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3FAED8">
      <w:pPr>
        <w:snapToGrid w:val="0"/>
        <w:jc w:val="center"/>
        <w:rPr>
          <w:rFonts w:eastAsiaTheme="majorEastAsia"/>
          <w:bCs/>
          <w:color w:val="auto"/>
          <w:sz w:val="18"/>
          <w:szCs w:val="18"/>
        </w:rPr>
      </w:pPr>
      <w:bookmarkStart w:id="0" w:name="_GoBack"/>
      <w:bookmarkEnd w:id="0"/>
      <w:r>
        <w:rPr>
          <w:rFonts w:hint="eastAsia"/>
          <w:b/>
          <w:color w:val="auto"/>
          <w:sz w:val="18"/>
          <w:szCs w:val="18"/>
        </w:rPr>
        <w:t>T</w:t>
      </w:r>
      <w:r>
        <w:rPr>
          <w:b/>
          <w:color w:val="auto"/>
          <w:sz w:val="18"/>
          <w:szCs w:val="18"/>
        </w:rPr>
        <w:t xml:space="preserve">able </w:t>
      </w:r>
      <w:r>
        <w:rPr>
          <w:rFonts w:hint="eastAsia"/>
          <w:b/>
          <w:color w:val="auto"/>
          <w:sz w:val="18"/>
          <w:szCs w:val="18"/>
          <w:lang w:val="en-US" w:eastAsia="zh-CN"/>
        </w:rPr>
        <w:t>S</w:t>
      </w:r>
      <w:r>
        <w:rPr>
          <w:b/>
          <w:color w:val="auto"/>
          <w:sz w:val="18"/>
          <w:szCs w:val="18"/>
        </w:rPr>
        <w:t xml:space="preserve">1. </w:t>
      </w:r>
      <w:r>
        <w:rPr>
          <w:bCs/>
          <w:color w:val="auto"/>
          <w:sz w:val="18"/>
          <w:szCs w:val="18"/>
        </w:rPr>
        <w:t>T</w:t>
      </w:r>
      <w:r>
        <w:rPr>
          <w:rFonts w:eastAsiaTheme="majorEastAsia"/>
          <w:bCs/>
          <w:color w:val="auto"/>
          <w:sz w:val="18"/>
          <w:szCs w:val="18"/>
        </w:rPr>
        <w:t>he family cohesion-centered frailty intervention for high-risk frail older gastric cancer patients</w:t>
      </w:r>
    </w:p>
    <w:tbl>
      <w:tblPr>
        <w:tblStyle w:val="5"/>
        <w:tblW w:w="5101"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10"/>
        <w:gridCol w:w="2666"/>
        <w:gridCol w:w="8404"/>
        <w:gridCol w:w="1880"/>
      </w:tblGrid>
      <w:tr w14:paraId="4A3FAED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22" w:type="pct"/>
            <w:vMerge w:val="restart"/>
            <w:tcBorders>
              <w:bottom w:val="single" w:color="auto" w:sz="4" w:space="0"/>
            </w:tcBorders>
            <w:vAlign w:val="center"/>
          </w:tcPr>
          <w:p w14:paraId="4A3FAED9">
            <w:pPr>
              <w:jc w:val="center"/>
              <w:rPr>
                <w:color w:val="auto"/>
                <w:sz w:val="18"/>
                <w:szCs w:val="18"/>
              </w:rPr>
            </w:pPr>
            <w:r>
              <w:rPr>
                <w:color w:val="auto"/>
                <w:sz w:val="18"/>
                <w:szCs w:val="18"/>
              </w:rPr>
              <w:t>Primary theme</w:t>
            </w:r>
          </w:p>
        </w:tc>
        <w:tc>
          <w:tcPr>
            <w:tcW w:w="922" w:type="pct"/>
            <w:vMerge w:val="restart"/>
            <w:tcBorders>
              <w:bottom w:val="single" w:color="auto" w:sz="4" w:space="0"/>
            </w:tcBorders>
            <w:vAlign w:val="center"/>
          </w:tcPr>
          <w:p w14:paraId="4A3FAEDA">
            <w:pPr>
              <w:jc w:val="center"/>
              <w:rPr>
                <w:color w:val="auto"/>
                <w:sz w:val="18"/>
                <w:szCs w:val="18"/>
              </w:rPr>
            </w:pPr>
            <w:r>
              <w:rPr>
                <w:color w:val="auto"/>
                <w:sz w:val="18"/>
                <w:szCs w:val="18"/>
              </w:rPr>
              <w:t>Secondary theme</w:t>
            </w:r>
          </w:p>
        </w:tc>
        <w:tc>
          <w:tcPr>
            <w:tcW w:w="2905" w:type="pct"/>
            <w:vMerge w:val="restart"/>
            <w:tcBorders>
              <w:bottom w:val="single" w:color="auto" w:sz="4" w:space="0"/>
            </w:tcBorders>
            <w:vAlign w:val="center"/>
          </w:tcPr>
          <w:p w14:paraId="4A3FAEDB">
            <w:pPr>
              <w:jc w:val="center"/>
              <w:rPr>
                <w:color w:val="auto"/>
                <w:sz w:val="18"/>
                <w:szCs w:val="18"/>
              </w:rPr>
            </w:pPr>
            <w:r>
              <w:rPr>
                <w:color w:val="auto"/>
                <w:sz w:val="18"/>
                <w:szCs w:val="18"/>
              </w:rPr>
              <w:t>Content and methods</w:t>
            </w:r>
          </w:p>
        </w:tc>
        <w:tc>
          <w:tcPr>
            <w:tcW w:w="650" w:type="pct"/>
            <w:vMerge w:val="restart"/>
            <w:tcBorders>
              <w:bottom w:val="single" w:color="auto" w:sz="4" w:space="0"/>
            </w:tcBorders>
            <w:vAlign w:val="center"/>
          </w:tcPr>
          <w:p w14:paraId="4A3FAEDC">
            <w:pPr>
              <w:jc w:val="center"/>
              <w:rPr>
                <w:b/>
                <w:bCs/>
                <w:color w:val="auto"/>
                <w:sz w:val="18"/>
                <w:szCs w:val="18"/>
              </w:rPr>
            </w:pPr>
            <w:r>
              <w:rPr>
                <w:color w:val="auto"/>
                <w:sz w:val="18"/>
                <w:szCs w:val="18"/>
              </w:rPr>
              <w:t>Intervention duration</w:t>
            </w:r>
          </w:p>
        </w:tc>
      </w:tr>
      <w:tr w14:paraId="4A3FAEE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atLeast"/>
        </w:trPr>
        <w:tc>
          <w:tcPr>
            <w:tcW w:w="522" w:type="pct"/>
            <w:vMerge w:val="continue"/>
            <w:tcBorders>
              <w:top w:val="single" w:color="auto" w:sz="4" w:space="0"/>
              <w:bottom w:val="single" w:color="auto" w:sz="4" w:space="0"/>
              <w:tl2br w:val="nil"/>
              <w:tr2bl w:val="nil"/>
            </w:tcBorders>
          </w:tcPr>
          <w:p w14:paraId="4A3FAEDE">
            <w:pPr>
              <w:jc w:val="center"/>
              <w:rPr>
                <w:color w:val="auto"/>
                <w:sz w:val="18"/>
                <w:szCs w:val="18"/>
              </w:rPr>
            </w:pPr>
          </w:p>
        </w:tc>
        <w:tc>
          <w:tcPr>
            <w:tcW w:w="922" w:type="pct"/>
            <w:vMerge w:val="continue"/>
            <w:tcBorders>
              <w:top w:val="single" w:color="auto" w:sz="4" w:space="0"/>
              <w:bottom w:val="single" w:color="auto" w:sz="4" w:space="0"/>
              <w:tl2br w:val="nil"/>
              <w:tr2bl w:val="nil"/>
            </w:tcBorders>
            <w:vAlign w:val="center"/>
          </w:tcPr>
          <w:p w14:paraId="4A3FAEDF">
            <w:pPr>
              <w:jc w:val="center"/>
              <w:rPr>
                <w:color w:val="auto"/>
                <w:sz w:val="18"/>
                <w:szCs w:val="18"/>
              </w:rPr>
            </w:pPr>
          </w:p>
        </w:tc>
        <w:tc>
          <w:tcPr>
            <w:tcW w:w="2905" w:type="pct"/>
            <w:vMerge w:val="continue"/>
            <w:tcBorders>
              <w:top w:val="single" w:color="auto" w:sz="4" w:space="0"/>
              <w:bottom w:val="single" w:color="auto" w:sz="4" w:space="0"/>
              <w:tl2br w:val="nil"/>
              <w:tr2bl w:val="nil"/>
            </w:tcBorders>
            <w:vAlign w:val="center"/>
          </w:tcPr>
          <w:p w14:paraId="4A3FAEE0">
            <w:pPr>
              <w:jc w:val="center"/>
              <w:rPr>
                <w:color w:val="auto"/>
                <w:sz w:val="18"/>
                <w:szCs w:val="18"/>
              </w:rPr>
            </w:pPr>
          </w:p>
        </w:tc>
        <w:tc>
          <w:tcPr>
            <w:tcW w:w="650" w:type="pct"/>
            <w:vMerge w:val="continue"/>
            <w:tcBorders>
              <w:top w:val="single" w:color="auto" w:sz="4" w:space="0"/>
              <w:bottom w:val="single" w:color="auto" w:sz="4" w:space="0"/>
              <w:tl2br w:val="nil"/>
              <w:tr2bl w:val="nil"/>
            </w:tcBorders>
            <w:vAlign w:val="center"/>
          </w:tcPr>
          <w:p w14:paraId="4A3FAEE1">
            <w:pPr>
              <w:jc w:val="center"/>
              <w:rPr>
                <w:color w:val="auto"/>
                <w:sz w:val="18"/>
                <w:szCs w:val="18"/>
              </w:rPr>
            </w:pPr>
          </w:p>
        </w:tc>
      </w:tr>
      <w:tr w14:paraId="4A3FAEE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2" w:hRule="atLeast"/>
        </w:trPr>
        <w:tc>
          <w:tcPr>
            <w:tcW w:w="522" w:type="pct"/>
            <w:vMerge w:val="restart"/>
            <w:tcBorders>
              <w:top w:val="single" w:color="auto" w:sz="4" w:space="0"/>
              <w:tl2br w:val="nil"/>
              <w:tr2bl w:val="nil"/>
            </w:tcBorders>
            <w:vAlign w:val="center"/>
          </w:tcPr>
          <w:p w14:paraId="4A3FAEE3">
            <w:pPr>
              <w:numPr>
                <w:ilvl w:val="0"/>
                <w:numId w:val="1"/>
              </w:numPr>
              <w:rPr>
                <w:color w:val="auto"/>
                <w:sz w:val="18"/>
                <w:szCs w:val="18"/>
              </w:rPr>
            </w:pPr>
            <w:r>
              <w:rPr>
                <w:color w:val="auto"/>
                <w:sz w:val="18"/>
                <w:szCs w:val="18"/>
              </w:rPr>
              <w:t xml:space="preserve">Know yourself and know your </w:t>
            </w:r>
            <w:r>
              <w:rPr>
                <w:rFonts w:hint="eastAsia"/>
                <w:color w:val="auto"/>
                <w:sz w:val="18"/>
                <w:szCs w:val="18"/>
              </w:rPr>
              <w:t>family caregivers</w:t>
            </w:r>
            <w:r>
              <w:rPr>
                <w:color w:val="auto"/>
                <w:sz w:val="18"/>
                <w:szCs w:val="18"/>
              </w:rPr>
              <w:t>, "stomach" loves to meet</w:t>
            </w:r>
            <w:r>
              <w:rPr>
                <w:rFonts w:hint="eastAsia"/>
                <w:color w:val="auto"/>
                <w:sz w:val="18"/>
                <w:szCs w:val="18"/>
              </w:rPr>
              <w:t xml:space="preserve"> </w:t>
            </w:r>
            <w:r>
              <w:rPr>
                <w:color w:val="auto"/>
                <w:sz w:val="18"/>
                <w:szCs w:val="18"/>
              </w:rPr>
              <w:t>(</w:t>
            </w:r>
            <w:r>
              <w:rPr>
                <w:rFonts w:hint="eastAsia"/>
                <w:color w:val="auto"/>
                <w:sz w:val="18"/>
                <w:szCs w:val="18"/>
              </w:rPr>
              <w:t>Building foundational knowledge: Frailty and family cohesion</w:t>
            </w:r>
            <w:r>
              <w:rPr>
                <w:color w:val="auto"/>
                <w:sz w:val="18"/>
                <w:szCs w:val="18"/>
              </w:rPr>
              <w:t>)</w:t>
            </w:r>
          </w:p>
        </w:tc>
        <w:tc>
          <w:tcPr>
            <w:tcW w:w="922" w:type="pct"/>
            <w:tcBorders>
              <w:top w:val="single" w:color="auto" w:sz="4" w:space="0"/>
              <w:tl2br w:val="nil"/>
              <w:tr2bl w:val="nil"/>
            </w:tcBorders>
            <w:vAlign w:val="center"/>
          </w:tcPr>
          <w:p w14:paraId="4A3FAEE4">
            <w:pPr>
              <w:rPr>
                <w:color w:val="auto"/>
                <w:sz w:val="18"/>
                <w:szCs w:val="18"/>
              </w:rPr>
            </w:pPr>
            <w:r>
              <w:rPr>
                <w:color w:val="auto"/>
                <w:sz w:val="18"/>
                <w:szCs w:val="18"/>
              </w:rPr>
              <w:t xml:space="preserve">1.1 Building </w:t>
            </w:r>
            <w:r>
              <w:rPr>
                <w:rFonts w:hint="eastAsia"/>
                <w:color w:val="auto"/>
                <w:sz w:val="18"/>
                <w:szCs w:val="18"/>
              </w:rPr>
              <w:t>t</w:t>
            </w:r>
            <w:r>
              <w:rPr>
                <w:color w:val="auto"/>
                <w:sz w:val="18"/>
                <w:szCs w:val="18"/>
              </w:rPr>
              <w:t xml:space="preserve">rust and </w:t>
            </w:r>
            <w:r>
              <w:rPr>
                <w:rFonts w:hint="eastAsia"/>
                <w:color w:val="auto"/>
                <w:sz w:val="18"/>
                <w:szCs w:val="18"/>
              </w:rPr>
              <w:t>g</w:t>
            </w:r>
            <w:r>
              <w:rPr>
                <w:color w:val="auto"/>
                <w:sz w:val="18"/>
                <w:szCs w:val="18"/>
              </w:rPr>
              <w:t xml:space="preserve">etting to </w:t>
            </w:r>
            <w:r>
              <w:rPr>
                <w:rFonts w:hint="eastAsia"/>
                <w:color w:val="auto"/>
                <w:sz w:val="18"/>
                <w:szCs w:val="18"/>
              </w:rPr>
              <w:t>k</w:t>
            </w:r>
            <w:r>
              <w:rPr>
                <w:color w:val="auto"/>
                <w:sz w:val="18"/>
                <w:szCs w:val="18"/>
              </w:rPr>
              <w:t xml:space="preserve">now </w:t>
            </w:r>
            <w:r>
              <w:rPr>
                <w:rFonts w:hint="eastAsia"/>
                <w:color w:val="auto"/>
                <w:sz w:val="18"/>
                <w:szCs w:val="18"/>
              </w:rPr>
              <w:t>e</w:t>
            </w:r>
            <w:r>
              <w:rPr>
                <w:color w:val="auto"/>
                <w:sz w:val="18"/>
                <w:szCs w:val="18"/>
              </w:rPr>
              <w:t xml:space="preserve">ach </w:t>
            </w:r>
            <w:r>
              <w:rPr>
                <w:rFonts w:hint="eastAsia"/>
                <w:color w:val="auto"/>
                <w:sz w:val="18"/>
                <w:szCs w:val="18"/>
              </w:rPr>
              <w:t>ot</w:t>
            </w:r>
            <w:r>
              <w:rPr>
                <w:color w:val="auto"/>
                <w:sz w:val="18"/>
                <w:szCs w:val="18"/>
              </w:rPr>
              <w:t>her</w:t>
            </w:r>
          </w:p>
        </w:tc>
        <w:tc>
          <w:tcPr>
            <w:tcW w:w="2905" w:type="pct"/>
            <w:tcBorders>
              <w:top w:val="single" w:color="auto" w:sz="4" w:space="0"/>
              <w:tl2br w:val="nil"/>
              <w:tr2bl w:val="nil"/>
            </w:tcBorders>
          </w:tcPr>
          <w:p w14:paraId="4A3FAEE5">
            <w:pPr>
              <w:rPr>
                <w:color w:val="auto"/>
                <w:sz w:val="18"/>
                <w:szCs w:val="18"/>
              </w:rPr>
            </w:pPr>
            <w:r>
              <w:rPr>
                <w:color w:val="auto"/>
                <w:sz w:val="18"/>
                <w:szCs w:val="18"/>
              </w:rPr>
              <w:t xml:space="preserve">1.1.1 Through offline recruitment and screening, engage with eligible patients and their </w:t>
            </w:r>
            <w:r>
              <w:rPr>
                <w:rFonts w:hint="eastAsia"/>
                <w:color w:val="auto"/>
                <w:sz w:val="18"/>
                <w:szCs w:val="18"/>
              </w:rPr>
              <w:t>family caregivers</w:t>
            </w:r>
            <w:r>
              <w:rPr>
                <w:color w:val="auto"/>
                <w:sz w:val="18"/>
                <w:szCs w:val="18"/>
              </w:rPr>
              <w:t xml:space="preserve"> to understand the patient's disease journey and primary family coping strategies. Establish an initial trust relationship and add the patient's or primary post-discharge caregiver's contact information for follow-up communication.</w:t>
            </w:r>
          </w:p>
        </w:tc>
        <w:tc>
          <w:tcPr>
            <w:tcW w:w="650" w:type="pct"/>
            <w:vMerge w:val="restart"/>
            <w:tcBorders>
              <w:top w:val="single" w:color="auto" w:sz="4" w:space="0"/>
              <w:tl2br w:val="nil"/>
              <w:tr2bl w:val="nil"/>
            </w:tcBorders>
          </w:tcPr>
          <w:p w14:paraId="4A3FAEE6">
            <w:pPr>
              <w:rPr>
                <w:color w:val="auto"/>
                <w:sz w:val="18"/>
                <w:szCs w:val="18"/>
              </w:rPr>
            </w:pPr>
            <w:r>
              <w:rPr>
                <w:color w:val="auto"/>
                <w:sz w:val="18"/>
                <w:szCs w:val="18"/>
              </w:rPr>
              <w:t>Admission to Pre-Surgery</w:t>
            </w:r>
          </w:p>
          <w:p w14:paraId="4A3FAEE7">
            <w:pPr>
              <w:rPr>
                <w:color w:val="auto"/>
                <w:sz w:val="18"/>
                <w:szCs w:val="18"/>
              </w:rPr>
            </w:pPr>
            <w:r>
              <w:rPr>
                <w:color w:val="auto"/>
                <w:sz w:val="18"/>
                <w:szCs w:val="18"/>
              </w:rPr>
              <w:t>Duration: 20 minutes</w:t>
            </w:r>
          </w:p>
        </w:tc>
      </w:tr>
      <w:tr w14:paraId="4A3FAEE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522" w:type="pct"/>
            <w:vMerge w:val="continue"/>
            <w:tcBorders>
              <w:tl2br w:val="nil"/>
              <w:tr2bl w:val="nil"/>
            </w:tcBorders>
            <w:vAlign w:val="center"/>
          </w:tcPr>
          <w:p w14:paraId="4A3FAEE9">
            <w:pPr>
              <w:rPr>
                <w:color w:val="auto"/>
                <w:sz w:val="18"/>
                <w:szCs w:val="18"/>
              </w:rPr>
            </w:pPr>
          </w:p>
        </w:tc>
        <w:tc>
          <w:tcPr>
            <w:tcW w:w="922" w:type="pct"/>
            <w:vMerge w:val="restart"/>
            <w:tcBorders>
              <w:tl2br w:val="nil"/>
              <w:tr2bl w:val="nil"/>
            </w:tcBorders>
            <w:vAlign w:val="center"/>
          </w:tcPr>
          <w:p w14:paraId="4A3FAEEA">
            <w:pPr>
              <w:rPr>
                <w:color w:val="auto"/>
                <w:sz w:val="18"/>
                <w:szCs w:val="18"/>
              </w:rPr>
            </w:pPr>
            <w:r>
              <w:rPr>
                <w:color w:val="auto"/>
                <w:sz w:val="18"/>
                <w:szCs w:val="18"/>
              </w:rPr>
              <w:t xml:space="preserve">1.2 Clarifying </w:t>
            </w:r>
            <w:r>
              <w:rPr>
                <w:rFonts w:hint="eastAsia"/>
                <w:color w:val="auto"/>
                <w:sz w:val="18"/>
                <w:szCs w:val="18"/>
              </w:rPr>
              <w:t>g</w:t>
            </w:r>
            <w:r>
              <w:rPr>
                <w:color w:val="auto"/>
                <w:sz w:val="18"/>
                <w:szCs w:val="18"/>
              </w:rPr>
              <w:t xml:space="preserve">oals and </w:t>
            </w:r>
            <w:r>
              <w:rPr>
                <w:rFonts w:hint="eastAsia"/>
                <w:color w:val="auto"/>
                <w:sz w:val="18"/>
                <w:szCs w:val="18"/>
              </w:rPr>
              <w:t>e</w:t>
            </w:r>
            <w:r>
              <w:rPr>
                <w:color w:val="auto"/>
                <w:sz w:val="18"/>
                <w:szCs w:val="18"/>
              </w:rPr>
              <w:t xml:space="preserve">nhancing </w:t>
            </w:r>
            <w:r>
              <w:rPr>
                <w:rFonts w:hint="eastAsia"/>
                <w:color w:val="auto"/>
                <w:sz w:val="18"/>
                <w:szCs w:val="18"/>
              </w:rPr>
              <w:t>u</w:t>
            </w:r>
            <w:r>
              <w:rPr>
                <w:color w:val="auto"/>
                <w:sz w:val="18"/>
                <w:szCs w:val="18"/>
              </w:rPr>
              <w:t>nderstanding</w:t>
            </w:r>
          </w:p>
        </w:tc>
        <w:tc>
          <w:tcPr>
            <w:tcW w:w="2905" w:type="pct"/>
            <w:tcBorders>
              <w:tl2br w:val="nil"/>
              <w:tr2bl w:val="nil"/>
            </w:tcBorders>
          </w:tcPr>
          <w:p w14:paraId="4A3FAEEB">
            <w:pPr>
              <w:rPr>
                <w:color w:val="auto"/>
                <w:sz w:val="18"/>
                <w:szCs w:val="18"/>
              </w:rPr>
            </w:pPr>
            <w:r>
              <w:rPr>
                <w:color w:val="auto"/>
                <w:sz w:val="18"/>
                <w:szCs w:val="18"/>
              </w:rPr>
              <w:t>1.2.1 Introduce the definition and prevalence of frailty, its impact on postoperative recovery, and illustrate with case examples</w:t>
            </w:r>
            <w:r>
              <w:rPr>
                <w:rFonts w:hint="eastAsia"/>
                <w:color w:val="auto"/>
                <w:sz w:val="18"/>
                <w:szCs w:val="18"/>
              </w:rPr>
              <w:t>.</w:t>
            </w:r>
          </w:p>
        </w:tc>
        <w:tc>
          <w:tcPr>
            <w:tcW w:w="650" w:type="pct"/>
            <w:vMerge w:val="continue"/>
            <w:tcBorders>
              <w:tl2br w:val="nil"/>
              <w:tr2bl w:val="nil"/>
            </w:tcBorders>
            <w:vAlign w:val="center"/>
          </w:tcPr>
          <w:p w14:paraId="4A3FAEEC">
            <w:pPr>
              <w:rPr>
                <w:color w:val="auto"/>
                <w:sz w:val="18"/>
                <w:szCs w:val="18"/>
              </w:rPr>
            </w:pPr>
          </w:p>
        </w:tc>
      </w:tr>
      <w:tr w14:paraId="4A3FAE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22" w:type="pct"/>
            <w:vMerge w:val="continue"/>
            <w:tcBorders>
              <w:tl2br w:val="nil"/>
              <w:tr2bl w:val="nil"/>
            </w:tcBorders>
            <w:vAlign w:val="center"/>
          </w:tcPr>
          <w:p w14:paraId="4A3FAEEE">
            <w:pPr>
              <w:rPr>
                <w:color w:val="auto"/>
                <w:sz w:val="18"/>
                <w:szCs w:val="18"/>
              </w:rPr>
            </w:pPr>
          </w:p>
        </w:tc>
        <w:tc>
          <w:tcPr>
            <w:tcW w:w="922" w:type="pct"/>
            <w:vMerge w:val="continue"/>
            <w:tcBorders>
              <w:tl2br w:val="nil"/>
              <w:tr2bl w:val="nil"/>
            </w:tcBorders>
            <w:vAlign w:val="center"/>
          </w:tcPr>
          <w:p w14:paraId="4A3FAEEF">
            <w:pPr>
              <w:rPr>
                <w:color w:val="auto"/>
                <w:sz w:val="18"/>
                <w:szCs w:val="18"/>
              </w:rPr>
            </w:pPr>
          </w:p>
        </w:tc>
        <w:tc>
          <w:tcPr>
            <w:tcW w:w="2905" w:type="pct"/>
            <w:tcBorders>
              <w:tl2br w:val="nil"/>
              <w:tr2bl w:val="nil"/>
            </w:tcBorders>
          </w:tcPr>
          <w:p w14:paraId="4A3FAEF0">
            <w:pPr>
              <w:rPr>
                <w:color w:val="auto"/>
                <w:sz w:val="18"/>
                <w:szCs w:val="18"/>
              </w:rPr>
            </w:pPr>
            <w:r>
              <w:rPr>
                <w:color w:val="auto"/>
                <w:sz w:val="18"/>
                <w:szCs w:val="18"/>
              </w:rPr>
              <w:t>1.2.2 Introduce the definition of family cohesion and its role in improving outcomes for frail patients</w:t>
            </w:r>
            <w:r>
              <w:rPr>
                <w:rFonts w:hint="eastAsia"/>
                <w:color w:val="auto"/>
                <w:sz w:val="18"/>
                <w:szCs w:val="18"/>
              </w:rPr>
              <w:t>.</w:t>
            </w:r>
          </w:p>
        </w:tc>
        <w:tc>
          <w:tcPr>
            <w:tcW w:w="650" w:type="pct"/>
            <w:vMerge w:val="continue"/>
            <w:tcBorders>
              <w:tl2br w:val="nil"/>
              <w:tr2bl w:val="nil"/>
            </w:tcBorders>
            <w:vAlign w:val="center"/>
          </w:tcPr>
          <w:p w14:paraId="4A3FAEF1">
            <w:pPr>
              <w:rPr>
                <w:color w:val="auto"/>
                <w:sz w:val="18"/>
                <w:szCs w:val="18"/>
              </w:rPr>
            </w:pPr>
          </w:p>
        </w:tc>
      </w:tr>
      <w:tr w14:paraId="4A3FAEF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6" w:hRule="atLeast"/>
        </w:trPr>
        <w:tc>
          <w:tcPr>
            <w:tcW w:w="522" w:type="pct"/>
            <w:vMerge w:val="continue"/>
            <w:tcBorders>
              <w:tl2br w:val="nil"/>
              <w:tr2bl w:val="nil"/>
            </w:tcBorders>
            <w:vAlign w:val="center"/>
          </w:tcPr>
          <w:p w14:paraId="4A3FAEF3">
            <w:pPr>
              <w:rPr>
                <w:color w:val="auto"/>
                <w:sz w:val="18"/>
                <w:szCs w:val="18"/>
              </w:rPr>
            </w:pPr>
          </w:p>
        </w:tc>
        <w:tc>
          <w:tcPr>
            <w:tcW w:w="922" w:type="pct"/>
            <w:vMerge w:val="continue"/>
            <w:tcBorders>
              <w:tl2br w:val="nil"/>
              <w:tr2bl w:val="nil"/>
            </w:tcBorders>
            <w:vAlign w:val="center"/>
          </w:tcPr>
          <w:p w14:paraId="4A3FAEF4">
            <w:pPr>
              <w:rPr>
                <w:color w:val="auto"/>
                <w:sz w:val="18"/>
                <w:szCs w:val="18"/>
              </w:rPr>
            </w:pPr>
          </w:p>
        </w:tc>
        <w:tc>
          <w:tcPr>
            <w:tcW w:w="2905" w:type="pct"/>
            <w:tcBorders>
              <w:tl2br w:val="nil"/>
              <w:tr2bl w:val="nil"/>
            </w:tcBorders>
          </w:tcPr>
          <w:p w14:paraId="4A3FAEF5">
            <w:pPr>
              <w:rPr>
                <w:color w:val="auto"/>
                <w:sz w:val="18"/>
                <w:szCs w:val="18"/>
              </w:rPr>
            </w:pPr>
            <w:r>
              <w:rPr>
                <w:color w:val="auto"/>
                <w:sz w:val="18"/>
                <w:szCs w:val="18"/>
              </w:rPr>
              <w:t>1.2.3 Define the Satir Family Therapy Model and illustrate its application in enhancing family cohesion; detail the intervention's objectives, subsequent steps, participant responsibilities, and schedule follow-up sessions</w:t>
            </w:r>
            <w:r>
              <w:rPr>
                <w:rFonts w:hint="eastAsia"/>
                <w:color w:val="auto"/>
                <w:sz w:val="18"/>
                <w:szCs w:val="18"/>
              </w:rPr>
              <w:t>.</w:t>
            </w:r>
          </w:p>
        </w:tc>
        <w:tc>
          <w:tcPr>
            <w:tcW w:w="650" w:type="pct"/>
            <w:vMerge w:val="continue"/>
            <w:tcBorders>
              <w:tl2br w:val="nil"/>
              <w:tr2bl w:val="nil"/>
            </w:tcBorders>
            <w:vAlign w:val="center"/>
          </w:tcPr>
          <w:p w14:paraId="4A3FAEF6">
            <w:pPr>
              <w:rPr>
                <w:color w:val="auto"/>
                <w:sz w:val="18"/>
                <w:szCs w:val="18"/>
              </w:rPr>
            </w:pPr>
          </w:p>
        </w:tc>
      </w:tr>
      <w:tr w14:paraId="4A3FAEF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1" w:hRule="atLeast"/>
        </w:trPr>
        <w:tc>
          <w:tcPr>
            <w:tcW w:w="522" w:type="pct"/>
            <w:vMerge w:val="continue"/>
            <w:tcBorders>
              <w:tl2br w:val="nil"/>
              <w:tr2bl w:val="nil"/>
            </w:tcBorders>
            <w:vAlign w:val="center"/>
          </w:tcPr>
          <w:p w14:paraId="4A3FAEF8">
            <w:pPr>
              <w:rPr>
                <w:color w:val="auto"/>
                <w:sz w:val="18"/>
                <w:szCs w:val="18"/>
              </w:rPr>
            </w:pPr>
          </w:p>
        </w:tc>
        <w:tc>
          <w:tcPr>
            <w:tcW w:w="922" w:type="pct"/>
            <w:vMerge w:val="continue"/>
            <w:tcBorders>
              <w:tl2br w:val="nil"/>
              <w:tr2bl w:val="nil"/>
            </w:tcBorders>
            <w:vAlign w:val="center"/>
          </w:tcPr>
          <w:p w14:paraId="4A3FAEF9">
            <w:pPr>
              <w:rPr>
                <w:color w:val="auto"/>
                <w:sz w:val="18"/>
                <w:szCs w:val="18"/>
              </w:rPr>
            </w:pPr>
          </w:p>
        </w:tc>
        <w:tc>
          <w:tcPr>
            <w:tcW w:w="2905" w:type="pct"/>
            <w:tcBorders>
              <w:tl2br w:val="nil"/>
              <w:tr2bl w:val="nil"/>
            </w:tcBorders>
          </w:tcPr>
          <w:p w14:paraId="4A3FAEFA">
            <w:pPr>
              <w:rPr>
                <w:color w:val="auto"/>
                <w:sz w:val="18"/>
                <w:szCs w:val="18"/>
              </w:rPr>
            </w:pPr>
            <w:r>
              <w:rPr>
                <w:color w:val="auto"/>
                <w:sz w:val="18"/>
                <w:szCs w:val="18"/>
              </w:rPr>
              <w:t xml:space="preserve">1.2.4 The researcher summarizes the intervention, invites patients and </w:t>
            </w:r>
            <w:r>
              <w:rPr>
                <w:rFonts w:hint="eastAsia"/>
                <w:color w:val="auto"/>
                <w:sz w:val="18"/>
                <w:szCs w:val="18"/>
              </w:rPr>
              <w:t>family caregivers</w:t>
            </w:r>
            <w:r>
              <w:rPr>
                <w:color w:val="auto"/>
                <w:sz w:val="18"/>
                <w:szCs w:val="18"/>
              </w:rPr>
              <w:t xml:space="preserve"> to briefly share initial experiences, assesses their understanding of improving frailty through enhanced family cohesion, and addresses questions</w:t>
            </w:r>
            <w:r>
              <w:rPr>
                <w:rFonts w:hint="eastAsia"/>
                <w:color w:val="auto"/>
                <w:sz w:val="18"/>
                <w:szCs w:val="18"/>
              </w:rPr>
              <w:t>.</w:t>
            </w:r>
          </w:p>
        </w:tc>
        <w:tc>
          <w:tcPr>
            <w:tcW w:w="650" w:type="pct"/>
            <w:vMerge w:val="continue"/>
            <w:tcBorders>
              <w:tl2br w:val="nil"/>
              <w:tr2bl w:val="nil"/>
            </w:tcBorders>
            <w:vAlign w:val="center"/>
          </w:tcPr>
          <w:p w14:paraId="4A3FAEFB">
            <w:pPr>
              <w:rPr>
                <w:color w:val="auto"/>
                <w:sz w:val="18"/>
                <w:szCs w:val="18"/>
              </w:rPr>
            </w:pPr>
          </w:p>
        </w:tc>
      </w:tr>
      <w:tr w14:paraId="4A3FAF0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2" w:hRule="atLeast"/>
        </w:trPr>
        <w:tc>
          <w:tcPr>
            <w:tcW w:w="522" w:type="pct"/>
            <w:vMerge w:val="continue"/>
            <w:tcBorders>
              <w:tl2br w:val="nil"/>
              <w:tr2bl w:val="nil"/>
            </w:tcBorders>
            <w:vAlign w:val="center"/>
          </w:tcPr>
          <w:p w14:paraId="4A3FAEFD">
            <w:pPr>
              <w:rPr>
                <w:color w:val="auto"/>
                <w:sz w:val="18"/>
                <w:szCs w:val="18"/>
              </w:rPr>
            </w:pPr>
          </w:p>
        </w:tc>
        <w:tc>
          <w:tcPr>
            <w:tcW w:w="922" w:type="pct"/>
            <w:tcBorders>
              <w:tl2br w:val="nil"/>
              <w:tr2bl w:val="nil"/>
            </w:tcBorders>
            <w:vAlign w:val="center"/>
          </w:tcPr>
          <w:p w14:paraId="4A3FAEFE">
            <w:pPr>
              <w:rPr>
                <w:color w:val="auto"/>
                <w:sz w:val="18"/>
                <w:szCs w:val="18"/>
              </w:rPr>
            </w:pPr>
            <w:r>
              <w:rPr>
                <w:color w:val="auto"/>
                <w:sz w:val="18"/>
                <w:szCs w:val="18"/>
              </w:rPr>
              <w:t xml:space="preserve">1.3 Preoperative </w:t>
            </w:r>
            <w:r>
              <w:rPr>
                <w:rFonts w:hint="eastAsia"/>
                <w:color w:val="auto"/>
                <w:sz w:val="18"/>
                <w:szCs w:val="18"/>
              </w:rPr>
              <w:t>f</w:t>
            </w:r>
            <w:r>
              <w:rPr>
                <w:color w:val="auto"/>
                <w:sz w:val="18"/>
                <w:szCs w:val="18"/>
              </w:rPr>
              <w:t xml:space="preserve">railty </w:t>
            </w:r>
            <w:r>
              <w:rPr>
                <w:rFonts w:hint="eastAsia"/>
                <w:color w:val="auto"/>
                <w:sz w:val="18"/>
                <w:szCs w:val="18"/>
              </w:rPr>
              <w:t>r</w:t>
            </w:r>
            <w:r>
              <w:rPr>
                <w:color w:val="auto"/>
                <w:sz w:val="18"/>
                <w:szCs w:val="18"/>
              </w:rPr>
              <w:t xml:space="preserve">ehabilitation </w:t>
            </w:r>
            <w:r>
              <w:rPr>
                <w:rFonts w:hint="eastAsia"/>
                <w:color w:val="auto"/>
                <w:sz w:val="18"/>
                <w:szCs w:val="18"/>
              </w:rPr>
              <w:t>g</w:t>
            </w:r>
            <w:r>
              <w:rPr>
                <w:color w:val="auto"/>
                <w:sz w:val="18"/>
                <w:szCs w:val="18"/>
              </w:rPr>
              <w:t>uidance</w:t>
            </w:r>
          </w:p>
        </w:tc>
        <w:tc>
          <w:tcPr>
            <w:tcW w:w="2905" w:type="pct"/>
            <w:tcBorders>
              <w:tl2br w:val="nil"/>
              <w:tr2bl w:val="nil"/>
            </w:tcBorders>
          </w:tcPr>
          <w:p w14:paraId="4A3FAEFF">
            <w:pPr>
              <w:rPr>
                <w:color w:val="auto"/>
                <w:sz w:val="18"/>
                <w:szCs w:val="18"/>
              </w:rPr>
            </w:pPr>
            <w:r>
              <w:rPr>
                <w:color w:val="auto"/>
                <w:sz w:val="18"/>
                <w:szCs w:val="18"/>
              </w:rPr>
              <w:t xml:space="preserve">1.3.1 Implement web-based guided self-help interventions for preoperative frailty rehabilitation guidance for patients and </w:t>
            </w:r>
            <w:r>
              <w:rPr>
                <w:rFonts w:hint="eastAsia"/>
                <w:color w:val="auto"/>
                <w:sz w:val="18"/>
                <w:szCs w:val="18"/>
              </w:rPr>
              <w:t>family caregivers</w:t>
            </w:r>
            <w:r>
              <w:rPr>
                <w:color w:val="auto"/>
                <w:sz w:val="18"/>
                <w:szCs w:val="18"/>
              </w:rPr>
              <w:t>. Deliver content (covering physical exercise, nutritional support, psychological support, etc.), monitor completion of learning modules, and provide online answers to questions.</w:t>
            </w:r>
          </w:p>
        </w:tc>
        <w:tc>
          <w:tcPr>
            <w:tcW w:w="650" w:type="pct"/>
            <w:vMerge w:val="continue"/>
            <w:tcBorders>
              <w:tl2br w:val="nil"/>
              <w:tr2bl w:val="nil"/>
            </w:tcBorders>
            <w:vAlign w:val="center"/>
          </w:tcPr>
          <w:p w14:paraId="4A3FAF00">
            <w:pPr>
              <w:rPr>
                <w:color w:val="auto"/>
                <w:sz w:val="18"/>
                <w:szCs w:val="18"/>
              </w:rPr>
            </w:pPr>
          </w:p>
        </w:tc>
      </w:tr>
      <w:tr w14:paraId="4A3FAF0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522" w:type="pct"/>
            <w:vMerge w:val="restart"/>
            <w:tcBorders>
              <w:tl2br w:val="nil"/>
              <w:tr2bl w:val="nil"/>
            </w:tcBorders>
            <w:vAlign w:val="center"/>
          </w:tcPr>
          <w:p w14:paraId="4A3FAF02">
            <w:pPr>
              <w:numPr>
                <w:ilvl w:val="0"/>
                <w:numId w:val="1"/>
              </w:numPr>
              <w:rPr>
                <w:color w:val="auto"/>
                <w:sz w:val="18"/>
                <w:szCs w:val="18"/>
              </w:rPr>
            </w:pPr>
            <w:r>
              <w:rPr>
                <w:color w:val="auto"/>
                <w:sz w:val="18"/>
                <w:szCs w:val="18"/>
              </w:rPr>
              <w:t xml:space="preserve">Emotional </w:t>
            </w:r>
            <w:r>
              <w:rPr>
                <w:rFonts w:hint="eastAsia"/>
                <w:color w:val="auto"/>
                <w:sz w:val="18"/>
                <w:szCs w:val="18"/>
              </w:rPr>
              <w:t>a</w:t>
            </w:r>
            <w:r>
              <w:rPr>
                <w:color w:val="auto"/>
                <w:sz w:val="18"/>
                <w:szCs w:val="18"/>
              </w:rPr>
              <w:t>cceptance, "</w:t>
            </w:r>
            <w:r>
              <w:rPr>
                <w:rFonts w:hint="eastAsia"/>
                <w:color w:val="auto"/>
                <w:sz w:val="18"/>
                <w:szCs w:val="18"/>
              </w:rPr>
              <w:t>s</w:t>
            </w:r>
            <w:r>
              <w:rPr>
                <w:color w:val="auto"/>
                <w:sz w:val="18"/>
                <w:szCs w:val="18"/>
              </w:rPr>
              <w:t xml:space="preserve">tomach" </w:t>
            </w:r>
            <w:r>
              <w:rPr>
                <w:rFonts w:hint="eastAsia"/>
                <w:color w:val="auto"/>
                <w:sz w:val="18"/>
                <w:szCs w:val="18"/>
              </w:rPr>
              <w:t>l</w:t>
            </w:r>
            <w:r>
              <w:rPr>
                <w:color w:val="auto"/>
                <w:sz w:val="18"/>
                <w:szCs w:val="18"/>
              </w:rPr>
              <w:t xml:space="preserve">ove </w:t>
            </w:r>
            <w:r>
              <w:rPr>
                <w:rFonts w:hint="eastAsia"/>
                <w:color w:val="auto"/>
                <w:sz w:val="18"/>
                <w:szCs w:val="18"/>
              </w:rPr>
              <w:t>e</w:t>
            </w:r>
            <w:r>
              <w:rPr>
                <w:color w:val="auto"/>
                <w:sz w:val="18"/>
                <w:szCs w:val="18"/>
              </w:rPr>
              <w:t>xpression</w:t>
            </w:r>
          </w:p>
          <w:p w14:paraId="4A3FAF03">
            <w:pPr>
              <w:rPr>
                <w:color w:val="auto"/>
                <w:sz w:val="18"/>
                <w:szCs w:val="18"/>
              </w:rPr>
            </w:pPr>
            <w:r>
              <w:rPr>
                <w:color w:val="auto"/>
                <w:sz w:val="18"/>
                <w:szCs w:val="18"/>
              </w:rPr>
              <w:t xml:space="preserve"> (</w:t>
            </w:r>
            <w:r>
              <w:rPr>
                <w:rFonts w:hint="eastAsia"/>
                <w:color w:val="auto"/>
                <w:sz w:val="18"/>
                <w:szCs w:val="18"/>
              </w:rPr>
              <w:t>Developing emotional awareness and management skills</w:t>
            </w:r>
            <w:r>
              <w:rPr>
                <w:color w:val="auto"/>
                <w:sz w:val="18"/>
                <w:szCs w:val="18"/>
              </w:rPr>
              <w:t>)</w:t>
            </w:r>
          </w:p>
        </w:tc>
        <w:tc>
          <w:tcPr>
            <w:tcW w:w="922" w:type="pct"/>
            <w:vMerge w:val="restart"/>
            <w:tcBorders>
              <w:tl2br w:val="nil"/>
              <w:tr2bl w:val="nil"/>
            </w:tcBorders>
            <w:vAlign w:val="center"/>
          </w:tcPr>
          <w:p w14:paraId="4A3FAF04">
            <w:pPr>
              <w:rPr>
                <w:color w:val="auto"/>
                <w:sz w:val="18"/>
                <w:szCs w:val="18"/>
              </w:rPr>
            </w:pPr>
            <w:r>
              <w:rPr>
                <w:color w:val="auto"/>
                <w:sz w:val="18"/>
                <w:szCs w:val="18"/>
              </w:rPr>
              <w:t xml:space="preserve">2.1 Recognizing, </w:t>
            </w:r>
            <w:r>
              <w:rPr>
                <w:rFonts w:hint="eastAsia"/>
                <w:color w:val="auto"/>
                <w:sz w:val="18"/>
                <w:szCs w:val="18"/>
              </w:rPr>
              <w:t>a</w:t>
            </w:r>
            <w:r>
              <w:rPr>
                <w:color w:val="auto"/>
                <w:sz w:val="18"/>
                <w:szCs w:val="18"/>
              </w:rPr>
              <w:t xml:space="preserve">ccepting, and </w:t>
            </w:r>
            <w:r>
              <w:rPr>
                <w:rFonts w:hint="eastAsia"/>
                <w:color w:val="auto"/>
                <w:sz w:val="18"/>
                <w:szCs w:val="18"/>
              </w:rPr>
              <w:t>m</w:t>
            </w:r>
            <w:r>
              <w:rPr>
                <w:color w:val="auto"/>
                <w:sz w:val="18"/>
                <w:szCs w:val="18"/>
              </w:rPr>
              <w:t xml:space="preserve">anaging </w:t>
            </w:r>
            <w:r>
              <w:rPr>
                <w:rFonts w:hint="eastAsia"/>
                <w:color w:val="auto"/>
                <w:sz w:val="18"/>
                <w:szCs w:val="18"/>
              </w:rPr>
              <w:t>e</w:t>
            </w:r>
            <w:r>
              <w:rPr>
                <w:color w:val="auto"/>
                <w:sz w:val="18"/>
                <w:szCs w:val="18"/>
              </w:rPr>
              <w:t>motions</w:t>
            </w:r>
          </w:p>
        </w:tc>
        <w:tc>
          <w:tcPr>
            <w:tcW w:w="2905" w:type="pct"/>
            <w:tcBorders>
              <w:tl2br w:val="nil"/>
              <w:tr2bl w:val="nil"/>
            </w:tcBorders>
          </w:tcPr>
          <w:p w14:paraId="4A3FAF05">
            <w:pPr>
              <w:rPr>
                <w:color w:val="auto"/>
                <w:sz w:val="18"/>
                <w:szCs w:val="18"/>
              </w:rPr>
            </w:pPr>
            <w:r>
              <w:rPr>
                <w:color w:val="auto"/>
                <w:sz w:val="18"/>
                <w:szCs w:val="18"/>
              </w:rPr>
              <w:t>2.1.1 Introduce the importance and significance of emotion recognition and management in improving patient frailty</w:t>
            </w:r>
            <w:r>
              <w:rPr>
                <w:rFonts w:hint="eastAsia"/>
                <w:color w:val="auto"/>
                <w:sz w:val="18"/>
                <w:szCs w:val="18"/>
              </w:rPr>
              <w:t>.</w:t>
            </w:r>
          </w:p>
        </w:tc>
        <w:tc>
          <w:tcPr>
            <w:tcW w:w="650" w:type="pct"/>
            <w:vMerge w:val="restart"/>
            <w:tcBorders>
              <w:tl2br w:val="nil"/>
              <w:tr2bl w:val="nil"/>
            </w:tcBorders>
          </w:tcPr>
          <w:p w14:paraId="4A3FAF06">
            <w:pPr>
              <w:rPr>
                <w:color w:val="auto"/>
                <w:sz w:val="18"/>
                <w:szCs w:val="18"/>
              </w:rPr>
            </w:pPr>
            <w:r>
              <w:rPr>
                <w:color w:val="auto"/>
                <w:sz w:val="18"/>
                <w:szCs w:val="18"/>
              </w:rPr>
              <w:t>Postoperative Week 1</w:t>
            </w:r>
          </w:p>
          <w:p w14:paraId="4A3FAF07">
            <w:pPr>
              <w:rPr>
                <w:color w:val="auto"/>
                <w:sz w:val="18"/>
                <w:szCs w:val="18"/>
              </w:rPr>
            </w:pPr>
            <w:r>
              <w:rPr>
                <w:color w:val="auto"/>
                <w:sz w:val="18"/>
                <w:szCs w:val="18"/>
              </w:rPr>
              <w:t xml:space="preserve"> Duration: 20 minutes</w:t>
            </w:r>
          </w:p>
        </w:tc>
      </w:tr>
      <w:tr w14:paraId="4A3FAF0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6" w:hRule="atLeast"/>
        </w:trPr>
        <w:tc>
          <w:tcPr>
            <w:tcW w:w="522" w:type="pct"/>
            <w:vMerge w:val="continue"/>
            <w:tcBorders>
              <w:tl2br w:val="nil"/>
              <w:tr2bl w:val="nil"/>
            </w:tcBorders>
            <w:vAlign w:val="center"/>
          </w:tcPr>
          <w:p w14:paraId="4A3FAF09">
            <w:pPr>
              <w:rPr>
                <w:color w:val="auto"/>
                <w:sz w:val="18"/>
                <w:szCs w:val="18"/>
              </w:rPr>
            </w:pPr>
          </w:p>
        </w:tc>
        <w:tc>
          <w:tcPr>
            <w:tcW w:w="922" w:type="pct"/>
            <w:vMerge w:val="continue"/>
            <w:tcBorders>
              <w:tl2br w:val="nil"/>
              <w:tr2bl w:val="nil"/>
            </w:tcBorders>
            <w:vAlign w:val="center"/>
          </w:tcPr>
          <w:p w14:paraId="4A3FAF0A">
            <w:pPr>
              <w:rPr>
                <w:color w:val="auto"/>
                <w:sz w:val="18"/>
                <w:szCs w:val="18"/>
              </w:rPr>
            </w:pPr>
          </w:p>
        </w:tc>
        <w:tc>
          <w:tcPr>
            <w:tcW w:w="2905" w:type="pct"/>
            <w:tcBorders>
              <w:tl2br w:val="nil"/>
              <w:tr2bl w:val="nil"/>
            </w:tcBorders>
          </w:tcPr>
          <w:p w14:paraId="4A3FAF0B">
            <w:pPr>
              <w:rPr>
                <w:color w:val="auto"/>
                <w:sz w:val="18"/>
                <w:szCs w:val="18"/>
              </w:rPr>
            </w:pPr>
            <w:r>
              <w:rPr>
                <w:color w:val="auto"/>
                <w:sz w:val="18"/>
                <w:szCs w:val="18"/>
              </w:rPr>
              <w:t xml:space="preserve">2.1.2 The researcher introduces the application of the Iceberg Theory within Satir Family Therapy </w:t>
            </w:r>
            <w:r>
              <w:rPr>
                <w:rFonts w:hint="eastAsia"/>
                <w:color w:val="auto"/>
                <w:sz w:val="18"/>
                <w:szCs w:val="18"/>
              </w:rPr>
              <w:t xml:space="preserve">Model </w:t>
            </w:r>
            <w:r>
              <w:rPr>
                <w:color w:val="auto"/>
                <w:sz w:val="18"/>
                <w:szCs w:val="18"/>
              </w:rPr>
              <w:t>through examples and demonstrations, conducting a process-oriented dialogue with the patient to help them see their emotions through the iceberg metaphor</w:t>
            </w:r>
            <w:r>
              <w:rPr>
                <w:rFonts w:hint="eastAsia"/>
                <w:color w:val="auto"/>
                <w:sz w:val="18"/>
                <w:szCs w:val="18"/>
              </w:rPr>
              <w:t>.</w:t>
            </w:r>
          </w:p>
        </w:tc>
        <w:tc>
          <w:tcPr>
            <w:tcW w:w="650" w:type="pct"/>
            <w:vMerge w:val="continue"/>
            <w:tcBorders>
              <w:tl2br w:val="nil"/>
              <w:tr2bl w:val="nil"/>
            </w:tcBorders>
            <w:vAlign w:val="center"/>
          </w:tcPr>
          <w:p w14:paraId="4A3FAF0C">
            <w:pPr>
              <w:rPr>
                <w:color w:val="auto"/>
                <w:sz w:val="18"/>
                <w:szCs w:val="18"/>
              </w:rPr>
            </w:pPr>
          </w:p>
        </w:tc>
      </w:tr>
      <w:tr w14:paraId="4A3FAF1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6" w:hRule="atLeast"/>
        </w:trPr>
        <w:tc>
          <w:tcPr>
            <w:tcW w:w="522" w:type="pct"/>
            <w:vMerge w:val="continue"/>
            <w:tcBorders>
              <w:tl2br w:val="nil"/>
              <w:tr2bl w:val="nil"/>
            </w:tcBorders>
            <w:vAlign w:val="center"/>
          </w:tcPr>
          <w:p w14:paraId="4A3FAF0E">
            <w:pPr>
              <w:rPr>
                <w:color w:val="auto"/>
                <w:sz w:val="18"/>
                <w:szCs w:val="18"/>
              </w:rPr>
            </w:pPr>
          </w:p>
        </w:tc>
        <w:tc>
          <w:tcPr>
            <w:tcW w:w="922" w:type="pct"/>
            <w:vMerge w:val="continue"/>
            <w:tcBorders>
              <w:tl2br w:val="nil"/>
              <w:tr2bl w:val="nil"/>
            </w:tcBorders>
            <w:vAlign w:val="center"/>
          </w:tcPr>
          <w:p w14:paraId="4A3FAF0F">
            <w:pPr>
              <w:rPr>
                <w:color w:val="auto"/>
                <w:sz w:val="18"/>
                <w:szCs w:val="18"/>
              </w:rPr>
            </w:pPr>
          </w:p>
        </w:tc>
        <w:tc>
          <w:tcPr>
            <w:tcW w:w="2905" w:type="pct"/>
            <w:tcBorders>
              <w:tl2br w:val="nil"/>
              <w:tr2bl w:val="nil"/>
            </w:tcBorders>
          </w:tcPr>
          <w:p w14:paraId="4A3FAF10">
            <w:pPr>
              <w:rPr>
                <w:color w:val="auto"/>
                <w:sz w:val="18"/>
                <w:szCs w:val="18"/>
              </w:rPr>
            </w:pPr>
            <w:r>
              <w:rPr>
                <w:color w:val="auto"/>
                <w:sz w:val="18"/>
                <w:szCs w:val="18"/>
              </w:rPr>
              <w:t xml:space="preserve">2.1.3 Invite patients and </w:t>
            </w:r>
            <w:r>
              <w:rPr>
                <w:rFonts w:hint="eastAsia"/>
                <w:color w:val="auto"/>
                <w:sz w:val="18"/>
                <w:szCs w:val="18"/>
              </w:rPr>
              <w:t>family caregivers</w:t>
            </w:r>
            <w:r>
              <w:rPr>
                <w:color w:val="auto"/>
                <w:sz w:val="18"/>
                <w:szCs w:val="18"/>
              </w:rPr>
              <w:t xml:space="preserve"> to practice iceberg metaphor through drawing exercises, clearly visualizing each other's emotional icebergs. Guide them in proper emotion management and acceptance, encouraging sharing of insights to recognize the importance of family support</w:t>
            </w:r>
            <w:r>
              <w:rPr>
                <w:rFonts w:hint="eastAsia"/>
                <w:color w:val="auto"/>
                <w:sz w:val="18"/>
                <w:szCs w:val="18"/>
              </w:rPr>
              <w:t>.</w:t>
            </w:r>
          </w:p>
        </w:tc>
        <w:tc>
          <w:tcPr>
            <w:tcW w:w="650" w:type="pct"/>
            <w:vMerge w:val="continue"/>
            <w:tcBorders>
              <w:tl2br w:val="nil"/>
              <w:tr2bl w:val="nil"/>
            </w:tcBorders>
            <w:vAlign w:val="center"/>
          </w:tcPr>
          <w:p w14:paraId="4A3FAF11">
            <w:pPr>
              <w:rPr>
                <w:color w:val="auto"/>
                <w:sz w:val="18"/>
                <w:szCs w:val="18"/>
              </w:rPr>
            </w:pPr>
          </w:p>
        </w:tc>
      </w:tr>
      <w:tr w14:paraId="4A3FAF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522" w:type="pct"/>
            <w:vMerge w:val="continue"/>
            <w:tcBorders>
              <w:tl2br w:val="nil"/>
              <w:tr2bl w:val="nil"/>
            </w:tcBorders>
            <w:vAlign w:val="center"/>
          </w:tcPr>
          <w:p w14:paraId="4A3FAF13">
            <w:pPr>
              <w:rPr>
                <w:color w:val="auto"/>
                <w:sz w:val="18"/>
                <w:szCs w:val="18"/>
              </w:rPr>
            </w:pPr>
          </w:p>
        </w:tc>
        <w:tc>
          <w:tcPr>
            <w:tcW w:w="922" w:type="pct"/>
            <w:vMerge w:val="continue"/>
            <w:tcBorders>
              <w:tl2br w:val="nil"/>
              <w:tr2bl w:val="nil"/>
            </w:tcBorders>
            <w:vAlign w:val="center"/>
          </w:tcPr>
          <w:p w14:paraId="4A3FAF14">
            <w:pPr>
              <w:rPr>
                <w:color w:val="auto"/>
                <w:sz w:val="18"/>
                <w:szCs w:val="18"/>
              </w:rPr>
            </w:pPr>
          </w:p>
        </w:tc>
        <w:tc>
          <w:tcPr>
            <w:tcW w:w="2905" w:type="pct"/>
            <w:tcBorders>
              <w:tl2br w:val="nil"/>
              <w:tr2bl w:val="nil"/>
            </w:tcBorders>
          </w:tcPr>
          <w:p w14:paraId="4A3FAF15">
            <w:pPr>
              <w:rPr>
                <w:color w:val="auto"/>
                <w:sz w:val="18"/>
                <w:szCs w:val="18"/>
              </w:rPr>
            </w:pPr>
            <w:r>
              <w:rPr>
                <w:color w:val="auto"/>
                <w:sz w:val="18"/>
                <w:szCs w:val="18"/>
              </w:rPr>
              <w:t>2.1.4 Based on the iceberg metaphor, guide patients and caregivers in learning common emotion management strategies through brief daily dialogues for mutual practice.</w:t>
            </w:r>
          </w:p>
        </w:tc>
        <w:tc>
          <w:tcPr>
            <w:tcW w:w="650" w:type="pct"/>
            <w:vMerge w:val="continue"/>
            <w:tcBorders>
              <w:tl2br w:val="nil"/>
              <w:tr2bl w:val="nil"/>
            </w:tcBorders>
            <w:vAlign w:val="center"/>
          </w:tcPr>
          <w:p w14:paraId="4A3FAF16">
            <w:pPr>
              <w:rPr>
                <w:color w:val="auto"/>
                <w:sz w:val="18"/>
                <w:szCs w:val="18"/>
              </w:rPr>
            </w:pPr>
          </w:p>
        </w:tc>
      </w:tr>
      <w:tr w14:paraId="4A3FAF1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22" w:type="pct"/>
            <w:vMerge w:val="continue"/>
            <w:tcBorders>
              <w:tl2br w:val="nil"/>
              <w:tr2bl w:val="nil"/>
            </w:tcBorders>
            <w:vAlign w:val="center"/>
          </w:tcPr>
          <w:p w14:paraId="4A3FAF18">
            <w:pPr>
              <w:rPr>
                <w:color w:val="auto"/>
                <w:sz w:val="18"/>
                <w:szCs w:val="18"/>
              </w:rPr>
            </w:pPr>
          </w:p>
        </w:tc>
        <w:tc>
          <w:tcPr>
            <w:tcW w:w="922" w:type="pct"/>
            <w:vMerge w:val="restart"/>
            <w:tcBorders>
              <w:tl2br w:val="nil"/>
              <w:tr2bl w:val="nil"/>
            </w:tcBorders>
            <w:vAlign w:val="center"/>
          </w:tcPr>
          <w:p w14:paraId="4A3FAF19">
            <w:pPr>
              <w:rPr>
                <w:color w:val="auto"/>
                <w:sz w:val="18"/>
                <w:szCs w:val="18"/>
              </w:rPr>
            </w:pPr>
            <w:r>
              <w:rPr>
                <w:color w:val="auto"/>
                <w:sz w:val="18"/>
                <w:szCs w:val="18"/>
              </w:rPr>
              <w:t xml:space="preserve">2.2 Role </w:t>
            </w:r>
            <w:r>
              <w:rPr>
                <w:rFonts w:hint="eastAsia"/>
                <w:color w:val="auto"/>
                <w:sz w:val="18"/>
                <w:szCs w:val="18"/>
              </w:rPr>
              <w:t>m</w:t>
            </w:r>
            <w:r>
              <w:rPr>
                <w:color w:val="auto"/>
                <w:sz w:val="18"/>
                <w:szCs w:val="18"/>
              </w:rPr>
              <w:t xml:space="preserve">odel </w:t>
            </w:r>
            <w:r>
              <w:rPr>
                <w:rFonts w:hint="eastAsia"/>
                <w:color w:val="auto"/>
                <w:sz w:val="18"/>
                <w:szCs w:val="18"/>
              </w:rPr>
              <w:t>l</w:t>
            </w:r>
            <w:r>
              <w:rPr>
                <w:color w:val="auto"/>
                <w:sz w:val="18"/>
                <w:szCs w:val="18"/>
              </w:rPr>
              <w:t xml:space="preserve">earning to </w:t>
            </w:r>
            <w:r>
              <w:rPr>
                <w:rFonts w:hint="eastAsia"/>
                <w:color w:val="auto"/>
                <w:sz w:val="18"/>
                <w:szCs w:val="18"/>
              </w:rPr>
              <w:t>b</w:t>
            </w:r>
            <w:r>
              <w:rPr>
                <w:color w:val="auto"/>
                <w:sz w:val="18"/>
                <w:szCs w:val="18"/>
              </w:rPr>
              <w:t xml:space="preserve">uild </w:t>
            </w:r>
            <w:r>
              <w:rPr>
                <w:rFonts w:hint="eastAsia"/>
                <w:color w:val="auto"/>
                <w:sz w:val="18"/>
                <w:szCs w:val="18"/>
              </w:rPr>
              <w:t>c</w:t>
            </w:r>
            <w:r>
              <w:rPr>
                <w:color w:val="auto"/>
                <w:sz w:val="18"/>
                <w:szCs w:val="18"/>
              </w:rPr>
              <w:t>onfidence</w:t>
            </w:r>
          </w:p>
        </w:tc>
        <w:tc>
          <w:tcPr>
            <w:tcW w:w="2905" w:type="pct"/>
            <w:tcBorders>
              <w:tl2br w:val="nil"/>
              <w:tr2bl w:val="nil"/>
            </w:tcBorders>
          </w:tcPr>
          <w:p w14:paraId="4A3FAF1A">
            <w:pPr>
              <w:rPr>
                <w:color w:val="auto"/>
                <w:sz w:val="18"/>
                <w:szCs w:val="18"/>
              </w:rPr>
            </w:pPr>
            <w:r>
              <w:rPr>
                <w:color w:val="auto"/>
                <w:sz w:val="18"/>
                <w:szCs w:val="18"/>
              </w:rPr>
              <w:t xml:space="preserve">2.2.1 Invite exemplary patients and their </w:t>
            </w:r>
            <w:r>
              <w:rPr>
                <w:rFonts w:hint="eastAsia"/>
                <w:color w:val="auto"/>
                <w:sz w:val="18"/>
                <w:szCs w:val="18"/>
              </w:rPr>
              <w:t>family caregivers</w:t>
            </w:r>
            <w:r>
              <w:rPr>
                <w:color w:val="auto"/>
                <w:sz w:val="18"/>
                <w:szCs w:val="18"/>
              </w:rPr>
              <w:t xml:space="preserve"> to share experiences of overcoming illness and family coping strategies, helping patients build confidence in their recovery.</w:t>
            </w:r>
          </w:p>
        </w:tc>
        <w:tc>
          <w:tcPr>
            <w:tcW w:w="650" w:type="pct"/>
            <w:vMerge w:val="continue"/>
            <w:tcBorders>
              <w:tl2br w:val="nil"/>
              <w:tr2bl w:val="nil"/>
            </w:tcBorders>
            <w:vAlign w:val="center"/>
          </w:tcPr>
          <w:p w14:paraId="4A3FAF1B">
            <w:pPr>
              <w:rPr>
                <w:color w:val="auto"/>
                <w:sz w:val="18"/>
                <w:szCs w:val="18"/>
              </w:rPr>
            </w:pPr>
          </w:p>
        </w:tc>
      </w:tr>
      <w:tr w14:paraId="4A3FAF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 w:hRule="atLeast"/>
        </w:trPr>
        <w:tc>
          <w:tcPr>
            <w:tcW w:w="522" w:type="pct"/>
            <w:vMerge w:val="continue"/>
            <w:tcBorders>
              <w:tl2br w:val="nil"/>
              <w:tr2bl w:val="nil"/>
            </w:tcBorders>
            <w:vAlign w:val="center"/>
          </w:tcPr>
          <w:p w14:paraId="4A3FAF1D">
            <w:pPr>
              <w:rPr>
                <w:color w:val="auto"/>
                <w:sz w:val="18"/>
                <w:szCs w:val="18"/>
              </w:rPr>
            </w:pPr>
          </w:p>
        </w:tc>
        <w:tc>
          <w:tcPr>
            <w:tcW w:w="922" w:type="pct"/>
            <w:vMerge w:val="continue"/>
            <w:tcBorders>
              <w:tl2br w:val="nil"/>
              <w:tr2bl w:val="nil"/>
            </w:tcBorders>
            <w:vAlign w:val="center"/>
          </w:tcPr>
          <w:p w14:paraId="4A3FAF1E">
            <w:pPr>
              <w:rPr>
                <w:color w:val="auto"/>
                <w:sz w:val="18"/>
                <w:szCs w:val="18"/>
              </w:rPr>
            </w:pPr>
          </w:p>
        </w:tc>
        <w:tc>
          <w:tcPr>
            <w:tcW w:w="2905" w:type="pct"/>
            <w:tcBorders>
              <w:tl2br w:val="nil"/>
              <w:tr2bl w:val="nil"/>
            </w:tcBorders>
          </w:tcPr>
          <w:p w14:paraId="4A3FAF1F">
            <w:pPr>
              <w:rPr>
                <w:color w:val="auto"/>
                <w:sz w:val="18"/>
                <w:szCs w:val="18"/>
              </w:rPr>
            </w:pPr>
            <w:r>
              <w:rPr>
                <w:color w:val="auto"/>
                <w:sz w:val="18"/>
                <w:szCs w:val="18"/>
              </w:rPr>
              <w:t>2.2.2 Encourage participants to share insights after learning sessions, expressing themselves authentically.</w:t>
            </w:r>
          </w:p>
        </w:tc>
        <w:tc>
          <w:tcPr>
            <w:tcW w:w="650" w:type="pct"/>
            <w:vMerge w:val="continue"/>
            <w:tcBorders>
              <w:tl2br w:val="nil"/>
              <w:tr2bl w:val="nil"/>
            </w:tcBorders>
            <w:vAlign w:val="center"/>
          </w:tcPr>
          <w:p w14:paraId="4A3FAF20">
            <w:pPr>
              <w:rPr>
                <w:color w:val="auto"/>
                <w:sz w:val="18"/>
                <w:szCs w:val="18"/>
              </w:rPr>
            </w:pPr>
          </w:p>
        </w:tc>
      </w:tr>
      <w:tr w14:paraId="4A3FAF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2" w:hRule="atLeast"/>
        </w:trPr>
        <w:tc>
          <w:tcPr>
            <w:tcW w:w="522" w:type="pct"/>
            <w:vMerge w:val="continue"/>
            <w:tcBorders>
              <w:tl2br w:val="nil"/>
              <w:tr2bl w:val="nil"/>
            </w:tcBorders>
            <w:vAlign w:val="center"/>
          </w:tcPr>
          <w:p w14:paraId="4A3FAF22">
            <w:pPr>
              <w:rPr>
                <w:color w:val="auto"/>
                <w:sz w:val="18"/>
                <w:szCs w:val="18"/>
              </w:rPr>
            </w:pPr>
          </w:p>
        </w:tc>
        <w:tc>
          <w:tcPr>
            <w:tcW w:w="922" w:type="pct"/>
            <w:vMerge w:val="continue"/>
            <w:tcBorders>
              <w:tl2br w:val="nil"/>
              <w:tr2bl w:val="nil"/>
            </w:tcBorders>
            <w:vAlign w:val="center"/>
          </w:tcPr>
          <w:p w14:paraId="4A3FAF23">
            <w:pPr>
              <w:rPr>
                <w:color w:val="auto"/>
                <w:sz w:val="18"/>
                <w:szCs w:val="18"/>
              </w:rPr>
            </w:pPr>
          </w:p>
        </w:tc>
        <w:tc>
          <w:tcPr>
            <w:tcW w:w="2905" w:type="pct"/>
            <w:tcBorders>
              <w:tl2br w:val="nil"/>
              <w:tr2bl w:val="nil"/>
            </w:tcBorders>
          </w:tcPr>
          <w:p w14:paraId="4A3FAF24">
            <w:pPr>
              <w:rPr>
                <w:color w:val="auto"/>
                <w:sz w:val="18"/>
                <w:szCs w:val="18"/>
              </w:rPr>
            </w:pPr>
            <w:r>
              <w:rPr>
                <w:color w:val="auto"/>
                <w:sz w:val="18"/>
                <w:szCs w:val="18"/>
              </w:rPr>
              <w:t>2.2.3 Researchers summarize the intervention, inviting participants to briefly share new insights and experiences regarding emotion management using the iceberg metaphor from Satir Family Therapy</w:t>
            </w:r>
            <w:r>
              <w:rPr>
                <w:rFonts w:hint="eastAsia"/>
                <w:color w:val="auto"/>
                <w:sz w:val="18"/>
                <w:szCs w:val="18"/>
              </w:rPr>
              <w:t xml:space="preserve"> Model</w:t>
            </w:r>
            <w:r>
              <w:rPr>
                <w:color w:val="auto"/>
                <w:sz w:val="18"/>
                <w:szCs w:val="18"/>
              </w:rPr>
              <w:t>. Researchers address questions and outline post-discharge intervention arrangements</w:t>
            </w:r>
            <w:r>
              <w:rPr>
                <w:rFonts w:hint="eastAsia"/>
                <w:color w:val="auto"/>
                <w:sz w:val="18"/>
                <w:szCs w:val="18"/>
              </w:rPr>
              <w:t>.</w:t>
            </w:r>
          </w:p>
        </w:tc>
        <w:tc>
          <w:tcPr>
            <w:tcW w:w="650" w:type="pct"/>
            <w:vMerge w:val="continue"/>
            <w:tcBorders>
              <w:tl2br w:val="nil"/>
              <w:tr2bl w:val="nil"/>
            </w:tcBorders>
            <w:vAlign w:val="center"/>
          </w:tcPr>
          <w:p w14:paraId="4A3FAF25">
            <w:pPr>
              <w:rPr>
                <w:color w:val="auto"/>
                <w:sz w:val="18"/>
                <w:szCs w:val="18"/>
              </w:rPr>
            </w:pPr>
          </w:p>
        </w:tc>
      </w:tr>
      <w:tr w14:paraId="4A3FAF2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9" w:hRule="atLeast"/>
        </w:trPr>
        <w:tc>
          <w:tcPr>
            <w:tcW w:w="522" w:type="pct"/>
            <w:vMerge w:val="continue"/>
            <w:tcBorders>
              <w:tl2br w:val="nil"/>
              <w:tr2bl w:val="nil"/>
            </w:tcBorders>
            <w:vAlign w:val="center"/>
          </w:tcPr>
          <w:p w14:paraId="4A3FAF27">
            <w:pPr>
              <w:rPr>
                <w:color w:val="auto"/>
                <w:sz w:val="18"/>
                <w:szCs w:val="18"/>
              </w:rPr>
            </w:pPr>
          </w:p>
        </w:tc>
        <w:tc>
          <w:tcPr>
            <w:tcW w:w="922" w:type="pct"/>
            <w:tcBorders>
              <w:tl2br w:val="nil"/>
              <w:tr2bl w:val="nil"/>
            </w:tcBorders>
            <w:vAlign w:val="center"/>
          </w:tcPr>
          <w:p w14:paraId="4A3FAF28">
            <w:pPr>
              <w:rPr>
                <w:color w:val="auto"/>
                <w:sz w:val="18"/>
                <w:szCs w:val="18"/>
              </w:rPr>
            </w:pPr>
            <w:r>
              <w:rPr>
                <w:color w:val="auto"/>
                <w:sz w:val="18"/>
                <w:szCs w:val="18"/>
              </w:rPr>
              <w:t>2.3</w:t>
            </w:r>
            <w:r>
              <w:rPr>
                <w:rFonts w:hint="eastAsia"/>
                <w:color w:val="auto"/>
                <w:sz w:val="18"/>
                <w:szCs w:val="18"/>
              </w:rPr>
              <w:t xml:space="preserve"> </w:t>
            </w:r>
            <w:r>
              <w:rPr>
                <w:color w:val="auto"/>
                <w:sz w:val="18"/>
                <w:szCs w:val="18"/>
              </w:rPr>
              <w:t xml:space="preserve">Post-Surgical </w:t>
            </w:r>
            <w:r>
              <w:rPr>
                <w:rFonts w:hint="eastAsia"/>
                <w:color w:val="auto"/>
                <w:sz w:val="18"/>
                <w:szCs w:val="18"/>
              </w:rPr>
              <w:t>r</w:t>
            </w:r>
            <w:r>
              <w:rPr>
                <w:color w:val="auto"/>
                <w:sz w:val="18"/>
                <w:szCs w:val="18"/>
              </w:rPr>
              <w:t xml:space="preserve">ehabilitation </w:t>
            </w:r>
            <w:r>
              <w:rPr>
                <w:rFonts w:hint="eastAsia"/>
                <w:color w:val="auto"/>
                <w:sz w:val="18"/>
                <w:szCs w:val="18"/>
              </w:rPr>
              <w:t>g</w:t>
            </w:r>
            <w:r>
              <w:rPr>
                <w:color w:val="auto"/>
                <w:sz w:val="18"/>
                <w:szCs w:val="18"/>
              </w:rPr>
              <w:t xml:space="preserve">uidance for </w:t>
            </w:r>
            <w:r>
              <w:rPr>
                <w:rFonts w:hint="eastAsia"/>
                <w:color w:val="auto"/>
                <w:sz w:val="18"/>
                <w:szCs w:val="18"/>
              </w:rPr>
              <w:t>f</w:t>
            </w:r>
            <w:r>
              <w:rPr>
                <w:color w:val="auto"/>
                <w:sz w:val="18"/>
                <w:szCs w:val="18"/>
              </w:rPr>
              <w:t>railty</w:t>
            </w:r>
          </w:p>
        </w:tc>
        <w:tc>
          <w:tcPr>
            <w:tcW w:w="2905" w:type="pct"/>
            <w:tcBorders>
              <w:tl2br w:val="nil"/>
              <w:tr2bl w:val="nil"/>
            </w:tcBorders>
          </w:tcPr>
          <w:p w14:paraId="4A3FAF29">
            <w:pPr>
              <w:rPr>
                <w:color w:val="auto"/>
                <w:sz w:val="18"/>
                <w:szCs w:val="18"/>
              </w:rPr>
            </w:pPr>
            <w:r>
              <w:rPr>
                <w:color w:val="auto"/>
                <w:sz w:val="18"/>
                <w:szCs w:val="18"/>
              </w:rPr>
              <w:t xml:space="preserve">2.3.1 Implement web-based guided self-help interventions for postoperative frailty rehabilitation guidance for patients and </w:t>
            </w:r>
            <w:r>
              <w:rPr>
                <w:rFonts w:hint="eastAsia"/>
                <w:color w:val="auto"/>
                <w:sz w:val="18"/>
                <w:szCs w:val="18"/>
              </w:rPr>
              <w:t>family caregivers</w:t>
            </w:r>
            <w:r>
              <w:rPr>
                <w:color w:val="auto"/>
                <w:sz w:val="18"/>
                <w:szCs w:val="18"/>
              </w:rPr>
              <w:t>. Deliver rehabilitation content (focused on pain reduction, complication prevention, exercise, nutritional support, psychological support, etc.), monitor completion of learning and practice activities, and provide online answers to queries.</w:t>
            </w:r>
          </w:p>
        </w:tc>
        <w:tc>
          <w:tcPr>
            <w:tcW w:w="650" w:type="pct"/>
            <w:tcBorders>
              <w:tl2br w:val="nil"/>
              <w:tr2bl w:val="nil"/>
            </w:tcBorders>
            <w:vAlign w:val="center"/>
          </w:tcPr>
          <w:p w14:paraId="4A3FAF2A">
            <w:pPr>
              <w:rPr>
                <w:color w:val="auto"/>
                <w:sz w:val="18"/>
                <w:szCs w:val="18"/>
              </w:rPr>
            </w:pPr>
          </w:p>
        </w:tc>
      </w:tr>
      <w:tr w14:paraId="4A3FAF3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9" w:hRule="atLeast"/>
        </w:trPr>
        <w:tc>
          <w:tcPr>
            <w:tcW w:w="522" w:type="pct"/>
            <w:vMerge w:val="restart"/>
            <w:tcBorders>
              <w:tl2br w:val="nil"/>
              <w:tr2bl w:val="nil"/>
            </w:tcBorders>
            <w:vAlign w:val="center"/>
          </w:tcPr>
          <w:p w14:paraId="4A3FAF2C">
            <w:pPr>
              <w:numPr>
                <w:ilvl w:val="0"/>
                <w:numId w:val="1"/>
              </w:numPr>
              <w:rPr>
                <w:color w:val="auto"/>
                <w:sz w:val="18"/>
                <w:szCs w:val="18"/>
              </w:rPr>
            </w:pPr>
            <w:r>
              <w:rPr>
                <w:color w:val="auto"/>
                <w:sz w:val="18"/>
                <w:szCs w:val="18"/>
              </w:rPr>
              <w:t>Self-</w:t>
            </w:r>
            <w:r>
              <w:rPr>
                <w:rFonts w:hint="eastAsia"/>
                <w:color w:val="auto"/>
                <w:sz w:val="18"/>
                <w:szCs w:val="18"/>
              </w:rPr>
              <w:t>d</w:t>
            </w:r>
            <w:r>
              <w:rPr>
                <w:color w:val="auto"/>
                <w:sz w:val="18"/>
                <w:szCs w:val="18"/>
              </w:rPr>
              <w:t>iscovery, "</w:t>
            </w:r>
            <w:r>
              <w:rPr>
                <w:rFonts w:hint="eastAsia"/>
                <w:color w:val="auto"/>
                <w:sz w:val="18"/>
                <w:szCs w:val="18"/>
              </w:rPr>
              <w:t>s</w:t>
            </w:r>
            <w:r>
              <w:rPr>
                <w:color w:val="auto"/>
                <w:sz w:val="18"/>
                <w:szCs w:val="18"/>
              </w:rPr>
              <w:t xml:space="preserve">tomach" </w:t>
            </w:r>
            <w:r>
              <w:rPr>
                <w:rFonts w:hint="eastAsia"/>
                <w:color w:val="auto"/>
                <w:sz w:val="18"/>
                <w:szCs w:val="18"/>
              </w:rPr>
              <w:t>l</w:t>
            </w:r>
            <w:r>
              <w:rPr>
                <w:color w:val="auto"/>
                <w:sz w:val="18"/>
                <w:szCs w:val="18"/>
              </w:rPr>
              <w:t xml:space="preserve">ove </w:t>
            </w:r>
            <w:r>
              <w:rPr>
                <w:rFonts w:hint="eastAsia"/>
                <w:color w:val="auto"/>
                <w:sz w:val="18"/>
                <w:szCs w:val="18"/>
              </w:rPr>
              <w:t>e</w:t>
            </w:r>
            <w:r>
              <w:rPr>
                <w:color w:val="auto"/>
                <w:sz w:val="18"/>
                <w:szCs w:val="18"/>
              </w:rPr>
              <w:t>mpowerment</w:t>
            </w:r>
          </w:p>
          <w:p w14:paraId="4A3FAF2D">
            <w:pPr>
              <w:rPr>
                <w:color w:val="auto"/>
                <w:sz w:val="18"/>
                <w:szCs w:val="18"/>
              </w:rPr>
            </w:pPr>
            <w:r>
              <w:rPr>
                <w:color w:val="auto"/>
                <w:sz w:val="18"/>
                <w:szCs w:val="18"/>
              </w:rPr>
              <w:t xml:space="preserve"> (</w:t>
            </w:r>
            <w:r>
              <w:rPr>
                <w:rFonts w:hint="eastAsia"/>
                <w:color w:val="auto"/>
                <w:sz w:val="18"/>
                <w:szCs w:val="18"/>
              </w:rPr>
              <w:t>Exploring internal resources and fostering self-efficacy</w:t>
            </w:r>
            <w:r>
              <w:rPr>
                <w:color w:val="auto"/>
                <w:sz w:val="18"/>
                <w:szCs w:val="18"/>
              </w:rPr>
              <w:t>)</w:t>
            </w:r>
          </w:p>
        </w:tc>
        <w:tc>
          <w:tcPr>
            <w:tcW w:w="922" w:type="pct"/>
            <w:vMerge w:val="restart"/>
            <w:tcBorders>
              <w:tl2br w:val="nil"/>
              <w:tr2bl w:val="nil"/>
            </w:tcBorders>
            <w:vAlign w:val="center"/>
          </w:tcPr>
          <w:p w14:paraId="4A3FAF2E">
            <w:pPr>
              <w:rPr>
                <w:color w:val="auto"/>
                <w:sz w:val="18"/>
                <w:szCs w:val="18"/>
              </w:rPr>
            </w:pPr>
            <w:r>
              <w:rPr>
                <w:color w:val="auto"/>
                <w:sz w:val="18"/>
                <w:szCs w:val="18"/>
              </w:rPr>
              <w:t>3.1 Self-</w:t>
            </w:r>
            <w:r>
              <w:rPr>
                <w:rFonts w:hint="eastAsia"/>
                <w:color w:val="auto"/>
                <w:sz w:val="18"/>
                <w:szCs w:val="18"/>
              </w:rPr>
              <w:t>a</w:t>
            </w:r>
            <w:r>
              <w:rPr>
                <w:color w:val="auto"/>
                <w:sz w:val="18"/>
                <w:szCs w:val="18"/>
              </w:rPr>
              <w:t xml:space="preserve">wareness and </w:t>
            </w:r>
            <w:r>
              <w:rPr>
                <w:rFonts w:hint="eastAsia"/>
                <w:color w:val="auto"/>
                <w:sz w:val="18"/>
                <w:szCs w:val="18"/>
              </w:rPr>
              <w:t>r</w:t>
            </w:r>
            <w:r>
              <w:rPr>
                <w:color w:val="auto"/>
                <w:sz w:val="18"/>
                <w:szCs w:val="18"/>
              </w:rPr>
              <w:t xml:space="preserve">esource </w:t>
            </w:r>
            <w:r>
              <w:rPr>
                <w:rFonts w:hint="eastAsia"/>
                <w:color w:val="auto"/>
                <w:sz w:val="18"/>
                <w:szCs w:val="18"/>
              </w:rPr>
              <w:t>e</w:t>
            </w:r>
            <w:r>
              <w:rPr>
                <w:color w:val="auto"/>
                <w:sz w:val="18"/>
                <w:szCs w:val="18"/>
              </w:rPr>
              <w:t>xploration</w:t>
            </w:r>
          </w:p>
        </w:tc>
        <w:tc>
          <w:tcPr>
            <w:tcW w:w="2905" w:type="pct"/>
            <w:tcBorders>
              <w:tl2br w:val="nil"/>
              <w:tr2bl w:val="nil"/>
            </w:tcBorders>
          </w:tcPr>
          <w:p w14:paraId="4A3FAF2F">
            <w:pPr>
              <w:numPr>
                <w:ilvl w:val="2"/>
                <w:numId w:val="0"/>
              </w:numPr>
              <w:rPr>
                <w:color w:val="auto"/>
                <w:sz w:val="18"/>
                <w:szCs w:val="18"/>
              </w:rPr>
            </w:pPr>
            <w:r>
              <w:rPr>
                <w:rFonts w:hint="eastAsia"/>
                <w:color w:val="auto"/>
                <w:sz w:val="18"/>
                <w:szCs w:val="18"/>
              </w:rPr>
              <w:t>3</w:t>
            </w:r>
            <w:r>
              <w:rPr>
                <w:color w:val="auto"/>
                <w:sz w:val="18"/>
                <w:szCs w:val="18"/>
              </w:rPr>
              <w:t xml:space="preserve">.1.1 Through recorded videos, introduce the importance and significance of tapping into personal resources to improve patient frailty. Help patients and </w:t>
            </w:r>
            <w:r>
              <w:rPr>
                <w:rFonts w:hint="eastAsia"/>
                <w:color w:val="auto"/>
                <w:sz w:val="18"/>
                <w:szCs w:val="18"/>
              </w:rPr>
              <w:t>family caregivers</w:t>
            </w:r>
            <w:r>
              <w:rPr>
                <w:color w:val="auto"/>
                <w:sz w:val="18"/>
                <w:szCs w:val="18"/>
              </w:rPr>
              <w:t xml:space="preserve"> understand the application of Satir meditation in the Satir Family Therapy Model for accessing self-resources (with meditation themes related to self-resources), and provide examples illustrating how to apply these techniques in daily life.</w:t>
            </w:r>
          </w:p>
        </w:tc>
        <w:tc>
          <w:tcPr>
            <w:tcW w:w="650" w:type="pct"/>
            <w:vMerge w:val="restart"/>
            <w:tcBorders>
              <w:tl2br w:val="nil"/>
              <w:tr2bl w:val="nil"/>
            </w:tcBorders>
          </w:tcPr>
          <w:p w14:paraId="4A3FAF30">
            <w:pPr>
              <w:rPr>
                <w:color w:val="auto"/>
                <w:sz w:val="18"/>
                <w:szCs w:val="18"/>
              </w:rPr>
            </w:pPr>
            <w:r>
              <w:rPr>
                <w:color w:val="auto"/>
                <w:sz w:val="18"/>
                <w:szCs w:val="18"/>
              </w:rPr>
              <w:t>Week 2 Post-Surgery</w:t>
            </w:r>
          </w:p>
          <w:p w14:paraId="4A3FAF31">
            <w:pPr>
              <w:rPr>
                <w:color w:val="auto"/>
                <w:sz w:val="18"/>
                <w:szCs w:val="18"/>
              </w:rPr>
            </w:pPr>
            <w:r>
              <w:rPr>
                <w:color w:val="auto"/>
                <w:sz w:val="18"/>
                <w:szCs w:val="18"/>
              </w:rPr>
              <w:t xml:space="preserve"> Once weekly</w:t>
            </w:r>
          </w:p>
        </w:tc>
      </w:tr>
      <w:tr w14:paraId="4A3FAF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522" w:type="pct"/>
            <w:vMerge w:val="continue"/>
            <w:tcBorders>
              <w:tl2br w:val="nil"/>
              <w:tr2bl w:val="nil"/>
            </w:tcBorders>
            <w:vAlign w:val="center"/>
          </w:tcPr>
          <w:p w14:paraId="4A3FAF33">
            <w:pPr>
              <w:rPr>
                <w:color w:val="auto"/>
                <w:sz w:val="18"/>
                <w:szCs w:val="18"/>
              </w:rPr>
            </w:pPr>
          </w:p>
        </w:tc>
        <w:tc>
          <w:tcPr>
            <w:tcW w:w="922" w:type="pct"/>
            <w:vMerge w:val="continue"/>
            <w:tcBorders>
              <w:tl2br w:val="nil"/>
              <w:tr2bl w:val="nil"/>
            </w:tcBorders>
            <w:vAlign w:val="center"/>
          </w:tcPr>
          <w:p w14:paraId="4A3FAF34">
            <w:pPr>
              <w:rPr>
                <w:color w:val="auto"/>
                <w:sz w:val="18"/>
                <w:szCs w:val="18"/>
              </w:rPr>
            </w:pPr>
          </w:p>
        </w:tc>
        <w:tc>
          <w:tcPr>
            <w:tcW w:w="2905" w:type="pct"/>
            <w:tcBorders>
              <w:tl2br w:val="nil"/>
              <w:tr2bl w:val="nil"/>
            </w:tcBorders>
          </w:tcPr>
          <w:p w14:paraId="4A3FAF35">
            <w:pPr>
              <w:rPr>
                <w:color w:val="auto"/>
                <w:sz w:val="18"/>
                <w:szCs w:val="18"/>
              </w:rPr>
            </w:pPr>
            <w:r>
              <w:rPr>
                <w:color w:val="auto"/>
                <w:sz w:val="18"/>
                <w:szCs w:val="18"/>
              </w:rPr>
              <w:t>3.1.2 Integrate Satir meditation into patient self-resource exploration via WeChat push notifications</w:t>
            </w:r>
            <w:r>
              <w:rPr>
                <w:rFonts w:hint="eastAsia"/>
                <w:color w:val="auto"/>
                <w:sz w:val="18"/>
                <w:szCs w:val="18"/>
              </w:rPr>
              <w:t>.</w:t>
            </w:r>
          </w:p>
        </w:tc>
        <w:tc>
          <w:tcPr>
            <w:tcW w:w="650" w:type="pct"/>
            <w:vMerge w:val="continue"/>
            <w:tcBorders>
              <w:tl2br w:val="nil"/>
              <w:tr2bl w:val="nil"/>
            </w:tcBorders>
            <w:vAlign w:val="center"/>
          </w:tcPr>
          <w:p w14:paraId="4A3FAF36">
            <w:pPr>
              <w:rPr>
                <w:color w:val="auto"/>
                <w:sz w:val="18"/>
                <w:szCs w:val="18"/>
              </w:rPr>
            </w:pPr>
          </w:p>
        </w:tc>
      </w:tr>
      <w:tr w14:paraId="4A3FAF3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22" w:type="pct"/>
            <w:vMerge w:val="continue"/>
            <w:tcBorders>
              <w:tl2br w:val="nil"/>
              <w:tr2bl w:val="nil"/>
            </w:tcBorders>
            <w:vAlign w:val="center"/>
          </w:tcPr>
          <w:p w14:paraId="4A3FAF38">
            <w:pPr>
              <w:rPr>
                <w:color w:val="auto"/>
                <w:sz w:val="18"/>
                <w:szCs w:val="18"/>
              </w:rPr>
            </w:pPr>
          </w:p>
        </w:tc>
        <w:tc>
          <w:tcPr>
            <w:tcW w:w="922" w:type="pct"/>
            <w:vMerge w:val="continue"/>
            <w:tcBorders>
              <w:tl2br w:val="nil"/>
              <w:tr2bl w:val="nil"/>
            </w:tcBorders>
            <w:vAlign w:val="center"/>
          </w:tcPr>
          <w:p w14:paraId="4A3FAF39">
            <w:pPr>
              <w:rPr>
                <w:color w:val="auto"/>
                <w:sz w:val="18"/>
                <w:szCs w:val="18"/>
              </w:rPr>
            </w:pPr>
          </w:p>
        </w:tc>
        <w:tc>
          <w:tcPr>
            <w:tcW w:w="2905" w:type="pct"/>
            <w:tcBorders>
              <w:tl2br w:val="nil"/>
              <w:tr2bl w:val="nil"/>
            </w:tcBorders>
          </w:tcPr>
          <w:p w14:paraId="4A3FAF3A">
            <w:pPr>
              <w:rPr>
                <w:color w:val="auto"/>
                <w:sz w:val="18"/>
                <w:szCs w:val="18"/>
              </w:rPr>
            </w:pPr>
            <w:r>
              <w:rPr>
                <w:color w:val="auto"/>
                <w:sz w:val="18"/>
                <w:szCs w:val="18"/>
              </w:rPr>
              <w:t xml:space="preserve">3.1.3 Assign homework inviting patients and </w:t>
            </w:r>
            <w:r>
              <w:rPr>
                <w:rFonts w:hint="eastAsia"/>
                <w:color w:val="auto"/>
                <w:sz w:val="18"/>
                <w:szCs w:val="18"/>
              </w:rPr>
              <w:t>family caregivers</w:t>
            </w:r>
            <w:r>
              <w:rPr>
                <w:color w:val="auto"/>
                <w:sz w:val="18"/>
                <w:szCs w:val="18"/>
              </w:rPr>
              <w:t xml:space="preserve"> to practice Satir meditation for self-resource exploration. Share practice reflections and check-in daily; researchers provide encouragement and interpretation.</w:t>
            </w:r>
          </w:p>
        </w:tc>
        <w:tc>
          <w:tcPr>
            <w:tcW w:w="650" w:type="pct"/>
            <w:vMerge w:val="continue"/>
            <w:tcBorders>
              <w:tl2br w:val="nil"/>
              <w:tr2bl w:val="nil"/>
            </w:tcBorders>
            <w:vAlign w:val="center"/>
          </w:tcPr>
          <w:p w14:paraId="4A3FAF3B">
            <w:pPr>
              <w:rPr>
                <w:color w:val="auto"/>
                <w:sz w:val="18"/>
                <w:szCs w:val="18"/>
              </w:rPr>
            </w:pPr>
          </w:p>
        </w:tc>
      </w:tr>
      <w:tr w14:paraId="4A3FAF4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3" w:hRule="atLeast"/>
        </w:trPr>
        <w:tc>
          <w:tcPr>
            <w:tcW w:w="522" w:type="pct"/>
            <w:vMerge w:val="continue"/>
            <w:tcBorders>
              <w:tl2br w:val="nil"/>
              <w:tr2bl w:val="nil"/>
            </w:tcBorders>
            <w:vAlign w:val="center"/>
          </w:tcPr>
          <w:p w14:paraId="4A3FAF3D">
            <w:pPr>
              <w:rPr>
                <w:color w:val="auto"/>
                <w:sz w:val="18"/>
                <w:szCs w:val="18"/>
              </w:rPr>
            </w:pPr>
          </w:p>
        </w:tc>
        <w:tc>
          <w:tcPr>
            <w:tcW w:w="922" w:type="pct"/>
            <w:vMerge w:val="restart"/>
            <w:tcBorders>
              <w:tl2br w:val="nil"/>
              <w:tr2bl w:val="nil"/>
            </w:tcBorders>
            <w:vAlign w:val="center"/>
          </w:tcPr>
          <w:p w14:paraId="4A3FAF3E">
            <w:pPr>
              <w:rPr>
                <w:color w:val="auto"/>
                <w:sz w:val="18"/>
                <w:szCs w:val="18"/>
              </w:rPr>
            </w:pPr>
            <w:r>
              <w:rPr>
                <w:color w:val="auto"/>
                <w:sz w:val="18"/>
                <w:szCs w:val="18"/>
              </w:rPr>
              <w:t>3.2 Self-</w:t>
            </w:r>
            <w:r>
              <w:rPr>
                <w:rFonts w:hint="eastAsia"/>
                <w:color w:val="auto"/>
                <w:sz w:val="18"/>
                <w:szCs w:val="18"/>
              </w:rPr>
              <w:t>e</w:t>
            </w:r>
            <w:r>
              <w:rPr>
                <w:color w:val="auto"/>
                <w:sz w:val="18"/>
                <w:szCs w:val="18"/>
              </w:rPr>
              <w:t xml:space="preserve">xploration and </w:t>
            </w:r>
            <w:r>
              <w:rPr>
                <w:rFonts w:hint="eastAsia"/>
                <w:color w:val="auto"/>
                <w:sz w:val="18"/>
                <w:szCs w:val="18"/>
              </w:rPr>
              <w:t>m</w:t>
            </w:r>
            <w:r>
              <w:rPr>
                <w:color w:val="auto"/>
                <w:sz w:val="18"/>
                <w:szCs w:val="18"/>
              </w:rPr>
              <w:t xml:space="preserve">editation </w:t>
            </w:r>
            <w:r>
              <w:rPr>
                <w:rFonts w:hint="eastAsia"/>
                <w:color w:val="auto"/>
                <w:sz w:val="18"/>
                <w:szCs w:val="18"/>
              </w:rPr>
              <w:t>e</w:t>
            </w:r>
            <w:r>
              <w:rPr>
                <w:color w:val="auto"/>
                <w:sz w:val="18"/>
                <w:szCs w:val="18"/>
              </w:rPr>
              <w:t>mpowerment</w:t>
            </w:r>
          </w:p>
        </w:tc>
        <w:tc>
          <w:tcPr>
            <w:tcW w:w="2905" w:type="pct"/>
            <w:tcBorders>
              <w:tl2br w:val="nil"/>
              <w:tr2bl w:val="nil"/>
            </w:tcBorders>
          </w:tcPr>
          <w:p w14:paraId="4A3FAF3F">
            <w:pPr>
              <w:rPr>
                <w:color w:val="auto"/>
                <w:sz w:val="18"/>
                <w:szCs w:val="18"/>
              </w:rPr>
            </w:pPr>
            <w:r>
              <w:rPr>
                <w:color w:val="auto"/>
                <w:sz w:val="18"/>
                <w:szCs w:val="18"/>
              </w:rPr>
              <w:t xml:space="preserve">3.2.1 Introduce the importance and significance of self-empowerment in improving patient frailty through recorded videos. Guide patients and </w:t>
            </w:r>
            <w:r>
              <w:rPr>
                <w:rFonts w:hint="eastAsia"/>
                <w:color w:val="auto"/>
                <w:sz w:val="18"/>
                <w:szCs w:val="18"/>
              </w:rPr>
              <w:t>family caregivers</w:t>
            </w:r>
            <w:r>
              <w:rPr>
                <w:color w:val="auto"/>
                <w:sz w:val="18"/>
                <w:szCs w:val="18"/>
              </w:rPr>
              <w:t xml:space="preserve"> to use Satir meditation for relaxation and empowerment (meditation themes related to self-empowerment)</w:t>
            </w:r>
            <w:r>
              <w:rPr>
                <w:rFonts w:hint="eastAsia"/>
                <w:color w:val="auto"/>
                <w:sz w:val="18"/>
                <w:szCs w:val="18"/>
              </w:rPr>
              <w:t>.</w:t>
            </w:r>
          </w:p>
        </w:tc>
        <w:tc>
          <w:tcPr>
            <w:tcW w:w="650" w:type="pct"/>
            <w:vMerge w:val="continue"/>
            <w:tcBorders>
              <w:tl2br w:val="nil"/>
              <w:tr2bl w:val="nil"/>
            </w:tcBorders>
            <w:vAlign w:val="center"/>
          </w:tcPr>
          <w:p w14:paraId="4A3FAF40">
            <w:pPr>
              <w:rPr>
                <w:color w:val="auto"/>
                <w:sz w:val="18"/>
                <w:szCs w:val="18"/>
              </w:rPr>
            </w:pPr>
          </w:p>
        </w:tc>
      </w:tr>
      <w:tr w14:paraId="4A3FAF4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trPr>
        <w:tc>
          <w:tcPr>
            <w:tcW w:w="522" w:type="pct"/>
            <w:vMerge w:val="continue"/>
            <w:tcBorders>
              <w:tl2br w:val="nil"/>
              <w:tr2bl w:val="nil"/>
            </w:tcBorders>
            <w:vAlign w:val="center"/>
          </w:tcPr>
          <w:p w14:paraId="4A3FAF42">
            <w:pPr>
              <w:rPr>
                <w:color w:val="auto"/>
                <w:sz w:val="18"/>
                <w:szCs w:val="18"/>
              </w:rPr>
            </w:pPr>
          </w:p>
        </w:tc>
        <w:tc>
          <w:tcPr>
            <w:tcW w:w="922" w:type="pct"/>
            <w:vMerge w:val="continue"/>
            <w:tcBorders>
              <w:tl2br w:val="nil"/>
              <w:tr2bl w:val="nil"/>
            </w:tcBorders>
            <w:vAlign w:val="center"/>
          </w:tcPr>
          <w:p w14:paraId="4A3FAF43">
            <w:pPr>
              <w:rPr>
                <w:color w:val="auto"/>
                <w:sz w:val="18"/>
                <w:szCs w:val="18"/>
              </w:rPr>
            </w:pPr>
          </w:p>
        </w:tc>
        <w:tc>
          <w:tcPr>
            <w:tcW w:w="2905" w:type="pct"/>
            <w:tcBorders>
              <w:tl2br w:val="nil"/>
              <w:tr2bl w:val="nil"/>
            </w:tcBorders>
          </w:tcPr>
          <w:p w14:paraId="4A3FAF44">
            <w:pPr>
              <w:rPr>
                <w:color w:val="auto"/>
                <w:sz w:val="18"/>
                <w:szCs w:val="18"/>
              </w:rPr>
            </w:pPr>
            <w:r>
              <w:rPr>
                <w:color w:val="auto"/>
                <w:sz w:val="18"/>
                <w:szCs w:val="18"/>
              </w:rPr>
              <w:t>3.2.2 Integrate Satir meditation applications for patient self-empowerment via WeChat push notifications</w:t>
            </w:r>
          </w:p>
        </w:tc>
        <w:tc>
          <w:tcPr>
            <w:tcW w:w="650" w:type="pct"/>
            <w:vMerge w:val="continue"/>
            <w:tcBorders>
              <w:tl2br w:val="nil"/>
              <w:tr2bl w:val="nil"/>
            </w:tcBorders>
            <w:vAlign w:val="center"/>
          </w:tcPr>
          <w:p w14:paraId="4A3FAF45">
            <w:pPr>
              <w:rPr>
                <w:color w:val="auto"/>
                <w:sz w:val="18"/>
                <w:szCs w:val="18"/>
              </w:rPr>
            </w:pPr>
          </w:p>
        </w:tc>
      </w:tr>
      <w:tr w14:paraId="4A3FAF4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7" w:hRule="atLeast"/>
        </w:trPr>
        <w:tc>
          <w:tcPr>
            <w:tcW w:w="522" w:type="pct"/>
            <w:vMerge w:val="continue"/>
            <w:tcBorders>
              <w:tl2br w:val="nil"/>
              <w:tr2bl w:val="nil"/>
            </w:tcBorders>
            <w:vAlign w:val="center"/>
          </w:tcPr>
          <w:p w14:paraId="4A3FAF47">
            <w:pPr>
              <w:rPr>
                <w:color w:val="auto"/>
                <w:sz w:val="18"/>
                <w:szCs w:val="18"/>
              </w:rPr>
            </w:pPr>
          </w:p>
        </w:tc>
        <w:tc>
          <w:tcPr>
            <w:tcW w:w="922" w:type="pct"/>
            <w:vMerge w:val="continue"/>
            <w:tcBorders>
              <w:tl2br w:val="nil"/>
              <w:tr2bl w:val="nil"/>
            </w:tcBorders>
            <w:vAlign w:val="center"/>
          </w:tcPr>
          <w:p w14:paraId="4A3FAF48">
            <w:pPr>
              <w:rPr>
                <w:color w:val="auto"/>
                <w:sz w:val="18"/>
                <w:szCs w:val="18"/>
              </w:rPr>
            </w:pPr>
          </w:p>
        </w:tc>
        <w:tc>
          <w:tcPr>
            <w:tcW w:w="2905" w:type="pct"/>
            <w:tcBorders>
              <w:tl2br w:val="nil"/>
              <w:tr2bl w:val="nil"/>
            </w:tcBorders>
          </w:tcPr>
          <w:p w14:paraId="4A3FAF49">
            <w:pPr>
              <w:rPr>
                <w:color w:val="auto"/>
                <w:sz w:val="18"/>
                <w:szCs w:val="18"/>
              </w:rPr>
            </w:pPr>
            <w:r>
              <w:rPr>
                <w:color w:val="auto"/>
                <w:sz w:val="18"/>
                <w:szCs w:val="18"/>
              </w:rPr>
              <w:t xml:space="preserve">3.2.3 Assign homework inviting patients and </w:t>
            </w:r>
            <w:r>
              <w:rPr>
                <w:rFonts w:hint="eastAsia"/>
                <w:color w:val="auto"/>
                <w:sz w:val="18"/>
                <w:szCs w:val="18"/>
              </w:rPr>
              <w:t>family caregivers</w:t>
            </w:r>
            <w:r>
              <w:rPr>
                <w:color w:val="auto"/>
                <w:sz w:val="18"/>
                <w:szCs w:val="18"/>
              </w:rPr>
              <w:t xml:space="preserve"> to practice Satir meditation for empowerment. Share practice reflections and check-in progress; researchers provide encouragement and interpretation.</w:t>
            </w:r>
          </w:p>
        </w:tc>
        <w:tc>
          <w:tcPr>
            <w:tcW w:w="650" w:type="pct"/>
            <w:vMerge w:val="continue"/>
            <w:tcBorders>
              <w:tl2br w:val="nil"/>
              <w:tr2bl w:val="nil"/>
            </w:tcBorders>
            <w:vAlign w:val="center"/>
          </w:tcPr>
          <w:p w14:paraId="4A3FAF4A">
            <w:pPr>
              <w:rPr>
                <w:color w:val="auto"/>
                <w:sz w:val="18"/>
                <w:szCs w:val="18"/>
              </w:rPr>
            </w:pPr>
          </w:p>
        </w:tc>
      </w:tr>
      <w:tr w14:paraId="4A3FAF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4" w:hRule="atLeast"/>
        </w:trPr>
        <w:tc>
          <w:tcPr>
            <w:tcW w:w="522" w:type="pct"/>
            <w:vMerge w:val="continue"/>
            <w:tcBorders>
              <w:tl2br w:val="nil"/>
              <w:tr2bl w:val="nil"/>
            </w:tcBorders>
            <w:vAlign w:val="center"/>
          </w:tcPr>
          <w:p w14:paraId="4A3FAF4C">
            <w:pPr>
              <w:rPr>
                <w:color w:val="auto"/>
                <w:sz w:val="18"/>
                <w:szCs w:val="18"/>
              </w:rPr>
            </w:pPr>
          </w:p>
        </w:tc>
        <w:tc>
          <w:tcPr>
            <w:tcW w:w="922" w:type="pct"/>
            <w:tcBorders>
              <w:tl2br w:val="nil"/>
              <w:tr2bl w:val="nil"/>
            </w:tcBorders>
            <w:vAlign w:val="center"/>
          </w:tcPr>
          <w:p w14:paraId="4A3FAF4D">
            <w:pPr>
              <w:rPr>
                <w:color w:val="auto"/>
                <w:sz w:val="18"/>
                <w:szCs w:val="18"/>
              </w:rPr>
            </w:pPr>
            <w:r>
              <w:rPr>
                <w:color w:val="auto"/>
                <w:sz w:val="18"/>
                <w:szCs w:val="18"/>
              </w:rPr>
              <w:t xml:space="preserve">3.3 Home </w:t>
            </w:r>
            <w:r>
              <w:rPr>
                <w:rFonts w:hint="eastAsia"/>
                <w:color w:val="auto"/>
                <w:sz w:val="18"/>
                <w:szCs w:val="18"/>
              </w:rPr>
              <w:t>e</w:t>
            </w:r>
            <w:r>
              <w:rPr>
                <w:color w:val="auto"/>
                <w:sz w:val="18"/>
                <w:szCs w:val="18"/>
              </w:rPr>
              <w:t xml:space="preserve">xercise </w:t>
            </w:r>
            <w:r>
              <w:rPr>
                <w:rFonts w:hint="eastAsia"/>
                <w:color w:val="auto"/>
                <w:sz w:val="18"/>
                <w:szCs w:val="18"/>
              </w:rPr>
              <w:t>g</w:t>
            </w:r>
            <w:r>
              <w:rPr>
                <w:color w:val="auto"/>
                <w:sz w:val="18"/>
                <w:szCs w:val="18"/>
              </w:rPr>
              <w:t xml:space="preserve">uidance for </w:t>
            </w:r>
            <w:r>
              <w:rPr>
                <w:rFonts w:hint="eastAsia"/>
                <w:color w:val="auto"/>
                <w:sz w:val="18"/>
                <w:szCs w:val="18"/>
              </w:rPr>
              <w:t>f</w:t>
            </w:r>
            <w:r>
              <w:rPr>
                <w:color w:val="auto"/>
                <w:sz w:val="18"/>
                <w:szCs w:val="18"/>
              </w:rPr>
              <w:t>railty</w:t>
            </w:r>
          </w:p>
        </w:tc>
        <w:tc>
          <w:tcPr>
            <w:tcW w:w="2905" w:type="pct"/>
            <w:tcBorders>
              <w:tl2br w:val="nil"/>
              <w:tr2bl w:val="nil"/>
            </w:tcBorders>
          </w:tcPr>
          <w:p w14:paraId="4A3FAF4E">
            <w:pPr>
              <w:rPr>
                <w:color w:val="auto"/>
                <w:sz w:val="18"/>
                <w:szCs w:val="18"/>
              </w:rPr>
            </w:pPr>
            <w:r>
              <w:rPr>
                <w:color w:val="auto"/>
                <w:sz w:val="18"/>
                <w:szCs w:val="18"/>
              </w:rPr>
              <w:t xml:space="preserve">3.3.1 Distribute home-based exercise guidance for frail individuals (covering exercise categories and methods suitable for home settings), monitor patients and </w:t>
            </w:r>
            <w:r>
              <w:rPr>
                <w:rFonts w:hint="eastAsia"/>
                <w:color w:val="auto"/>
                <w:sz w:val="18"/>
                <w:szCs w:val="18"/>
              </w:rPr>
              <w:t>family caregivers</w:t>
            </w:r>
            <w:r>
              <w:rPr>
                <w:color w:val="auto"/>
                <w:sz w:val="18"/>
                <w:szCs w:val="18"/>
              </w:rPr>
              <w:t>' check-ins to ensure learning and practice completion, and provide online answers to questions</w:t>
            </w:r>
            <w:r>
              <w:rPr>
                <w:rFonts w:hint="eastAsia"/>
                <w:color w:val="auto"/>
                <w:sz w:val="18"/>
                <w:szCs w:val="18"/>
              </w:rPr>
              <w:t>.</w:t>
            </w:r>
          </w:p>
        </w:tc>
        <w:tc>
          <w:tcPr>
            <w:tcW w:w="650" w:type="pct"/>
            <w:tcBorders>
              <w:tl2br w:val="nil"/>
              <w:tr2bl w:val="nil"/>
            </w:tcBorders>
            <w:vAlign w:val="center"/>
          </w:tcPr>
          <w:p w14:paraId="4A3FAF4F">
            <w:pPr>
              <w:rPr>
                <w:color w:val="auto"/>
                <w:sz w:val="18"/>
                <w:szCs w:val="18"/>
              </w:rPr>
            </w:pPr>
          </w:p>
        </w:tc>
      </w:tr>
      <w:tr w14:paraId="4A3FAF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3" w:hRule="atLeast"/>
        </w:trPr>
        <w:tc>
          <w:tcPr>
            <w:tcW w:w="522" w:type="pct"/>
            <w:vMerge w:val="restart"/>
            <w:tcBorders>
              <w:tl2br w:val="nil"/>
              <w:tr2bl w:val="nil"/>
            </w:tcBorders>
            <w:vAlign w:val="center"/>
          </w:tcPr>
          <w:p w14:paraId="4A3FAF51">
            <w:pPr>
              <w:numPr>
                <w:ilvl w:val="0"/>
                <w:numId w:val="1"/>
              </w:numPr>
              <w:rPr>
                <w:color w:val="auto"/>
                <w:sz w:val="18"/>
                <w:szCs w:val="18"/>
              </w:rPr>
            </w:pPr>
            <w:r>
              <w:rPr>
                <w:rFonts w:hint="eastAsia"/>
                <w:color w:val="auto"/>
                <w:sz w:val="18"/>
                <w:szCs w:val="18"/>
              </w:rPr>
              <w:t>Cohesion</w:t>
            </w:r>
            <w:r>
              <w:rPr>
                <w:color w:val="auto"/>
                <w:sz w:val="18"/>
                <w:szCs w:val="18"/>
              </w:rPr>
              <w:t xml:space="preserve"> is effective, and the stomach loves communication (</w:t>
            </w:r>
            <w:r>
              <w:rPr>
                <w:rFonts w:hint="eastAsia"/>
                <w:color w:val="auto"/>
                <w:sz w:val="18"/>
                <w:szCs w:val="18"/>
              </w:rPr>
              <w:t>Enhancing effective family communication</w:t>
            </w:r>
            <w:r>
              <w:rPr>
                <w:color w:val="auto"/>
                <w:sz w:val="18"/>
                <w:szCs w:val="18"/>
              </w:rPr>
              <w:t>)</w:t>
            </w:r>
          </w:p>
        </w:tc>
        <w:tc>
          <w:tcPr>
            <w:tcW w:w="922" w:type="pct"/>
            <w:vMerge w:val="restart"/>
            <w:tcBorders>
              <w:tl2br w:val="nil"/>
              <w:tr2bl w:val="nil"/>
            </w:tcBorders>
            <w:vAlign w:val="center"/>
          </w:tcPr>
          <w:p w14:paraId="4A3FAF52">
            <w:pPr>
              <w:rPr>
                <w:color w:val="auto"/>
                <w:sz w:val="18"/>
                <w:szCs w:val="18"/>
              </w:rPr>
            </w:pPr>
            <w:r>
              <w:rPr>
                <w:color w:val="auto"/>
                <w:sz w:val="18"/>
                <w:szCs w:val="18"/>
              </w:rPr>
              <w:t xml:space="preserve">4.1 Clarify </w:t>
            </w:r>
            <w:r>
              <w:rPr>
                <w:rFonts w:hint="eastAsia"/>
                <w:color w:val="auto"/>
                <w:sz w:val="18"/>
                <w:szCs w:val="18"/>
              </w:rPr>
              <w:t>i</w:t>
            </w:r>
            <w:r>
              <w:rPr>
                <w:color w:val="auto"/>
                <w:sz w:val="18"/>
                <w:szCs w:val="18"/>
              </w:rPr>
              <w:t xml:space="preserve">ssues, </w:t>
            </w:r>
            <w:r>
              <w:rPr>
                <w:rFonts w:hint="eastAsia"/>
                <w:color w:val="auto"/>
                <w:sz w:val="18"/>
                <w:szCs w:val="18"/>
              </w:rPr>
              <w:t>c</w:t>
            </w:r>
            <w:r>
              <w:rPr>
                <w:color w:val="auto"/>
                <w:sz w:val="18"/>
                <w:szCs w:val="18"/>
              </w:rPr>
              <w:t xml:space="preserve">ommunicate </w:t>
            </w:r>
            <w:r>
              <w:rPr>
                <w:rFonts w:hint="eastAsia"/>
                <w:color w:val="auto"/>
                <w:sz w:val="18"/>
                <w:szCs w:val="18"/>
              </w:rPr>
              <w:t>e</w:t>
            </w:r>
            <w:r>
              <w:rPr>
                <w:color w:val="auto"/>
                <w:sz w:val="18"/>
                <w:szCs w:val="18"/>
              </w:rPr>
              <w:t>ffectively</w:t>
            </w:r>
          </w:p>
        </w:tc>
        <w:tc>
          <w:tcPr>
            <w:tcW w:w="2905" w:type="pct"/>
            <w:tcBorders>
              <w:tl2br w:val="nil"/>
              <w:tr2bl w:val="nil"/>
            </w:tcBorders>
          </w:tcPr>
          <w:p w14:paraId="4A3FAF53">
            <w:pPr>
              <w:rPr>
                <w:color w:val="auto"/>
                <w:sz w:val="18"/>
                <w:szCs w:val="18"/>
              </w:rPr>
            </w:pPr>
            <w:r>
              <w:rPr>
                <w:color w:val="auto"/>
                <w:sz w:val="18"/>
                <w:szCs w:val="18"/>
              </w:rPr>
              <w:t xml:space="preserve">4.1.1 Record videos explaining the importance and significance of effective communication in improving patient frailty, demonstrating four common communication patterns from the Satir Family Therapy </w:t>
            </w:r>
            <w:r>
              <w:rPr>
                <w:rFonts w:hint="eastAsia"/>
                <w:color w:val="auto"/>
                <w:sz w:val="18"/>
                <w:szCs w:val="18"/>
              </w:rPr>
              <w:t>M</w:t>
            </w:r>
            <w:r>
              <w:rPr>
                <w:color w:val="auto"/>
                <w:sz w:val="18"/>
                <w:szCs w:val="18"/>
              </w:rPr>
              <w:t>odel, and interpreting each pattern.</w:t>
            </w:r>
          </w:p>
        </w:tc>
        <w:tc>
          <w:tcPr>
            <w:tcW w:w="650" w:type="pct"/>
            <w:vMerge w:val="restart"/>
            <w:tcBorders>
              <w:tl2br w:val="nil"/>
              <w:tr2bl w:val="nil"/>
            </w:tcBorders>
          </w:tcPr>
          <w:p w14:paraId="4A3FAF54">
            <w:pPr>
              <w:rPr>
                <w:color w:val="auto"/>
                <w:sz w:val="18"/>
                <w:szCs w:val="18"/>
              </w:rPr>
            </w:pPr>
            <w:r>
              <w:rPr>
                <w:color w:val="auto"/>
                <w:sz w:val="18"/>
                <w:szCs w:val="18"/>
              </w:rPr>
              <w:t>Week 3 Post-Surgery</w:t>
            </w:r>
          </w:p>
          <w:p w14:paraId="4A3FAF55">
            <w:pPr>
              <w:rPr>
                <w:color w:val="auto"/>
                <w:sz w:val="18"/>
                <w:szCs w:val="18"/>
              </w:rPr>
            </w:pPr>
            <w:r>
              <w:rPr>
                <w:color w:val="auto"/>
                <w:sz w:val="18"/>
                <w:szCs w:val="18"/>
              </w:rPr>
              <w:t xml:space="preserve"> Once weekly</w:t>
            </w:r>
          </w:p>
        </w:tc>
      </w:tr>
      <w:tr w14:paraId="4A3FAF5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522" w:type="pct"/>
            <w:vMerge w:val="continue"/>
            <w:tcBorders>
              <w:tl2br w:val="nil"/>
              <w:tr2bl w:val="nil"/>
            </w:tcBorders>
            <w:vAlign w:val="center"/>
          </w:tcPr>
          <w:p w14:paraId="4A3FAF57">
            <w:pPr>
              <w:rPr>
                <w:color w:val="auto"/>
                <w:sz w:val="18"/>
                <w:szCs w:val="18"/>
              </w:rPr>
            </w:pPr>
          </w:p>
        </w:tc>
        <w:tc>
          <w:tcPr>
            <w:tcW w:w="922" w:type="pct"/>
            <w:vMerge w:val="continue"/>
            <w:tcBorders>
              <w:tl2br w:val="nil"/>
              <w:tr2bl w:val="nil"/>
            </w:tcBorders>
            <w:vAlign w:val="center"/>
          </w:tcPr>
          <w:p w14:paraId="4A3FAF58">
            <w:pPr>
              <w:rPr>
                <w:color w:val="auto"/>
                <w:sz w:val="18"/>
                <w:szCs w:val="18"/>
              </w:rPr>
            </w:pPr>
          </w:p>
        </w:tc>
        <w:tc>
          <w:tcPr>
            <w:tcW w:w="2905" w:type="pct"/>
            <w:tcBorders>
              <w:tl2br w:val="nil"/>
              <w:tr2bl w:val="nil"/>
            </w:tcBorders>
          </w:tcPr>
          <w:p w14:paraId="4A3FAF59">
            <w:pPr>
              <w:rPr>
                <w:color w:val="auto"/>
                <w:sz w:val="18"/>
                <w:szCs w:val="18"/>
              </w:rPr>
            </w:pPr>
            <w:r>
              <w:rPr>
                <w:color w:val="auto"/>
                <w:sz w:val="18"/>
                <w:szCs w:val="18"/>
              </w:rPr>
              <w:t>4.1.2 Distribute WeChat push notifications integrating Satir communication postures and their impact on reducing patient frailty</w:t>
            </w:r>
            <w:r>
              <w:rPr>
                <w:rFonts w:hint="eastAsia"/>
                <w:color w:val="auto"/>
                <w:sz w:val="18"/>
                <w:szCs w:val="18"/>
              </w:rPr>
              <w:t>.</w:t>
            </w:r>
          </w:p>
        </w:tc>
        <w:tc>
          <w:tcPr>
            <w:tcW w:w="650" w:type="pct"/>
            <w:vMerge w:val="continue"/>
            <w:tcBorders>
              <w:tl2br w:val="nil"/>
              <w:tr2bl w:val="nil"/>
            </w:tcBorders>
            <w:vAlign w:val="center"/>
          </w:tcPr>
          <w:p w14:paraId="4A3FAF5A">
            <w:pPr>
              <w:rPr>
                <w:color w:val="auto"/>
                <w:sz w:val="18"/>
                <w:szCs w:val="18"/>
              </w:rPr>
            </w:pPr>
          </w:p>
        </w:tc>
      </w:tr>
      <w:tr w14:paraId="4A3FAF6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9" w:hRule="atLeast"/>
        </w:trPr>
        <w:tc>
          <w:tcPr>
            <w:tcW w:w="522" w:type="pct"/>
            <w:vMerge w:val="continue"/>
            <w:tcBorders>
              <w:tl2br w:val="nil"/>
              <w:tr2bl w:val="nil"/>
            </w:tcBorders>
            <w:vAlign w:val="center"/>
          </w:tcPr>
          <w:p w14:paraId="4A3FAF5C">
            <w:pPr>
              <w:rPr>
                <w:color w:val="auto"/>
                <w:sz w:val="18"/>
                <w:szCs w:val="18"/>
              </w:rPr>
            </w:pPr>
          </w:p>
        </w:tc>
        <w:tc>
          <w:tcPr>
            <w:tcW w:w="922" w:type="pct"/>
            <w:vMerge w:val="continue"/>
            <w:tcBorders>
              <w:tl2br w:val="nil"/>
              <w:tr2bl w:val="nil"/>
            </w:tcBorders>
            <w:vAlign w:val="center"/>
          </w:tcPr>
          <w:p w14:paraId="4A3FAF5D">
            <w:pPr>
              <w:rPr>
                <w:color w:val="auto"/>
                <w:sz w:val="18"/>
                <w:szCs w:val="18"/>
              </w:rPr>
            </w:pPr>
          </w:p>
        </w:tc>
        <w:tc>
          <w:tcPr>
            <w:tcW w:w="2905" w:type="pct"/>
            <w:tcBorders>
              <w:tl2br w:val="nil"/>
              <w:tr2bl w:val="nil"/>
            </w:tcBorders>
          </w:tcPr>
          <w:p w14:paraId="4A3FAF5E">
            <w:pPr>
              <w:rPr>
                <w:color w:val="auto"/>
                <w:sz w:val="18"/>
                <w:szCs w:val="18"/>
              </w:rPr>
            </w:pPr>
            <w:r>
              <w:rPr>
                <w:color w:val="auto"/>
                <w:sz w:val="18"/>
                <w:szCs w:val="18"/>
              </w:rPr>
              <w:t xml:space="preserve">4.1.3 Assign homework: Invite patients and </w:t>
            </w:r>
            <w:r>
              <w:rPr>
                <w:rFonts w:hint="eastAsia"/>
                <w:color w:val="auto"/>
                <w:sz w:val="18"/>
                <w:szCs w:val="18"/>
              </w:rPr>
              <w:t>family caregivers</w:t>
            </w:r>
            <w:r>
              <w:rPr>
                <w:color w:val="auto"/>
                <w:sz w:val="18"/>
                <w:szCs w:val="18"/>
              </w:rPr>
              <w:t xml:space="preserve"> to select their most frequently used communication posture, visually demonstrate it through body language, and share insights gained from studying communication postures</w:t>
            </w:r>
            <w:r>
              <w:rPr>
                <w:rFonts w:hint="eastAsia"/>
                <w:color w:val="auto"/>
                <w:sz w:val="18"/>
                <w:szCs w:val="18"/>
              </w:rPr>
              <w:t>.</w:t>
            </w:r>
          </w:p>
        </w:tc>
        <w:tc>
          <w:tcPr>
            <w:tcW w:w="650" w:type="pct"/>
            <w:vMerge w:val="continue"/>
            <w:tcBorders>
              <w:tl2br w:val="nil"/>
              <w:tr2bl w:val="nil"/>
            </w:tcBorders>
            <w:vAlign w:val="center"/>
          </w:tcPr>
          <w:p w14:paraId="4A3FAF5F">
            <w:pPr>
              <w:rPr>
                <w:color w:val="auto"/>
                <w:sz w:val="18"/>
                <w:szCs w:val="18"/>
              </w:rPr>
            </w:pPr>
          </w:p>
        </w:tc>
      </w:tr>
      <w:tr w14:paraId="4A3FAF6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522" w:type="pct"/>
            <w:vMerge w:val="continue"/>
            <w:tcBorders>
              <w:tl2br w:val="nil"/>
              <w:tr2bl w:val="nil"/>
            </w:tcBorders>
            <w:vAlign w:val="center"/>
          </w:tcPr>
          <w:p w14:paraId="4A3FAF61">
            <w:pPr>
              <w:rPr>
                <w:color w:val="auto"/>
                <w:sz w:val="18"/>
                <w:szCs w:val="18"/>
              </w:rPr>
            </w:pPr>
          </w:p>
        </w:tc>
        <w:tc>
          <w:tcPr>
            <w:tcW w:w="922" w:type="pct"/>
            <w:vMerge w:val="restart"/>
            <w:tcBorders>
              <w:tl2br w:val="nil"/>
              <w:tr2bl w:val="nil"/>
            </w:tcBorders>
            <w:vAlign w:val="center"/>
          </w:tcPr>
          <w:p w14:paraId="4A3FAF62">
            <w:pPr>
              <w:rPr>
                <w:color w:val="auto"/>
                <w:sz w:val="18"/>
                <w:szCs w:val="18"/>
              </w:rPr>
            </w:pPr>
            <w:r>
              <w:rPr>
                <w:color w:val="auto"/>
                <w:sz w:val="18"/>
                <w:szCs w:val="18"/>
              </w:rPr>
              <w:t>4.2 Self-</w:t>
            </w:r>
            <w:r>
              <w:rPr>
                <w:rFonts w:hint="eastAsia"/>
                <w:color w:val="auto"/>
                <w:sz w:val="18"/>
                <w:szCs w:val="18"/>
              </w:rPr>
              <w:t>c</w:t>
            </w:r>
            <w:r>
              <w:rPr>
                <w:color w:val="auto"/>
                <w:sz w:val="18"/>
                <w:szCs w:val="18"/>
              </w:rPr>
              <w:t xml:space="preserve">onsistency and </w:t>
            </w:r>
            <w:r>
              <w:rPr>
                <w:rFonts w:hint="eastAsia"/>
                <w:color w:val="auto"/>
                <w:sz w:val="18"/>
                <w:szCs w:val="18"/>
              </w:rPr>
              <w:t>m</w:t>
            </w:r>
            <w:r>
              <w:rPr>
                <w:color w:val="auto"/>
                <w:sz w:val="18"/>
                <w:szCs w:val="18"/>
              </w:rPr>
              <w:t xml:space="preserve">utual </w:t>
            </w:r>
            <w:r>
              <w:rPr>
                <w:rFonts w:hint="eastAsia"/>
                <w:color w:val="auto"/>
                <w:sz w:val="18"/>
                <w:szCs w:val="18"/>
              </w:rPr>
              <w:t>u</w:t>
            </w:r>
            <w:r>
              <w:rPr>
                <w:color w:val="auto"/>
                <w:sz w:val="18"/>
                <w:szCs w:val="18"/>
              </w:rPr>
              <w:t>nderstanding</w:t>
            </w:r>
          </w:p>
        </w:tc>
        <w:tc>
          <w:tcPr>
            <w:tcW w:w="2905" w:type="pct"/>
            <w:tcBorders>
              <w:tl2br w:val="nil"/>
              <w:tr2bl w:val="nil"/>
            </w:tcBorders>
          </w:tcPr>
          <w:p w14:paraId="4A3FAF63">
            <w:pPr>
              <w:rPr>
                <w:color w:val="auto"/>
                <w:sz w:val="18"/>
                <w:szCs w:val="18"/>
              </w:rPr>
            </w:pPr>
            <w:r>
              <w:rPr>
                <w:color w:val="auto"/>
                <w:sz w:val="18"/>
                <w:szCs w:val="18"/>
              </w:rPr>
              <w:t>4.2.1 Introduce key points of consistent communication and daily communication techniques through recorded videos, emphasizing the importance of self-consistent expression. Demonstrate consistency using the previously learned iceberg metaphor</w:t>
            </w:r>
            <w:r>
              <w:rPr>
                <w:rFonts w:hint="eastAsia"/>
                <w:color w:val="auto"/>
                <w:sz w:val="18"/>
                <w:szCs w:val="18"/>
              </w:rPr>
              <w:t>.</w:t>
            </w:r>
          </w:p>
        </w:tc>
        <w:tc>
          <w:tcPr>
            <w:tcW w:w="650" w:type="pct"/>
            <w:vMerge w:val="continue"/>
            <w:tcBorders>
              <w:tl2br w:val="nil"/>
              <w:tr2bl w:val="nil"/>
            </w:tcBorders>
            <w:vAlign w:val="center"/>
          </w:tcPr>
          <w:p w14:paraId="4A3FAF64">
            <w:pPr>
              <w:rPr>
                <w:color w:val="auto"/>
                <w:sz w:val="18"/>
                <w:szCs w:val="18"/>
              </w:rPr>
            </w:pPr>
          </w:p>
        </w:tc>
      </w:tr>
      <w:tr w14:paraId="4A3FAF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522" w:type="pct"/>
            <w:vMerge w:val="continue"/>
            <w:tcBorders>
              <w:tl2br w:val="nil"/>
              <w:tr2bl w:val="nil"/>
            </w:tcBorders>
            <w:vAlign w:val="center"/>
          </w:tcPr>
          <w:p w14:paraId="4A3FAF66">
            <w:pPr>
              <w:rPr>
                <w:color w:val="auto"/>
                <w:sz w:val="18"/>
                <w:szCs w:val="18"/>
              </w:rPr>
            </w:pPr>
          </w:p>
        </w:tc>
        <w:tc>
          <w:tcPr>
            <w:tcW w:w="922" w:type="pct"/>
            <w:vMerge w:val="continue"/>
            <w:tcBorders>
              <w:tl2br w:val="nil"/>
              <w:tr2bl w:val="nil"/>
            </w:tcBorders>
            <w:vAlign w:val="center"/>
          </w:tcPr>
          <w:p w14:paraId="4A3FAF67">
            <w:pPr>
              <w:rPr>
                <w:color w:val="auto"/>
                <w:sz w:val="18"/>
                <w:szCs w:val="18"/>
              </w:rPr>
            </w:pPr>
          </w:p>
        </w:tc>
        <w:tc>
          <w:tcPr>
            <w:tcW w:w="2905" w:type="pct"/>
            <w:tcBorders>
              <w:tl2br w:val="nil"/>
              <w:tr2bl w:val="nil"/>
            </w:tcBorders>
          </w:tcPr>
          <w:p w14:paraId="4A3FAF68">
            <w:pPr>
              <w:rPr>
                <w:color w:val="auto"/>
                <w:sz w:val="18"/>
                <w:szCs w:val="18"/>
              </w:rPr>
            </w:pPr>
            <w:r>
              <w:rPr>
                <w:color w:val="auto"/>
                <w:sz w:val="18"/>
                <w:szCs w:val="18"/>
              </w:rPr>
              <w:t>4.2.2 Distribute WeChat push notifications integrating consistent communication postures and their impact on improving patient frailty</w:t>
            </w:r>
          </w:p>
        </w:tc>
        <w:tc>
          <w:tcPr>
            <w:tcW w:w="650" w:type="pct"/>
            <w:vMerge w:val="continue"/>
            <w:tcBorders>
              <w:tl2br w:val="nil"/>
              <w:tr2bl w:val="nil"/>
            </w:tcBorders>
            <w:vAlign w:val="center"/>
          </w:tcPr>
          <w:p w14:paraId="4A3FAF69">
            <w:pPr>
              <w:rPr>
                <w:color w:val="auto"/>
                <w:sz w:val="18"/>
                <w:szCs w:val="18"/>
              </w:rPr>
            </w:pPr>
          </w:p>
        </w:tc>
      </w:tr>
      <w:tr w14:paraId="4A3FAF6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3" w:hRule="atLeast"/>
        </w:trPr>
        <w:tc>
          <w:tcPr>
            <w:tcW w:w="522" w:type="pct"/>
            <w:vMerge w:val="continue"/>
            <w:tcBorders>
              <w:tl2br w:val="nil"/>
              <w:tr2bl w:val="nil"/>
            </w:tcBorders>
            <w:vAlign w:val="center"/>
          </w:tcPr>
          <w:p w14:paraId="4A3FAF6B">
            <w:pPr>
              <w:rPr>
                <w:color w:val="auto"/>
                <w:sz w:val="18"/>
                <w:szCs w:val="18"/>
              </w:rPr>
            </w:pPr>
          </w:p>
        </w:tc>
        <w:tc>
          <w:tcPr>
            <w:tcW w:w="922" w:type="pct"/>
            <w:vMerge w:val="continue"/>
            <w:tcBorders>
              <w:tl2br w:val="nil"/>
              <w:tr2bl w:val="nil"/>
            </w:tcBorders>
            <w:vAlign w:val="center"/>
          </w:tcPr>
          <w:p w14:paraId="4A3FAF6C">
            <w:pPr>
              <w:rPr>
                <w:color w:val="auto"/>
                <w:sz w:val="18"/>
                <w:szCs w:val="18"/>
              </w:rPr>
            </w:pPr>
          </w:p>
        </w:tc>
        <w:tc>
          <w:tcPr>
            <w:tcW w:w="2905" w:type="pct"/>
            <w:tcBorders>
              <w:tl2br w:val="nil"/>
              <w:tr2bl w:val="nil"/>
            </w:tcBorders>
          </w:tcPr>
          <w:p w14:paraId="4A3FAF6D">
            <w:pPr>
              <w:rPr>
                <w:color w:val="auto"/>
                <w:sz w:val="18"/>
                <w:szCs w:val="18"/>
              </w:rPr>
            </w:pPr>
            <w:r>
              <w:rPr>
                <w:color w:val="auto"/>
                <w:sz w:val="18"/>
                <w:szCs w:val="18"/>
              </w:rPr>
              <w:t>4.2.3 Assign homework in the WeChat group, inviting patients and caregivers to express themselves through consistent communication using both body language and written words.</w:t>
            </w:r>
          </w:p>
        </w:tc>
        <w:tc>
          <w:tcPr>
            <w:tcW w:w="650" w:type="pct"/>
            <w:vMerge w:val="continue"/>
            <w:tcBorders>
              <w:tl2br w:val="nil"/>
              <w:tr2bl w:val="nil"/>
            </w:tcBorders>
            <w:vAlign w:val="center"/>
          </w:tcPr>
          <w:p w14:paraId="4A3FAF6E">
            <w:pPr>
              <w:rPr>
                <w:color w:val="auto"/>
                <w:sz w:val="18"/>
                <w:szCs w:val="18"/>
              </w:rPr>
            </w:pPr>
          </w:p>
        </w:tc>
      </w:tr>
      <w:tr w14:paraId="4A3FAF7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trPr>
        <w:tc>
          <w:tcPr>
            <w:tcW w:w="522" w:type="pct"/>
            <w:vMerge w:val="continue"/>
            <w:tcBorders>
              <w:tl2br w:val="nil"/>
              <w:tr2bl w:val="nil"/>
            </w:tcBorders>
            <w:vAlign w:val="center"/>
          </w:tcPr>
          <w:p w14:paraId="4A3FAF70">
            <w:pPr>
              <w:rPr>
                <w:color w:val="auto"/>
                <w:sz w:val="18"/>
                <w:szCs w:val="18"/>
              </w:rPr>
            </w:pPr>
          </w:p>
        </w:tc>
        <w:tc>
          <w:tcPr>
            <w:tcW w:w="922" w:type="pct"/>
            <w:tcBorders>
              <w:tl2br w:val="nil"/>
              <w:tr2bl w:val="nil"/>
            </w:tcBorders>
            <w:vAlign w:val="center"/>
          </w:tcPr>
          <w:p w14:paraId="4A3FAF71">
            <w:pPr>
              <w:rPr>
                <w:color w:val="auto"/>
                <w:sz w:val="18"/>
                <w:szCs w:val="18"/>
              </w:rPr>
            </w:pPr>
            <w:r>
              <w:rPr>
                <w:color w:val="auto"/>
                <w:sz w:val="18"/>
                <w:szCs w:val="18"/>
              </w:rPr>
              <w:t xml:space="preserve">4.3 Home </w:t>
            </w:r>
            <w:r>
              <w:rPr>
                <w:rFonts w:hint="eastAsia"/>
                <w:color w:val="auto"/>
                <w:sz w:val="18"/>
                <w:szCs w:val="18"/>
              </w:rPr>
              <w:t>d</w:t>
            </w:r>
            <w:r>
              <w:rPr>
                <w:color w:val="auto"/>
                <w:sz w:val="18"/>
                <w:szCs w:val="18"/>
              </w:rPr>
              <w:t xml:space="preserve">ietary </w:t>
            </w:r>
            <w:r>
              <w:rPr>
                <w:rFonts w:hint="eastAsia"/>
                <w:color w:val="auto"/>
                <w:sz w:val="18"/>
                <w:szCs w:val="18"/>
              </w:rPr>
              <w:t>g</w:t>
            </w:r>
            <w:r>
              <w:rPr>
                <w:color w:val="auto"/>
                <w:sz w:val="18"/>
                <w:szCs w:val="18"/>
              </w:rPr>
              <w:t xml:space="preserve">uidance for </w:t>
            </w:r>
            <w:r>
              <w:rPr>
                <w:rFonts w:hint="eastAsia"/>
                <w:color w:val="auto"/>
                <w:sz w:val="18"/>
                <w:szCs w:val="18"/>
              </w:rPr>
              <w:t>f</w:t>
            </w:r>
            <w:r>
              <w:rPr>
                <w:color w:val="auto"/>
                <w:sz w:val="18"/>
                <w:szCs w:val="18"/>
              </w:rPr>
              <w:t>railty</w:t>
            </w:r>
          </w:p>
        </w:tc>
        <w:tc>
          <w:tcPr>
            <w:tcW w:w="2905" w:type="pct"/>
            <w:tcBorders>
              <w:tl2br w:val="nil"/>
              <w:tr2bl w:val="nil"/>
            </w:tcBorders>
          </w:tcPr>
          <w:p w14:paraId="4A3FAF72">
            <w:pPr>
              <w:rPr>
                <w:color w:val="auto"/>
                <w:sz w:val="18"/>
                <w:szCs w:val="18"/>
              </w:rPr>
            </w:pPr>
            <w:r>
              <w:rPr>
                <w:color w:val="auto"/>
                <w:sz w:val="18"/>
                <w:szCs w:val="18"/>
              </w:rPr>
              <w:t xml:space="preserve">4.3.1 Distribute home dietary guidance for frailty (covering nutritional management principles and recommended recipes during home care), monitor patient and </w:t>
            </w:r>
            <w:r>
              <w:rPr>
                <w:rFonts w:hint="eastAsia"/>
                <w:color w:val="auto"/>
                <w:sz w:val="18"/>
                <w:szCs w:val="18"/>
              </w:rPr>
              <w:t>family</w:t>
            </w:r>
            <w:r>
              <w:rPr>
                <w:color w:val="auto"/>
                <w:sz w:val="18"/>
                <w:szCs w:val="18"/>
              </w:rPr>
              <w:t xml:space="preserve"> caregiver check-ins for learning and practice completion, and provide online answers to questions.</w:t>
            </w:r>
          </w:p>
        </w:tc>
        <w:tc>
          <w:tcPr>
            <w:tcW w:w="650" w:type="pct"/>
            <w:vMerge w:val="continue"/>
            <w:tcBorders>
              <w:tl2br w:val="nil"/>
              <w:tr2bl w:val="nil"/>
            </w:tcBorders>
            <w:vAlign w:val="center"/>
          </w:tcPr>
          <w:p w14:paraId="4A3FAF73">
            <w:pPr>
              <w:rPr>
                <w:color w:val="auto"/>
                <w:sz w:val="18"/>
                <w:szCs w:val="18"/>
              </w:rPr>
            </w:pPr>
          </w:p>
        </w:tc>
      </w:tr>
      <w:tr w14:paraId="4A3FAF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2" w:hRule="atLeast"/>
        </w:trPr>
        <w:tc>
          <w:tcPr>
            <w:tcW w:w="522" w:type="pct"/>
            <w:vMerge w:val="restart"/>
            <w:tcBorders>
              <w:tl2br w:val="nil"/>
              <w:tr2bl w:val="nil"/>
            </w:tcBorders>
            <w:vAlign w:val="center"/>
          </w:tcPr>
          <w:p w14:paraId="4A3FAF75">
            <w:pPr>
              <w:numPr>
                <w:ilvl w:val="0"/>
                <w:numId w:val="1"/>
              </w:numPr>
              <w:rPr>
                <w:color w:val="auto"/>
                <w:sz w:val="18"/>
                <w:szCs w:val="18"/>
              </w:rPr>
            </w:pPr>
            <w:r>
              <w:rPr>
                <w:color w:val="auto"/>
                <w:sz w:val="18"/>
                <w:szCs w:val="18"/>
              </w:rPr>
              <w:t xml:space="preserve">In the </w:t>
            </w:r>
            <w:r>
              <w:rPr>
                <w:rFonts w:hint="eastAsia"/>
                <w:color w:val="auto"/>
                <w:sz w:val="18"/>
                <w:szCs w:val="18"/>
              </w:rPr>
              <w:t>n</w:t>
            </w:r>
            <w:r>
              <w:rPr>
                <w:color w:val="auto"/>
                <w:sz w:val="18"/>
                <w:szCs w:val="18"/>
              </w:rPr>
              <w:t xml:space="preserve">ame of </w:t>
            </w:r>
            <w:r>
              <w:rPr>
                <w:rFonts w:hint="eastAsia"/>
                <w:color w:val="auto"/>
                <w:sz w:val="18"/>
                <w:szCs w:val="18"/>
              </w:rPr>
              <w:t>h</w:t>
            </w:r>
            <w:r>
              <w:rPr>
                <w:color w:val="auto"/>
                <w:sz w:val="18"/>
                <w:szCs w:val="18"/>
              </w:rPr>
              <w:t>ome, "</w:t>
            </w:r>
            <w:r>
              <w:rPr>
                <w:rFonts w:hint="eastAsia"/>
                <w:color w:val="auto"/>
                <w:sz w:val="18"/>
                <w:szCs w:val="18"/>
              </w:rPr>
              <w:t>s</w:t>
            </w:r>
            <w:r>
              <w:rPr>
                <w:color w:val="auto"/>
                <w:sz w:val="18"/>
                <w:szCs w:val="18"/>
              </w:rPr>
              <w:t xml:space="preserve">tomach" </w:t>
            </w:r>
            <w:r>
              <w:rPr>
                <w:rFonts w:hint="eastAsia"/>
                <w:color w:val="auto"/>
                <w:sz w:val="18"/>
                <w:szCs w:val="18"/>
              </w:rPr>
              <w:t>l</w:t>
            </w:r>
            <w:r>
              <w:rPr>
                <w:color w:val="auto"/>
                <w:sz w:val="18"/>
                <w:szCs w:val="18"/>
              </w:rPr>
              <w:t xml:space="preserve">ove </w:t>
            </w:r>
            <w:r>
              <w:rPr>
                <w:rFonts w:hint="eastAsia"/>
                <w:color w:val="auto"/>
                <w:sz w:val="18"/>
                <w:szCs w:val="18"/>
              </w:rPr>
              <w:t>t</w:t>
            </w:r>
            <w:r>
              <w:rPr>
                <w:color w:val="auto"/>
                <w:sz w:val="18"/>
                <w:szCs w:val="18"/>
              </w:rPr>
              <w:t>ogether</w:t>
            </w:r>
          </w:p>
          <w:p w14:paraId="4A3FAF76">
            <w:pPr>
              <w:rPr>
                <w:color w:val="auto"/>
                <w:sz w:val="18"/>
                <w:szCs w:val="18"/>
              </w:rPr>
            </w:pPr>
            <w:r>
              <w:rPr>
                <w:color w:val="auto"/>
                <w:sz w:val="18"/>
                <w:szCs w:val="18"/>
              </w:rPr>
              <w:t xml:space="preserve"> (</w:t>
            </w:r>
            <w:r>
              <w:rPr>
                <w:rFonts w:hint="eastAsia"/>
                <w:color w:val="auto"/>
                <w:sz w:val="18"/>
                <w:szCs w:val="18"/>
              </w:rPr>
              <w:t>Developing family-based positive coping strategies</w:t>
            </w:r>
            <w:r>
              <w:rPr>
                <w:color w:val="auto"/>
                <w:sz w:val="18"/>
                <w:szCs w:val="18"/>
              </w:rPr>
              <w:t>)</w:t>
            </w:r>
          </w:p>
        </w:tc>
        <w:tc>
          <w:tcPr>
            <w:tcW w:w="922" w:type="pct"/>
            <w:vMerge w:val="restart"/>
            <w:tcBorders>
              <w:tl2br w:val="nil"/>
              <w:tr2bl w:val="nil"/>
            </w:tcBorders>
            <w:vAlign w:val="center"/>
          </w:tcPr>
          <w:p w14:paraId="4A3FAF77">
            <w:pPr>
              <w:rPr>
                <w:color w:val="auto"/>
                <w:sz w:val="18"/>
                <w:szCs w:val="18"/>
              </w:rPr>
            </w:pPr>
            <w:r>
              <w:rPr>
                <w:color w:val="auto"/>
                <w:sz w:val="18"/>
                <w:szCs w:val="18"/>
              </w:rPr>
              <w:t>5.1 Proactively respond and feel the beauty</w:t>
            </w:r>
          </w:p>
        </w:tc>
        <w:tc>
          <w:tcPr>
            <w:tcW w:w="2906" w:type="pct"/>
            <w:tcBorders>
              <w:tl2br w:val="nil"/>
              <w:tr2bl w:val="nil"/>
            </w:tcBorders>
          </w:tcPr>
          <w:p w14:paraId="4A3FAF78">
            <w:pPr>
              <w:rPr>
                <w:color w:val="auto"/>
                <w:sz w:val="18"/>
                <w:szCs w:val="18"/>
              </w:rPr>
            </w:pPr>
            <w:r>
              <w:rPr>
                <w:color w:val="auto"/>
                <w:sz w:val="18"/>
                <w:szCs w:val="18"/>
              </w:rPr>
              <w:t>5.1.1 Present a video recording highlighting the importance and significance of family-based positive coping strategies in improving patient frailty. Integrate previously introduced therapeutic techniques, providing examples of how to shift to positive thinking and recognize the beauty in daily life.</w:t>
            </w:r>
          </w:p>
        </w:tc>
        <w:tc>
          <w:tcPr>
            <w:tcW w:w="649" w:type="pct"/>
            <w:vMerge w:val="restart"/>
            <w:tcBorders>
              <w:tl2br w:val="nil"/>
              <w:tr2bl w:val="nil"/>
            </w:tcBorders>
          </w:tcPr>
          <w:p w14:paraId="4A3FAF79">
            <w:pPr>
              <w:rPr>
                <w:color w:val="auto"/>
                <w:sz w:val="18"/>
                <w:szCs w:val="18"/>
              </w:rPr>
            </w:pPr>
            <w:r>
              <w:rPr>
                <w:color w:val="auto"/>
                <w:sz w:val="18"/>
                <w:szCs w:val="18"/>
              </w:rPr>
              <w:t>Week 4 Post-Surgery</w:t>
            </w:r>
          </w:p>
          <w:p w14:paraId="4A3FAF7A">
            <w:pPr>
              <w:rPr>
                <w:color w:val="auto"/>
                <w:sz w:val="18"/>
                <w:szCs w:val="18"/>
              </w:rPr>
            </w:pPr>
            <w:r>
              <w:rPr>
                <w:color w:val="auto"/>
                <w:sz w:val="18"/>
                <w:szCs w:val="18"/>
              </w:rPr>
              <w:t xml:space="preserve"> Once weekly</w:t>
            </w:r>
          </w:p>
        </w:tc>
      </w:tr>
      <w:tr w14:paraId="4A3FAF8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9" w:hRule="atLeast"/>
        </w:trPr>
        <w:tc>
          <w:tcPr>
            <w:tcW w:w="522" w:type="pct"/>
            <w:vMerge w:val="continue"/>
            <w:tcBorders>
              <w:tl2br w:val="nil"/>
              <w:tr2bl w:val="nil"/>
            </w:tcBorders>
            <w:vAlign w:val="center"/>
          </w:tcPr>
          <w:p w14:paraId="4A3FAF7C">
            <w:pPr>
              <w:rPr>
                <w:color w:val="auto"/>
                <w:sz w:val="18"/>
                <w:szCs w:val="18"/>
              </w:rPr>
            </w:pPr>
          </w:p>
        </w:tc>
        <w:tc>
          <w:tcPr>
            <w:tcW w:w="922" w:type="pct"/>
            <w:vMerge w:val="continue"/>
            <w:tcBorders>
              <w:tl2br w:val="nil"/>
              <w:tr2bl w:val="nil"/>
            </w:tcBorders>
            <w:vAlign w:val="center"/>
          </w:tcPr>
          <w:p w14:paraId="4A3FAF7D">
            <w:pPr>
              <w:rPr>
                <w:color w:val="auto"/>
                <w:sz w:val="18"/>
                <w:szCs w:val="18"/>
              </w:rPr>
            </w:pPr>
          </w:p>
        </w:tc>
        <w:tc>
          <w:tcPr>
            <w:tcW w:w="2906" w:type="pct"/>
            <w:tcBorders>
              <w:tl2br w:val="nil"/>
              <w:tr2bl w:val="nil"/>
            </w:tcBorders>
          </w:tcPr>
          <w:p w14:paraId="4A3FAF7E">
            <w:pPr>
              <w:rPr>
                <w:color w:val="auto"/>
                <w:sz w:val="18"/>
                <w:szCs w:val="18"/>
              </w:rPr>
            </w:pPr>
            <w:r>
              <w:rPr>
                <w:color w:val="auto"/>
                <w:sz w:val="18"/>
                <w:szCs w:val="18"/>
              </w:rPr>
              <w:t>5.1.2 Share strategies for family positive coping via WeChat push notifications, integrating simple applications of various therapeutic techniques into daily life.</w:t>
            </w:r>
          </w:p>
        </w:tc>
        <w:tc>
          <w:tcPr>
            <w:tcW w:w="649" w:type="pct"/>
            <w:vMerge w:val="continue"/>
            <w:tcBorders>
              <w:tl2br w:val="nil"/>
              <w:tr2bl w:val="nil"/>
            </w:tcBorders>
            <w:vAlign w:val="center"/>
          </w:tcPr>
          <w:p w14:paraId="4A3FAF7F">
            <w:pPr>
              <w:rPr>
                <w:color w:val="auto"/>
                <w:sz w:val="18"/>
                <w:szCs w:val="18"/>
              </w:rPr>
            </w:pPr>
          </w:p>
        </w:tc>
      </w:tr>
      <w:tr w14:paraId="4A3FAF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2" w:hRule="atLeast"/>
        </w:trPr>
        <w:tc>
          <w:tcPr>
            <w:tcW w:w="522" w:type="pct"/>
            <w:vMerge w:val="continue"/>
            <w:tcBorders>
              <w:tl2br w:val="nil"/>
              <w:tr2bl w:val="nil"/>
            </w:tcBorders>
            <w:vAlign w:val="center"/>
          </w:tcPr>
          <w:p w14:paraId="4A3FAF81">
            <w:pPr>
              <w:rPr>
                <w:color w:val="auto"/>
                <w:sz w:val="18"/>
                <w:szCs w:val="18"/>
              </w:rPr>
            </w:pPr>
          </w:p>
        </w:tc>
        <w:tc>
          <w:tcPr>
            <w:tcW w:w="922" w:type="pct"/>
            <w:vMerge w:val="continue"/>
            <w:tcBorders>
              <w:tl2br w:val="nil"/>
              <w:tr2bl w:val="nil"/>
            </w:tcBorders>
            <w:vAlign w:val="center"/>
          </w:tcPr>
          <w:p w14:paraId="4A3FAF82">
            <w:pPr>
              <w:rPr>
                <w:color w:val="auto"/>
                <w:sz w:val="18"/>
                <w:szCs w:val="18"/>
              </w:rPr>
            </w:pPr>
          </w:p>
        </w:tc>
        <w:tc>
          <w:tcPr>
            <w:tcW w:w="2906" w:type="pct"/>
            <w:tcBorders>
              <w:tl2br w:val="nil"/>
              <w:tr2bl w:val="nil"/>
            </w:tcBorders>
          </w:tcPr>
          <w:p w14:paraId="4A3FAF83">
            <w:pPr>
              <w:rPr>
                <w:color w:val="auto"/>
                <w:sz w:val="18"/>
                <w:szCs w:val="18"/>
              </w:rPr>
            </w:pPr>
            <w:r>
              <w:rPr>
                <w:color w:val="auto"/>
                <w:sz w:val="18"/>
                <w:szCs w:val="18"/>
              </w:rPr>
              <w:t xml:space="preserve">5.1.3 Assign homework inviting patients and </w:t>
            </w:r>
            <w:r>
              <w:rPr>
                <w:rFonts w:hint="eastAsia"/>
                <w:color w:val="auto"/>
                <w:sz w:val="18"/>
                <w:szCs w:val="18"/>
              </w:rPr>
              <w:t>family caregivers</w:t>
            </w:r>
            <w:r>
              <w:rPr>
                <w:color w:val="auto"/>
                <w:sz w:val="18"/>
                <w:szCs w:val="18"/>
              </w:rPr>
              <w:t xml:space="preserve"> to share differing coping approaches to the same situation and insights on positive coping strategies.</w:t>
            </w:r>
          </w:p>
        </w:tc>
        <w:tc>
          <w:tcPr>
            <w:tcW w:w="649" w:type="pct"/>
            <w:vMerge w:val="continue"/>
            <w:tcBorders>
              <w:tl2br w:val="nil"/>
              <w:tr2bl w:val="nil"/>
            </w:tcBorders>
            <w:vAlign w:val="center"/>
          </w:tcPr>
          <w:p w14:paraId="4A3FAF84">
            <w:pPr>
              <w:rPr>
                <w:color w:val="auto"/>
                <w:sz w:val="18"/>
                <w:szCs w:val="18"/>
              </w:rPr>
            </w:pPr>
          </w:p>
        </w:tc>
      </w:tr>
      <w:tr w14:paraId="4A3FAF8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trPr>
        <w:tc>
          <w:tcPr>
            <w:tcW w:w="522" w:type="pct"/>
            <w:vMerge w:val="continue"/>
            <w:tcBorders>
              <w:tl2br w:val="nil"/>
              <w:tr2bl w:val="nil"/>
            </w:tcBorders>
            <w:vAlign w:val="center"/>
          </w:tcPr>
          <w:p w14:paraId="4A3FAF86">
            <w:pPr>
              <w:rPr>
                <w:color w:val="auto"/>
                <w:sz w:val="18"/>
                <w:szCs w:val="18"/>
              </w:rPr>
            </w:pPr>
          </w:p>
        </w:tc>
        <w:tc>
          <w:tcPr>
            <w:tcW w:w="922" w:type="pct"/>
            <w:vMerge w:val="restart"/>
            <w:tcBorders>
              <w:tl2br w:val="nil"/>
              <w:tr2bl w:val="nil"/>
            </w:tcBorders>
            <w:vAlign w:val="center"/>
          </w:tcPr>
          <w:p w14:paraId="4A3FAF87">
            <w:pPr>
              <w:rPr>
                <w:color w:val="auto"/>
                <w:sz w:val="18"/>
                <w:szCs w:val="18"/>
              </w:rPr>
            </w:pPr>
            <w:r>
              <w:rPr>
                <w:color w:val="auto"/>
                <w:sz w:val="18"/>
                <w:szCs w:val="18"/>
              </w:rPr>
              <w:t xml:space="preserve">5.2 Review and </w:t>
            </w:r>
            <w:r>
              <w:rPr>
                <w:rFonts w:hint="eastAsia"/>
                <w:color w:val="auto"/>
                <w:sz w:val="18"/>
                <w:szCs w:val="18"/>
              </w:rPr>
              <w:t>s</w:t>
            </w:r>
            <w:r>
              <w:rPr>
                <w:color w:val="auto"/>
                <w:sz w:val="18"/>
                <w:szCs w:val="18"/>
              </w:rPr>
              <w:t xml:space="preserve">ummary, </w:t>
            </w:r>
            <w:r>
              <w:rPr>
                <w:rFonts w:hint="eastAsia"/>
                <w:color w:val="auto"/>
                <w:sz w:val="18"/>
                <w:szCs w:val="18"/>
              </w:rPr>
              <w:t>l</w:t>
            </w:r>
            <w:r>
              <w:rPr>
                <w:color w:val="auto"/>
                <w:sz w:val="18"/>
                <w:szCs w:val="18"/>
              </w:rPr>
              <w:t xml:space="preserve">ooking </w:t>
            </w:r>
            <w:r>
              <w:rPr>
                <w:rFonts w:hint="eastAsia"/>
                <w:color w:val="auto"/>
                <w:sz w:val="18"/>
                <w:szCs w:val="18"/>
              </w:rPr>
              <w:t>a</w:t>
            </w:r>
            <w:r>
              <w:rPr>
                <w:color w:val="auto"/>
                <w:sz w:val="18"/>
                <w:szCs w:val="18"/>
              </w:rPr>
              <w:t>head</w:t>
            </w:r>
          </w:p>
          <w:p w14:paraId="4A3FAF88">
            <w:pPr>
              <w:rPr>
                <w:color w:val="auto"/>
                <w:sz w:val="18"/>
                <w:szCs w:val="18"/>
              </w:rPr>
            </w:pPr>
          </w:p>
        </w:tc>
        <w:tc>
          <w:tcPr>
            <w:tcW w:w="2906" w:type="pct"/>
            <w:tcBorders>
              <w:tl2br w:val="nil"/>
              <w:tr2bl w:val="nil"/>
            </w:tcBorders>
          </w:tcPr>
          <w:p w14:paraId="4A3FAF89">
            <w:pPr>
              <w:rPr>
                <w:color w:val="auto"/>
                <w:sz w:val="18"/>
                <w:szCs w:val="18"/>
              </w:rPr>
            </w:pPr>
            <w:r>
              <w:rPr>
                <w:color w:val="auto"/>
                <w:sz w:val="18"/>
                <w:szCs w:val="18"/>
              </w:rPr>
              <w:t>5.2.1 With informed consent and protecting patient privacy, present activity highlights via recorded video to review and summarize the 5-week intervention</w:t>
            </w:r>
            <w:r>
              <w:rPr>
                <w:rFonts w:hint="eastAsia"/>
                <w:color w:val="auto"/>
                <w:sz w:val="18"/>
                <w:szCs w:val="18"/>
              </w:rPr>
              <w:t>.</w:t>
            </w:r>
          </w:p>
        </w:tc>
        <w:tc>
          <w:tcPr>
            <w:tcW w:w="649" w:type="pct"/>
            <w:vMerge w:val="continue"/>
            <w:tcBorders>
              <w:tl2br w:val="nil"/>
              <w:tr2bl w:val="nil"/>
            </w:tcBorders>
            <w:vAlign w:val="center"/>
          </w:tcPr>
          <w:p w14:paraId="4A3FAF8A">
            <w:pPr>
              <w:rPr>
                <w:color w:val="auto"/>
                <w:sz w:val="18"/>
                <w:szCs w:val="18"/>
              </w:rPr>
            </w:pPr>
          </w:p>
        </w:tc>
      </w:tr>
      <w:tr w14:paraId="4A3FAF9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6" w:hRule="atLeast"/>
        </w:trPr>
        <w:tc>
          <w:tcPr>
            <w:tcW w:w="522" w:type="pct"/>
            <w:vMerge w:val="continue"/>
            <w:tcBorders>
              <w:tl2br w:val="nil"/>
              <w:tr2bl w:val="nil"/>
            </w:tcBorders>
            <w:vAlign w:val="center"/>
          </w:tcPr>
          <w:p w14:paraId="4A3FAF8C">
            <w:pPr>
              <w:rPr>
                <w:color w:val="auto"/>
                <w:sz w:val="18"/>
                <w:szCs w:val="18"/>
              </w:rPr>
            </w:pPr>
          </w:p>
        </w:tc>
        <w:tc>
          <w:tcPr>
            <w:tcW w:w="922" w:type="pct"/>
            <w:vMerge w:val="continue"/>
            <w:tcBorders>
              <w:tl2br w:val="nil"/>
              <w:tr2bl w:val="nil"/>
            </w:tcBorders>
            <w:vAlign w:val="center"/>
          </w:tcPr>
          <w:p w14:paraId="4A3FAF8D">
            <w:pPr>
              <w:rPr>
                <w:color w:val="auto"/>
                <w:sz w:val="18"/>
                <w:szCs w:val="18"/>
              </w:rPr>
            </w:pPr>
          </w:p>
        </w:tc>
        <w:tc>
          <w:tcPr>
            <w:tcW w:w="2906" w:type="pct"/>
            <w:tcBorders>
              <w:tl2br w:val="nil"/>
              <w:tr2bl w:val="nil"/>
            </w:tcBorders>
          </w:tcPr>
          <w:p w14:paraId="4A3FAF8E">
            <w:pPr>
              <w:rPr>
                <w:color w:val="auto"/>
                <w:sz w:val="18"/>
                <w:szCs w:val="18"/>
              </w:rPr>
            </w:pPr>
            <w:r>
              <w:rPr>
                <w:color w:val="auto"/>
                <w:sz w:val="18"/>
                <w:szCs w:val="18"/>
              </w:rPr>
              <w:t>5.2.2 Invite patients and caregivers to share their activity experiences, express mutual appreciation and gratitude, and discuss their outlook for future life</w:t>
            </w:r>
            <w:r>
              <w:rPr>
                <w:rFonts w:hint="eastAsia"/>
                <w:color w:val="auto"/>
                <w:sz w:val="18"/>
                <w:szCs w:val="18"/>
              </w:rPr>
              <w:t>.</w:t>
            </w:r>
          </w:p>
        </w:tc>
        <w:tc>
          <w:tcPr>
            <w:tcW w:w="649" w:type="pct"/>
            <w:vMerge w:val="continue"/>
            <w:tcBorders>
              <w:tl2br w:val="nil"/>
              <w:tr2bl w:val="nil"/>
            </w:tcBorders>
            <w:vAlign w:val="center"/>
          </w:tcPr>
          <w:p w14:paraId="4A3FAF8F">
            <w:pPr>
              <w:rPr>
                <w:color w:val="auto"/>
                <w:sz w:val="18"/>
                <w:szCs w:val="18"/>
              </w:rPr>
            </w:pPr>
          </w:p>
        </w:tc>
      </w:tr>
      <w:tr w14:paraId="4A3FAF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1" w:hRule="atLeast"/>
        </w:trPr>
        <w:tc>
          <w:tcPr>
            <w:tcW w:w="522" w:type="pct"/>
            <w:vMerge w:val="continue"/>
            <w:tcBorders>
              <w:tl2br w:val="nil"/>
              <w:tr2bl w:val="nil"/>
            </w:tcBorders>
            <w:vAlign w:val="center"/>
          </w:tcPr>
          <w:p w14:paraId="4A3FAF91">
            <w:pPr>
              <w:rPr>
                <w:color w:val="auto"/>
                <w:sz w:val="18"/>
                <w:szCs w:val="18"/>
              </w:rPr>
            </w:pPr>
          </w:p>
        </w:tc>
        <w:tc>
          <w:tcPr>
            <w:tcW w:w="922" w:type="pct"/>
            <w:tcBorders>
              <w:tl2br w:val="nil"/>
              <w:tr2bl w:val="nil"/>
            </w:tcBorders>
            <w:vAlign w:val="center"/>
          </w:tcPr>
          <w:p w14:paraId="4A3FAF92">
            <w:pPr>
              <w:rPr>
                <w:color w:val="auto"/>
                <w:sz w:val="18"/>
                <w:szCs w:val="18"/>
              </w:rPr>
            </w:pPr>
            <w:r>
              <w:rPr>
                <w:color w:val="auto"/>
                <w:sz w:val="18"/>
                <w:szCs w:val="18"/>
              </w:rPr>
              <w:t xml:space="preserve">5.3 Frailty </w:t>
            </w:r>
            <w:r>
              <w:rPr>
                <w:rFonts w:hint="eastAsia"/>
                <w:color w:val="auto"/>
                <w:sz w:val="18"/>
                <w:szCs w:val="18"/>
              </w:rPr>
              <w:t>p</w:t>
            </w:r>
            <w:r>
              <w:rPr>
                <w:color w:val="auto"/>
                <w:sz w:val="18"/>
                <w:szCs w:val="18"/>
              </w:rPr>
              <w:t xml:space="preserve">revention </w:t>
            </w:r>
            <w:r>
              <w:rPr>
                <w:rFonts w:hint="eastAsia"/>
                <w:color w:val="auto"/>
                <w:sz w:val="18"/>
                <w:szCs w:val="18"/>
              </w:rPr>
              <w:t>g</w:t>
            </w:r>
            <w:r>
              <w:rPr>
                <w:color w:val="auto"/>
                <w:sz w:val="18"/>
                <w:szCs w:val="18"/>
              </w:rPr>
              <w:t>uidance</w:t>
            </w:r>
          </w:p>
        </w:tc>
        <w:tc>
          <w:tcPr>
            <w:tcW w:w="2906" w:type="pct"/>
            <w:tcBorders>
              <w:tl2br w:val="nil"/>
              <w:tr2bl w:val="nil"/>
            </w:tcBorders>
          </w:tcPr>
          <w:p w14:paraId="4A3FAF93">
            <w:pPr>
              <w:rPr>
                <w:color w:val="auto"/>
                <w:sz w:val="18"/>
                <w:szCs w:val="18"/>
              </w:rPr>
            </w:pPr>
            <w:r>
              <w:rPr>
                <w:color w:val="auto"/>
                <w:sz w:val="18"/>
                <w:szCs w:val="18"/>
              </w:rPr>
              <w:t xml:space="preserve">5.3.1 Distribute frailty prevention guidance (focusing on building healthy lifestyles through exercise, nutrition, and mental well-being), monitor patient and </w:t>
            </w:r>
            <w:r>
              <w:rPr>
                <w:rFonts w:hint="eastAsia"/>
                <w:color w:val="auto"/>
                <w:sz w:val="18"/>
                <w:szCs w:val="18"/>
              </w:rPr>
              <w:t>family</w:t>
            </w:r>
            <w:r>
              <w:rPr>
                <w:color w:val="auto"/>
                <w:sz w:val="18"/>
                <w:szCs w:val="18"/>
              </w:rPr>
              <w:t xml:space="preserve"> caregiver progress in completing learning and practice tasks, and provide online support for inquiries.</w:t>
            </w:r>
          </w:p>
        </w:tc>
        <w:tc>
          <w:tcPr>
            <w:tcW w:w="649" w:type="pct"/>
            <w:vMerge w:val="continue"/>
            <w:tcBorders>
              <w:tl2br w:val="nil"/>
              <w:tr2bl w:val="nil"/>
            </w:tcBorders>
            <w:vAlign w:val="center"/>
          </w:tcPr>
          <w:p w14:paraId="4A3FAF94">
            <w:pPr>
              <w:rPr>
                <w:color w:val="auto"/>
                <w:sz w:val="18"/>
                <w:szCs w:val="18"/>
              </w:rPr>
            </w:pPr>
          </w:p>
        </w:tc>
      </w:tr>
    </w:tbl>
    <w:p w14:paraId="4A3FAF96">
      <w:pPr>
        <w:tabs>
          <w:tab w:val="left" w:pos="3990"/>
        </w:tabs>
        <w:rPr>
          <w:color w:val="auto"/>
          <w:sz w:val="18"/>
          <w:szCs w:val="18"/>
        </w:rPr>
      </w:pPr>
      <w:r>
        <w:rPr>
          <w:rFonts w:hint="eastAsia"/>
          <w:color w:val="auto"/>
          <w:sz w:val="18"/>
          <w:szCs w:val="18"/>
        </w:rPr>
        <w:t>Note: The “Primary theme” column lists the original, participant-facing titles of each intervention module. These were designed to be engaging and easily understood by patients and caregivers. The parenthetical text provides an equivalent academic description of the module's core focus for reporting clarity.</w:t>
      </w:r>
    </w:p>
    <w:p w14:paraId="4A3FAF97">
      <w:pPr>
        <w:tabs>
          <w:tab w:val="left" w:pos="3990"/>
        </w:tabs>
        <w:spacing w:line="360" w:lineRule="exact"/>
        <w:rPr>
          <w:color w:val="auto"/>
        </w:rPr>
      </w:pPr>
    </w:p>
    <w:p w14:paraId="4A3FAF98">
      <w:pPr>
        <w:tabs>
          <w:tab w:val="left" w:pos="3990"/>
        </w:tabs>
        <w:spacing w:line="360" w:lineRule="exact"/>
        <w:rPr>
          <w:color w:val="auto"/>
        </w:rPr>
        <w:sectPr>
          <w:pgSz w:w="16838" w:h="11906" w:orient="landscape"/>
          <w:pgMar w:top="1800" w:right="1440" w:bottom="1800" w:left="1440" w:header="851" w:footer="992" w:gutter="0"/>
          <w:cols w:space="425" w:num="1"/>
          <w:docGrid w:type="lines" w:linePitch="312" w:charSpace="0"/>
        </w:sectPr>
      </w:pPr>
    </w:p>
    <w:p w14:paraId="4A3FAF99">
      <w:pPr>
        <w:tabs>
          <w:tab w:val="left" w:pos="3990"/>
        </w:tabs>
        <w:spacing w:line="360" w:lineRule="exact"/>
        <w:rPr>
          <w:color w:val="auto"/>
        </w:rPr>
      </w:pPr>
      <w:r>
        <w:rPr>
          <w:rFonts w:hint="eastAsia"/>
          <w:color w:val="auto"/>
        </w:rPr>
        <w:drawing>
          <wp:anchor distT="0" distB="0" distL="114300" distR="114300" simplePos="0" relativeHeight="251659264" behindDoc="0" locked="0" layoutInCell="1" allowOverlap="1">
            <wp:simplePos x="0" y="0"/>
            <wp:positionH relativeFrom="column">
              <wp:posOffset>289560</wp:posOffset>
            </wp:positionH>
            <wp:positionV relativeFrom="paragraph">
              <wp:posOffset>342900</wp:posOffset>
            </wp:positionV>
            <wp:extent cx="4551680" cy="5123815"/>
            <wp:effectExtent l="0" t="0" r="1270" b="635"/>
            <wp:wrapSquare wrapText="bothSides"/>
            <wp:docPr id="2" name="图片 2" descr="1e746f6a-2740-4766-96a5-e53cd584b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e746f6a-2740-4766-96a5-e53cd584b208"/>
                    <pic:cNvPicPr>
                      <a:picLocks noChangeAspect="1"/>
                    </pic:cNvPicPr>
                  </pic:nvPicPr>
                  <pic:blipFill>
                    <a:blip r:embed="rId4"/>
                    <a:stretch>
                      <a:fillRect/>
                    </a:stretch>
                  </pic:blipFill>
                  <pic:spPr>
                    <a:xfrm>
                      <a:off x="0" y="0"/>
                      <a:ext cx="4551680" cy="5123815"/>
                    </a:xfrm>
                    <a:prstGeom prst="rect">
                      <a:avLst/>
                    </a:prstGeom>
                  </pic:spPr>
                </pic:pic>
              </a:graphicData>
            </a:graphic>
          </wp:anchor>
        </w:drawing>
      </w:r>
    </w:p>
    <w:p w14:paraId="4A3FAF9A">
      <w:pPr>
        <w:tabs>
          <w:tab w:val="left" w:pos="3990"/>
        </w:tabs>
        <w:spacing w:line="360" w:lineRule="exact"/>
        <w:rPr>
          <w:color w:val="auto"/>
        </w:rPr>
      </w:pPr>
    </w:p>
    <w:p w14:paraId="4A3FAF9B">
      <w:pPr>
        <w:tabs>
          <w:tab w:val="left" w:pos="3990"/>
        </w:tabs>
        <w:spacing w:line="360" w:lineRule="exact"/>
        <w:rPr>
          <w:color w:val="auto"/>
        </w:rPr>
      </w:pPr>
    </w:p>
    <w:p w14:paraId="4A3FAF9C">
      <w:pPr>
        <w:tabs>
          <w:tab w:val="left" w:pos="3990"/>
        </w:tabs>
        <w:spacing w:line="360" w:lineRule="exact"/>
        <w:rPr>
          <w:color w:val="auto"/>
        </w:rPr>
      </w:pPr>
    </w:p>
    <w:p w14:paraId="4A3FAF9D">
      <w:pPr>
        <w:tabs>
          <w:tab w:val="left" w:pos="3990"/>
        </w:tabs>
        <w:spacing w:line="360" w:lineRule="exact"/>
        <w:rPr>
          <w:b/>
          <w:color w:val="auto"/>
          <w:sz w:val="18"/>
          <w:szCs w:val="18"/>
        </w:rPr>
      </w:pPr>
      <w:r>
        <w:rPr>
          <w:b/>
          <w:color w:val="auto"/>
          <w:sz w:val="18"/>
          <w:szCs w:val="18"/>
        </w:rPr>
        <w:t xml:space="preserve"> </w:t>
      </w:r>
    </w:p>
    <w:p w14:paraId="4A3FAF9E">
      <w:pPr>
        <w:spacing w:line="360" w:lineRule="auto"/>
        <w:jc w:val="center"/>
        <w:rPr>
          <w:rFonts w:eastAsiaTheme="majorEastAsia"/>
          <w:b/>
          <w:color w:val="auto"/>
          <w:sz w:val="24"/>
          <w:szCs w:val="24"/>
        </w:rPr>
      </w:pPr>
    </w:p>
    <w:p w14:paraId="4A3FAF9F">
      <w:pPr>
        <w:spacing w:line="360" w:lineRule="auto"/>
        <w:jc w:val="center"/>
        <w:rPr>
          <w:rFonts w:eastAsiaTheme="majorEastAsia"/>
          <w:b/>
          <w:color w:val="auto"/>
          <w:sz w:val="24"/>
          <w:szCs w:val="24"/>
        </w:rPr>
      </w:pPr>
    </w:p>
    <w:p w14:paraId="4A3FAFA0">
      <w:pPr>
        <w:spacing w:line="360" w:lineRule="auto"/>
        <w:jc w:val="center"/>
        <w:rPr>
          <w:rFonts w:eastAsiaTheme="majorEastAsia"/>
          <w:b/>
          <w:color w:val="auto"/>
          <w:sz w:val="24"/>
          <w:szCs w:val="24"/>
        </w:rPr>
      </w:pPr>
    </w:p>
    <w:p w14:paraId="4A3FAFA1">
      <w:pPr>
        <w:spacing w:line="360" w:lineRule="auto"/>
        <w:jc w:val="center"/>
        <w:rPr>
          <w:rFonts w:eastAsiaTheme="majorEastAsia"/>
          <w:b/>
          <w:color w:val="auto"/>
          <w:sz w:val="24"/>
          <w:szCs w:val="24"/>
        </w:rPr>
      </w:pPr>
    </w:p>
    <w:p w14:paraId="4A3FAFA2">
      <w:pPr>
        <w:spacing w:line="360" w:lineRule="auto"/>
        <w:jc w:val="center"/>
        <w:rPr>
          <w:rFonts w:eastAsiaTheme="majorEastAsia"/>
          <w:b/>
          <w:color w:val="auto"/>
          <w:sz w:val="24"/>
          <w:szCs w:val="24"/>
        </w:rPr>
      </w:pPr>
    </w:p>
    <w:p w14:paraId="4A3FAFA3">
      <w:pPr>
        <w:spacing w:line="360" w:lineRule="auto"/>
        <w:jc w:val="center"/>
        <w:rPr>
          <w:rFonts w:eastAsiaTheme="majorEastAsia"/>
          <w:b/>
          <w:color w:val="auto"/>
          <w:sz w:val="24"/>
          <w:szCs w:val="24"/>
        </w:rPr>
      </w:pPr>
    </w:p>
    <w:p w14:paraId="4A3FAFA4">
      <w:pPr>
        <w:spacing w:line="360" w:lineRule="auto"/>
        <w:jc w:val="center"/>
        <w:rPr>
          <w:rFonts w:eastAsiaTheme="majorEastAsia"/>
          <w:b/>
          <w:color w:val="auto"/>
          <w:sz w:val="24"/>
          <w:szCs w:val="24"/>
        </w:rPr>
      </w:pPr>
    </w:p>
    <w:p w14:paraId="4A3FAFA5">
      <w:pPr>
        <w:spacing w:line="360" w:lineRule="auto"/>
        <w:jc w:val="center"/>
        <w:rPr>
          <w:rFonts w:eastAsiaTheme="majorEastAsia"/>
          <w:b/>
          <w:color w:val="auto"/>
          <w:sz w:val="24"/>
          <w:szCs w:val="24"/>
        </w:rPr>
      </w:pPr>
    </w:p>
    <w:p w14:paraId="4A3FAFA6">
      <w:pPr>
        <w:spacing w:line="360" w:lineRule="auto"/>
        <w:jc w:val="center"/>
        <w:rPr>
          <w:rFonts w:eastAsiaTheme="majorEastAsia"/>
          <w:b/>
          <w:color w:val="auto"/>
          <w:sz w:val="24"/>
          <w:szCs w:val="24"/>
        </w:rPr>
      </w:pPr>
    </w:p>
    <w:p w14:paraId="4A3FAFA7">
      <w:pPr>
        <w:spacing w:line="360" w:lineRule="auto"/>
        <w:jc w:val="center"/>
        <w:rPr>
          <w:rFonts w:eastAsiaTheme="majorEastAsia"/>
          <w:b/>
          <w:color w:val="auto"/>
          <w:sz w:val="24"/>
          <w:szCs w:val="24"/>
        </w:rPr>
      </w:pPr>
    </w:p>
    <w:p w14:paraId="4A3FAFA8">
      <w:pPr>
        <w:spacing w:line="360" w:lineRule="auto"/>
        <w:jc w:val="center"/>
        <w:rPr>
          <w:rFonts w:eastAsiaTheme="majorEastAsia"/>
          <w:b/>
          <w:color w:val="auto"/>
          <w:sz w:val="24"/>
          <w:szCs w:val="24"/>
        </w:rPr>
      </w:pPr>
    </w:p>
    <w:p w14:paraId="4A3FAFA9">
      <w:pPr>
        <w:spacing w:line="360" w:lineRule="auto"/>
        <w:jc w:val="center"/>
        <w:rPr>
          <w:rFonts w:eastAsiaTheme="majorEastAsia"/>
          <w:b/>
          <w:color w:val="auto"/>
          <w:sz w:val="24"/>
          <w:szCs w:val="24"/>
        </w:rPr>
      </w:pPr>
    </w:p>
    <w:p w14:paraId="4A3FAFAA">
      <w:pPr>
        <w:spacing w:line="360" w:lineRule="auto"/>
        <w:jc w:val="center"/>
        <w:rPr>
          <w:rFonts w:eastAsiaTheme="majorEastAsia"/>
          <w:b/>
          <w:color w:val="auto"/>
          <w:sz w:val="24"/>
          <w:szCs w:val="24"/>
        </w:rPr>
      </w:pPr>
    </w:p>
    <w:p w14:paraId="4A3FAFAB">
      <w:pPr>
        <w:spacing w:line="360" w:lineRule="auto"/>
        <w:jc w:val="center"/>
        <w:rPr>
          <w:rFonts w:eastAsiaTheme="majorEastAsia"/>
          <w:b/>
          <w:color w:val="auto"/>
          <w:sz w:val="24"/>
          <w:szCs w:val="24"/>
        </w:rPr>
      </w:pPr>
    </w:p>
    <w:p w14:paraId="4A3FAFAC">
      <w:pPr>
        <w:spacing w:line="360" w:lineRule="auto"/>
        <w:jc w:val="center"/>
        <w:rPr>
          <w:b/>
          <w:color w:val="auto"/>
          <w:sz w:val="24"/>
          <w:szCs w:val="24"/>
        </w:rPr>
      </w:pPr>
    </w:p>
    <w:p w14:paraId="4A3FAFAD">
      <w:pPr>
        <w:spacing w:line="360" w:lineRule="auto"/>
        <w:jc w:val="center"/>
        <w:rPr>
          <w:rFonts w:eastAsiaTheme="majorEastAsia"/>
          <w:bCs/>
          <w:color w:val="auto"/>
          <w:sz w:val="24"/>
          <w:szCs w:val="24"/>
        </w:rPr>
        <w:sectPr>
          <w:pgSz w:w="11906" w:h="16838"/>
          <w:pgMar w:top="1440" w:right="1800" w:bottom="1440" w:left="1800" w:header="851" w:footer="992" w:gutter="0"/>
          <w:cols w:space="425" w:num="1"/>
          <w:docGrid w:type="lines" w:linePitch="312" w:charSpace="0"/>
        </w:sectPr>
      </w:pPr>
      <w:r>
        <w:rPr>
          <w:rFonts w:eastAsiaTheme="majorEastAsia"/>
          <w:b/>
          <w:color w:val="auto"/>
          <w:sz w:val="24"/>
          <w:szCs w:val="24"/>
        </w:rPr>
        <w:t>Fig</w:t>
      </w:r>
      <w:r>
        <w:rPr>
          <w:rFonts w:hint="eastAsia" w:eastAsiaTheme="majorEastAsia"/>
          <w:b/>
          <w:color w:val="auto"/>
          <w:sz w:val="24"/>
          <w:szCs w:val="24"/>
          <w:lang w:val="en-US" w:eastAsia="zh-CN"/>
        </w:rPr>
        <w:t xml:space="preserve"> S</w:t>
      </w:r>
      <w:r>
        <w:rPr>
          <w:rFonts w:eastAsiaTheme="majorEastAsia"/>
          <w:b/>
          <w:color w:val="auto"/>
          <w:sz w:val="24"/>
          <w:szCs w:val="24"/>
        </w:rPr>
        <w:t>1.</w:t>
      </w:r>
      <w:r>
        <w:rPr>
          <w:rFonts w:eastAsiaTheme="majorEastAsia"/>
          <w:bCs/>
          <w:color w:val="auto"/>
          <w:sz w:val="24"/>
          <w:szCs w:val="24"/>
        </w:rPr>
        <w:t xml:space="preserve"> Intervention time and data </w:t>
      </w:r>
      <w:r>
        <w:rPr>
          <w:rFonts w:hint="eastAsia" w:eastAsiaTheme="majorEastAsia"/>
          <w:bCs/>
          <w:color w:val="auto"/>
          <w:sz w:val="24"/>
          <w:szCs w:val="24"/>
        </w:rPr>
        <w:t>collection</w:t>
      </w:r>
      <w:r>
        <w:rPr>
          <w:rFonts w:eastAsiaTheme="majorEastAsia"/>
          <w:bCs/>
          <w:color w:val="auto"/>
          <w:sz w:val="24"/>
          <w:szCs w:val="24"/>
        </w:rPr>
        <w:t xml:space="preserve"> flowchart</w:t>
      </w:r>
    </w:p>
    <w:p w14:paraId="4A3FAFAE">
      <w:pPr>
        <w:widowControl/>
        <w:spacing w:line="360" w:lineRule="auto"/>
        <w:ind w:firstLine="420" w:firstLineChars="200"/>
        <w:rPr>
          <w:b/>
          <w:bCs/>
          <w:color w:val="auto"/>
          <w:kern w:val="0"/>
          <w:szCs w:val="21"/>
          <w:lang w:bidi="ar"/>
        </w:rPr>
      </w:pPr>
      <w:r>
        <w:rPr>
          <w:rFonts w:hint="eastAsia"/>
          <w:bCs/>
          <w:color w:val="auto"/>
          <w:szCs w:val="21"/>
        </w:rPr>
        <w:t>T</w:t>
      </w:r>
      <w:r>
        <w:rPr>
          <w:bCs/>
          <w:color w:val="auto"/>
          <w:kern w:val="0"/>
          <w:szCs w:val="21"/>
          <w:lang w:bidi="ar"/>
        </w:rPr>
        <w:t xml:space="preserve">able </w:t>
      </w:r>
      <w:r>
        <w:rPr>
          <w:rFonts w:hint="eastAsia"/>
          <w:bCs/>
          <w:color w:val="auto"/>
          <w:kern w:val="0"/>
          <w:szCs w:val="21"/>
          <w:lang w:val="en-US" w:eastAsia="zh-CN" w:bidi="ar"/>
        </w:rPr>
        <w:t>S</w:t>
      </w:r>
      <w:r>
        <w:rPr>
          <w:rFonts w:hint="eastAsia"/>
          <w:bCs/>
          <w:color w:val="auto"/>
          <w:kern w:val="0"/>
          <w:szCs w:val="21"/>
          <w:lang w:bidi="ar"/>
        </w:rPr>
        <w:t>2</w:t>
      </w:r>
      <w:r>
        <w:rPr>
          <w:bCs/>
          <w:color w:val="auto"/>
          <w:kern w:val="0"/>
          <w:szCs w:val="21"/>
          <w:lang w:bidi="ar"/>
        </w:rPr>
        <w:t xml:space="preserve"> </w:t>
      </w:r>
      <w:r>
        <w:rPr>
          <w:color w:val="auto"/>
          <w:kern w:val="0"/>
          <w:szCs w:val="21"/>
          <w:lang w:bidi="ar"/>
        </w:rPr>
        <w:t>showed that the experimental group had lower frailty at T1 than at T0 (mean difference = -0.83); frailty at T2 were lower than at T0 (mean difference = -1.</w:t>
      </w:r>
      <w:r>
        <w:rPr>
          <w:rFonts w:hint="eastAsia"/>
          <w:color w:val="auto"/>
          <w:kern w:val="0"/>
          <w:szCs w:val="21"/>
          <w:lang w:bidi="ar"/>
        </w:rPr>
        <w:t>48</w:t>
      </w:r>
      <w:r>
        <w:rPr>
          <w:color w:val="auto"/>
          <w:kern w:val="0"/>
          <w:szCs w:val="21"/>
          <w:lang w:bidi="ar"/>
        </w:rPr>
        <w:t>) and at T1 (mean difference = -0.</w:t>
      </w:r>
      <w:r>
        <w:rPr>
          <w:rFonts w:hint="eastAsia"/>
          <w:color w:val="auto"/>
          <w:kern w:val="0"/>
          <w:szCs w:val="21"/>
          <w:lang w:bidi="ar"/>
        </w:rPr>
        <w:t>65</w:t>
      </w:r>
      <w:r>
        <w:rPr>
          <w:color w:val="auto"/>
          <w:kern w:val="0"/>
          <w:szCs w:val="21"/>
          <w:lang w:bidi="ar"/>
        </w:rPr>
        <w:t>). The control group had lower frailty at T1 compared to T0 (mean difference = -0.</w:t>
      </w:r>
      <w:r>
        <w:rPr>
          <w:rFonts w:hint="eastAsia"/>
          <w:color w:val="auto"/>
          <w:kern w:val="0"/>
          <w:szCs w:val="21"/>
          <w:lang w:bidi="ar"/>
        </w:rPr>
        <w:t>18</w:t>
      </w:r>
      <w:r>
        <w:rPr>
          <w:color w:val="auto"/>
          <w:kern w:val="0"/>
          <w:szCs w:val="21"/>
          <w:lang w:bidi="ar"/>
        </w:rPr>
        <w:t>); frailty at T2 were lower than at T0 (mean difference = -0.</w:t>
      </w:r>
      <w:r>
        <w:rPr>
          <w:rFonts w:hint="eastAsia"/>
          <w:color w:val="auto"/>
          <w:kern w:val="0"/>
          <w:szCs w:val="21"/>
          <w:lang w:bidi="ar"/>
        </w:rPr>
        <w:t>59</w:t>
      </w:r>
      <w:r>
        <w:rPr>
          <w:color w:val="auto"/>
          <w:kern w:val="0"/>
          <w:szCs w:val="21"/>
          <w:lang w:bidi="ar"/>
        </w:rPr>
        <w:t>) and T1 (mean difference = -0.</w:t>
      </w:r>
      <w:r>
        <w:rPr>
          <w:rFonts w:hint="eastAsia"/>
          <w:color w:val="auto"/>
          <w:kern w:val="0"/>
          <w:szCs w:val="21"/>
          <w:lang w:bidi="ar"/>
        </w:rPr>
        <w:t>41</w:t>
      </w:r>
      <w:r>
        <w:rPr>
          <w:color w:val="auto"/>
          <w:kern w:val="0"/>
          <w:szCs w:val="21"/>
          <w:lang w:bidi="ar"/>
        </w:rPr>
        <w:t xml:space="preserve">). Intergroup comparisons revealed that the frailty of patients in the experimental group at T1 and T2 were </w:t>
      </w:r>
      <w:r>
        <w:rPr>
          <w:rFonts w:hint="eastAsia"/>
          <w:color w:val="auto"/>
          <w:kern w:val="0"/>
          <w:szCs w:val="21"/>
          <w:lang w:bidi="ar"/>
        </w:rPr>
        <w:t>lowe</w:t>
      </w:r>
      <w:r>
        <w:rPr>
          <w:color w:val="auto"/>
          <w:kern w:val="0"/>
          <w:szCs w:val="21"/>
          <w:lang w:bidi="ar"/>
        </w:rPr>
        <w:t xml:space="preserve">r than those in the control group (mean differences of </w:t>
      </w:r>
      <w:r>
        <w:rPr>
          <w:rFonts w:hint="eastAsia"/>
          <w:color w:val="auto"/>
          <w:kern w:val="0"/>
          <w:szCs w:val="21"/>
          <w:lang w:bidi="ar"/>
        </w:rPr>
        <w:t>-2.58</w:t>
      </w:r>
      <w:r>
        <w:rPr>
          <w:color w:val="auto"/>
          <w:kern w:val="0"/>
          <w:szCs w:val="21"/>
          <w:lang w:bidi="ar"/>
        </w:rPr>
        <w:t xml:space="preserve"> and </w:t>
      </w:r>
      <w:r>
        <w:rPr>
          <w:rFonts w:hint="eastAsia"/>
          <w:color w:val="auto"/>
          <w:kern w:val="0"/>
          <w:szCs w:val="21"/>
          <w:lang w:bidi="ar"/>
        </w:rPr>
        <w:t xml:space="preserve">-2.79, </w:t>
      </w:r>
      <w:r>
        <w:rPr>
          <w:color w:val="auto"/>
          <w:kern w:val="0"/>
          <w:szCs w:val="21"/>
          <w:lang w:bidi="ar"/>
        </w:rPr>
        <w:t>respectively).</w:t>
      </w:r>
    </w:p>
    <w:p w14:paraId="4A3FAFAF">
      <w:pPr>
        <w:widowControl/>
        <w:jc w:val="center"/>
        <w:rPr>
          <w:color w:val="auto"/>
          <w:kern w:val="0"/>
          <w:sz w:val="18"/>
          <w:szCs w:val="18"/>
          <w:lang w:bidi="ar"/>
        </w:rPr>
      </w:pPr>
      <w:r>
        <w:rPr>
          <w:rFonts w:hint="eastAsia"/>
          <w:b/>
          <w:color w:val="auto"/>
          <w:sz w:val="18"/>
          <w:szCs w:val="18"/>
        </w:rPr>
        <w:t>T</w:t>
      </w:r>
      <w:r>
        <w:rPr>
          <w:b/>
          <w:color w:val="auto"/>
          <w:sz w:val="18"/>
          <w:szCs w:val="18"/>
        </w:rPr>
        <w:t xml:space="preserve">able </w:t>
      </w:r>
      <w:r>
        <w:rPr>
          <w:rFonts w:hint="eastAsia"/>
          <w:b/>
          <w:color w:val="auto"/>
          <w:sz w:val="18"/>
          <w:szCs w:val="18"/>
          <w:lang w:val="en-US" w:eastAsia="zh-CN"/>
        </w:rPr>
        <w:t>S</w:t>
      </w:r>
      <w:r>
        <w:rPr>
          <w:rFonts w:hint="eastAsia"/>
          <w:b/>
          <w:color w:val="auto"/>
          <w:sz w:val="18"/>
          <w:szCs w:val="18"/>
        </w:rPr>
        <w:t>2</w:t>
      </w:r>
      <w:r>
        <w:rPr>
          <w:b/>
          <w:bCs/>
          <w:color w:val="auto"/>
          <w:kern w:val="0"/>
          <w:sz w:val="18"/>
          <w:szCs w:val="18"/>
          <w:lang w:bidi="ar"/>
        </w:rPr>
        <w:t xml:space="preserve">. </w:t>
      </w:r>
      <w:r>
        <w:rPr>
          <w:color w:val="auto"/>
          <w:kern w:val="0"/>
          <w:sz w:val="18"/>
          <w:szCs w:val="18"/>
          <w:lang w:bidi="ar"/>
        </w:rPr>
        <w:t>Pairwise comparisons of estimated marginal means of frailty (</w:t>
      </w:r>
      <w:r>
        <w:rPr>
          <w:rFonts w:hint="eastAsia"/>
          <w:color w:val="auto"/>
          <w:kern w:val="0"/>
          <w:sz w:val="18"/>
          <w:szCs w:val="18"/>
          <w:lang w:bidi="ar"/>
        </w:rPr>
        <w:t xml:space="preserve">N </w:t>
      </w:r>
      <w:r>
        <w:rPr>
          <w:color w:val="auto"/>
          <w:kern w:val="0"/>
          <w:sz w:val="18"/>
          <w:szCs w:val="18"/>
          <w:lang w:bidi="ar"/>
        </w:rPr>
        <w:t>=</w:t>
      </w:r>
      <w:r>
        <w:rPr>
          <w:rFonts w:hint="eastAsia"/>
          <w:color w:val="auto"/>
          <w:kern w:val="0"/>
          <w:sz w:val="18"/>
          <w:szCs w:val="18"/>
          <w:lang w:bidi="ar"/>
        </w:rPr>
        <w:t xml:space="preserve"> </w:t>
      </w:r>
      <w:r>
        <w:rPr>
          <w:color w:val="auto"/>
          <w:kern w:val="0"/>
          <w:sz w:val="18"/>
          <w:szCs w:val="18"/>
          <w:lang w:bidi="ar"/>
        </w:rPr>
        <w:t>79)</w:t>
      </w:r>
    </w:p>
    <w:tbl>
      <w:tblPr>
        <w:tblStyle w:val="5"/>
        <w:tblW w:w="466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45" w:type="dxa"/>
          <w:left w:w="96" w:type="dxa"/>
          <w:bottom w:w="45" w:type="dxa"/>
          <w:right w:w="96" w:type="dxa"/>
        </w:tblCellMar>
      </w:tblPr>
      <w:tblGrid>
        <w:gridCol w:w="1282"/>
        <w:gridCol w:w="647"/>
        <w:gridCol w:w="801"/>
        <w:gridCol w:w="900"/>
        <w:gridCol w:w="776"/>
        <w:gridCol w:w="1288"/>
        <w:gridCol w:w="1325"/>
        <w:gridCol w:w="906"/>
      </w:tblGrid>
      <w:tr w14:paraId="4A3FA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blHeader/>
          <w:jc w:val="center"/>
        </w:trPr>
        <w:tc>
          <w:tcPr>
            <w:tcW w:w="808" w:type="pct"/>
            <w:tcBorders>
              <w:left w:val="nil"/>
              <w:bottom w:val="single" w:color="auto" w:sz="4" w:space="0"/>
              <w:right w:val="nil"/>
            </w:tcBorders>
            <w:vAlign w:val="center"/>
          </w:tcPr>
          <w:p w14:paraId="4A3FAFB0">
            <w:pPr>
              <w:widowControl/>
              <w:snapToGrid w:val="0"/>
              <w:jc w:val="left"/>
              <w:rPr>
                <w:bCs/>
                <w:color w:val="auto"/>
                <w:kern w:val="0"/>
                <w:sz w:val="18"/>
                <w:szCs w:val="18"/>
                <w:lang w:bidi="ar"/>
              </w:rPr>
            </w:pPr>
            <w:r>
              <w:rPr>
                <w:bCs/>
                <w:color w:val="auto"/>
                <w:kern w:val="0"/>
                <w:sz w:val="18"/>
                <w:szCs w:val="18"/>
                <w:lang w:bidi="ar"/>
              </w:rPr>
              <w:t>Item</w:t>
            </w:r>
          </w:p>
        </w:tc>
        <w:tc>
          <w:tcPr>
            <w:tcW w:w="408" w:type="pct"/>
            <w:tcBorders>
              <w:left w:val="nil"/>
              <w:bottom w:val="single" w:color="auto" w:sz="4" w:space="0"/>
              <w:right w:val="nil"/>
            </w:tcBorders>
            <w:vAlign w:val="center"/>
          </w:tcPr>
          <w:p w14:paraId="4A3FAFB1">
            <w:pPr>
              <w:widowControl/>
              <w:snapToGrid w:val="0"/>
              <w:jc w:val="left"/>
              <w:rPr>
                <w:bCs/>
                <w:color w:val="auto"/>
                <w:kern w:val="0"/>
                <w:sz w:val="18"/>
                <w:szCs w:val="18"/>
                <w:lang w:bidi="ar"/>
              </w:rPr>
            </w:pPr>
            <w:r>
              <w:rPr>
                <w:bCs/>
                <w:color w:val="auto"/>
                <w:kern w:val="0"/>
                <w:sz w:val="18"/>
                <w:szCs w:val="18"/>
                <w:lang w:bidi="ar"/>
              </w:rPr>
              <w:t>Time</w:t>
            </w:r>
          </w:p>
        </w:tc>
        <w:tc>
          <w:tcPr>
            <w:tcW w:w="505" w:type="pct"/>
            <w:tcBorders>
              <w:left w:val="nil"/>
              <w:bottom w:val="single" w:color="auto" w:sz="4" w:space="0"/>
              <w:right w:val="nil"/>
            </w:tcBorders>
            <w:vAlign w:val="center"/>
          </w:tcPr>
          <w:p w14:paraId="4A3FAFB2">
            <w:pPr>
              <w:widowControl/>
              <w:snapToGrid w:val="0"/>
              <w:jc w:val="left"/>
              <w:rPr>
                <w:bCs/>
                <w:color w:val="auto"/>
                <w:kern w:val="0"/>
                <w:sz w:val="18"/>
                <w:szCs w:val="18"/>
                <w:lang w:bidi="ar"/>
              </w:rPr>
            </w:pPr>
            <w:r>
              <w:rPr>
                <w:bCs/>
                <w:color w:val="auto"/>
                <w:kern w:val="0"/>
                <w:sz w:val="18"/>
                <w:szCs w:val="18"/>
                <w:lang w:bidi="ar"/>
              </w:rPr>
              <w:t>Mean</w:t>
            </w:r>
          </w:p>
        </w:tc>
        <w:tc>
          <w:tcPr>
            <w:tcW w:w="567" w:type="pct"/>
            <w:tcBorders>
              <w:left w:val="nil"/>
              <w:bottom w:val="single" w:color="auto" w:sz="4" w:space="0"/>
              <w:right w:val="nil"/>
            </w:tcBorders>
            <w:vAlign w:val="center"/>
          </w:tcPr>
          <w:p w14:paraId="4A3FAFB3">
            <w:pPr>
              <w:widowControl/>
              <w:snapToGrid w:val="0"/>
              <w:jc w:val="left"/>
              <w:rPr>
                <w:bCs/>
                <w:color w:val="auto"/>
                <w:kern w:val="0"/>
                <w:sz w:val="18"/>
                <w:szCs w:val="18"/>
                <w:lang w:bidi="ar"/>
              </w:rPr>
            </w:pPr>
            <w:r>
              <w:rPr>
                <w:bCs/>
                <w:color w:val="auto"/>
                <w:kern w:val="0"/>
                <w:sz w:val="18"/>
                <w:szCs w:val="18"/>
                <w:lang w:bidi="ar"/>
              </w:rPr>
              <w:t>Lower 95% CI</w:t>
            </w:r>
          </w:p>
        </w:tc>
        <w:tc>
          <w:tcPr>
            <w:tcW w:w="489" w:type="pct"/>
            <w:tcBorders>
              <w:left w:val="nil"/>
              <w:bottom w:val="single" w:color="auto" w:sz="4" w:space="0"/>
              <w:right w:val="nil"/>
            </w:tcBorders>
            <w:vAlign w:val="center"/>
          </w:tcPr>
          <w:p w14:paraId="4A3FAFB4">
            <w:pPr>
              <w:widowControl/>
              <w:snapToGrid w:val="0"/>
              <w:jc w:val="left"/>
              <w:rPr>
                <w:bCs/>
                <w:color w:val="auto"/>
                <w:kern w:val="0"/>
                <w:sz w:val="18"/>
                <w:szCs w:val="18"/>
                <w:lang w:bidi="ar"/>
              </w:rPr>
            </w:pPr>
            <w:r>
              <w:rPr>
                <w:bCs/>
                <w:color w:val="auto"/>
                <w:kern w:val="0"/>
                <w:sz w:val="18"/>
                <w:szCs w:val="18"/>
                <w:lang w:bidi="ar"/>
              </w:rPr>
              <w:t>Upper 95% CI</w:t>
            </w:r>
          </w:p>
        </w:tc>
        <w:tc>
          <w:tcPr>
            <w:tcW w:w="812" w:type="pct"/>
            <w:tcBorders>
              <w:left w:val="nil"/>
              <w:bottom w:val="single" w:color="auto" w:sz="4" w:space="0"/>
              <w:right w:val="nil"/>
            </w:tcBorders>
            <w:vAlign w:val="center"/>
          </w:tcPr>
          <w:p w14:paraId="4A3FAFB5">
            <w:pPr>
              <w:widowControl/>
              <w:snapToGrid w:val="0"/>
              <w:jc w:val="left"/>
              <w:rPr>
                <w:bCs/>
                <w:color w:val="auto"/>
                <w:kern w:val="0"/>
                <w:sz w:val="18"/>
                <w:szCs w:val="18"/>
                <w:lang w:bidi="ar"/>
              </w:rPr>
            </w:pPr>
          </w:p>
        </w:tc>
        <w:tc>
          <w:tcPr>
            <w:tcW w:w="835" w:type="pct"/>
            <w:tcBorders>
              <w:left w:val="nil"/>
              <w:bottom w:val="single" w:color="auto" w:sz="4" w:space="0"/>
              <w:right w:val="nil"/>
            </w:tcBorders>
            <w:vAlign w:val="center"/>
          </w:tcPr>
          <w:p w14:paraId="4A3FAFB6">
            <w:pPr>
              <w:widowControl/>
              <w:snapToGrid w:val="0"/>
              <w:jc w:val="left"/>
              <w:rPr>
                <w:bCs/>
                <w:color w:val="auto"/>
                <w:kern w:val="0"/>
                <w:sz w:val="18"/>
                <w:szCs w:val="18"/>
                <w:lang w:bidi="ar"/>
              </w:rPr>
            </w:pPr>
            <w:r>
              <w:rPr>
                <w:bCs/>
                <w:color w:val="auto"/>
                <w:kern w:val="0"/>
                <w:sz w:val="18"/>
                <w:szCs w:val="18"/>
                <w:lang w:bidi="ar"/>
              </w:rPr>
              <w:t>Mean</w:t>
            </w:r>
            <w:r>
              <w:rPr>
                <w:rFonts w:hint="eastAsia"/>
                <w:bCs/>
                <w:color w:val="auto"/>
                <w:kern w:val="0"/>
                <w:sz w:val="18"/>
                <w:szCs w:val="18"/>
                <w:lang w:bidi="ar"/>
              </w:rPr>
              <w:t xml:space="preserve"> </w:t>
            </w:r>
            <w:r>
              <w:rPr>
                <w:bCs/>
                <w:color w:val="auto"/>
                <w:kern w:val="0"/>
                <w:sz w:val="18"/>
                <w:szCs w:val="18"/>
                <w:lang w:bidi="ar"/>
              </w:rPr>
              <w:t>difference</w:t>
            </w:r>
          </w:p>
        </w:tc>
        <w:tc>
          <w:tcPr>
            <w:tcW w:w="571" w:type="pct"/>
            <w:tcBorders>
              <w:left w:val="nil"/>
              <w:bottom w:val="single" w:color="auto" w:sz="4" w:space="0"/>
              <w:right w:val="nil"/>
            </w:tcBorders>
            <w:vAlign w:val="center"/>
          </w:tcPr>
          <w:p w14:paraId="4A3FAFB7">
            <w:pPr>
              <w:widowControl/>
              <w:snapToGrid w:val="0"/>
              <w:jc w:val="left"/>
              <w:rPr>
                <w:bCs/>
                <w:color w:val="auto"/>
                <w:kern w:val="0"/>
                <w:sz w:val="18"/>
                <w:szCs w:val="18"/>
                <w:lang w:bidi="ar"/>
              </w:rPr>
            </w:pPr>
            <w:r>
              <w:rPr>
                <w:bCs/>
                <w:color w:val="auto"/>
                <w:kern w:val="0"/>
                <w:sz w:val="18"/>
                <w:szCs w:val="18"/>
                <w:lang w:bidi="ar"/>
              </w:rPr>
              <w:t>Standard error</w:t>
            </w:r>
          </w:p>
        </w:tc>
      </w:tr>
      <w:tr w14:paraId="4A3FA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808" w:type="pct"/>
            <w:tcBorders>
              <w:top w:val="nil"/>
              <w:left w:val="nil"/>
              <w:bottom w:val="nil"/>
              <w:right w:val="nil"/>
            </w:tcBorders>
            <w:vAlign w:val="center"/>
          </w:tcPr>
          <w:p w14:paraId="4A3FAFB9">
            <w:pPr>
              <w:widowControl/>
              <w:snapToGrid w:val="0"/>
              <w:jc w:val="left"/>
              <w:rPr>
                <w:color w:val="auto"/>
                <w:kern w:val="0"/>
                <w:sz w:val="18"/>
                <w:szCs w:val="18"/>
                <w:lang w:bidi="ar"/>
              </w:rPr>
            </w:pPr>
            <w:r>
              <w:rPr>
                <w:color w:val="auto"/>
                <w:kern w:val="0"/>
                <w:sz w:val="18"/>
                <w:szCs w:val="18"/>
                <w:lang w:bidi="ar"/>
              </w:rPr>
              <w:t>Experimental group</w:t>
            </w:r>
          </w:p>
        </w:tc>
        <w:tc>
          <w:tcPr>
            <w:tcW w:w="408" w:type="pct"/>
            <w:tcBorders>
              <w:top w:val="nil"/>
              <w:left w:val="nil"/>
              <w:bottom w:val="nil"/>
              <w:right w:val="nil"/>
            </w:tcBorders>
            <w:vAlign w:val="center"/>
          </w:tcPr>
          <w:p w14:paraId="4A3FAFBA">
            <w:pPr>
              <w:widowControl/>
              <w:snapToGrid w:val="0"/>
              <w:jc w:val="left"/>
              <w:rPr>
                <w:color w:val="auto"/>
                <w:kern w:val="0"/>
                <w:sz w:val="18"/>
                <w:szCs w:val="18"/>
                <w:lang w:bidi="ar"/>
              </w:rPr>
            </w:pPr>
            <w:r>
              <w:rPr>
                <w:color w:val="auto"/>
                <w:kern w:val="0"/>
                <w:sz w:val="18"/>
                <w:szCs w:val="18"/>
                <w:lang w:bidi="ar"/>
              </w:rPr>
              <w:t>T0</w:t>
            </w:r>
          </w:p>
        </w:tc>
        <w:tc>
          <w:tcPr>
            <w:tcW w:w="505" w:type="pct"/>
            <w:tcBorders>
              <w:top w:val="nil"/>
              <w:left w:val="nil"/>
              <w:bottom w:val="nil"/>
              <w:right w:val="nil"/>
            </w:tcBorders>
            <w:vAlign w:val="center"/>
          </w:tcPr>
          <w:p w14:paraId="4A3FAFBB">
            <w:pPr>
              <w:widowControl/>
              <w:snapToGrid w:val="0"/>
              <w:jc w:val="left"/>
              <w:rPr>
                <w:color w:val="auto"/>
                <w:kern w:val="0"/>
                <w:sz w:val="18"/>
                <w:szCs w:val="18"/>
                <w:lang w:bidi="ar"/>
              </w:rPr>
            </w:pPr>
            <w:r>
              <w:rPr>
                <w:color w:val="auto"/>
                <w:kern w:val="0"/>
                <w:sz w:val="18"/>
                <w:szCs w:val="18"/>
                <w:lang w:bidi="ar"/>
              </w:rPr>
              <w:t>6.48</w:t>
            </w:r>
          </w:p>
        </w:tc>
        <w:tc>
          <w:tcPr>
            <w:tcW w:w="567" w:type="pct"/>
            <w:tcBorders>
              <w:top w:val="nil"/>
              <w:left w:val="nil"/>
              <w:bottom w:val="nil"/>
              <w:right w:val="nil"/>
            </w:tcBorders>
            <w:vAlign w:val="bottom"/>
          </w:tcPr>
          <w:p w14:paraId="4A3FAFBC">
            <w:pPr>
              <w:widowControl/>
              <w:jc w:val="left"/>
              <w:textAlignment w:val="bottom"/>
              <w:rPr>
                <w:color w:val="auto"/>
                <w:sz w:val="18"/>
                <w:szCs w:val="18"/>
              </w:rPr>
            </w:pPr>
            <w:r>
              <w:rPr>
                <w:color w:val="auto"/>
                <w:kern w:val="0"/>
                <w:sz w:val="18"/>
                <w:szCs w:val="18"/>
                <w:lang w:bidi="ar"/>
              </w:rPr>
              <w:t>5.94</w:t>
            </w:r>
          </w:p>
        </w:tc>
        <w:tc>
          <w:tcPr>
            <w:tcW w:w="489" w:type="pct"/>
            <w:tcBorders>
              <w:top w:val="nil"/>
              <w:left w:val="nil"/>
              <w:bottom w:val="nil"/>
              <w:right w:val="nil"/>
            </w:tcBorders>
            <w:vAlign w:val="bottom"/>
          </w:tcPr>
          <w:p w14:paraId="4A3FAFBD">
            <w:pPr>
              <w:widowControl/>
              <w:jc w:val="left"/>
              <w:textAlignment w:val="bottom"/>
              <w:rPr>
                <w:color w:val="auto"/>
                <w:sz w:val="18"/>
                <w:szCs w:val="18"/>
              </w:rPr>
            </w:pPr>
            <w:r>
              <w:rPr>
                <w:color w:val="auto"/>
                <w:kern w:val="0"/>
                <w:sz w:val="18"/>
                <w:szCs w:val="18"/>
                <w:lang w:bidi="ar"/>
              </w:rPr>
              <w:t>7.03</w:t>
            </w:r>
          </w:p>
        </w:tc>
        <w:tc>
          <w:tcPr>
            <w:tcW w:w="812" w:type="pct"/>
            <w:tcBorders>
              <w:top w:val="nil"/>
              <w:left w:val="nil"/>
              <w:bottom w:val="nil"/>
              <w:right w:val="nil"/>
            </w:tcBorders>
            <w:vAlign w:val="center"/>
          </w:tcPr>
          <w:p w14:paraId="4A3FAFBE">
            <w:pPr>
              <w:widowControl/>
              <w:snapToGrid w:val="0"/>
              <w:jc w:val="left"/>
              <w:rPr>
                <w:color w:val="auto"/>
                <w:kern w:val="0"/>
                <w:sz w:val="18"/>
                <w:szCs w:val="18"/>
                <w:lang w:bidi="ar"/>
              </w:rPr>
            </w:pPr>
            <w:r>
              <w:rPr>
                <w:color w:val="auto"/>
                <w:kern w:val="0"/>
                <w:sz w:val="18"/>
                <w:szCs w:val="18"/>
                <w:lang w:bidi="ar"/>
              </w:rPr>
              <w:t xml:space="preserve"> T1-T0</w:t>
            </w:r>
          </w:p>
        </w:tc>
        <w:tc>
          <w:tcPr>
            <w:tcW w:w="835" w:type="pct"/>
            <w:tcBorders>
              <w:top w:val="nil"/>
              <w:left w:val="nil"/>
              <w:bottom w:val="nil"/>
              <w:right w:val="nil"/>
            </w:tcBorders>
            <w:vAlign w:val="center"/>
          </w:tcPr>
          <w:p w14:paraId="4A3FAFBF">
            <w:pPr>
              <w:widowControl/>
              <w:snapToGrid w:val="0"/>
              <w:jc w:val="left"/>
              <w:rPr>
                <w:color w:val="auto"/>
                <w:kern w:val="0"/>
                <w:sz w:val="18"/>
                <w:szCs w:val="18"/>
                <w:lang w:bidi="ar"/>
              </w:rPr>
            </w:pPr>
            <w:r>
              <w:rPr>
                <w:color w:val="auto"/>
                <w:kern w:val="0"/>
                <w:sz w:val="18"/>
                <w:szCs w:val="18"/>
                <w:lang w:bidi="ar"/>
              </w:rPr>
              <w:t xml:space="preserve"> -0.83</w:t>
            </w:r>
          </w:p>
        </w:tc>
        <w:tc>
          <w:tcPr>
            <w:tcW w:w="571" w:type="pct"/>
            <w:tcBorders>
              <w:top w:val="nil"/>
              <w:left w:val="nil"/>
              <w:bottom w:val="nil"/>
              <w:right w:val="nil"/>
            </w:tcBorders>
            <w:vAlign w:val="center"/>
          </w:tcPr>
          <w:p w14:paraId="4A3FAFC0">
            <w:pPr>
              <w:widowControl/>
              <w:snapToGrid w:val="0"/>
              <w:jc w:val="left"/>
              <w:rPr>
                <w:color w:val="auto"/>
                <w:kern w:val="0"/>
                <w:sz w:val="18"/>
                <w:szCs w:val="18"/>
                <w:lang w:bidi="ar"/>
              </w:rPr>
            </w:pPr>
            <w:r>
              <w:rPr>
                <w:color w:val="auto"/>
                <w:kern w:val="0"/>
                <w:sz w:val="18"/>
                <w:szCs w:val="18"/>
                <w:lang w:bidi="ar"/>
              </w:rPr>
              <w:t xml:space="preserve"> 0.145</w:t>
            </w:r>
          </w:p>
        </w:tc>
      </w:tr>
      <w:tr w14:paraId="4A3FA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808" w:type="pct"/>
            <w:tcBorders>
              <w:top w:val="nil"/>
              <w:left w:val="nil"/>
              <w:bottom w:val="nil"/>
              <w:right w:val="nil"/>
            </w:tcBorders>
            <w:vAlign w:val="center"/>
          </w:tcPr>
          <w:p w14:paraId="4A3FAFC2">
            <w:pPr>
              <w:widowControl/>
              <w:snapToGrid w:val="0"/>
              <w:jc w:val="left"/>
              <w:rPr>
                <w:color w:val="auto"/>
                <w:kern w:val="0"/>
                <w:sz w:val="18"/>
                <w:szCs w:val="18"/>
                <w:lang w:bidi="ar"/>
              </w:rPr>
            </w:pPr>
          </w:p>
        </w:tc>
        <w:tc>
          <w:tcPr>
            <w:tcW w:w="408" w:type="pct"/>
            <w:tcBorders>
              <w:top w:val="nil"/>
              <w:left w:val="nil"/>
              <w:bottom w:val="nil"/>
              <w:right w:val="nil"/>
            </w:tcBorders>
            <w:vAlign w:val="center"/>
          </w:tcPr>
          <w:p w14:paraId="4A3FAFC3">
            <w:pPr>
              <w:widowControl/>
              <w:snapToGrid w:val="0"/>
              <w:jc w:val="left"/>
              <w:rPr>
                <w:color w:val="auto"/>
                <w:kern w:val="0"/>
                <w:sz w:val="18"/>
                <w:szCs w:val="18"/>
                <w:lang w:bidi="ar"/>
              </w:rPr>
            </w:pPr>
            <w:r>
              <w:rPr>
                <w:color w:val="auto"/>
                <w:kern w:val="0"/>
                <w:sz w:val="18"/>
                <w:szCs w:val="18"/>
                <w:lang w:bidi="ar"/>
              </w:rPr>
              <w:t>T1</w:t>
            </w:r>
          </w:p>
        </w:tc>
        <w:tc>
          <w:tcPr>
            <w:tcW w:w="505" w:type="pct"/>
            <w:tcBorders>
              <w:top w:val="nil"/>
              <w:left w:val="nil"/>
              <w:bottom w:val="nil"/>
              <w:right w:val="nil"/>
            </w:tcBorders>
            <w:vAlign w:val="center"/>
          </w:tcPr>
          <w:p w14:paraId="4A3FAFC4">
            <w:pPr>
              <w:widowControl/>
              <w:snapToGrid w:val="0"/>
              <w:jc w:val="left"/>
              <w:rPr>
                <w:color w:val="auto"/>
                <w:kern w:val="0"/>
                <w:sz w:val="18"/>
                <w:szCs w:val="18"/>
                <w:lang w:bidi="ar"/>
              </w:rPr>
            </w:pPr>
            <w:r>
              <w:rPr>
                <w:color w:val="auto"/>
                <w:kern w:val="0"/>
                <w:sz w:val="18"/>
                <w:szCs w:val="18"/>
                <w:lang w:bidi="ar"/>
              </w:rPr>
              <w:t>5.65</w:t>
            </w:r>
          </w:p>
        </w:tc>
        <w:tc>
          <w:tcPr>
            <w:tcW w:w="567" w:type="pct"/>
            <w:tcBorders>
              <w:top w:val="nil"/>
              <w:left w:val="nil"/>
              <w:bottom w:val="nil"/>
              <w:right w:val="nil"/>
            </w:tcBorders>
            <w:vAlign w:val="bottom"/>
          </w:tcPr>
          <w:p w14:paraId="4A3FAFC5">
            <w:pPr>
              <w:widowControl/>
              <w:jc w:val="left"/>
              <w:textAlignment w:val="bottom"/>
              <w:rPr>
                <w:color w:val="auto"/>
                <w:sz w:val="18"/>
                <w:szCs w:val="18"/>
              </w:rPr>
            </w:pPr>
            <w:r>
              <w:rPr>
                <w:color w:val="auto"/>
                <w:kern w:val="0"/>
                <w:sz w:val="18"/>
                <w:szCs w:val="18"/>
                <w:lang w:bidi="ar"/>
              </w:rPr>
              <w:t>5.16</w:t>
            </w:r>
          </w:p>
        </w:tc>
        <w:tc>
          <w:tcPr>
            <w:tcW w:w="489" w:type="pct"/>
            <w:tcBorders>
              <w:top w:val="nil"/>
              <w:left w:val="nil"/>
              <w:bottom w:val="nil"/>
              <w:right w:val="nil"/>
            </w:tcBorders>
            <w:vAlign w:val="bottom"/>
          </w:tcPr>
          <w:p w14:paraId="4A3FAFC6">
            <w:pPr>
              <w:widowControl/>
              <w:jc w:val="left"/>
              <w:textAlignment w:val="bottom"/>
              <w:rPr>
                <w:color w:val="auto"/>
                <w:sz w:val="18"/>
                <w:szCs w:val="18"/>
              </w:rPr>
            </w:pPr>
            <w:r>
              <w:rPr>
                <w:color w:val="auto"/>
                <w:kern w:val="0"/>
                <w:sz w:val="18"/>
                <w:szCs w:val="18"/>
                <w:lang w:bidi="ar"/>
              </w:rPr>
              <w:t>6.14</w:t>
            </w:r>
          </w:p>
        </w:tc>
        <w:tc>
          <w:tcPr>
            <w:tcW w:w="812" w:type="pct"/>
            <w:tcBorders>
              <w:top w:val="nil"/>
              <w:left w:val="nil"/>
              <w:bottom w:val="nil"/>
              <w:right w:val="nil"/>
            </w:tcBorders>
            <w:vAlign w:val="center"/>
          </w:tcPr>
          <w:p w14:paraId="4A3FAFC7">
            <w:pPr>
              <w:widowControl/>
              <w:snapToGrid w:val="0"/>
              <w:jc w:val="left"/>
              <w:rPr>
                <w:color w:val="auto"/>
                <w:kern w:val="0"/>
                <w:sz w:val="18"/>
                <w:szCs w:val="18"/>
                <w:lang w:bidi="ar"/>
              </w:rPr>
            </w:pPr>
            <w:r>
              <w:rPr>
                <w:color w:val="auto"/>
                <w:kern w:val="0"/>
                <w:sz w:val="18"/>
                <w:szCs w:val="18"/>
                <w:lang w:bidi="ar"/>
              </w:rPr>
              <w:t xml:space="preserve"> T2-T0</w:t>
            </w:r>
          </w:p>
        </w:tc>
        <w:tc>
          <w:tcPr>
            <w:tcW w:w="835" w:type="pct"/>
            <w:tcBorders>
              <w:top w:val="nil"/>
              <w:left w:val="nil"/>
              <w:bottom w:val="nil"/>
              <w:right w:val="nil"/>
            </w:tcBorders>
            <w:vAlign w:val="center"/>
          </w:tcPr>
          <w:p w14:paraId="4A3FAFC8">
            <w:pPr>
              <w:widowControl/>
              <w:snapToGrid w:val="0"/>
              <w:jc w:val="left"/>
              <w:rPr>
                <w:color w:val="auto"/>
                <w:kern w:val="0"/>
                <w:sz w:val="18"/>
                <w:szCs w:val="18"/>
                <w:lang w:bidi="ar"/>
              </w:rPr>
            </w:pPr>
            <w:r>
              <w:rPr>
                <w:color w:val="auto"/>
                <w:kern w:val="0"/>
                <w:sz w:val="18"/>
                <w:szCs w:val="18"/>
                <w:lang w:bidi="ar"/>
              </w:rPr>
              <w:t xml:space="preserve"> -1.48</w:t>
            </w:r>
          </w:p>
        </w:tc>
        <w:tc>
          <w:tcPr>
            <w:tcW w:w="571" w:type="pct"/>
            <w:tcBorders>
              <w:top w:val="nil"/>
              <w:left w:val="nil"/>
              <w:bottom w:val="nil"/>
              <w:right w:val="nil"/>
            </w:tcBorders>
            <w:vAlign w:val="center"/>
          </w:tcPr>
          <w:p w14:paraId="4A3FAFC9">
            <w:pPr>
              <w:widowControl/>
              <w:snapToGrid w:val="0"/>
              <w:jc w:val="left"/>
              <w:rPr>
                <w:color w:val="auto"/>
                <w:kern w:val="0"/>
                <w:sz w:val="18"/>
                <w:szCs w:val="18"/>
                <w:lang w:bidi="ar"/>
              </w:rPr>
            </w:pPr>
            <w:r>
              <w:rPr>
                <w:color w:val="auto"/>
                <w:kern w:val="0"/>
                <w:sz w:val="18"/>
                <w:szCs w:val="18"/>
                <w:lang w:bidi="ar"/>
              </w:rPr>
              <w:t xml:space="preserve"> 0.250</w:t>
            </w:r>
          </w:p>
        </w:tc>
      </w:tr>
      <w:tr w14:paraId="4A3FA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808" w:type="pct"/>
            <w:tcBorders>
              <w:top w:val="nil"/>
              <w:left w:val="nil"/>
              <w:bottom w:val="nil"/>
              <w:right w:val="nil"/>
            </w:tcBorders>
            <w:vAlign w:val="center"/>
          </w:tcPr>
          <w:p w14:paraId="4A3FAFCB">
            <w:pPr>
              <w:widowControl/>
              <w:snapToGrid w:val="0"/>
              <w:jc w:val="left"/>
              <w:rPr>
                <w:color w:val="auto"/>
                <w:kern w:val="0"/>
                <w:sz w:val="18"/>
                <w:szCs w:val="18"/>
                <w:lang w:bidi="ar"/>
              </w:rPr>
            </w:pPr>
          </w:p>
        </w:tc>
        <w:tc>
          <w:tcPr>
            <w:tcW w:w="408" w:type="pct"/>
            <w:tcBorders>
              <w:top w:val="nil"/>
              <w:left w:val="nil"/>
              <w:bottom w:val="nil"/>
              <w:right w:val="nil"/>
            </w:tcBorders>
            <w:vAlign w:val="center"/>
          </w:tcPr>
          <w:p w14:paraId="4A3FAFCC">
            <w:pPr>
              <w:widowControl/>
              <w:snapToGrid w:val="0"/>
              <w:jc w:val="left"/>
              <w:rPr>
                <w:color w:val="auto"/>
                <w:kern w:val="0"/>
                <w:sz w:val="18"/>
                <w:szCs w:val="18"/>
                <w:lang w:bidi="ar"/>
              </w:rPr>
            </w:pPr>
            <w:r>
              <w:rPr>
                <w:color w:val="auto"/>
                <w:kern w:val="0"/>
                <w:sz w:val="18"/>
                <w:szCs w:val="18"/>
                <w:lang w:bidi="ar"/>
              </w:rPr>
              <w:t>T2</w:t>
            </w:r>
          </w:p>
        </w:tc>
        <w:tc>
          <w:tcPr>
            <w:tcW w:w="505" w:type="pct"/>
            <w:tcBorders>
              <w:top w:val="nil"/>
              <w:left w:val="nil"/>
              <w:bottom w:val="nil"/>
              <w:right w:val="nil"/>
            </w:tcBorders>
            <w:vAlign w:val="center"/>
          </w:tcPr>
          <w:p w14:paraId="4A3FAFCD">
            <w:pPr>
              <w:widowControl/>
              <w:snapToGrid w:val="0"/>
              <w:jc w:val="left"/>
              <w:rPr>
                <w:color w:val="auto"/>
                <w:kern w:val="0"/>
                <w:sz w:val="18"/>
                <w:szCs w:val="18"/>
                <w:lang w:bidi="ar"/>
              </w:rPr>
            </w:pPr>
            <w:r>
              <w:rPr>
                <w:color w:val="auto"/>
                <w:kern w:val="0"/>
                <w:sz w:val="18"/>
                <w:szCs w:val="18"/>
                <w:lang w:bidi="ar"/>
              </w:rPr>
              <w:t>5.00</w:t>
            </w:r>
          </w:p>
        </w:tc>
        <w:tc>
          <w:tcPr>
            <w:tcW w:w="567" w:type="pct"/>
            <w:tcBorders>
              <w:top w:val="nil"/>
              <w:left w:val="nil"/>
              <w:bottom w:val="nil"/>
              <w:right w:val="nil"/>
            </w:tcBorders>
            <w:vAlign w:val="bottom"/>
          </w:tcPr>
          <w:p w14:paraId="4A3FAFCE">
            <w:pPr>
              <w:widowControl/>
              <w:jc w:val="left"/>
              <w:textAlignment w:val="bottom"/>
              <w:rPr>
                <w:color w:val="auto"/>
                <w:sz w:val="18"/>
                <w:szCs w:val="18"/>
              </w:rPr>
            </w:pPr>
            <w:r>
              <w:rPr>
                <w:color w:val="auto"/>
                <w:kern w:val="0"/>
                <w:sz w:val="18"/>
                <w:szCs w:val="18"/>
                <w:lang w:bidi="ar"/>
              </w:rPr>
              <w:t>4.49</w:t>
            </w:r>
          </w:p>
        </w:tc>
        <w:tc>
          <w:tcPr>
            <w:tcW w:w="489" w:type="pct"/>
            <w:tcBorders>
              <w:top w:val="nil"/>
              <w:left w:val="nil"/>
              <w:bottom w:val="nil"/>
              <w:right w:val="nil"/>
            </w:tcBorders>
            <w:vAlign w:val="bottom"/>
          </w:tcPr>
          <w:p w14:paraId="4A3FAFCF">
            <w:pPr>
              <w:widowControl/>
              <w:jc w:val="left"/>
              <w:textAlignment w:val="bottom"/>
              <w:rPr>
                <w:color w:val="auto"/>
                <w:sz w:val="18"/>
                <w:szCs w:val="18"/>
              </w:rPr>
            </w:pPr>
            <w:r>
              <w:rPr>
                <w:color w:val="auto"/>
                <w:kern w:val="0"/>
                <w:sz w:val="18"/>
                <w:szCs w:val="18"/>
                <w:lang w:bidi="ar"/>
              </w:rPr>
              <w:t>5.51</w:t>
            </w:r>
          </w:p>
        </w:tc>
        <w:tc>
          <w:tcPr>
            <w:tcW w:w="812" w:type="pct"/>
            <w:tcBorders>
              <w:top w:val="nil"/>
              <w:left w:val="nil"/>
              <w:bottom w:val="nil"/>
              <w:right w:val="nil"/>
            </w:tcBorders>
            <w:vAlign w:val="center"/>
          </w:tcPr>
          <w:p w14:paraId="4A3FAFD0">
            <w:pPr>
              <w:widowControl/>
              <w:snapToGrid w:val="0"/>
              <w:jc w:val="left"/>
              <w:rPr>
                <w:color w:val="auto"/>
                <w:kern w:val="0"/>
                <w:sz w:val="18"/>
                <w:szCs w:val="18"/>
                <w:lang w:bidi="ar"/>
              </w:rPr>
            </w:pPr>
            <w:r>
              <w:rPr>
                <w:color w:val="auto"/>
                <w:kern w:val="0"/>
                <w:sz w:val="18"/>
                <w:szCs w:val="18"/>
                <w:lang w:bidi="ar"/>
              </w:rPr>
              <w:t xml:space="preserve"> T2-T1</w:t>
            </w:r>
          </w:p>
        </w:tc>
        <w:tc>
          <w:tcPr>
            <w:tcW w:w="835" w:type="pct"/>
            <w:tcBorders>
              <w:top w:val="nil"/>
              <w:left w:val="nil"/>
              <w:bottom w:val="nil"/>
              <w:right w:val="nil"/>
            </w:tcBorders>
            <w:vAlign w:val="center"/>
          </w:tcPr>
          <w:p w14:paraId="4A3FAFD1">
            <w:pPr>
              <w:widowControl/>
              <w:snapToGrid w:val="0"/>
              <w:jc w:val="left"/>
              <w:rPr>
                <w:color w:val="auto"/>
                <w:kern w:val="0"/>
                <w:sz w:val="18"/>
                <w:szCs w:val="18"/>
                <w:lang w:bidi="ar"/>
              </w:rPr>
            </w:pPr>
            <w:r>
              <w:rPr>
                <w:color w:val="auto"/>
                <w:kern w:val="0"/>
                <w:sz w:val="18"/>
                <w:szCs w:val="18"/>
                <w:lang w:bidi="ar"/>
              </w:rPr>
              <w:t xml:space="preserve"> -0.65</w:t>
            </w:r>
          </w:p>
        </w:tc>
        <w:tc>
          <w:tcPr>
            <w:tcW w:w="571" w:type="pct"/>
            <w:tcBorders>
              <w:top w:val="nil"/>
              <w:left w:val="nil"/>
              <w:bottom w:val="nil"/>
              <w:right w:val="nil"/>
            </w:tcBorders>
            <w:vAlign w:val="center"/>
          </w:tcPr>
          <w:p w14:paraId="4A3FAFD2">
            <w:pPr>
              <w:widowControl/>
              <w:snapToGrid w:val="0"/>
              <w:jc w:val="left"/>
              <w:rPr>
                <w:color w:val="auto"/>
                <w:kern w:val="0"/>
                <w:sz w:val="18"/>
                <w:szCs w:val="18"/>
                <w:lang w:bidi="ar"/>
              </w:rPr>
            </w:pPr>
            <w:r>
              <w:rPr>
                <w:color w:val="auto"/>
                <w:kern w:val="0"/>
                <w:sz w:val="18"/>
                <w:szCs w:val="18"/>
                <w:lang w:bidi="ar"/>
              </w:rPr>
              <w:t xml:space="preserve"> 0.215</w:t>
            </w:r>
          </w:p>
        </w:tc>
      </w:tr>
      <w:tr w14:paraId="4A3FA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808" w:type="pct"/>
            <w:tcBorders>
              <w:top w:val="nil"/>
              <w:left w:val="nil"/>
              <w:bottom w:val="nil"/>
              <w:right w:val="nil"/>
            </w:tcBorders>
            <w:vAlign w:val="center"/>
          </w:tcPr>
          <w:p w14:paraId="4A3FAFD4">
            <w:pPr>
              <w:widowControl/>
              <w:snapToGrid w:val="0"/>
              <w:jc w:val="left"/>
              <w:rPr>
                <w:color w:val="auto"/>
                <w:kern w:val="0"/>
                <w:sz w:val="18"/>
                <w:szCs w:val="18"/>
                <w:lang w:bidi="ar"/>
              </w:rPr>
            </w:pPr>
            <w:r>
              <w:rPr>
                <w:color w:val="auto"/>
                <w:kern w:val="0"/>
                <w:sz w:val="18"/>
                <w:szCs w:val="18"/>
                <w:lang w:bidi="ar"/>
              </w:rPr>
              <w:t>Control group</w:t>
            </w:r>
          </w:p>
        </w:tc>
        <w:tc>
          <w:tcPr>
            <w:tcW w:w="408" w:type="pct"/>
            <w:tcBorders>
              <w:top w:val="nil"/>
              <w:left w:val="nil"/>
              <w:bottom w:val="nil"/>
              <w:right w:val="nil"/>
            </w:tcBorders>
            <w:vAlign w:val="center"/>
          </w:tcPr>
          <w:p w14:paraId="4A3FAFD5">
            <w:pPr>
              <w:widowControl/>
              <w:snapToGrid w:val="0"/>
              <w:jc w:val="left"/>
              <w:rPr>
                <w:color w:val="auto"/>
                <w:kern w:val="0"/>
                <w:sz w:val="18"/>
                <w:szCs w:val="18"/>
                <w:lang w:bidi="ar"/>
              </w:rPr>
            </w:pPr>
            <w:r>
              <w:rPr>
                <w:color w:val="auto"/>
                <w:kern w:val="0"/>
                <w:sz w:val="18"/>
                <w:szCs w:val="18"/>
                <w:lang w:bidi="ar"/>
              </w:rPr>
              <w:t>T0</w:t>
            </w:r>
          </w:p>
        </w:tc>
        <w:tc>
          <w:tcPr>
            <w:tcW w:w="505" w:type="pct"/>
            <w:tcBorders>
              <w:top w:val="nil"/>
              <w:left w:val="nil"/>
              <w:bottom w:val="nil"/>
              <w:right w:val="nil"/>
            </w:tcBorders>
            <w:vAlign w:val="center"/>
          </w:tcPr>
          <w:p w14:paraId="4A3FAFD6">
            <w:pPr>
              <w:widowControl/>
              <w:snapToGrid w:val="0"/>
              <w:jc w:val="left"/>
              <w:rPr>
                <w:color w:val="auto"/>
                <w:kern w:val="0"/>
                <w:sz w:val="18"/>
                <w:szCs w:val="18"/>
                <w:lang w:bidi="ar"/>
              </w:rPr>
            </w:pPr>
            <w:r>
              <w:rPr>
                <w:color w:val="auto"/>
                <w:kern w:val="0"/>
                <w:sz w:val="18"/>
                <w:szCs w:val="18"/>
                <w:lang w:bidi="ar"/>
              </w:rPr>
              <w:t>8.41</w:t>
            </w:r>
          </w:p>
        </w:tc>
        <w:tc>
          <w:tcPr>
            <w:tcW w:w="567" w:type="pct"/>
            <w:tcBorders>
              <w:top w:val="nil"/>
              <w:left w:val="nil"/>
              <w:bottom w:val="nil"/>
              <w:right w:val="nil"/>
            </w:tcBorders>
            <w:vAlign w:val="bottom"/>
          </w:tcPr>
          <w:p w14:paraId="4A3FAFD7">
            <w:pPr>
              <w:widowControl/>
              <w:jc w:val="left"/>
              <w:textAlignment w:val="bottom"/>
              <w:rPr>
                <w:color w:val="auto"/>
                <w:sz w:val="18"/>
                <w:szCs w:val="18"/>
              </w:rPr>
            </w:pPr>
            <w:r>
              <w:rPr>
                <w:color w:val="auto"/>
                <w:kern w:val="0"/>
                <w:sz w:val="18"/>
                <w:szCs w:val="18"/>
                <w:lang w:bidi="ar"/>
              </w:rPr>
              <w:t>7.91</w:t>
            </w:r>
          </w:p>
        </w:tc>
        <w:tc>
          <w:tcPr>
            <w:tcW w:w="489" w:type="pct"/>
            <w:tcBorders>
              <w:top w:val="nil"/>
              <w:left w:val="nil"/>
              <w:bottom w:val="nil"/>
              <w:right w:val="nil"/>
            </w:tcBorders>
            <w:vAlign w:val="bottom"/>
          </w:tcPr>
          <w:p w14:paraId="4A3FAFD8">
            <w:pPr>
              <w:widowControl/>
              <w:jc w:val="left"/>
              <w:textAlignment w:val="bottom"/>
              <w:rPr>
                <w:color w:val="auto"/>
                <w:sz w:val="18"/>
                <w:szCs w:val="18"/>
              </w:rPr>
            </w:pPr>
            <w:r>
              <w:rPr>
                <w:color w:val="auto"/>
                <w:kern w:val="0"/>
                <w:sz w:val="18"/>
                <w:szCs w:val="18"/>
                <w:lang w:bidi="ar"/>
              </w:rPr>
              <w:t>8.92</w:t>
            </w:r>
          </w:p>
        </w:tc>
        <w:tc>
          <w:tcPr>
            <w:tcW w:w="812" w:type="pct"/>
            <w:tcBorders>
              <w:top w:val="nil"/>
              <w:left w:val="nil"/>
              <w:bottom w:val="nil"/>
              <w:right w:val="nil"/>
            </w:tcBorders>
            <w:vAlign w:val="center"/>
          </w:tcPr>
          <w:p w14:paraId="4A3FAFD9">
            <w:pPr>
              <w:widowControl/>
              <w:snapToGrid w:val="0"/>
              <w:jc w:val="left"/>
              <w:rPr>
                <w:color w:val="auto"/>
                <w:kern w:val="0"/>
                <w:sz w:val="18"/>
                <w:szCs w:val="18"/>
                <w:lang w:bidi="ar"/>
              </w:rPr>
            </w:pPr>
            <w:r>
              <w:rPr>
                <w:color w:val="auto"/>
                <w:kern w:val="0"/>
                <w:sz w:val="18"/>
                <w:szCs w:val="18"/>
                <w:lang w:bidi="ar"/>
              </w:rPr>
              <w:t xml:space="preserve"> T1-T0</w:t>
            </w:r>
          </w:p>
        </w:tc>
        <w:tc>
          <w:tcPr>
            <w:tcW w:w="835" w:type="pct"/>
            <w:tcBorders>
              <w:top w:val="nil"/>
              <w:left w:val="nil"/>
              <w:bottom w:val="nil"/>
              <w:right w:val="nil"/>
            </w:tcBorders>
            <w:vAlign w:val="center"/>
          </w:tcPr>
          <w:p w14:paraId="4A3FAFDA">
            <w:pPr>
              <w:widowControl/>
              <w:snapToGrid w:val="0"/>
              <w:jc w:val="left"/>
              <w:rPr>
                <w:color w:val="auto"/>
                <w:kern w:val="0"/>
                <w:sz w:val="18"/>
                <w:szCs w:val="18"/>
                <w:lang w:bidi="ar"/>
              </w:rPr>
            </w:pPr>
            <w:r>
              <w:rPr>
                <w:color w:val="auto"/>
                <w:kern w:val="0"/>
                <w:sz w:val="18"/>
                <w:szCs w:val="18"/>
                <w:lang w:bidi="ar"/>
              </w:rPr>
              <w:t xml:space="preserve"> -0.18</w:t>
            </w:r>
          </w:p>
        </w:tc>
        <w:tc>
          <w:tcPr>
            <w:tcW w:w="571" w:type="pct"/>
            <w:tcBorders>
              <w:top w:val="nil"/>
              <w:left w:val="nil"/>
              <w:bottom w:val="nil"/>
              <w:right w:val="nil"/>
            </w:tcBorders>
            <w:vAlign w:val="center"/>
          </w:tcPr>
          <w:p w14:paraId="4A3FAFDB">
            <w:pPr>
              <w:widowControl/>
              <w:snapToGrid w:val="0"/>
              <w:jc w:val="left"/>
              <w:rPr>
                <w:color w:val="auto"/>
                <w:kern w:val="0"/>
                <w:sz w:val="18"/>
                <w:szCs w:val="18"/>
                <w:lang w:bidi="ar"/>
              </w:rPr>
            </w:pPr>
            <w:r>
              <w:rPr>
                <w:color w:val="auto"/>
                <w:kern w:val="0"/>
                <w:sz w:val="18"/>
                <w:szCs w:val="18"/>
                <w:lang w:bidi="ar"/>
              </w:rPr>
              <w:t xml:space="preserve"> 0.251</w:t>
            </w:r>
          </w:p>
        </w:tc>
      </w:tr>
      <w:tr w14:paraId="4A3FA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808" w:type="pct"/>
            <w:tcBorders>
              <w:top w:val="nil"/>
              <w:left w:val="nil"/>
              <w:bottom w:val="nil"/>
              <w:right w:val="nil"/>
            </w:tcBorders>
            <w:vAlign w:val="center"/>
          </w:tcPr>
          <w:p w14:paraId="4A3FAFDD">
            <w:pPr>
              <w:widowControl/>
              <w:snapToGrid w:val="0"/>
              <w:jc w:val="left"/>
              <w:rPr>
                <w:color w:val="auto"/>
                <w:kern w:val="0"/>
                <w:sz w:val="18"/>
                <w:szCs w:val="18"/>
                <w:lang w:bidi="ar"/>
              </w:rPr>
            </w:pPr>
          </w:p>
        </w:tc>
        <w:tc>
          <w:tcPr>
            <w:tcW w:w="408" w:type="pct"/>
            <w:tcBorders>
              <w:top w:val="nil"/>
              <w:left w:val="nil"/>
              <w:bottom w:val="nil"/>
              <w:right w:val="nil"/>
            </w:tcBorders>
            <w:vAlign w:val="center"/>
          </w:tcPr>
          <w:p w14:paraId="4A3FAFDE">
            <w:pPr>
              <w:widowControl/>
              <w:snapToGrid w:val="0"/>
              <w:jc w:val="left"/>
              <w:rPr>
                <w:color w:val="auto"/>
                <w:kern w:val="0"/>
                <w:sz w:val="18"/>
                <w:szCs w:val="18"/>
                <w:lang w:bidi="ar"/>
              </w:rPr>
            </w:pPr>
            <w:r>
              <w:rPr>
                <w:color w:val="auto"/>
                <w:kern w:val="0"/>
                <w:sz w:val="18"/>
                <w:szCs w:val="18"/>
                <w:lang w:bidi="ar"/>
              </w:rPr>
              <w:t>T1</w:t>
            </w:r>
          </w:p>
        </w:tc>
        <w:tc>
          <w:tcPr>
            <w:tcW w:w="505" w:type="pct"/>
            <w:tcBorders>
              <w:top w:val="nil"/>
              <w:left w:val="nil"/>
              <w:bottom w:val="nil"/>
              <w:right w:val="nil"/>
            </w:tcBorders>
            <w:vAlign w:val="center"/>
          </w:tcPr>
          <w:p w14:paraId="4A3FAFDF">
            <w:pPr>
              <w:widowControl/>
              <w:snapToGrid w:val="0"/>
              <w:jc w:val="left"/>
              <w:rPr>
                <w:color w:val="auto"/>
                <w:kern w:val="0"/>
                <w:sz w:val="18"/>
                <w:szCs w:val="18"/>
                <w:lang w:bidi="ar"/>
              </w:rPr>
            </w:pPr>
            <w:r>
              <w:rPr>
                <w:color w:val="auto"/>
                <w:kern w:val="0"/>
                <w:sz w:val="18"/>
                <w:szCs w:val="18"/>
                <w:lang w:bidi="ar"/>
              </w:rPr>
              <w:t>8.23</w:t>
            </w:r>
          </w:p>
        </w:tc>
        <w:tc>
          <w:tcPr>
            <w:tcW w:w="567" w:type="pct"/>
            <w:tcBorders>
              <w:top w:val="nil"/>
              <w:left w:val="nil"/>
              <w:bottom w:val="nil"/>
              <w:right w:val="nil"/>
            </w:tcBorders>
            <w:vAlign w:val="bottom"/>
          </w:tcPr>
          <w:p w14:paraId="4A3FAFE0">
            <w:pPr>
              <w:widowControl/>
              <w:jc w:val="left"/>
              <w:textAlignment w:val="bottom"/>
              <w:rPr>
                <w:color w:val="auto"/>
                <w:sz w:val="18"/>
                <w:szCs w:val="18"/>
              </w:rPr>
            </w:pPr>
            <w:r>
              <w:rPr>
                <w:color w:val="auto"/>
                <w:kern w:val="0"/>
                <w:sz w:val="18"/>
                <w:szCs w:val="18"/>
                <w:lang w:bidi="ar"/>
              </w:rPr>
              <w:t>7.75</w:t>
            </w:r>
          </w:p>
        </w:tc>
        <w:tc>
          <w:tcPr>
            <w:tcW w:w="489" w:type="pct"/>
            <w:tcBorders>
              <w:top w:val="nil"/>
              <w:left w:val="nil"/>
              <w:bottom w:val="nil"/>
              <w:right w:val="nil"/>
            </w:tcBorders>
            <w:vAlign w:val="bottom"/>
          </w:tcPr>
          <w:p w14:paraId="4A3FAFE1">
            <w:pPr>
              <w:widowControl/>
              <w:jc w:val="left"/>
              <w:textAlignment w:val="bottom"/>
              <w:rPr>
                <w:color w:val="auto"/>
                <w:sz w:val="18"/>
                <w:szCs w:val="18"/>
              </w:rPr>
            </w:pPr>
            <w:r>
              <w:rPr>
                <w:color w:val="auto"/>
                <w:kern w:val="0"/>
                <w:sz w:val="18"/>
                <w:szCs w:val="18"/>
                <w:lang w:bidi="ar"/>
              </w:rPr>
              <w:t>8.71</w:t>
            </w:r>
          </w:p>
        </w:tc>
        <w:tc>
          <w:tcPr>
            <w:tcW w:w="812" w:type="pct"/>
            <w:tcBorders>
              <w:top w:val="nil"/>
              <w:left w:val="nil"/>
              <w:bottom w:val="nil"/>
              <w:right w:val="nil"/>
            </w:tcBorders>
            <w:vAlign w:val="center"/>
          </w:tcPr>
          <w:p w14:paraId="4A3FAFE2">
            <w:pPr>
              <w:widowControl/>
              <w:snapToGrid w:val="0"/>
              <w:jc w:val="left"/>
              <w:rPr>
                <w:color w:val="auto"/>
                <w:kern w:val="0"/>
                <w:sz w:val="18"/>
                <w:szCs w:val="18"/>
                <w:lang w:bidi="ar"/>
              </w:rPr>
            </w:pPr>
            <w:r>
              <w:rPr>
                <w:color w:val="auto"/>
                <w:kern w:val="0"/>
                <w:sz w:val="18"/>
                <w:szCs w:val="18"/>
                <w:lang w:bidi="ar"/>
              </w:rPr>
              <w:t xml:space="preserve"> T2-T0</w:t>
            </w:r>
          </w:p>
        </w:tc>
        <w:tc>
          <w:tcPr>
            <w:tcW w:w="835" w:type="pct"/>
            <w:tcBorders>
              <w:top w:val="nil"/>
              <w:left w:val="nil"/>
              <w:bottom w:val="nil"/>
              <w:right w:val="nil"/>
            </w:tcBorders>
            <w:vAlign w:val="center"/>
          </w:tcPr>
          <w:p w14:paraId="4A3FAFE3">
            <w:pPr>
              <w:widowControl/>
              <w:snapToGrid w:val="0"/>
              <w:jc w:val="left"/>
              <w:rPr>
                <w:color w:val="auto"/>
                <w:kern w:val="0"/>
                <w:sz w:val="18"/>
                <w:szCs w:val="18"/>
                <w:lang w:bidi="ar"/>
              </w:rPr>
            </w:pPr>
            <w:r>
              <w:rPr>
                <w:color w:val="auto"/>
                <w:kern w:val="0"/>
                <w:sz w:val="18"/>
                <w:szCs w:val="18"/>
                <w:lang w:bidi="ar"/>
              </w:rPr>
              <w:t xml:space="preserve"> -0.59</w:t>
            </w:r>
          </w:p>
        </w:tc>
        <w:tc>
          <w:tcPr>
            <w:tcW w:w="571" w:type="pct"/>
            <w:tcBorders>
              <w:top w:val="nil"/>
              <w:left w:val="nil"/>
              <w:bottom w:val="nil"/>
              <w:right w:val="nil"/>
            </w:tcBorders>
            <w:vAlign w:val="center"/>
          </w:tcPr>
          <w:p w14:paraId="4A3FAFE4">
            <w:pPr>
              <w:widowControl/>
              <w:snapToGrid w:val="0"/>
              <w:jc w:val="left"/>
              <w:rPr>
                <w:color w:val="auto"/>
                <w:kern w:val="0"/>
                <w:sz w:val="18"/>
                <w:szCs w:val="18"/>
                <w:lang w:bidi="ar"/>
              </w:rPr>
            </w:pPr>
            <w:r>
              <w:rPr>
                <w:color w:val="auto"/>
                <w:kern w:val="0"/>
                <w:sz w:val="18"/>
                <w:szCs w:val="18"/>
                <w:lang w:bidi="ar"/>
              </w:rPr>
              <w:t xml:space="preserve"> 0.313</w:t>
            </w:r>
          </w:p>
        </w:tc>
      </w:tr>
      <w:tr w14:paraId="4A3FA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808" w:type="pct"/>
            <w:tcBorders>
              <w:top w:val="nil"/>
              <w:left w:val="nil"/>
              <w:bottom w:val="nil"/>
              <w:right w:val="nil"/>
            </w:tcBorders>
            <w:vAlign w:val="center"/>
          </w:tcPr>
          <w:p w14:paraId="4A3FAFE6">
            <w:pPr>
              <w:widowControl/>
              <w:snapToGrid w:val="0"/>
              <w:jc w:val="left"/>
              <w:rPr>
                <w:color w:val="auto"/>
                <w:kern w:val="0"/>
                <w:sz w:val="18"/>
                <w:szCs w:val="18"/>
                <w:lang w:bidi="ar"/>
              </w:rPr>
            </w:pPr>
          </w:p>
        </w:tc>
        <w:tc>
          <w:tcPr>
            <w:tcW w:w="408" w:type="pct"/>
            <w:tcBorders>
              <w:top w:val="nil"/>
              <w:left w:val="nil"/>
              <w:bottom w:val="nil"/>
              <w:right w:val="nil"/>
            </w:tcBorders>
            <w:vAlign w:val="center"/>
          </w:tcPr>
          <w:p w14:paraId="4A3FAFE7">
            <w:pPr>
              <w:widowControl/>
              <w:snapToGrid w:val="0"/>
              <w:jc w:val="left"/>
              <w:rPr>
                <w:color w:val="auto"/>
                <w:kern w:val="0"/>
                <w:sz w:val="18"/>
                <w:szCs w:val="18"/>
                <w:lang w:bidi="ar"/>
              </w:rPr>
            </w:pPr>
            <w:r>
              <w:rPr>
                <w:color w:val="auto"/>
                <w:kern w:val="0"/>
                <w:sz w:val="18"/>
                <w:szCs w:val="18"/>
                <w:lang w:bidi="ar"/>
              </w:rPr>
              <w:t>T2</w:t>
            </w:r>
          </w:p>
        </w:tc>
        <w:tc>
          <w:tcPr>
            <w:tcW w:w="505" w:type="pct"/>
            <w:tcBorders>
              <w:top w:val="nil"/>
              <w:left w:val="nil"/>
              <w:bottom w:val="nil"/>
              <w:right w:val="nil"/>
            </w:tcBorders>
            <w:vAlign w:val="center"/>
          </w:tcPr>
          <w:p w14:paraId="4A3FAFE8">
            <w:pPr>
              <w:widowControl/>
              <w:snapToGrid w:val="0"/>
              <w:jc w:val="left"/>
              <w:rPr>
                <w:color w:val="auto"/>
                <w:kern w:val="0"/>
                <w:sz w:val="18"/>
                <w:szCs w:val="18"/>
                <w:lang w:bidi="ar"/>
              </w:rPr>
            </w:pPr>
            <w:r>
              <w:rPr>
                <w:color w:val="auto"/>
                <w:kern w:val="0"/>
                <w:sz w:val="18"/>
                <w:szCs w:val="18"/>
                <w:lang w:bidi="ar"/>
              </w:rPr>
              <w:t>7.79</w:t>
            </w:r>
          </w:p>
        </w:tc>
        <w:tc>
          <w:tcPr>
            <w:tcW w:w="567" w:type="pct"/>
            <w:tcBorders>
              <w:top w:val="nil"/>
              <w:left w:val="nil"/>
              <w:bottom w:val="nil"/>
              <w:right w:val="nil"/>
            </w:tcBorders>
            <w:vAlign w:val="bottom"/>
          </w:tcPr>
          <w:p w14:paraId="4A3FAFE9">
            <w:pPr>
              <w:widowControl/>
              <w:jc w:val="left"/>
              <w:textAlignment w:val="bottom"/>
              <w:rPr>
                <w:color w:val="auto"/>
                <w:sz w:val="18"/>
                <w:szCs w:val="18"/>
              </w:rPr>
            </w:pPr>
            <w:r>
              <w:rPr>
                <w:color w:val="auto"/>
                <w:kern w:val="0"/>
                <w:sz w:val="18"/>
                <w:szCs w:val="18"/>
                <w:lang w:bidi="ar"/>
              </w:rPr>
              <w:t>7.28</w:t>
            </w:r>
          </w:p>
        </w:tc>
        <w:tc>
          <w:tcPr>
            <w:tcW w:w="489" w:type="pct"/>
            <w:tcBorders>
              <w:top w:val="nil"/>
              <w:left w:val="nil"/>
              <w:bottom w:val="nil"/>
              <w:right w:val="nil"/>
            </w:tcBorders>
            <w:vAlign w:val="bottom"/>
          </w:tcPr>
          <w:p w14:paraId="4A3FAFEA">
            <w:pPr>
              <w:widowControl/>
              <w:jc w:val="left"/>
              <w:textAlignment w:val="bottom"/>
              <w:rPr>
                <w:color w:val="auto"/>
                <w:sz w:val="18"/>
                <w:szCs w:val="18"/>
              </w:rPr>
            </w:pPr>
            <w:r>
              <w:rPr>
                <w:color w:val="auto"/>
                <w:kern w:val="0"/>
                <w:sz w:val="18"/>
                <w:szCs w:val="18"/>
                <w:lang w:bidi="ar"/>
              </w:rPr>
              <w:t>8.30</w:t>
            </w:r>
          </w:p>
        </w:tc>
        <w:tc>
          <w:tcPr>
            <w:tcW w:w="812" w:type="pct"/>
            <w:tcBorders>
              <w:top w:val="nil"/>
              <w:left w:val="nil"/>
              <w:bottom w:val="nil"/>
              <w:right w:val="nil"/>
            </w:tcBorders>
            <w:vAlign w:val="center"/>
          </w:tcPr>
          <w:p w14:paraId="4A3FAFEB">
            <w:pPr>
              <w:widowControl/>
              <w:snapToGrid w:val="0"/>
              <w:jc w:val="left"/>
              <w:rPr>
                <w:color w:val="auto"/>
                <w:kern w:val="0"/>
                <w:sz w:val="18"/>
                <w:szCs w:val="18"/>
                <w:lang w:bidi="ar"/>
              </w:rPr>
            </w:pPr>
            <w:r>
              <w:rPr>
                <w:color w:val="auto"/>
                <w:kern w:val="0"/>
                <w:sz w:val="18"/>
                <w:szCs w:val="18"/>
                <w:lang w:bidi="ar"/>
              </w:rPr>
              <w:t xml:space="preserve"> T2-T1</w:t>
            </w:r>
          </w:p>
        </w:tc>
        <w:tc>
          <w:tcPr>
            <w:tcW w:w="835" w:type="pct"/>
            <w:tcBorders>
              <w:top w:val="nil"/>
              <w:left w:val="nil"/>
              <w:bottom w:val="nil"/>
              <w:right w:val="nil"/>
            </w:tcBorders>
            <w:vAlign w:val="center"/>
          </w:tcPr>
          <w:p w14:paraId="4A3FAFEC">
            <w:pPr>
              <w:widowControl/>
              <w:snapToGrid w:val="0"/>
              <w:jc w:val="left"/>
              <w:rPr>
                <w:color w:val="auto"/>
                <w:kern w:val="0"/>
                <w:sz w:val="18"/>
                <w:szCs w:val="18"/>
                <w:lang w:bidi="ar"/>
              </w:rPr>
            </w:pPr>
            <w:r>
              <w:rPr>
                <w:color w:val="auto"/>
                <w:kern w:val="0"/>
                <w:sz w:val="18"/>
                <w:szCs w:val="18"/>
                <w:lang w:bidi="ar"/>
              </w:rPr>
              <w:t xml:space="preserve"> -0.41</w:t>
            </w:r>
          </w:p>
        </w:tc>
        <w:tc>
          <w:tcPr>
            <w:tcW w:w="571" w:type="pct"/>
            <w:tcBorders>
              <w:top w:val="nil"/>
              <w:left w:val="nil"/>
              <w:bottom w:val="nil"/>
              <w:right w:val="nil"/>
            </w:tcBorders>
            <w:vAlign w:val="center"/>
          </w:tcPr>
          <w:p w14:paraId="4A3FAFED">
            <w:pPr>
              <w:widowControl/>
              <w:snapToGrid w:val="0"/>
              <w:jc w:val="left"/>
              <w:rPr>
                <w:color w:val="auto"/>
                <w:kern w:val="0"/>
                <w:sz w:val="18"/>
                <w:szCs w:val="18"/>
                <w:lang w:bidi="ar"/>
              </w:rPr>
            </w:pPr>
            <w:r>
              <w:rPr>
                <w:color w:val="auto"/>
                <w:kern w:val="0"/>
                <w:sz w:val="18"/>
                <w:szCs w:val="18"/>
                <w:lang w:bidi="ar"/>
              </w:rPr>
              <w:t>0.192</w:t>
            </w:r>
          </w:p>
        </w:tc>
      </w:tr>
      <w:tr w14:paraId="4A3FA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808" w:type="pct"/>
            <w:tcBorders>
              <w:top w:val="nil"/>
              <w:left w:val="nil"/>
              <w:bottom w:val="nil"/>
              <w:right w:val="nil"/>
            </w:tcBorders>
            <w:vAlign w:val="center"/>
          </w:tcPr>
          <w:p w14:paraId="4A3FAFEF">
            <w:pPr>
              <w:widowControl/>
              <w:snapToGrid w:val="0"/>
              <w:jc w:val="left"/>
              <w:rPr>
                <w:color w:val="auto"/>
                <w:kern w:val="0"/>
                <w:sz w:val="18"/>
                <w:szCs w:val="18"/>
                <w:lang w:bidi="ar"/>
              </w:rPr>
            </w:pPr>
            <w:r>
              <w:rPr>
                <w:color w:val="auto"/>
                <w:kern w:val="0"/>
                <w:sz w:val="18"/>
                <w:szCs w:val="18"/>
                <w:lang w:bidi="ar"/>
              </w:rPr>
              <w:t>Intergroup comparison</w:t>
            </w:r>
          </w:p>
        </w:tc>
        <w:tc>
          <w:tcPr>
            <w:tcW w:w="408" w:type="pct"/>
            <w:tcBorders>
              <w:top w:val="nil"/>
              <w:left w:val="nil"/>
              <w:bottom w:val="nil"/>
              <w:right w:val="nil"/>
            </w:tcBorders>
            <w:vAlign w:val="center"/>
          </w:tcPr>
          <w:p w14:paraId="4A3FAFF0">
            <w:pPr>
              <w:widowControl/>
              <w:snapToGrid w:val="0"/>
              <w:jc w:val="left"/>
              <w:rPr>
                <w:color w:val="auto"/>
                <w:kern w:val="0"/>
                <w:sz w:val="18"/>
                <w:szCs w:val="18"/>
                <w:lang w:bidi="ar"/>
              </w:rPr>
            </w:pPr>
          </w:p>
        </w:tc>
        <w:tc>
          <w:tcPr>
            <w:tcW w:w="505" w:type="pct"/>
            <w:tcBorders>
              <w:top w:val="nil"/>
              <w:left w:val="nil"/>
              <w:bottom w:val="nil"/>
              <w:right w:val="nil"/>
            </w:tcBorders>
            <w:vAlign w:val="center"/>
          </w:tcPr>
          <w:p w14:paraId="4A3FAFF1">
            <w:pPr>
              <w:widowControl/>
              <w:snapToGrid w:val="0"/>
              <w:jc w:val="left"/>
              <w:rPr>
                <w:color w:val="auto"/>
                <w:kern w:val="0"/>
                <w:sz w:val="18"/>
                <w:szCs w:val="18"/>
                <w:lang w:bidi="ar"/>
              </w:rPr>
            </w:pPr>
          </w:p>
        </w:tc>
        <w:tc>
          <w:tcPr>
            <w:tcW w:w="567" w:type="pct"/>
            <w:tcBorders>
              <w:top w:val="nil"/>
              <w:left w:val="nil"/>
              <w:bottom w:val="nil"/>
              <w:right w:val="nil"/>
            </w:tcBorders>
            <w:vAlign w:val="center"/>
          </w:tcPr>
          <w:p w14:paraId="4A3FAFF2">
            <w:pPr>
              <w:widowControl/>
              <w:snapToGrid w:val="0"/>
              <w:jc w:val="left"/>
              <w:rPr>
                <w:color w:val="auto"/>
                <w:kern w:val="0"/>
                <w:sz w:val="18"/>
                <w:szCs w:val="18"/>
                <w:lang w:bidi="ar"/>
              </w:rPr>
            </w:pPr>
          </w:p>
        </w:tc>
        <w:tc>
          <w:tcPr>
            <w:tcW w:w="489" w:type="pct"/>
            <w:tcBorders>
              <w:top w:val="nil"/>
              <w:left w:val="nil"/>
              <w:bottom w:val="nil"/>
              <w:right w:val="nil"/>
            </w:tcBorders>
            <w:vAlign w:val="center"/>
          </w:tcPr>
          <w:p w14:paraId="4A3FAFF3">
            <w:pPr>
              <w:widowControl/>
              <w:snapToGrid w:val="0"/>
              <w:jc w:val="left"/>
              <w:rPr>
                <w:color w:val="auto"/>
                <w:kern w:val="0"/>
                <w:sz w:val="18"/>
                <w:szCs w:val="18"/>
                <w:lang w:bidi="ar"/>
              </w:rPr>
            </w:pPr>
          </w:p>
        </w:tc>
        <w:tc>
          <w:tcPr>
            <w:tcW w:w="812" w:type="pct"/>
            <w:tcBorders>
              <w:top w:val="nil"/>
              <w:left w:val="nil"/>
              <w:bottom w:val="nil"/>
              <w:right w:val="nil"/>
            </w:tcBorders>
            <w:vAlign w:val="center"/>
          </w:tcPr>
          <w:p w14:paraId="4A3FAFF4">
            <w:pPr>
              <w:widowControl/>
              <w:snapToGrid w:val="0"/>
              <w:jc w:val="left"/>
              <w:rPr>
                <w:color w:val="auto"/>
                <w:kern w:val="0"/>
                <w:sz w:val="18"/>
                <w:szCs w:val="18"/>
                <w:lang w:bidi="ar"/>
              </w:rPr>
            </w:pPr>
            <w:r>
              <w:rPr>
                <w:color w:val="auto"/>
                <w:kern w:val="0"/>
                <w:sz w:val="18"/>
                <w:szCs w:val="18"/>
                <w:lang w:bidi="ar"/>
              </w:rPr>
              <w:t xml:space="preserve"> T1 (G1-G0)</w:t>
            </w:r>
          </w:p>
        </w:tc>
        <w:tc>
          <w:tcPr>
            <w:tcW w:w="835" w:type="pct"/>
            <w:tcBorders>
              <w:top w:val="nil"/>
              <w:left w:val="nil"/>
              <w:bottom w:val="nil"/>
              <w:right w:val="nil"/>
            </w:tcBorders>
            <w:vAlign w:val="center"/>
          </w:tcPr>
          <w:p w14:paraId="4A3FAFF5">
            <w:pPr>
              <w:widowControl/>
              <w:snapToGrid w:val="0"/>
              <w:jc w:val="left"/>
              <w:rPr>
                <w:color w:val="auto"/>
                <w:kern w:val="0"/>
                <w:sz w:val="18"/>
                <w:szCs w:val="18"/>
                <w:lang w:bidi="ar"/>
              </w:rPr>
            </w:pPr>
            <w:r>
              <w:rPr>
                <w:color w:val="auto"/>
                <w:kern w:val="0"/>
                <w:sz w:val="18"/>
                <w:szCs w:val="18"/>
                <w:lang w:bidi="ar"/>
              </w:rPr>
              <w:t xml:space="preserve"> -2.58</w:t>
            </w:r>
          </w:p>
        </w:tc>
        <w:tc>
          <w:tcPr>
            <w:tcW w:w="571" w:type="pct"/>
            <w:tcBorders>
              <w:top w:val="nil"/>
              <w:left w:val="nil"/>
              <w:bottom w:val="nil"/>
              <w:right w:val="nil"/>
            </w:tcBorders>
            <w:vAlign w:val="center"/>
          </w:tcPr>
          <w:p w14:paraId="4A3FAFF6">
            <w:pPr>
              <w:widowControl/>
              <w:snapToGrid w:val="0"/>
              <w:jc w:val="left"/>
              <w:rPr>
                <w:color w:val="auto"/>
                <w:kern w:val="0"/>
                <w:sz w:val="18"/>
                <w:szCs w:val="18"/>
                <w:lang w:bidi="ar"/>
              </w:rPr>
            </w:pPr>
            <w:r>
              <w:rPr>
                <w:color w:val="auto"/>
                <w:kern w:val="0"/>
                <w:sz w:val="18"/>
                <w:szCs w:val="18"/>
                <w:lang w:bidi="ar"/>
              </w:rPr>
              <w:t xml:space="preserve"> 1.640</w:t>
            </w:r>
          </w:p>
        </w:tc>
      </w:tr>
      <w:tr w14:paraId="4A3FB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808" w:type="pct"/>
            <w:tcBorders>
              <w:top w:val="nil"/>
              <w:left w:val="nil"/>
              <w:right w:val="nil"/>
            </w:tcBorders>
            <w:vAlign w:val="center"/>
          </w:tcPr>
          <w:p w14:paraId="4A3FAFF8">
            <w:pPr>
              <w:widowControl/>
              <w:snapToGrid w:val="0"/>
              <w:jc w:val="left"/>
              <w:rPr>
                <w:color w:val="auto"/>
                <w:kern w:val="0"/>
                <w:sz w:val="18"/>
                <w:szCs w:val="18"/>
                <w:lang w:bidi="ar"/>
              </w:rPr>
            </w:pPr>
          </w:p>
        </w:tc>
        <w:tc>
          <w:tcPr>
            <w:tcW w:w="408" w:type="pct"/>
            <w:tcBorders>
              <w:top w:val="nil"/>
              <w:left w:val="nil"/>
              <w:right w:val="nil"/>
            </w:tcBorders>
            <w:vAlign w:val="center"/>
          </w:tcPr>
          <w:p w14:paraId="4A3FAFF9">
            <w:pPr>
              <w:widowControl/>
              <w:snapToGrid w:val="0"/>
              <w:jc w:val="left"/>
              <w:rPr>
                <w:color w:val="auto"/>
                <w:kern w:val="0"/>
                <w:sz w:val="18"/>
                <w:szCs w:val="18"/>
                <w:lang w:bidi="ar"/>
              </w:rPr>
            </w:pPr>
          </w:p>
        </w:tc>
        <w:tc>
          <w:tcPr>
            <w:tcW w:w="505" w:type="pct"/>
            <w:tcBorders>
              <w:top w:val="nil"/>
              <w:left w:val="nil"/>
              <w:right w:val="nil"/>
            </w:tcBorders>
            <w:vAlign w:val="center"/>
          </w:tcPr>
          <w:p w14:paraId="4A3FAFFA">
            <w:pPr>
              <w:widowControl/>
              <w:snapToGrid w:val="0"/>
              <w:jc w:val="left"/>
              <w:rPr>
                <w:color w:val="auto"/>
                <w:kern w:val="0"/>
                <w:sz w:val="18"/>
                <w:szCs w:val="18"/>
                <w:lang w:bidi="ar"/>
              </w:rPr>
            </w:pPr>
          </w:p>
        </w:tc>
        <w:tc>
          <w:tcPr>
            <w:tcW w:w="567" w:type="pct"/>
            <w:tcBorders>
              <w:top w:val="nil"/>
              <w:left w:val="nil"/>
              <w:right w:val="nil"/>
            </w:tcBorders>
            <w:vAlign w:val="center"/>
          </w:tcPr>
          <w:p w14:paraId="4A3FAFFB">
            <w:pPr>
              <w:widowControl/>
              <w:snapToGrid w:val="0"/>
              <w:jc w:val="left"/>
              <w:rPr>
                <w:color w:val="auto"/>
                <w:kern w:val="0"/>
                <w:sz w:val="18"/>
                <w:szCs w:val="18"/>
                <w:lang w:bidi="ar"/>
              </w:rPr>
            </w:pPr>
          </w:p>
        </w:tc>
        <w:tc>
          <w:tcPr>
            <w:tcW w:w="489" w:type="pct"/>
            <w:tcBorders>
              <w:top w:val="nil"/>
              <w:left w:val="nil"/>
              <w:right w:val="nil"/>
            </w:tcBorders>
            <w:vAlign w:val="center"/>
          </w:tcPr>
          <w:p w14:paraId="4A3FAFFC">
            <w:pPr>
              <w:widowControl/>
              <w:snapToGrid w:val="0"/>
              <w:jc w:val="left"/>
              <w:rPr>
                <w:color w:val="auto"/>
                <w:kern w:val="0"/>
                <w:sz w:val="18"/>
                <w:szCs w:val="18"/>
                <w:lang w:bidi="ar"/>
              </w:rPr>
            </w:pPr>
          </w:p>
        </w:tc>
        <w:tc>
          <w:tcPr>
            <w:tcW w:w="812" w:type="pct"/>
            <w:tcBorders>
              <w:top w:val="nil"/>
              <w:left w:val="nil"/>
              <w:right w:val="nil"/>
            </w:tcBorders>
            <w:vAlign w:val="center"/>
          </w:tcPr>
          <w:p w14:paraId="4A3FAFFD">
            <w:pPr>
              <w:widowControl/>
              <w:snapToGrid w:val="0"/>
              <w:jc w:val="left"/>
              <w:rPr>
                <w:color w:val="auto"/>
                <w:kern w:val="0"/>
                <w:sz w:val="18"/>
                <w:szCs w:val="18"/>
                <w:lang w:bidi="ar"/>
              </w:rPr>
            </w:pPr>
            <w:r>
              <w:rPr>
                <w:color w:val="auto"/>
                <w:kern w:val="0"/>
                <w:sz w:val="18"/>
                <w:szCs w:val="18"/>
                <w:lang w:bidi="ar"/>
              </w:rPr>
              <w:t xml:space="preserve"> T2 (G1-G0)</w:t>
            </w:r>
          </w:p>
        </w:tc>
        <w:tc>
          <w:tcPr>
            <w:tcW w:w="835" w:type="pct"/>
            <w:tcBorders>
              <w:top w:val="nil"/>
              <w:left w:val="nil"/>
              <w:right w:val="nil"/>
            </w:tcBorders>
            <w:vAlign w:val="center"/>
          </w:tcPr>
          <w:p w14:paraId="4A3FAFFE">
            <w:pPr>
              <w:widowControl/>
              <w:snapToGrid w:val="0"/>
              <w:jc w:val="left"/>
              <w:rPr>
                <w:color w:val="auto"/>
                <w:kern w:val="0"/>
                <w:sz w:val="18"/>
                <w:szCs w:val="18"/>
                <w:lang w:bidi="ar"/>
              </w:rPr>
            </w:pPr>
            <w:r>
              <w:rPr>
                <w:color w:val="auto"/>
                <w:kern w:val="0"/>
                <w:sz w:val="18"/>
                <w:szCs w:val="18"/>
                <w:lang w:bidi="ar"/>
              </w:rPr>
              <w:t xml:space="preserve"> -2.79</w:t>
            </w:r>
          </w:p>
        </w:tc>
        <w:tc>
          <w:tcPr>
            <w:tcW w:w="571" w:type="pct"/>
            <w:tcBorders>
              <w:top w:val="nil"/>
              <w:left w:val="nil"/>
              <w:right w:val="nil"/>
            </w:tcBorders>
            <w:vAlign w:val="center"/>
          </w:tcPr>
          <w:p w14:paraId="4A3FAFFF">
            <w:pPr>
              <w:widowControl/>
              <w:snapToGrid w:val="0"/>
              <w:jc w:val="left"/>
              <w:rPr>
                <w:color w:val="auto"/>
                <w:kern w:val="0"/>
                <w:sz w:val="18"/>
                <w:szCs w:val="18"/>
                <w:lang w:bidi="ar"/>
              </w:rPr>
            </w:pPr>
            <w:r>
              <w:rPr>
                <w:color w:val="auto"/>
                <w:kern w:val="0"/>
                <w:sz w:val="18"/>
                <w:szCs w:val="18"/>
                <w:lang w:bidi="ar"/>
              </w:rPr>
              <w:t xml:space="preserve"> 1.702</w:t>
            </w:r>
          </w:p>
        </w:tc>
      </w:tr>
    </w:tbl>
    <w:p w14:paraId="4A3FB001">
      <w:pPr>
        <w:widowControl/>
        <w:jc w:val="left"/>
        <w:rPr>
          <w:color w:val="auto"/>
          <w:kern w:val="0"/>
          <w:sz w:val="18"/>
          <w:szCs w:val="18"/>
          <w:lang w:bidi="ar"/>
        </w:rPr>
      </w:pPr>
      <w:r>
        <w:rPr>
          <w:color w:val="auto"/>
          <w:kern w:val="0"/>
          <w:sz w:val="18"/>
          <w:szCs w:val="18"/>
          <w:lang w:bidi="ar"/>
        </w:rPr>
        <w:t xml:space="preserve">Note: T0: </w:t>
      </w:r>
      <w:r>
        <w:rPr>
          <w:rFonts w:hint="eastAsia"/>
          <w:color w:val="auto"/>
          <w:kern w:val="0"/>
          <w:sz w:val="18"/>
          <w:szCs w:val="18"/>
          <w:lang w:bidi="ar"/>
        </w:rPr>
        <w:t>O</w:t>
      </w:r>
      <w:r>
        <w:rPr>
          <w:color w:val="auto"/>
          <w:kern w:val="0"/>
          <w:sz w:val="18"/>
          <w:szCs w:val="18"/>
          <w:lang w:bidi="ar"/>
        </w:rPr>
        <w:t xml:space="preserve">n the day of hospital admission, T1: </w:t>
      </w:r>
      <w:r>
        <w:rPr>
          <w:rFonts w:hint="eastAsia"/>
          <w:color w:val="auto"/>
          <w:kern w:val="0"/>
          <w:sz w:val="18"/>
          <w:szCs w:val="18"/>
          <w:lang w:bidi="ar"/>
        </w:rPr>
        <w:t>A</w:t>
      </w:r>
      <w:r>
        <w:rPr>
          <w:color w:val="auto"/>
          <w:kern w:val="0"/>
          <w:sz w:val="18"/>
          <w:szCs w:val="18"/>
          <w:lang w:bidi="ar"/>
        </w:rPr>
        <w:t>t the end of the intervention, T2: 1 month after the completion of the intervention, G</w:t>
      </w:r>
      <w:r>
        <w:rPr>
          <w:rFonts w:hint="eastAsia"/>
          <w:color w:val="auto"/>
          <w:kern w:val="0"/>
          <w:sz w:val="18"/>
          <w:szCs w:val="18"/>
          <w:lang w:bidi="ar"/>
        </w:rPr>
        <w:t>0</w:t>
      </w:r>
      <w:r>
        <w:rPr>
          <w:color w:val="auto"/>
          <w:kern w:val="0"/>
          <w:sz w:val="18"/>
          <w:szCs w:val="18"/>
          <w:lang w:bidi="ar"/>
        </w:rPr>
        <w:t>: Control group, G</w:t>
      </w:r>
      <w:r>
        <w:rPr>
          <w:rFonts w:hint="eastAsia"/>
          <w:color w:val="auto"/>
          <w:kern w:val="0"/>
          <w:sz w:val="18"/>
          <w:szCs w:val="18"/>
          <w:lang w:bidi="ar"/>
        </w:rPr>
        <w:t>1</w:t>
      </w:r>
      <w:r>
        <w:rPr>
          <w:color w:val="auto"/>
          <w:kern w:val="0"/>
          <w:sz w:val="18"/>
          <w:szCs w:val="18"/>
          <w:lang w:bidi="ar"/>
        </w:rPr>
        <w:t>: Experimental group</w:t>
      </w:r>
      <w:r>
        <w:rPr>
          <w:rFonts w:hint="eastAsia"/>
          <w:color w:val="auto"/>
          <w:kern w:val="0"/>
          <w:sz w:val="18"/>
          <w:szCs w:val="18"/>
          <w:lang w:bidi="ar"/>
        </w:rPr>
        <w:t>. Pairwise comparisons of estimated marginal means based on multiply imputed datasets (N = 79).</w:t>
      </w:r>
    </w:p>
    <w:p w14:paraId="4A3FB002">
      <w:pPr>
        <w:rPr>
          <w:color w:val="auto"/>
          <w:sz w:val="18"/>
          <w:szCs w:val="18"/>
        </w:rPr>
      </w:pPr>
    </w:p>
    <w:p w14:paraId="4A3FB003">
      <w:pPr>
        <w:widowControl/>
        <w:spacing w:line="360" w:lineRule="auto"/>
        <w:ind w:firstLine="420" w:firstLineChars="200"/>
        <w:rPr>
          <w:color w:val="auto"/>
          <w:kern w:val="0"/>
          <w:szCs w:val="21"/>
          <w:lang w:bidi="ar"/>
        </w:rPr>
      </w:pPr>
      <w:r>
        <w:rPr>
          <w:rFonts w:hint="eastAsia"/>
          <w:bCs/>
          <w:color w:val="auto"/>
          <w:szCs w:val="21"/>
        </w:rPr>
        <w:t>T</w:t>
      </w:r>
      <w:r>
        <w:rPr>
          <w:bCs/>
          <w:color w:val="auto"/>
          <w:szCs w:val="21"/>
        </w:rPr>
        <w:t xml:space="preserve">able </w:t>
      </w:r>
      <w:r>
        <w:rPr>
          <w:rFonts w:hint="eastAsia"/>
          <w:bCs/>
          <w:color w:val="auto"/>
          <w:szCs w:val="21"/>
          <w:lang w:val="en-US" w:eastAsia="zh-CN"/>
        </w:rPr>
        <w:t>S</w:t>
      </w:r>
      <w:r>
        <w:rPr>
          <w:rFonts w:hint="eastAsia"/>
          <w:bCs/>
          <w:color w:val="auto"/>
          <w:szCs w:val="21"/>
        </w:rPr>
        <w:t>3</w:t>
      </w:r>
      <w:r>
        <w:rPr>
          <w:color w:val="auto"/>
          <w:kern w:val="0"/>
          <w:szCs w:val="21"/>
          <w:lang w:bidi="ar"/>
        </w:rPr>
        <w:t xml:space="preserve"> showed that the experimental group had higher family cohesion at T1 than at T0 (mean difference = 2.00); family cohesion at T2 were higher than at T0 (mean difference = 3.</w:t>
      </w:r>
      <w:r>
        <w:rPr>
          <w:rFonts w:hint="eastAsia"/>
          <w:color w:val="auto"/>
          <w:kern w:val="0"/>
          <w:szCs w:val="21"/>
          <w:lang w:bidi="ar"/>
        </w:rPr>
        <w:t>62</w:t>
      </w:r>
      <w:r>
        <w:rPr>
          <w:color w:val="auto"/>
          <w:kern w:val="0"/>
          <w:szCs w:val="21"/>
          <w:lang w:bidi="ar"/>
        </w:rPr>
        <w:t>) and at T1 (mean difference = 1.</w:t>
      </w:r>
      <w:r>
        <w:rPr>
          <w:rFonts w:hint="eastAsia"/>
          <w:color w:val="auto"/>
          <w:kern w:val="0"/>
          <w:szCs w:val="21"/>
          <w:lang w:bidi="ar"/>
        </w:rPr>
        <w:t>62</w:t>
      </w:r>
      <w:r>
        <w:rPr>
          <w:color w:val="auto"/>
          <w:kern w:val="0"/>
          <w:szCs w:val="21"/>
          <w:lang w:bidi="ar"/>
        </w:rPr>
        <w:t>). The control group had higher family cohesion at T1 than at T0 (mean difference = 0.49); family cohesion at T2 were higher than at T0 (mean difference = 0.</w:t>
      </w:r>
      <w:r>
        <w:rPr>
          <w:rFonts w:hint="eastAsia"/>
          <w:color w:val="auto"/>
          <w:kern w:val="0"/>
          <w:szCs w:val="21"/>
          <w:lang w:bidi="ar"/>
        </w:rPr>
        <w:t>43</w:t>
      </w:r>
      <w:r>
        <w:rPr>
          <w:color w:val="auto"/>
          <w:kern w:val="0"/>
          <w:szCs w:val="21"/>
          <w:lang w:bidi="ar"/>
        </w:rPr>
        <w:t xml:space="preserve">) and at T1(mean difference = </w:t>
      </w:r>
      <w:r>
        <w:rPr>
          <w:rFonts w:hint="eastAsia"/>
          <w:color w:val="auto"/>
          <w:kern w:val="0"/>
          <w:szCs w:val="21"/>
          <w:lang w:bidi="ar"/>
        </w:rPr>
        <w:t>-0.06</w:t>
      </w:r>
      <w:r>
        <w:rPr>
          <w:color w:val="auto"/>
          <w:kern w:val="0"/>
          <w:szCs w:val="21"/>
          <w:lang w:bidi="ar"/>
        </w:rPr>
        <w:t xml:space="preserve">). Intergroup comparisons revealed that family cohesion at T1 and T2 in the experimental group were </w:t>
      </w:r>
      <w:r>
        <w:rPr>
          <w:rFonts w:hint="eastAsia"/>
          <w:color w:val="auto"/>
          <w:kern w:val="0"/>
          <w:szCs w:val="21"/>
          <w:lang w:bidi="ar"/>
        </w:rPr>
        <w:t>higher</w:t>
      </w:r>
      <w:r>
        <w:rPr>
          <w:color w:val="auto"/>
          <w:kern w:val="0"/>
          <w:szCs w:val="21"/>
          <w:lang w:bidi="ar"/>
        </w:rPr>
        <w:t xml:space="preserve"> than those in the control group (mean differences of </w:t>
      </w:r>
      <w:r>
        <w:rPr>
          <w:rFonts w:hint="eastAsia"/>
          <w:color w:val="auto"/>
          <w:kern w:val="0"/>
          <w:szCs w:val="21"/>
          <w:lang w:bidi="ar"/>
        </w:rPr>
        <w:t>2.95</w:t>
      </w:r>
      <w:r>
        <w:rPr>
          <w:color w:val="auto"/>
          <w:kern w:val="0"/>
          <w:szCs w:val="21"/>
          <w:lang w:bidi="ar"/>
        </w:rPr>
        <w:t xml:space="preserve"> and</w:t>
      </w:r>
      <w:r>
        <w:rPr>
          <w:rFonts w:hint="eastAsia"/>
          <w:color w:val="auto"/>
          <w:kern w:val="0"/>
          <w:szCs w:val="21"/>
          <w:lang w:bidi="ar"/>
        </w:rPr>
        <w:t xml:space="preserve"> 4.62 </w:t>
      </w:r>
      <w:r>
        <w:rPr>
          <w:color w:val="auto"/>
          <w:kern w:val="0"/>
          <w:szCs w:val="21"/>
          <w:lang w:bidi="ar"/>
        </w:rPr>
        <w:t>respectively).</w:t>
      </w:r>
    </w:p>
    <w:p w14:paraId="4A3FB004">
      <w:pPr>
        <w:widowControl/>
        <w:jc w:val="center"/>
        <w:rPr>
          <w:color w:val="auto"/>
          <w:kern w:val="0"/>
          <w:sz w:val="18"/>
          <w:szCs w:val="18"/>
          <w:lang w:bidi="ar"/>
        </w:rPr>
      </w:pPr>
      <w:r>
        <w:rPr>
          <w:rFonts w:hint="eastAsia"/>
          <w:b/>
          <w:color w:val="auto"/>
          <w:sz w:val="18"/>
          <w:szCs w:val="18"/>
        </w:rPr>
        <w:t>T</w:t>
      </w:r>
      <w:r>
        <w:rPr>
          <w:b/>
          <w:color w:val="auto"/>
          <w:sz w:val="18"/>
          <w:szCs w:val="18"/>
        </w:rPr>
        <w:t xml:space="preserve">able </w:t>
      </w:r>
      <w:r>
        <w:rPr>
          <w:rFonts w:hint="eastAsia"/>
          <w:b/>
          <w:color w:val="auto"/>
          <w:sz w:val="18"/>
          <w:szCs w:val="18"/>
          <w:lang w:val="en-US" w:eastAsia="zh-CN"/>
        </w:rPr>
        <w:t>S</w:t>
      </w:r>
      <w:r>
        <w:rPr>
          <w:rFonts w:hint="eastAsia"/>
          <w:b/>
          <w:color w:val="auto"/>
          <w:sz w:val="18"/>
          <w:szCs w:val="18"/>
        </w:rPr>
        <w:t>3</w:t>
      </w:r>
      <w:r>
        <w:rPr>
          <w:b/>
          <w:bCs/>
          <w:color w:val="auto"/>
          <w:kern w:val="0"/>
          <w:sz w:val="18"/>
          <w:szCs w:val="18"/>
          <w:lang w:bidi="ar"/>
        </w:rPr>
        <w:t xml:space="preserve">. </w:t>
      </w:r>
      <w:r>
        <w:rPr>
          <w:color w:val="auto"/>
          <w:kern w:val="0"/>
          <w:sz w:val="18"/>
          <w:szCs w:val="18"/>
          <w:lang w:bidi="ar"/>
        </w:rPr>
        <w:t>Pairwise comparisons of estimated marginal means of family cohesion (</w:t>
      </w:r>
      <w:r>
        <w:rPr>
          <w:rFonts w:hint="eastAsia"/>
          <w:color w:val="auto"/>
          <w:kern w:val="0"/>
          <w:sz w:val="18"/>
          <w:szCs w:val="18"/>
          <w:lang w:bidi="ar"/>
        </w:rPr>
        <w:t xml:space="preserve">N </w:t>
      </w:r>
      <w:r>
        <w:rPr>
          <w:color w:val="auto"/>
          <w:kern w:val="0"/>
          <w:sz w:val="18"/>
          <w:szCs w:val="18"/>
          <w:lang w:bidi="ar"/>
        </w:rPr>
        <w:t>= 79)</w:t>
      </w:r>
    </w:p>
    <w:tbl>
      <w:tblPr>
        <w:tblStyle w:val="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96" w:type="dxa"/>
          <w:bottom w:w="45" w:type="dxa"/>
          <w:right w:w="96" w:type="dxa"/>
        </w:tblCellMar>
      </w:tblPr>
      <w:tblGrid>
        <w:gridCol w:w="1567"/>
        <w:gridCol w:w="961"/>
        <w:gridCol w:w="819"/>
        <w:gridCol w:w="882"/>
        <w:gridCol w:w="887"/>
        <w:gridCol w:w="1349"/>
        <w:gridCol w:w="1036"/>
        <w:gridCol w:w="992"/>
      </w:tblGrid>
      <w:tr w14:paraId="4A3FB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blHeader/>
          <w:jc w:val="center"/>
        </w:trPr>
        <w:tc>
          <w:tcPr>
            <w:tcW w:w="921" w:type="pct"/>
            <w:tcBorders>
              <w:left w:val="nil"/>
              <w:bottom w:val="single" w:color="auto" w:sz="4" w:space="0"/>
              <w:right w:val="nil"/>
            </w:tcBorders>
            <w:vAlign w:val="center"/>
          </w:tcPr>
          <w:p w14:paraId="4A3FB005">
            <w:pPr>
              <w:widowControl/>
              <w:snapToGrid w:val="0"/>
              <w:jc w:val="left"/>
              <w:rPr>
                <w:bCs/>
                <w:color w:val="auto"/>
                <w:kern w:val="0"/>
                <w:sz w:val="18"/>
                <w:szCs w:val="18"/>
                <w:lang w:bidi="ar"/>
              </w:rPr>
            </w:pPr>
            <w:r>
              <w:rPr>
                <w:bCs/>
                <w:color w:val="auto"/>
                <w:kern w:val="0"/>
                <w:sz w:val="18"/>
                <w:szCs w:val="18"/>
                <w:lang w:bidi="ar"/>
              </w:rPr>
              <w:t>Item</w:t>
            </w:r>
          </w:p>
        </w:tc>
        <w:tc>
          <w:tcPr>
            <w:tcW w:w="565" w:type="pct"/>
            <w:tcBorders>
              <w:left w:val="nil"/>
              <w:bottom w:val="single" w:color="auto" w:sz="4" w:space="0"/>
              <w:right w:val="nil"/>
            </w:tcBorders>
            <w:vAlign w:val="center"/>
          </w:tcPr>
          <w:p w14:paraId="4A3FB006">
            <w:pPr>
              <w:widowControl/>
              <w:snapToGrid w:val="0"/>
              <w:jc w:val="left"/>
              <w:rPr>
                <w:bCs/>
                <w:color w:val="auto"/>
                <w:kern w:val="0"/>
                <w:sz w:val="18"/>
                <w:szCs w:val="18"/>
                <w:lang w:bidi="ar"/>
              </w:rPr>
            </w:pPr>
            <w:r>
              <w:rPr>
                <w:bCs/>
                <w:color w:val="auto"/>
                <w:kern w:val="0"/>
                <w:sz w:val="18"/>
                <w:szCs w:val="18"/>
                <w:lang w:bidi="ar"/>
              </w:rPr>
              <w:t>Time</w:t>
            </w:r>
          </w:p>
        </w:tc>
        <w:tc>
          <w:tcPr>
            <w:tcW w:w="482" w:type="pct"/>
            <w:tcBorders>
              <w:left w:val="nil"/>
              <w:bottom w:val="single" w:color="auto" w:sz="4" w:space="0"/>
              <w:right w:val="nil"/>
            </w:tcBorders>
            <w:vAlign w:val="center"/>
          </w:tcPr>
          <w:p w14:paraId="4A3FB007">
            <w:pPr>
              <w:widowControl/>
              <w:snapToGrid w:val="0"/>
              <w:jc w:val="left"/>
              <w:rPr>
                <w:bCs/>
                <w:color w:val="auto"/>
                <w:kern w:val="0"/>
                <w:sz w:val="18"/>
                <w:szCs w:val="18"/>
                <w:lang w:bidi="ar"/>
              </w:rPr>
            </w:pPr>
            <w:r>
              <w:rPr>
                <w:bCs/>
                <w:color w:val="auto"/>
                <w:kern w:val="0"/>
                <w:sz w:val="18"/>
                <w:szCs w:val="18"/>
                <w:lang w:bidi="ar"/>
              </w:rPr>
              <w:t>Mean</w:t>
            </w:r>
          </w:p>
        </w:tc>
        <w:tc>
          <w:tcPr>
            <w:tcW w:w="519" w:type="pct"/>
            <w:tcBorders>
              <w:left w:val="nil"/>
              <w:bottom w:val="single" w:color="auto" w:sz="4" w:space="0"/>
              <w:right w:val="nil"/>
            </w:tcBorders>
            <w:vAlign w:val="center"/>
          </w:tcPr>
          <w:p w14:paraId="4A3FB008">
            <w:pPr>
              <w:widowControl/>
              <w:snapToGrid w:val="0"/>
              <w:jc w:val="left"/>
              <w:rPr>
                <w:bCs/>
                <w:color w:val="auto"/>
                <w:kern w:val="0"/>
                <w:sz w:val="18"/>
                <w:szCs w:val="18"/>
                <w:lang w:bidi="ar"/>
              </w:rPr>
            </w:pPr>
            <w:r>
              <w:rPr>
                <w:bCs/>
                <w:color w:val="auto"/>
                <w:kern w:val="0"/>
                <w:sz w:val="18"/>
                <w:szCs w:val="18"/>
                <w:lang w:bidi="ar"/>
              </w:rPr>
              <w:t>Lower 95% CI</w:t>
            </w:r>
          </w:p>
        </w:tc>
        <w:tc>
          <w:tcPr>
            <w:tcW w:w="522" w:type="pct"/>
            <w:tcBorders>
              <w:left w:val="nil"/>
              <w:bottom w:val="single" w:color="auto" w:sz="4" w:space="0"/>
              <w:right w:val="nil"/>
            </w:tcBorders>
            <w:vAlign w:val="center"/>
          </w:tcPr>
          <w:p w14:paraId="4A3FB009">
            <w:pPr>
              <w:widowControl/>
              <w:snapToGrid w:val="0"/>
              <w:jc w:val="left"/>
              <w:rPr>
                <w:bCs/>
                <w:color w:val="auto"/>
                <w:kern w:val="0"/>
                <w:sz w:val="18"/>
                <w:szCs w:val="18"/>
                <w:lang w:bidi="ar"/>
              </w:rPr>
            </w:pPr>
            <w:r>
              <w:rPr>
                <w:bCs/>
                <w:color w:val="auto"/>
                <w:kern w:val="0"/>
                <w:sz w:val="18"/>
                <w:szCs w:val="18"/>
                <w:lang w:bidi="ar"/>
              </w:rPr>
              <w:t>Upper 95% CI</w:t>
            </w:r>
          </w:p>
        </w:tc>
        <w:tc>
          <w:tcPr>
            <w:tcW w:w="794" w:type="pct"/>
            <w:tcBorders>
              <w:left w:val="nil"/>
              <w:bottom w:val="single" w:color="auto" w:sz="4" w:space="0"/>
              <w:right w:val="nil"/>
            </w:tcBorders>
            <w:vAlign w:val="center"/>
          </w:tcPr>
          <w:p w14:paraId="4A3FB00A">
            <w:pPr>
              <w:widowControl/>
              <w:snapToGrid w:val="0"/>
              <w:jc w:val="left"/>
              <w:rPr>
                <w:bCs/>
                <w:color w:val="auto"/>
                <w:kern w:val="0"/>
                <w:sz w:val="18"/>
                <w:szCs w:val="18"/>
                <w:lang w:bidi="ar"/>
              </w:rPr>
            </w:pPr>
          </w:p>
        </w:tc>
        <w:tc>
          <w:tcPr>
            <w:tcW w:w="610" w:type="pct"/>
            <w:tcBorders>
              <w:left w:val="nil"/>
              <w:bottom w:val="single" w:color="auto" w:sz="4" w:space="0"/>
              <w:right w:val="nil"/>
            </w:tcBorders>
            <w:vAlign w:val="center"/>
          </w:tcPr>
          <w:p w14:paraId="4A3FB00B">
            <w:pPr>
              <w:widowControl/>
              <w:snapToGrid w:val="0"/>
              <w:jc w:val="left"/>
              <w:rPr>
                <w:bCs/>
                <w:color w:val="auto"/>
                <w:kern w:val="0"/>
                <w:sz w:val="18"/>
                <w:szCs w:val="18"/>
                <w:lang w:bidi="ar"/>
              </w:rPr>
            </w:pPr>
            <w:r>
              <w:rPr>
                <w:bCs/>
                <w:color w:val="auto"/>
                <w:kern w:val="0"/>
                <w:sz w:val="18"/>
                <w:szCs w:val="18"/>
                <w:lang w:bidi="ar"/>
              </w:rPr>
              <w:t>Mean</w:t>
            </w:r>
            <w:r>
              <w:rPr>
                <w:rFonts w:hint="eastAsia"/>
                <w:bCs/>
                <w:color w:val="auto"/>
                <w:kern w:val="0"/>
                <w:sz w:val="18"/>
                <w:szCs w:val="18"/>
                <w:lang w:bidi="ar"/>
              </w:rPr>
              <w:t xml:space="preserve"> </w:t>
            </w:r>
            <w:r>
              <w:rPr>
                <w:bCs/>
                <w:color w:val="auto"/>
                <w:kern w:val="0"/>
                <w:sz w:val="18"/>
                <w:szCs w:val="18"/>
                <w:lang w:bidi="ar"/>
              </w:rPr>
              <w:t>difference</w:t>
            </w:r>
          </w:p>
        </w:tc>
        <w:tc>
          <w:tcPr>
            <w:tcW w:w="584" w:type="pct"/>
            <w:tcBorders>
              <w:left w:val="nil"/>
              <w:bottom w:val="single" w:color="auto" w:sz="4" w:space="0"/>
              <w:right w:val="nil"/>
            </w:tcBorders>
            <w:vAlign w:val="center"/>
          </w:tcPr>
          <w:p w14:paraId="4A3FB00C">
            <w:pPr>
              <w:widowControl/>
              <w:snapToGrid w:val="0"/>
              <w:jc w:val="left"/>
              <w:rPr>
                <w:bCs/>
                <w:color w:val="auto"/>
                <w:kern w:val="0"/>
                <w:sz w:val="18"/>
                <w:szCs w:val="18"/>
                <w:lang w:bidi="ar"/>
              </w:rPr>
            </w:pPr>
            <w:r>
              <w:rPr>
                <w:bCs/>
                <w:color w:val="auto"/>
                <w:kern w:val="0"/>
                <w:sz w:val="18"/>
                <w:szCs w:val="18"/>
                <w:lang w:bidi="ar"/>
              </w:rPr>
              <w:t>Standard error</w:t>
            </w:r>
          </w:p>
        </w:tc>
      </w:tr>
      <w:tr w14:paraId="4A3FB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921" w:type="pct"/>
            <w:tcBorders>
              <w:top w:val="nil"/>
              <w:left w:val="nil"/>
              <w:bottom w:val="nil"/>
              <w:right w:val="nil"/>
            </w:tcBorders>
            <w:vAlign w:val="center"/>
          </w:tcPr>
          <w:p w14:paraId="4A3FB00E">
            <w:pPr>
              <w:widowControl/>
              <w:snapToGrid w:val="0"/>
              <w:jc w:val="left"/>
              <w:rPr>
                <w:color w:val="auto"/>
                <w:kern w:val="0"/>
                <w:sz w:val="18"/>
                <w:szCs w:val="18"/>
                <w:lang w:bidi="ar"/>
              </w:rPr>
            </w:pPr>
            <w:r>
              <w:rPr>
                <w:color w:val="auto"/>
                <w:kern w:val="0"/>
                <w:sz w:val="18"/>
                <w:szCs w:val="18"/>
                <w:lang w:bidi="ar"/>
              </w:rPr>
              <w:t>Experimental group</w:t>
            </w:r>
          </w:p>
        </w:tc>
        <w:tc>
          <w:tcPr>
            <w:tcW w:w="565" w:type="pct"/>
            <w:tcBorders>
              <w:top w:val="nil"/>
              <w:left w:val="nil"/>
              <w:bottom w:val="nil"/>
              <w:right w:val="nil"/>
            </w:tcBorders>
            <w:vAlign w:val="center"/>
          </w:tcPr>
          <w:p w14:paraId="4A3FB00F">
            <w:pPr>
              <w:widowControl/>
              <w:snapToGrid w:val="0"/>
              <w:jc w:val="left"/>
              <w:rPr>
                <w:color w:val="auto"/>
                <w:kern w:val="0"/>
                <w:sz w:val="18"/>
                <w:szCs w:val="18"/>
                <w:lang w:bidi="ar"/>
              </w:rPr>
            </w:pPr>
            <w:r>
              <w:rPr>
                <w:color w:val="auto"/>
                <w:kern w:val="0"/>
                <w:sz w:val="18"/>
                <w:szCs w:val="18"/>
                <w:lang w:bidi="ar"/>
              </w:rPr>
              <w:t>T0</w:t>
            </w:r>
          </w:p>
        </w:tc>
        <w:tc>
          <w:tcPr>
            <w:tcW w:w="482" w:type="pct"/>
            <w:tcBorders>
              <w:top w:val="nil"/>
              <w:left w:val="nil"/>
              <w:bottom w:val="nil"/>
              <w:right w:val="nil"/>
            </w:tcBorders>
            <w:vAlign w:val="center"/>
          </w:tcPr>
          <w:p w14:paraId="4A3FB010">
            <w:pPr>
              <w:widowControl/>
              <w:snapToGrid w:val="0"/>
              <w:jc w:val="left"/>
              <w:rPr>
                <w:color w:val="auto"/>
                <w:kern w:val="0"/>
                <w:sz w:val="18"/>
                <w:szCs w:val="18"/>
                <w:lang w:bidi="ar"/>
              </w:rPr>
            </w:pPr>
            <w:r>
              <w:rPr>
                <w:color w:val="auto"/>
                <w:kern w:val="0"/>
                <w:sz w:val="18"/>
                <w:szCs w:val="18"/>
                <w:lang w:bidi="ar"/>
              </w:rPr>
              <w:t>60.72</w:t>
            </w:r>
          </w:p>
        </w:tc>
        <w:tc>
          <w:tcPr>
            <w:tcW w:w="519" w:type="pct"/>
            <w:tcBorders>
              <w:top w:val="nil"/>
              <w:left w:val="nil"/>
              <w:bottom w:val="nil"/>
              <w:right w:val="nil"/>
            </w:tcBorders>
            <w:vAlign w:val="bottom"/>
          </w:tcPr>
          <w:p w14:paraId="4A3FB011">
            <w:pPr>
              <w:widowControl/>
              <w:jc w:val="left"/>
              <w:textAlignment w:val="bottom"/>
              <w:rPr>
                <w:color w:val="auto"/>
                <w:sz w:val="18"/>
                <w:szCs w:val="18"/>
              </w:rPr>
            </w:pPr>
            <w:r>
              <w:rPr>
                <w:color w:val="auto"/>
                <w:kern w:val="0"/>
                <w:sz w:val="18"/>
                <w:szCs w:val="18"/>
                <w:lang w:bidi="ar"/>
              </w:rPr>
              <w:t>57.9</w:t>
            </w:r>
            <w:r>
              <w:rPr>
                <w:rFonts w:hint="eastAsia"/>
                <w:color w:val="auto"/>
                <w:kern w:val="0"/>
                <w:sz w:val="18"/>
                <w:szCs w:val="18"/>
                <w:lang w:bidi="ar"/>
              </w:rPr>
              <w:t>0</w:t>
            </w:r>
          </w:p>
        </w:tc>
        <w:tc>
          <w:tcPr>
            <w:tcW w:w="522" w:type="pct"/>
            <w:tcBorders>
              <w:top w:val="nil"/>
              <w:left w:val="nil"/>
              <w:bottom w:val="nil"/>
              <w:right w:val="nil"/>
            </w:tcBorders>
            <w:vAlign w:val="bottom"/>
          </w:tcPr>
          <w:p w14:paraId="4A3FB012">
            <w:pPr>
              <w:widowControl/>
              <w:jc w:val="left"/>
              <w:textAlignment w:val="bottom"/>
              <w:rPr>
                <w:color w:val="auto"/>
                <w:sz w:val="18"/>
                <w:szCs w:val="18"/>
              </w:rPr>
            </w:pPr>
            <w:r>
              <w:rPr>
                <w:color w:val="auto"/>
                <w:kern w:val="0"/>
                <w:sz w:val="18"/>
                <w:szCs w:val="18"/>
                <w:lang w:bidi="ar"/>
              </w:rPr>
              <w:t>63.54</w:t>
            </w:r>
          </w:p>
        </w:tc>
        <w:tc>
          <w:tcPr>
            <w:tcW w:w="794" w:type="pct"/>
            <w:tcBorders>
              <w:top w:val="nil"/>
              <w:left w:val="nil"/>
              <w:bottom w:val="nil"/>
              <w:right w:val="nil"/>
            </w:tcBorders>
            <w:vAlign w:val="center"/>
          </w:tcPr>
          <w:p w14:paraId="4A3FB013">
            <w:pPr>
              <w:widowControl/>
              <w:snapToGrid w:val="0"/>
              <w:jc w:val="left"/>
              <w:rPr>
                <w:color w:val="auto"/>
                <w:kern w:val="0"/>
                <w:sz w:val="18"/>
                <w:szCs w:val="18"/>
                <w:lang w:bidi="ar"/>
              </w:rPr>
            </w:pPr>
            <w:r>
              <w:rPr>
                <w:color w:val="auto"/>
                <w:kern w:val="0"/>
                <w:sz w:val="18"/>
                <w:szCs w:val="18"/>
                <w:lang w:bidi="ar"/>
              </w:rPr>
              <w:t>T1-T0</w:t>
            </w:r>
          </w:p>
        </w:tc>
        <w:tc>
          <w:tcPr>
            <w:tcW w:w="610" w:type="pct"/>
            <w:tcBorders>
              <w:top w:val="nil"/>
              <w:left w:val="nil"/>
              <w:bottom w:val="nil"/>
              <w:right w:val="nil"/>
            </w:tcBorders>
            <w:vAlign w:val="center"/>
          </w:tcPr>
          <w:p w14:paraId="4A3FB014">
            <w:pPr>
              <w:widowControl/>
              <w:snapToGrid w:val="0"/>
              <w:jc w:val="left"/>
              <w:rPr>
                <w:color w:val="auto"/>
                <w:kern w:val="0"/>
                <w:sz w:val="18"/>
                <w:szCs w:val="18"/>
                <w:lang w:bidi="ar"/>
              </w:rPr>
            </w:pPr>
            <w:r>
              <w:rPr>
                <w:color w:val="auto"/>
                <w:kern w:val="0"/>
                <w:sz w:val="18"/>
                <w:szCs w:val="18"/>
                <w:lang w:bidi="ar"/>
              </w:rPr>
              <w:t>2.00</w:t>
            </w:r>
          </w:p>
        </w:tc>
        <w:tc>
          <w:tcPr>
            <w:tcW w:w="584" w:type="pct"/>
            <w:tcBorders>
              <w:top w:val="nil"/>
              <w:left w:val="nil"/>
              <w:bottom w:val="nil"/>
              <w:right w:val="nil"/>
            </w:tcBorders>
            <w:vAlign w:val="center"/>
          </w:tcPr>
          <w:p w14:paraId="4A3FB015">
            <w:pPr>
              <w:widowControl/>
              <w:snapToGrid w:val="0"/>
              <w:jc w:val="left"/>
              <w:rPr>
                <w:color w:val="auto"/>
                <w:kern w:val="0"/>
                <w:sz w:val="18"/>
                <w:szCs w:val="18"/>
                <w:lang w:bidi="ar"/>
              </w:rPr>
            </w:pPr>
            <w:r>
              <w:rPr>
                <w:color w:val="auto"/>
                <w:kern w:val="0"/>
                <w:sz w:val="18"/>
                <w:szCs w:val="18"/>
                <w:lang w:bidi="ar"/>
              </w:rPr>
              <w:t>0.300</w:t>
            </w:r>
          </w:p>
        </w:tc>
      </w:tr>
      <w:tr w14:paraId="4A3FB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921" w:type="pct"/>
            <w:tcBorders>
              <w:top w:val="nil"/>
              <w:left w:val="nil"/>
              <w:bottom w:val="nil"/>
              <w:right w:val="nil"/>
            </w:tcBorders>
            <w:vAlign w:val="center"/>
          </w:tcPr>
          <w:p w14:paraId="4A3FB017">
            <w:pPr>
              <w:widowControl/>
              <w:snapToGrid w:val="0"/>
              <w:jc w:val="left"/>
              <w:rPr>
                <w:color w:val="auto"/>
                <w:kern w:val="0"/>
                <w:sz w:val="18"/>
                <w:szCs w:val="18"/>
                <w:lang w:bidi="ar"/>
              </w:rPr>
            </w:pPr>
          </w:p>
        </w:tc>
        <w:tc>
          <w:tcPr>
            <w:tcW w:w="565" w:type="pct"/>
            <w:tcBorders>
              <w:top w:val="nil"/>
              <w:left w:val="nil"/>
              <w:bottom w:val="nil"/>
              <w:right w:val="nil"/>
            </w:tcBorders>
            <w:vAlign w:val="center"/>
          </w:tcPr>
          <w:p w14:paraId="4A3FB018">
            <w:pPr>
              <w:widowControl/>
              <w:snapToGrid w:val="0"/>
              <w:jc w:val="left"/>
              <w:rPr>
                <w:color w:val="auto"/>
                <w:kern w:val="0"/>
                <w:sz w:val="18"/>
                <w:szCs w:val="18"/>
                <w:lang w:bidi="ar"/>
              </w:rPr>
            </w:pPr>
            <w:r>
              <w:rPr>
                <w:color w:val="auto"/>
                <w:kern w:val="0"/>
                <w:sz w:val="18"/>
                <w:szCs w:val="18"/>
                <w:lang w:bidi="ar"/>
              </w:rPr>
              <w:t>T1</w:t>
            </w:r>
          </w:p>
        </w:tc>
        <w:tc>
          <w:tcPr>
            <w:tcW w:w="482" w:type="pct"/>
            <w:tcBorders>
              <w:top w:val="nil"/>
              <w:left w:val="nil"/>
              <w:bottom w:val="nil"/>
              <w:right w:val="nil"/>
            </w:tcBorders>
            <w:vAlign w:val="center"/>
          </w:tcPr>
          <w:p w14:paraId="4A3FB019">
            <w:pPr>
              <w:widowControl/>
              <w:snapToGrid w:val="0"/>
              <w:jc w:val="left"/>
              <w:rPr>
                <w:color w:val="auto"/>
                <w:kern w:val="0"/>
                <w:sz w:val="18"/>
                <w:szCs w:val="18"/>
                <w:lang w:bidi="ar"/>
              </w:rPr>
            </w:pPr>
            <w:r>
              <w:rPr>
                <w:color w:val="auto"/>
                <w:kern w:val="0"/>
                <w:sz w:val="18"/>
                <w:szCs w:val="18"/>
                <w:lang w:bidi="ar"/>
              </w:rPr>
              <w:t>62.72</w:t>
            </w:r>
          </w:p>
        </w:tc>
        <w:tc>
          <w:tcPr>
            <w:tcW w:w="519" w:type="pct"/>
            <w:tcBorders>
              <w:top w:val="nil"/>
              <w:left w:val="nil"/>
              <w:bottom w:val="nil"/>
              <w:right w:val="nil"/>
            </w:tcBorders>
            <w:vAlign w:val="bottom"/>
          </w:tcPr>
          <w:p w14:paraId="4A3FB01A">
            <w:pPr>
              <w:widowControl/>
              <w:jc w:val="left"/>
              <w:textAlignment w:val="bottom"/>
              <w:rPr>
                <w:color w:val="auto"/>
                <w:sz w:val="18"/>
                <w:szCs w:val="18"/>
              </w:rPr>
            </w:pPr>
            <w:r>
              <w:rPr>
                <w:color w:val="auto"/>
                <w:kern w:val="0"/>
                <w:sz w:val="18"/>
                <w:szCs w:val="18"/>
                <w:lang w:bidi="ar"/>
              </w:rPr>
              <w:t>60.3</w:t>
            </w:r>
            <w:r>
              <w:rPr>
                <w:rFonts w:hint="eastAsia"/>
                <w:color w:val="auto"/>
                <w:kern w:val="0"/>
                <w:sz w:val="18"/>
                <w:szCs w:val="18"/>
                <w:lang w:bidi="ar"/>
              </w:rPr>
              <w:t>0</w:t>
            </w:r>
          </w:p>
        </w:tc>
        <w:tc>
          <w:tcPr>
            <w:tcW w:w="522" w:type="pct"/>
            <w:tcBorders>
              <w:top w:val="nil"/>
              <w:left w:val="nil"/>
              <w:bottom w:val="nil"/>
              <w:right w:val="nil"/>
            </w:tcBorders>
            <w:vAlign w:val="bottom"/>
          </w:tcPr>
          <w:p w14:paraId="4A3FB01B">
            <w:pPr>
              <w:widowControl/>
              <w:jc w:val="left"/>
              <w:textAlignment w:val="bottom"/>
              <w:rPr>
                <w:color w:val="auto"/>
                <w:sz w:val="18"/>
                <w:szCs w:val="18"/>
              </w:rPr>
            </w:pPr>
            <w:r>
              <w:rPr>
                <w:color w:val="auto"/>
                <w:kern w:val="0"/>
                <w:sz w:val="18"/>
                <w:szCs w:val="18"/>
                <w:lang w:bidi="ar"/>
              </w:rPr>
              <w:t>65.14</w:t>
            </w:r>
          </w:p>
        </w:tc>
        <w:tc>
          <w:tcPr>
            <w:tcW w:w="794" w:type="pct"/>
            <w:tcBorders>
              <w:top w:val="nil"/>
              <w:left w:val="nil"/>
              <w:bottom w:val="nil"/>
              <w:right w:val="nil"/>
            </w:tcBorders>
            <w:vAlign w:val="center"/>
          </w:tcPr>
          <w:p w14:paraId="4A3FB01C">
            <w:pPr>
              <w:widowControl/>
              <w:snapToGrid w:val="0"/>
              <w:jc w:val="left"/>
              <w:rPr>
                <w:color w:val="auto"/>
                <w:kern w:val="0"/>
                <w:sz w:val="18"/>
                <w:szCs w:val="18"/>
                <w:lang w:bidi="ar"/>
              </w:rPr>
            </w:pPr>
            <w:r>
              <w:rPr>
                <w:color w:val="auto"/>
                <w:kern w:val="0"/>
                <w:sz w:val="18"/>
                <w:szCs w:val="18"/>
                <w:lang w:bidi="ar"/>
              </w:rPr>
              <w:t>T2-T0</w:t>
            </w:r>
          </w:p>
        </w:tc>
        <w:tc>
          <w:tcPr>
            <w:tcW w:w="610" w:type="pct"/>
            <w:tcBorders>
              <w:top w:val="nil"/>
              <w:left w:val="nil"/>
              <w:bottom w:val="nil"/>
              <w:right w:val="nil"/>
            </w:tcBorders>
            <w:vAlign w:val="center"/>
          </w:tcPr>
          <w:p w14:paraId="4A3FB01D">
            <w:pPr>
              <w:widowControl/>
              <w:snapToGrid w:val="0"/>
              <w:jc w:val="left"/>
              <w:rPr>
                <w:color w:val="auto"/>
                <w:kern w:val="0"/>
                <w:sz w:val="18"/>
                <w:szCs w:val="18"/>
                <w:lang w:bidi="ar"/>
              </w:rPr>
            </w:pPr>
            <w:r>
              <w:rPr>
                <w:color w:val="auto"/>
                <w:kern w:val="0"/>
                <w:sz w:val="18"/>
                <w:szCs w:val="18"/>
                <w:lang w:bidi="ar"/>
              </w:rPr>
              <w:t>3.62</w:t>
            </w:r>
          </w:p>
        </w:tc>
        <w:tc>
          <w:tcPr>
            <w:tcW w:w="584" w:type="pct"/>
            <w:tcBorders>
              <w:top w:val="nil"/>
              <w:left w:val="nil"/>
              <w:bottom w:val="nil"/>
              <w:right w:val="nil"/>
            </w:tcBorders>
            <w:vAlign w:val="center"/>
          </w:tcPr>
          <w:p w14:paraId="4A3FB01E">
            <w:pPr>
              <w:widowControl/>
              <w:snapToGrid w:val="0"/>
              <w:jc w:val="left"/>
              <w:rPr>
                <w:color w:val="auto"/>
                <w:kern w:val="0"/>
                <w:sz w:val="18"/>
                <w:szCs w:val="18"/>
                <w:lang w:bidi="ar"/>
              </w:rPr>
            </w:pPr>
            <w:r>
              <w:rPr>
                <w:color w:val="auto"/>
                <w:kern w:val="0"/>
                <w:sz w:val="18"/>
                <w:szCs w:val="18"/>
                <w:lang w:bidi="ar"/>
              </w:rPr>
              <w:t>0.516</w:t>
            </w:r>
          </w:p>
        </w:tc>
      </w:tr>
      <w:tr w14:paraId="4A3FB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921" w:type="pct"/>
            <w:tcBorders>
              <w:top w:val="nil"/>
              <w:left w:val="nil"/>
              <w:bottom w:val="nil"/>
              <w:right w:val="nil"/>
            </w:tcBorders>
            <w:vAlign w:val="center"/>
          </w:tcPr>
          <w:p w14:paraId="4A3FB020">
            <w:pPr>
              <w:widowControl/>
              <w:snapToGrid w:val="0"/>
              <w:jc w:val="left"/>
              <w:rPr>
                <w:color w:val="auto"/>
                <w:kern w:val="0"/>
                <w:sz w:val="18"/>
                <w:szCs w:val="18"/>
                <w:lang w:bidi="ar"/>
              </w:rPr>
            </w:pPr>
          </w:p>
        </w:tc>
        <w:tc>
          <w:tcPr>
            <w:tcW w:w="565" w:type="pct"/>
            <w:tcBorders>
              <w:top w:val="nil"/>
              <w:left w:val="nil"/>
              <w:bottom w:val="nil"/>
              <w:right w:val="nil"/>
            </w:tcBorders>
            <w:vAlign w:val="center"/>
          </w:tcPr>
          <w:p w14:paraId="4A3FB021">
            <w:pPr>
              <w:widowControl/>
              <w:snapToGrid w:val="0"/>
              <w:jc w:val="left"/>
              <w:rPr>
                <w:color w:val="auto"/>
                <w:kern w:val="0"/>
                <w:sz w:val="18"/>
                <w:szCs w:val="18"/>
                <w:lang w:bidi="ar"/>
              </w:rPr>
            </w:pPr>
            <w:r>
              <w:rPr>
                <w:color w:val="auto"/>
                <w:kern w:val="0"/>
                <w:sz w:val="18"/>
                <w:szCs w:val="18"/>
                <w:lang w:bidi="ar"/>
              </w:rPr>
              <w:t>T2</w:t>
            </w:r>
          </w:p>
        </w:tc>
        <w:tc>
          <w:tcPr>
            <w:tcW w:w="482" w:type="pct"/>
            <w:tcBorders>
              <w:top w:val="nil"/>
              <w:left w:val="nil"/>
              <w:bottom w:val="nil"/>
              <w:right w:val="nil"/>
            </w:tcBorders>
            <w:vAlign w:val="center"/>
          </w:tcPr>
          <w:p w14:paraId="4A3FB022">
            <w:pPr>
              <w:widowControl/>
              <w:snapToGrid w:val="0"/>
              <w:jc w:val="left"/>
              <w:rPr>
                <w:color w:val="auto"/>
                <w:kern w:val="0"/>
                <w:sz w:val="18"/>
                <w:szCs w:val="18"/>
                <w:lang w:bidi="ar"/>
              </w:rPr>
            </w:pPr>
            <w:r>
              <w:rPr>
                <w:color w:val="auto"/>
                <w:kern w:val="0"/>
                <w:sz w:val="18"/>
                <w:szCs w:val="18"/>
                <w:lang w:bidi="ar"/>
              </w:rPr>
              <w:t>64.34</w:t>
            </w:r>
          </w:p>
        </w:tc>
        <w:tc>
          <w:tcPr>
            <w:tcW w:w="519" w:type="pct"/>
            <w:tcBorders>
              <w:top w:val="nil"/>
              <w:left w:val="nil"/>
              <w:bottom w:val="nil"/>
              <w:right w:val="nil"/>
            </w:tcBorders>
            <w:vAlign w:val="bottom"/>
          </w:tcPr>
          <w:p w14:paraId="4A3FB023">
            <w:pPr>
              <w:widowControl/>
              <w:jc w:val="left"/>
              <w:textAlignment w:val="bottom"/>
              <w:rPr>
                <w:color w:val="auto"/>
                <w:sz w:val="18"/>
                <w:szCs w:val="18"/>
              </w:rPr>
            </w:pPr>
            <w:r>
              <w:rPr>
                <w:color w:val="auto"/>
                <w:kern w:val="0"/>
                <w:sz w:val="18"/>
                <w:szCs w:val="18"/>
                <w:lang w:bidi="ar"/>
              </w:rPr>
              <w:t>61.76</w:t>
            </w:r>
          </w:p>
        </w:tc>
        <w:tc>
          <w:tcPr>
            <w:tcW w:w="522" w:type="pct"/>
            <w:tcBorders>
              <w:top w:val="nil"/>
              <w:left w:val="nil"/>
              <w:bottom w:val="nil"/>
              <w:right w:val="nil"/>
            </w:tcBorders>
            <w:vAlign w:val="bottom"/>
          </w:tcPr>
          <w:p w14:paraId="4A3FB024">
            <w:pPr>
              <w:widowControl/>
              <w:jc w:val="left"/>
              <w:textAlignment w:val="bottom"/>
              <w:rPr>
                <w:color w:val="auto"/>
                <w:sz w:val="18"/>
                <w:szCs w:val="18"/>
              </w:rPr>
            </w:pPr>
            <w:r>
              <w:rPr>
                <w:color w:val="auto"/>
                <w:kern w:val="0"/>
                <w:sz w:val="18"/>
                <w:szCs w:val="18"/>
                <w:lang w:bidi="ar"/>
              </w:rPr>
              <w:t>66.93</w:t>
            </w:r>
          </w:p>
        </w:tc>
        <w:tc>
          <w:tcPr>
            <w:tcW w:w="794" w:type="pct"/>
            <w:tcBorders>
              <w:top w:val="nil"/>
              <w:left w:val="nil"/>
              <w:bottom w:val="nil"/>
              <w:right w:val="nil"/>
            </w:tcBorders>
            <w:vAlign w:val="center"/>
          </w:tcPr>
          <w:p w14:paraId="4A3FB025">
            <w:pPr>
              <w:widowControl/>
              <w:snapToGrid w:val="0"/>
              <w:jc w:val="left"/>
              <w:rPr>
                <w:color w:val="auto"/>
                <w:kern w:val="0"/>
                <w:sz w:val="18"/>
                <w:szCs w:val="18"/>
                <w:lang w:bidi="ar"/>
              </w:rPr>
            </w:pPr>
            <w:r>
              <w:rPr>
                <w:color w:val="auto"/>
                <w:kern w:val="0"/>
                <w:sz w:val="18"/>
                <w:szCs w:val="18"/>
                <w:lang w:bidi="ar"/>
              </w:rPr>
              <w:t>T2-T1</w:t>
            </w:r>
          </w:p>
        </w:tc>
        <w:tc>
          <w:tcPr>
            <w:tcW w:w="610" w:type="pct"/>
            <w:tcBorders>
              <w:top w:val="nil"/>
              <w:left w:val="nil"/>
              <w:bottom w:val="nil"/>
              <w:right w:val="nil"/>
            </w:tcBorders>
            <w:vAlign w:val="center"/>
          </w:tcPr>
          <w:p w14:paraId="4A3FB026">
            <w:pPr>
              <w:widowControl/>
              <w:snapToGrid w:val="0"/>
              <w:jc w:val="left"/>
              <w:rPr>
                <w:color w:val="auto"/>
                <w:kern w:val="0"/>
                <w:sz w:val="18"/>
                <w:szCs w:val="18"/>
                <w:lang w:bidi="ar"/>
              </w:rPr>
            </w:pPr>
            <w:r>
              <w:rPr>
                <w:color w:val="auto"/>
                <w:kern w:val="0"/>
                <w:sz w:val="18"/>
                <w:szCs w:val="18"/>
                <w:lang w:bidi="ar"/>
              </w:rPr>
              <w:t>1.62</w:t>
            </w:r>
          </w:p>
        </w:tc>
        <w:tc>
          <w:tcPr>
            <w:tcW w:w="584" w:type="pct"/>
            <w:tcBorders>
              <w:top w:val="nil"/>
              <w:left w:val="nil"/>
              <w:bottom w:val="nil"/>
              <w:right w:val="nil"/>
            </w:tcBorders>
            <w:vAlign w:val="center"/>
          </w:tcPr>
          <w:p w14:paraId="4A3FB027">
            <w:pPr>
              <w:widowControl/>
              <w:snapToGrid w:val="0"/>
              <w:jc w:val="left"/>
              <w:rPr>
                <w:color w:val="auto"/>
                <w:kern w:val="0"/>
                <w:sz w:val="18"/>
                <w:szCs w:val="18"/>
                <w:lang w:bidi="ar"/>
              </w:rPr>
            </w:pPr>
            <w:r>
              <w:rPr>
                <w:color w:val="auto"/>
                <w:kern w:val="0"/>
                <w:sz w:val="18"/>
                <w:szCs w:val="18"/>
                <w:lang w:bidi="ar"/>
              </w:rPr>
              <w:t>0.382</w:t>
            </w:r>
          </w:p>
        </w:tc>
      </w:tr>
      <w:tr w14:paraId="4A3FB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921" w:type="pct"/>
            <w:tcBorders>
              <w:top w:val="nil"/>
              <w:left w:val="nil"/>
              <w:bottom w:val="nil"/>
              <w:right w:val="nil"/>
            </w:tcBorders>
            <w:vAlign w:val="center"/>
          </w:tcPr>
          <w:p w14:paraId="4A3FB029">
            <w:pPr>
              <w:widowControl/>
              <w:snapToGrid w:val="0"/>
              <w:jc w:val="left"/>
              <w:rPr>
                <w:color w:val="auto"/>
                <w:kern w:val="0"/>
                <w:sz w:val="18"/>
                <w:szCs w:val="18"/>
                <w:lang w:bidi="ar"/>
              </w:rPr>
            </w:pPr>
            <w:r>
              <w:rPr>
                <w:color w:val="auto"/>
                <w:kern w:val="0"/>
                <w:sz w:val="18"/>
                <w:szCs w:val="18"/>
                <w:lang w:bidi="ar"/>
              </w:rPr>
              <w:t>Control group</w:t>
            </w:r>
          </w:p>
        </w:tc>
        <w:tc>
          <w:tcPr>
            <w:tcW w:w="565" w:type="pct"/>
            <w:tcBorders>
              <w:top w:val="nil"/>
              <w:left w:val="nil"/>
              <w:bottom w:val="nil"/>
              <w:right w:val="nil"/>
            </w:tcBorders>
            <w:vAlign w:val="center"/>
          </w:tcPr>
          <w:p w14:paraId="4A3FB02A">
            <w:pPr>
              <w:widowControl/>
              <w:snapToGrid w:val="0"/>
              <w:jc w:val="left"/>
              <w:rPr>
                <w:color w:val="auto"/>
                <w:kern w:val="0"/>
                <w:sz w:val="18"/>
                <w:szCs w:val="18"/>
                <w:lang w:bidi="ar"/>
              </w:rPr>
            </w:pPr>
            <w:r>
              <w:rPr>
                <w:color w:val="auto"/>
                <w:kern w:val="0"/>
                <w:sz w:val="18"/>
                <w:szCs w:val="18"/>
                <w:lang w:bidi="ar"/>
              </w:rPr>
              <w:t>T0</w:t>
            </w:r>
          </w:p>
        </w:tc>
        <w:tc>
          <w:tcPr>
            <w:tcW w:w="482" w:type="pct"/>
            <w:tcBorders>
              <w:top w:val="nil"/>
              <w:left w:val="nil"/>
              <w:bottom w:val="nil"/>
              <w:right w:val="nil"/>
            </w:tcBorders>
            <w:vAlign w:val="center"/>
          </w:tcPr>
          <w:p w14:paraId="4A3FB02B">
            <w:pPr>
              <w:widowControl/>
              <w:snapToGrid w:val="0"/>
              <w:jc w:val="left"/>
              <w:rPr>
                <w:color w:val="auto"/>
                <w:kern w:val="0"/>
                <w:sz w:val="18"/>
                <w:szCs w:val="18"/>
                <w:lang w:bidi="ar"/>
              </w:rPr>
            </w:pPr>
            <w:r>
              <w:rPr>
                <w:color w:val="auto"/>
                <w:kern w:val="0"/>
                <w:sz w:val="18"/>
                <w:szCs w:val="18"/>
                <w:lang w:bidi="ar"/>
              </w:rPr>
              <w:t>59.29</w:t>
            </w:r>
          </w:p>
        </w:tc>
        <w:tc>
          <w:tcPr>
            <w:tcW w:w="519" w:type="pct"/>
            <w:tcBorders>
              <w:top w:val="nil"/>
              <w:left w:val="nil"/>
              <w:bottom w:val="nil"/>
              <w:right w:val="nil"/>
            </w:tcBorders>
            <w:vAlign w:val="bottom"/>
          </w:tcPr>
          <w:p w14:paraId="4A3FB02C">
            <w:pPr>
              <w:widowControl/>
              <w:jc w:val="left"/>
              <w:textAlignment w:val="bottom"/>
              <w:rPr>
                <w:color w:val="auto"/>
                <w:sz w:val="18"/>
                <w:szCs w:val="18"/>
              </w:rPr>
            </w:pPr>
            <w:r>
              <w:rPr>
                <w:color w:val="auto"/>
                <w:kern w:val="0"/>
                <w:sz w:val="18"/>
                <w:szCs w:val="18"/>
                <w:lang w:bidi="ar"/>
              </w:rPr>
              <w:t>56.69</w:t>
            </w:r>
          </w:p>
        </w:tc>
        <w:tc>
          <w:tcPr>
            <w:tcW w:w="522" w:type="pct"/>
            <w:tcBorders>
              <w:top w:val="nil"/>
              <w:left w:val="nil"/>
              <w:bottom w:val="nil"/>
              <w:right w:val="nil"/>
            </w:tcBorders>
            <w:vAlign w:val="bottom"/>
          </w:tcPr>
          <w:p w14:paraId="4A3FB02D">
            <w:pPr>
              <w:widowControl/>
              <w:jc w:val="left"/>
              <w:textAlignment w:val="bottom"/>
              <w:rPr>
                <w:color w:val="auto"/>
                <w:sz w:val="18"/>
                <w:szCs w:val="18"/>
              </w:rPr>
            </w:pPr>
            <w:r>
              <w:rPr>
                <w:color w:val="auto"/>
                <w:kern w:val="0"/>
                <w:sz w:val="18"/>
                <w:szCs w:val="18"/>
                <w:lang w:bidi="ar"/>
              </w:rPr>
              <w:t>61.89</w:t>
            </w:r>
          </w:p>
        </w:tc>
        <w:tc>
          <w:tcPr>
            <w:tcW w:w="794" w:type="pct"/>
            <w:tcBorders>
              <w:top w:val="nil"/>
              <w:left w:val="nil"/>
              <w:bottom w:val="nil"/>
              <w:right w:val="nil"/>
            </w:tcBorders>
            <w:vAlign w:val="center"/>
          </w:tcPr>
          <w:p w14:paraId="4A3FB02E">
            <w:pPr>
              <w:widowControl/>
              <w:snapToGrid w:val="0"/>
              <w:jc w:val="left"/>
              <w:rPr>
                <w:color w:val="auto"/>
                <w:kern w:val="0"/>
                <w:sz w:val="18"/>
                <w:szCs w:val="18"/>
                <w:lang w:bidi="ar"/>
              </w:rPr>
            </w:pPr>
            <w:r>
              <w:rPr>
                <w:color w:val="auto"/>
                <w:kern w:val="0"/>
                <w:sz w:val="18"/>
                <w:szCs w:val="18"/>
                <w:lang w:bidi="ar"/>
              </w:rPr>
              <w:t>T1-T0</w:t>
            </w:r>
          </w:p>
        </w:tc>
        <w:tc>
          <w:tcPr>
            <w:tcW w:w="610" w:type="pct"/>
            <w:tcBorders>
              <w:top w:val="nil"/>
              <w:left w:val="nil"/>
              <w:bottom w:val="nil"/>
              <w:right w:val="nil"/>
            </w:tcBorders>
            <w:vAlign w:val="center"/>
          </w:tcPr>
          <w:p w14:paraId="4A3FB02F">
            <w:pPr>
              <w:widowControl/>
              <w:snapToGrid w:val="0"/>
              <w:jc w:val="left"/>
              <w:rPr>
                <w:color w:val="auto"/>
                <w:kern w:val="0"/>
                <w:sz w:val="18"/>
                <w:szCs w:val="18"/>
                <w:lang w:bidi="ar"/>
              </w:rPr>
            </w:pPr>
            <w:r>
              <w:rPr>
                <w:color w:val="auto"/>
                <w:kern w:val="0"/>
                <w:sz w:val="18"/>
                <w:szCs w:val="18"/>
                <w:lang w:bidi="ar"/>
              </w:rPr>
              <w:t>0.49</w:t>
            </w:r>
          </w:p>
        </w:tc>
        <w:tc>
          <w:tcPr>
            <w:tcW w:w="584" w:type="pct"/>
            <w:tcBorders>
              <w:top w:val="nil"/>
              <w:left w:val="nil"/>
              <w:bottom w:val="nil"/>
              <w:right w:val="nil"/>
            </w:tcBorders>
            <w:vAlign w:val="center"/>
          </w:tcPr>
          <w:p w14:paraId="4A3FB030">
            <w:pPr>
              <w:widowControl/>
              <w:snapToGrid w:val="0"/>
              <w:jc w:val="left"/>
              <w:rPr>
                <w:color w:val="auto"/>
                <w:kern w:val="0"/>
                <w:sz w:val="18"/>
                <w:szCs w:val="18"/>
                <w:lang w:bidi="ar"/>
              </w:rPr>
            </w:pPr>
            <w:r>
              <w:rPr>
                <w:color w:val="auto"/>
                <w:kern w:val="0"/>
                <w:sz w:val="18"/>
                <w:szCs w:val="18"/>
                <w:lang w:bidi="ar"/>
              </w:rPr>
              <w:t>0.370</w:t>
            </w:r>
          </w:p>
        </w:tc>
      </w:tr>
      <w:tr w14:paraId="4A3FB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921" w:type="pct"/>
            <w:tcBorders>
              <w:top w:val="nil"/>
              <w:left w:val="nil"/>
              <w:bottom w:val="nil"/>
              <w:right w:val="nil"/>
            </w:tcBorders>
            <w:vAlign w:val="center"/>
          </w:tcPr>
          <w:p w14:paraId="4A3FB032">
            <w:pPr>
              <w:widowControl/>
              <w:snapToGrid w:val="0"/>
              <w:jc w:val="left"/>
              <w:rPr>
                <w:color w:val="auto"/>
                <w:kern w:val="0"/>
                <w:sz w:val="18"/>
                <w:szCs w:val="18"/>
                <w:lang w:bidi="ar"/>
              </w:rPr>
            </w:pPr>
          </w:p>
        </w:tc>
        <w:tc>
          <w:tcPr>
            <w:tcW w:w="565" w:type="pct"/>
            <w:tcBorders>
              <w:top w:val="nil"/>
              <w:left w:val="nil"/>
              <w:bottom w:val="nil"/>
              <w:right w:val="nil"/>
            </w:tcBorders>
            <w:vAlign w:val="center"/>
          </w:tcPr>
          <w:p w14:paraId="4A3FB033">
            <w:pPr>
              <w:widowControl/>
              <w:snapToGrid w:val="0"/>
              <w:jc w:val="left"/>
              <w:rPr>
                <w:color w:val="auto"/>
                <w:kern w:val="0"/>
                <w:sz w:val="18"/>
                <w:szCs w:val="18"/>
                <w:lang w:bidi="ar"/>
              </w:rPr>
            </w:pPr>
            <w:r>
              <w:rPr>
                <w:color w:val="auto"/>
                <w:kern w:val="0"/>
                <w:sz w:val="18"/>
                <w:szCs w:val="18"/>
                <w:lang w:bidi="ar"/>
              </w:rPr>
              <w:t>T1</w:t>
            </w:r>
          </w:p>
        </w:tc>
        <w:tc>
          <w:tcPr>
            <w:tcW w:w="482" w:type="pct"/>
            <w:tcBorders>
              <w:top w:val="nil"/>
              <w:left w:val="nil"/>
              <w:bottom w:val="nil"/>
              <w:right w:val="nil"/>
            </w:tcBorders>
            <w:vAlign w:val="center"/>
          </w:tcPr>
          <w:p w14:paraId="4A3FB034">
            <w:pPr>
              <w:widowControl/>
              <w:snapToGrid w:val="0"/>
              <w:jc w:val="left"/>
              <w:rPr>
                <w:color w:val="auto"/>
                <w:kern w:val="0"/>
                <w:sz w:val="18"/>
                <w:szCs w:val="18"/>
                <w:lang w:bidi="ar"/>
              </w:rPr>
            </w:pPr>
            <w:r>
              <w:rPr>
                <w:color w:val="auto"/>
                <w:kern w:val="0"/>
                <w:sz w:val="18"/>
                <w:szCs w:val="18"/>
                <w:lang w:bidi="ar"/>
              </w:rPr>
              <w:t>59.77</w:t>
            </w:r>
          </w:p>
        </w:tc>
        <w:tc>
          <w:tcPr>
            <w:tcW w:w="519" w:type="pct"/>
            <w:tcBorders>
              <w:top w:val="nil"/>
              <w:left w:val="nil"/>
              <w:bottom w:val="nil"/>
              <w:right w:val="nil"/>
            </w:tcBorders>
            <w:vAlign w:val="bottom"/>
          </w:tcPr>
          <w:p w14:paraId="4A3FB035">
            <w:pPr>
              <w:widowControl/>
              <w:jc w:val="left"/>
              <w:textAlignment w:val="bottom"/>
              <w:rPr>
                <w:color w:val="auto"/>
                <w:sz w:val="18"/>
                <w:szCs w:val="18"/>
              </w:rPr>
            </w:pPr>
            <w:r>
              <w:rPr>
                <w:color w:val="auto"/>
                <w:kern w:val="0"/>
                <w:sz w:val="18"/>
                <w:szCs w:val="18"/>
                <w:lang w:bidi="ar"/>
              </w:rPr>
              <w:t>57.23</w:t>
            </w:r>
          </w:p>
        </w:tc>
        <w:tc>
          <w:tcPr>
            <w:tcW w:w="522" w:type="pct"/>
            <w:tcBorders>
              <w:top w:val="nil"/>
              <w:left w:val="nil"/>
              <w:bottom w:val="nil"/>
              <w:right w:val="nil"/>
            </w:tcBorders>
            <w:vAlign w:val="bottom"/>
          </w:tcPr>
          <w:p w14:paraId="4A3FB036">
            <w:pPr>
              <w:widowControl/>
              <w:jc w:val="left"/>
              <w:textAlignment w:val="bottom"/>
              <w:rPr>
                <w:color w:val="auto"/>
                <w:sz w:val="18"/>
                <w:szCs w:val="18"/>
              </w:rPr>
            </w:pPr>
            <w:r>
              <w:rPr>
                <w:color w:val="auto"/>
                <w:kern w:val="0"/>
                <w:sz w:val="18"/>
                <w:szCs w:val="18"/>
                <w:lang w:bidi="ar"/>
              </w:rPr>
              <w:t>62.31</w:t>
            </w:r>
          </w:p>
        </w:tc>
        <w:tc>
          <w:tcPr>
            <w:tcW w:w="794" w:type="pct"/>
            <w:tcBorders>
              <w:top w:val="nil"/>
              <w:left w:val="nil"/>
              <w:bottom w:val="nil"/>
              <w:right w:val="nil"/>
            </w:tcBorders>
            <w:vAlign w:val="center"/>
          </w:tcPr>
          <w:p w14:paraId="4A3FB037">
            <w:pPr>
              <w:widowControl/>
              <w:snapToGrid w:val="0"/>
              <w:jc w:val="left"/>
              <w:rPr>
                <w:color w:val="auto"/>
                <w:kern w:val="0"/>
                <w:sz w:val="18"/>
                <w:szCs w:val="18"/>
                <w:lang w:bidi="ar"/>
              </w:rPr>
            </w:pPr>
            <w:r>
              <w:rPr>
                <w:color w:val="auto"/>
                <w:kern w:val="0"/>
                <w:sz w:val="18"/>
                <w:szCs w:val="18"/>
                <w:lang w:bidi="ar"/>
              </w:rPr>
              <w:t>T2-T0</w:t>
            </w:r>
          </w:p>
        </w:tc>
        <w:tc>
          <w:tcPr>
            <w:tcW w:w="610" w:type="pct"/>
            <w:tcBorders>
              <w:top w:val="nil"/>
              <w:left w:val="nil"/>
              <w:bottom w:val="nil"/>
              <w:right w:val="nil"/>
            </w:tcBorders>
            <w:vAlign w:val="center"/>
          </w:tcPr>
          <w:p w14:paraId="4A3FB038">
            <w:pPr>
              <w:widowControl/>
              <w:snapToGrid w:val="0"/>
              <w:jc w:val="left"/>
              <w:rPr>
                <w:color w:val="auto"/>
                <w:kern w:val="0"/>
                <w:sz w:val="18"/>
                <w:szCs w:val="18"/>
                <w:lang w:bidi="ar"/>
              </w:rPr>
            </w:pPr>
            <w:r>
              <w:rPr>
                <w:color w:val="auto"/>
                <w:kern w:val="0"/>
                <w:sz w:val="18"/>
                <w:szCs w:val="18"/>
                <w:lang w:bidi="ar"/>
              </w:rPr>
              <w:t>0.43</w:t>
            </w:r>
          </w:p>
        </w:tc>
        <w:tc>
          <w:tcPr>
            <w:tcW w:w="584" w:type="pct"/>
            <w:tcBorders>
              <w:top w:val="nil"/>
              <w:left w:val="nil"/>
              <w:bottom w:val="nil"/>
              <w:right w:val="nil"/>
            </w:tcBorders>
            <w:vAlign w:val="center"/>
          </w:tcPr>
          <w:p w14:paraId="4A3FB039">
            <w:pPr>
              <w:widowControl/>
              <w:snapToGrid w:val="0"/>
              <w:jc w:val="left"/>
              <w:rPr>
                <w:color w:val="auto"/>
                <w:kern w:val="0"/>
                <w:sz w:val="18"/>
                <w:szCs w:val="18"/>
                <w:lang w:bidi="ar"/>
              </w:rPr>
            </w:pPr>
            <w:r>
              <w:rPr>
                <w:color w:val="auto"/>
                <w:kern w:val="0"/>
                <w:sz w:val="18"/>
                <w:szCs w:val="18"/>
                <w:lang w:bidi="ar"/>
              </w:rPr>
              <w:t>0.527</w:t>
            </w:r>
          </w:p>
        </w:tc>
      </w:tr>
      <w:tr w14:paraId="4A3FB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921" w:type="pct"/>
            <w:tcBorders>
              <w:top w:val="nil"/>
              <w:left w:val="nil"/>
              <w:bottom w:val="nil"/>
              <w:right w:val="nil"/>
            </w:tcBorders>
            <w:vAlign w:val="center"/>
          </w:tcPr>
          <w:p w14:paraId="4A3FB03B">
            <w:pPr>
              <w:widowControl/>
              <w:snapToGrid w:val="0"/>
              <w:jc w:val="left"/>
              <w:rPr>
                <w:color w:val="auto"/>
                <w:kern w:val="0"/>
                <w:sz w:val="18"/>
                <w:szCs w:val="18"/>
                <w:lang w:bidi="ar"/>
              </w:rPr>
            </w:pPr>
          </w:p>
        </w:tc>
        <w:tc>
          <w:tcPr>
            <w:tcW w:w="565" w:type="pct"/>
            <w:tcBorders>
              <w:top w:val="nil"/>
              <w:left w:val="nil"/>
              <w:bottom w:val="nil"/>
              <w:right w:val="nil"/>
            </w:tcBorders>
            <w:vAlign w:val="center"/>
          </w:tcPr>
          <w:p w14:paraId="4A3FB03C">
            <w:pPr>
              <w:widowControl/>
              <w:snapToGrid w:val="0"/>
              <w:jc w:val="left"/>
              <w:rPr>
                <w:color w:val="auto"/>
                <w:kern w:val="0"/>
                <w:sz w:val="18"/>
                <w:szCs w:val="18"/>
                <w:lang w:bidi="ar"/>
              </w:rPr>
            </w:pPr>
            <w:r>
              <w:rPr>
                <w:color w:val="auto"/>
                <w:kern w:val="0"/>
                <w:sz w:val="18"/>
                <w:szCs w:val="18"/>
                <w:lang w:bidi="ar"/>
              </w:rPr>
              <w:t>T2</w:t>
            </w:r>
          </w:p>
        </w:tc>
        <w:tc>
          <w:tcPr>
            <w:tcW w:w="482" w:type="pct"/>
            <w:tcBorders>
              <w:top w:val="nil"/>
              <w:left w:val="nil"/>
              <w:bottom w:val="nil"/>
              <w:right w:val="nil"/>
            </w:tcBorders>
            <w:vAlign w:val="center"/>
          </w:tcPr>
          <w:p w14:paraId="4A3FB03D">
            <w:pPr>
              <w:widowControl/>
              <w:snapToGrid w:val="0"/>
              <w:jc w:val="left"/>
              <w:rPr>
                <w:color w:val="auto"/>
                <w:kern w:val="0"/>
                <w:sz w:val="18"/>
                <w:szCs w:val="18"/>
                <w:lang w:bidi="ar"/>
              </w:rPr>
            </w:pPr>
            <w:r>
              <w:rPr>
                <w:color w:val="auto"/>
                <w:kern w:val="0"/>
                <w:sz w:val="18"/>
                <w:szCs w:val="18"/>
                <w:lang w:bidi="ar"/>
              </w:rPr>
              <w:t>59.72</w:t>
            </w:r>
          </w:p>
        </w:tc>
        <w:tc>
          <w:tcPr>
            <w:tcW w:w="519" w:type="pct"/>
            <w:tcBorders>
              <w:top w:val="nil"/>
              <w:left w:val="nil"/>
              <w:bottom w:val="nil"/>
              <w:right w:val="nil"/>
            </w:tcBorders>
            <w:vAlign w:val="bottom"/>
          </w:tcPr>
          <w:p w14:paraId="4A3FB03E">
            <w:pPr>
              <w:widowControl/>
              <w:jc w:val="left"/>
              <w:textAlignment w:val="bottom"/>
              <w:rPr>
                <w:color w:val="auto"/>
                <w:sz w:val="18"/>
                <w:szCs w:val="18"/>
              </w:rPr>
            </w:pPr>
            <w:r>
              <w:rPr>
                <w:color w:val="auto"/>
                <w:kern w:val="0"/>
                <w:sz w:val="18"/>
                <w:szCs w:val="18"/>
                <w:lang w:bidi="ar"/>
              </w:rPr>
              <w:t>57.15</w:t>
            </w:r>
          </w:p>
        </w:tc>
        <w:tc>
          <w:tcPr>
            <w:tcW w:w="522" w:type="pct"/>
            <w:tcBorders>
              <w:top w:val="nil"/>
              <w:left w:val="nil"/>
              <w:bottom w:val="nil"/>
              <w:right w:val="nil"/>
            </w:tcBorders>
            <w:vAlign w:val="bottom"/>
          </w:tcPr>
          <w:p w14:paraId="4A3FB03F">
            <w:pPr>
              <w:widowControl/>
              <w:jc w:val="left"/>
              <w:textAlignment w:val="bottom"/>
              <w:rPr>
                <w:color w:val="auto"/>
                <w:sz w:val="18"/>
                <w:szCs w:val="18"/>
              </w:rPr>
            </w:pPr>
            <w:r>
              <w:rPr>
                <w:color w:val="auto"/>
                <w:kern w:val="0"/>
                <w:sz w:val="18"/>
                <w:szCs w:val="18"/>
                <w:lang w:bidi="ar"/>
              </w:rPr>
              <w:t>62.29</w:t>
            </w:r>
          </w:p>
        </w:tc>
        <w:tc>
          <w:tcPr>
            <w:tcW w:w="794" w:type="pct"/>
            <w:tcBorders>
              <w:top w:val="nil"/>
              <w:left w:val="nil"/>
              <w:bottom w:val="nil"/>
              <w:right w:val="nil"/>
            </w:tcBorders>
            <w:vAlign w:val="center"/>
          </w:tcPr>
          <w:p w14:paraId="4A3FB040">
            <w:pPr>
              <w:widowControl/>
              <w:snapToGrid w:val="0"/>
              <w:jc w:val="left"/>
              <w:rPr>
                <w:color w:val="auto"/>
                <w:kern w:val="0"/>
                <w:sz w:val="18"/>
                <w:szCs w:val="18"/>
                <w:lang w:bidi="ar"/>
              </w:rPr>
            </w:pPr>
            <w:r>
              <w:rPr>
                <w:color w:val="auto"/>
                <w:kern w:val="0"/>
                <w:sz w:val="18"/>
                <w:szCs w:val="18"/>
                <w:lang w:bidi="ar"/>
              </w:rPr>
              <w:t>T2-T1</w:t>
            </w:r>
          </w:p>
        </w:tc>
        <w:tc>
          <w:tcPr>
            <w:tcW w:w="610" w:type="pct"/>
            <w:tcBorders>
              <w:top w:val="nil"/>
              <w:left w:val="nil"/>
              <w:bottom w:val="nil"/>
              <w:right w:val="nil"/>
            </w:tcBorders>
            <w:vAlign w:val="center"/>
          </w:tcPr>
          <w:p w14:paraId="4A3FB041">
            <w:pPr>
              <w:widowControl/>
              <w:snapToGrid w:val="0"/>
              <w:jc w:val="left"/>
              <w:rPr>
                <w:color w:val="auto"/>
                <w:kern w:val="0"/>
                <w:sz w:val="18"/>
                <w:szCs w:val="18"/>
                <w:lang w:bidi="ar"/>
              </w:rPr>
            </w:pPr>
            <w:r>
              <w:rPr>
                <w:color w:val="auto"/>
                <w:kern w:val="0"/>
                <w:sz w:val="18"/>
                <w:szCs w:val="18"/>
                <w:lang w:bidi="ar"/>
              </w:rPr>
              <w:t>-0.06</w:t>
            </w:r>
          </w:p>
        </w:tc>
        <w:tc>
          <w:tcPr>
            <w:tcW w:w="584" w:type="pct"/>
            <w:tcBorders>
              <w:top w:val="nil"/>
              <w:left w:val="nil"/>
              <w:bottom w:val="nil"/>
              <w:right w:val="nil"/>
            </w:tcBorders>
            <w:vAlign w:val="center"/>
          </w:tcPr>
          <w:p w14:paraId="4A3FB042">
            <w:pPr>
              <w:widowControl/>
              <w:snapToGrid w:val="0"/>
              <w:jc w:val="left"/>
              <w:rPr>
                <w:color w:val="auto"/>
                <w:kern w:val="0"/>
                <w:sz w:val="18"/>
                <w:szCs w:val="18"/>
                <w:lang w:bidi="ar"/>
              </w:rPr>
            </w:pPr>
            <w:r>
              <w:rPr>
                <w:color w:val="auto"/>
                <w:kern w:val="0"/>
                <w:sz w:val="18"/>
                <w:szCs w:val="18"/>
                <w:lang w:bidi="ar"/>
              </w:rPr>
              <w:t>0.394</w:t>
            </w:r>
          </w:p>
        </w:tc>
      </w:tr>
      <w:tr w14:paraId="4A3FB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921" w:type="pct"/>
            <w:tcBorders>
              <w:top w:val="nil"/>
              <w:left w:val="nil"/>
              <w:bottom w:val="nil"/>
              <w:right w:val="nil"/>
            </w:tcBorders>
            <w:vAlign w:val="center"/>
          </w:tcPr>
          <w:p w14:paraId="4A3FB044">
            <w:pPr>
              <w:widowControl/>
              <w:snapToGrid w:val="0"/>
              <w:jc w:val="left"/>
              <w:rPr>
                <w:color w:val="auto"/>
                <w:kern w:val="0"/>
                <w:sz w:val="18"/>
                <w:szCs w:val="18"/>
                <w:lang w:bidi="ar"/>
              </w:rPr>
            </w:pPr>
            <w:r>
              <w:rPr>
                <w:color w:val="auto"/>
                <w:kern w:val="0"/>
                <w:sz w:val="18"/>
                <w:szCs w:val="18"/>
                <w:lang w:bidi="ar"/>
              </w:rPr>
              <w:t>Intergroup comparison</w:t>
            </w:r>
          </w:p>
        </w:tc>
        <w:tc>
          <w:tcPr>
            <w:tcW w:w="565" w:type="pct"/>
            <w:tcBorders>
              <w:top w:val="nil"/>
              <w:left w:val="nil"/>
              <w:bottom w:val="nil"/>
              <w:right w:val="nil"/>
            </w:tcBorders>
            <w:vAlign w:val="center"/>
          </w:tcPr>
          <w:p w14:paraId="4A3FB045">
            <w:pPr>
              <w:widowControl/>
              <w:snapToGrid w:val="0"/>
              <w:jc w:val="left"/>
              <w:rPr>
                <w:color w:val="auto"/>
                <w:kern w:val="0"/>
                <w:sz w:val="18"/>
                <w:szCs w:val="18"/>
                <w:lang w:bidi="ar"/>
              </w:rPr>
            </w:pPr>
          </w:p>
        </w:tc>
        <w:tc>
          <w:tcPr>
            <w:tcW w:w="482" w:type="pct"/>
            <w:tcBorders>
              <w:top w:val="nil"/>
              <w:left w:val="nil"/>
              <w:bottom w:val="nil"/>
              <w:right w:val="nil"/>
            </w:tcBorders>
            <w:vAlign w:val="center"/>
          </w:tcPr>
          <w:p w14:paraId="4A3FB046">
            <w:pPr>
              <w:widowControl/>
              <w:snapToGrid w:val="0"/>
              <w:jc w:val="left"/>
              <w:rPr>
                <w:color w:val="auto"/>
                <w:kern w:val="0"/>
                <w:sz w:val="18"/>
                <w:szCs w:val="18"/>
                <w:lang w:bidi="ar"/>
              </w:rPr>
            </w:pPr>
          </w:p>
        </w:tc>
        <w:tc>
          <w:tcPr>
            <w:tcW w:w="519" w:type="pct"/>
            <w:tcBorders>
              <w:top w:val="nil"/>
              <w:left w:val="nil"/>
              <w:bottom w:val="nil"/>
              <w:right w:val="nil"/>
            </w:tcBorders>
            <w:vAlign w:val="center"/>
          </w:tcPr>
          <w:p w14:paraId="4A3FB047">
            <w:pPr>
              <w:widowControl/>
              <w:snapToGrid w:val="0"/>
              <w:jc w:val="left"/>
              <w:rPr>
                <w:color w:val="auto"/>
                <w:kern w:val="0"/>
                <w:sz w:val="18"/>
                <w:szCs w:val="18"/>
                <w:lang w:bidi="ar"/>
              </w:rPr>
            </w:pPr>
          </w:p>
        </w:tc>
        <w:tc>
          <w:tcPr>
            <w:tcW w:w="522" w:type="pct"/>
            <w:tcBorders>
              <w:top w:val="nil"/>
              <w:left w:val="nil"/>
              <w:bottom w:val="nil"/>
              <w:right w:val="nil"/>
            </w:tcBorders>
            <w:vAlign w:val="center"/>
          </w:tcPr>
          <w:p w14:paraId="4A3FB048">
            <w:pPr>
              <w:widowControl/>
              <w:snapToGrid w:val="0"/>
              <w:jc w:val="left"/>
              <w:rPr>
                <w:color w:val="auto"/>
                <w:kern w:val="0"/>
                <w:sz w:val="18"/>
                <w:szCs w:val="18"/>
                <w:lang w:bidi="ar"/>
              </w:rPr>
            </w:pPr>
          </w:p>
        </w:tc>
        <w:tc>
          <w:tcPr>
            <w:tcW w:w="794" w:type="pct"/>
            <w:tcBorders>
              <w:top w:val="nil"/>
              <w:left w:val="nil"/>
              <w:bottom w:val="nil"/>
              <w:right w:val="nil"/>
            </w:tcBorders>
            <w:vAlign w:val="center"/>
          </w:tcPr>
          <w:p w14:paraId="4A3FB049">
            <w:pPr>
              <w:widowControl/>
              <w:snapToGrid w:val="0"/>
              <w:jc w:val="left"/>
              <w:rPr>
                <w:color w:val="auto"/>
                <w:kern w:val="0"/>
                <w:sz w:val="18"/>
                <w:szCs w:val="18"/>
                <w:lang w:bidi="ar"/>
              </w:rPr>
            </w:pPr>
            <w:r>
              <w:rPr>
                <w:color w:val="auto"/>
                <w:kern w:val="0"/>
                <w:sz w:val="18"/>
                <w:szCs w:val="18"/>
                <w:lang w:bidi="ar"/>
              </w:rPr>
              <w:t>T1 (G1-G0)</w:t>
            </w:r>
          </w:p>
        </w:tc>
        <w:tc>
          <w:tcPr>
            <w:tcW w:w="610" w:type="pct"/>
            <w:tcBorders>
              <w:top w:val="nil"/>
              <w:left w:val="nil"/>
              <w:bottom w:val="nil"/>
              <w:right w:val="nil"/>
            </w:tcBorders>
            <w:vAlign w:val="center"/>
          </w:tcPr>
          <w:p w14:paraId="4A3FB04A">
            <w:pPr>
              <w:widowControl/>
              <w:snapToGrid w:val="0"/>
              <w:jc w:val="left"/>
              <w:rPr>
                <w:color w:val="auto"/>
                <w:kern w:val="0"/>
                <w:sz w:val="18"/>
                <w:szCs w:val="18"/>
                <w:lang w:bidi="ar"/>
              </w:rPr>
            </w:pPr>
            <w:r>
              <w:rPr>
                <w:color w:val="auto"/>
                <w:kern w:val="0"/>
                <w:sz w:val="18"/>
                <w:szCs w:val="18"/>
                <w:lang w:bidi="ar"/>
              </w:rPr>
              <w:t>2.95</w:t>
            </w:r>
          </w:p>
        </w:tc>
        <w:tc>
          <w:tcPr>
            <w:tcW w:w="584" w:type="pct"/>
            <w:tcBorders>
              <w:top w:val="nil"/>
              <w:left w:val="nil"/>
              <w:bottom w:val="nil"/>
              <w:right w:val="nil"/>
            </w:tcBorders>
            <w:vAlign w:val="center"/>
          </w:tcPr>
          <w:p w14:paraId="4A3FB04B">
            <w:pPr>
              <w:widowControl/>
              <w:snapToGrid w:val="0"/>
              <w:jc w:val="left"/>
              <w:rPr>
                <w:color w:val="auto"/>
                <w:kern w:val="0"/>
                <w:sz w:val="18"/>
                <w:szCs w:val="18"/>
                <w:lang w:bidi="ar"/>
              </w:rPr>
            </w:pPr>
            <w:r>
              <w:rPr>
                <w:color w:val="auto"/>
                <w:kern w:val="0"/>
                <w:sz w:val="18"/>
                <w:szCs w:val="18"/>
                <w:lang w:bidi="ar"/>
              </w:rPr>
              <w:t>0.875</w:t>
            </w:r>
          </w:p>
        </w:tc>
      </w:tr>
      <w:tr w14:paraId="4A3FB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921" w:type="pct"/>
            <w:tcBorders>
              <w:top w:val="nil"/>
              <w:left w:val="nil"/>
              <w:right w:val="nil"/>
            </w:tcBorders>
            <w:vAlign w:val="center"/>
          </w:tcPr>
          <w:p w14:paraId="4A3FB04D">
            <w:pPr>
              <w:widowControl/>
              <w:snapToGrid w:val="0"/>
              <w:jc w:val="left"/>
              <w:rPr>
                <w:color w:val="auto"/>
                <w:kern w:val="0"/>
                <w:sz w:val="18"/>
                <w:szCs w:val="18"/>
                <w:lang w:bidi="ar"/>
              </w:rPr>
            </w:pPr>
          </w:p>
        </w:tc>
        <w:tc>
          <w:tcPr>
            <w:tcW w:w="565" w:type="pct"/>
            <w:tcBorders>
              <w:top w:val="nil"/>
              <w:left w:val="nil"/>
              <w:right w:val="nil"/>
            </w:tcBorders>
            <w:vAlign w:val="center"/>
          </w:tcPr>
          <w:p w14:paraId="4A3FB04E">
            <w:pPr>
              <w:widowControl/>
              <w:snapToGrid w:val="0"/>
              <w:jc w:val="left"/>
              <w:rPr>
                <w:color w:val="auto"/>
                <w:kern w:val="0"/>
                <w:sz w:val="18"/>
                <w:szCs w:val="18"/>
                <w:lang w:bidi="ar"/>
              </w:rPr>
            </w:pPr>
          </w:p>
        </w:tc>
        <w:tc>
          <w:tcPr>
            <w:tcW w:w="482" w:type="pct"/>
            <w:tcBorders>
              <w:top w:val="nil"/>
              <w:left w:val="nil"/>
              <w:right w:val="nil"/>
            </w:tcBorders>
            <w:vAlign w:val="center"/>
          </w:tcPr>
          <w:p w14:paraId="4A3FB04F">
            <w:pPr>
              <w:widowControl/>
              <w:snapToGrid w:val="0"/>
              <w:jc w:val="left"/>
              <w:rPr>
                <w:color w:val="auto"/>
                <w:kern w:val="0"/>
                <w:sz w:val="18"/>
                <w:szCs w:val="18"/>
                <w:lang w:bidi="ar"/>
              </w:rPr>
            </w:pPr>
          </w:p>
        </w:tc>
        <w:tc>
          <w:tcPr>
            <w:tcW w:w="519" w:type="pct"/>
            <w:tcBorders>
              <w:top w:val="nil"/>
              <w:left w:val="nil"/>
              <w:right w:val="nil"/>
            </w:tcBorders>
            <w:vAlign w:val="center"/>
          </w:tcPr>
          <w:p w14:paraId="4A3FB050">
            <w:pPr>
              <w:widowControl/>
              <w:snapToGrid w:val="0"/>
              <w:jc w:val="left"/>
              <w:rPr>
                <w:color w:val="auto"/>
                <w:kern w:val="0"/>
                <w:sz w:val="18"/>
                <w:szCs w:val="18"/>
                <w:lang w:bidi="ar"/>
              </w:rPr>
            </w:pPr>
          </w:p>
        </w:tc>
        <w:tc>
          <w:tcPr>
            <w:tcW w:w="522" w:type="pct"/>
            <w:tcBorders>
              <w:top w:val="nil"/>
              <w:left w:val="nil"/>
              <w:right w:val="nil"/>
            </w:tcBorders>
            <w:vAlign w:val="center"/>
          </w:tcPr>
          <w:p w14:paraId="4A3FB051">
            <w:pPr>
              <w:widowControl/>
              <w:snapToGrid w:val="0"/>
              <w:jc w:val="left"/>
              <w:rPr>
                <w:color w:val="auto"/>
                <w:kern w:val="0"/>
                <w:sz w:val="18"/>
                <w:szCs w:val="18"/>
                <w:lang w:bidi="ar"/>
              </w:rPr>
            </w:pPr>
          </w:p>
        </w:tc>
        <w:tc>
          <w:tcPr>
            <w:tcW w:w="794" w:type="pct"/>
            <w:tcBorders>
              <w:top w:val="nil"/>
              <w:left w:val="nil"/>
              <w:right w:val="nil"/>
            </w:tcBorders>
            <w:vAlign w:val="center"/>
          </w:tcPr>
          <w:p w14:paraId="4A3FB052">
            <w:pPr>
              <w:widowControl/>
              <w:snapToGrid w:val="0"/>
              <w:jc w:val="left"/>
              <w:rPr>
                <w:color w:val="auto"/>
                <w:kern w:val="0"/>
                <w:sz w:val="18"/>
                <w:szCs w:val="18"/>
                <w:lang w:bidi="ar"/>
              </w:rPr>
            </w:pPr>
            <w:r>
              <w:rPr>
                <w:color w:val="auto"/>
                <w:kern w:val="0"/>
                <w:sz w:val="18"/>
                <w:szCs w:val="18"/>
                <w:lang w:bidi="ar"/>
              </w:rPr>
              <w:t>T2 (G1-G0)</w:t>
            </w:r>
          </w:p>
        </w:tc>
        <w:tc>
          <w:tcPr>
            <w:tcW w:w="610" w:type="pct"/>
            <w:tcBorders>
              <w:top w:val="nil"/>
              <w:left w:val="nil"/>
              <w:right w:val="nil"/>
            </w:tcBorders>
            <w:vAlign w:val="center"/>
          </w:tcPr>
          <w:p w14:paraId="4A3FB053">
            <w:pPr>
              <w:widowControl/>
              <w:snapToGrid w:val="0"/>
              <w:jc w:val="left"/>
              <w:rPr>
                <w:color w:val="auto"/>
                <w:kern w:val="0"/>
                <w:sz w:val="18"/>
                <w:szCs w:val="18"/>
                <w:lang w:bidi="ar"/>
              </w:rPr>
            </w:pPr>
            <w:r>
              <w:rPr>
                <w:color w:val="auto"/>
                <w:kern w:val="0"/>
                <w:sz w:val="18"/>
                <w:szCs w:val="18"/>
                <w:lang w:bidi="ar"/>
              </w:rPr>
              <w:t>4.62</w:t>
            </w:r>
          </w:p>
        </w:tc>
        <w:tc>
          <w:tcPr>
            <w:tcW w:w="584" w:type="pct"/>
            <w:tcBorders>
              <w:top w:val="nil"/>
              <w:left w:val="nil"/>
              <w:right w:val="nil"/>
            </w:tcBorders>
            <w:vAlign w:val="center"/>
          </w:tcPr>
          <w:p w14:paraId="4A3FB054">
            <w:pPr>
              <w:widowControl/>
              <w:snapToGrid w:val="0"/>
              <w:jc w:val="left"/>
              <w:rPr>
                <w:color w:val="auto"/>
                <w:kern w:val="0"/>
                <w:sz w:val="18"/>
                <w:szCs w:val="18"/>
                <w:lang w:bidi="ar"/>
              </w:rPr>
            </w:pPr>
            <w:r>
              <w:rPr>
                <w:color w:val="auto"/>
                <w:kern w:val="0"/>
                <w:sz w:val="18"/>
                <w:szCs w:val="18"/>
                <w:lang w:bidi="ar"/>
              </w:rPr>
              <w:t>0.868</w:t>
            </w:r>
          </w:p>
        </w:tc>
      </w:tr>
    </w:tbl>
    <w:p w14:paraId="4A3FB056">
      <w:pPr>
        <w:widowControl/>
        <w:jc w:val="left"/>
        <w:rPr>
          <w:color w:val="auto"/>
          <w:kern w:val="0"/>
          <w:sz w:val="18"/>
          <w:szCs w:val="18"/>
          <w:lang w:bidi="ar"/>
        </w:rPr>
      </w:pPr>
      <w:r>
        <w:rPr>
          <w:color w:val="auto"/>
          <w:kern w:val="0"/>
          <w:sz w:val="18"/>
          <w:szCs w:val="18"/>
          <w:lang w:bidi="ar"/>
        </w:rPr>
        <w:t xml:space="preserve">Note: T0: </w:t>
      </w:r>
      <w:r>
        <w:rPr>
          <w:rFonts w:hint="eastAsia"/>
          <w:color w:val="auto"/>
          <w:kern w:val="0"/>
          <w:sz w:val="18"/>
          <w:szCs w:val="18"/>
          <w:lang w:bidi="ar"/>
        </w:rPr>
        <w:t>O</w:t>
      </w:r>
      <w:r>
        <w:rPr>
          <w:color w:val="auto"/>
          <w:kern w:val="0"/>
          <w:sz w:val="18"/>
          <w:szCs w:val="18"/>
          <w:lang w:bidi="ar"/>
        </w:rPr>
        <w:t xml:space="preserve">n the day of hospital admission, T1: </w:t>
      </w:r>
      <w:r>
        <w:rPr>
          <w:rFonts w:hint="eastAsia"/>
          <w:color w:val="auto"/>
          <w:kern w:val="0"/>
          <w:sz w:val="18"/>
          <w:szCs w:val="18"/>
          <w:lang w:bidi="ar"/>
        </w:rPr>
        <w:t>A</w:t>
      </w:r>
      <w:r>
        <w:rPr>
          <w:color w:val="auto"/>
          <w:kern w:val="0"/>
          <w:sz w:val="18"/>
          <w:szCs w:val="18"/>
          <w:lang w:bidi="ar"/>
        </w:rPr>
        <w:t>t the end of the intervention, T2: 1 month after the completion of the intervention, G</w:t>
      </w:r>
      <w:r>
        <w:rPr>
          <w:rFonts w:hint="eastAsia"/>
          <w:color w:val="auto"/>
          <w:kern w:val="0"/>
          <w:sz w:val="18"/>
          <w:szCs w:val="18"/>
          <w:lang w:bidi="ar"/>
        </w:rPr>
        <w:t>0</w:t>
      </w:r>
      <w:r>
        <w:rPr>
          <w:color w:val="auto"/>
          <w:kern w:val="0"/>
          <w:sz w:val="18"/>
          <w:szCs w:val="18"/>
          <w:lang w:bidi="ar"/>
        </w:rPr>
        <w:t>: Control group, G</w:t>
      </w:r>
      <w:r>
        <w:rPr>
          <w:rFonts w:hint="eastAsia"/>
          <w:color w:val="auto"/>
          <w:kern w:val="0"/>
          <w:sz w:val="18"/>
          <w:szCs w:val="18"/>
          <w:lang w:bidi="ar"/>
        </w:rPr>
        <w:t>1</w:t>
      </w:r>
      <w:r>
        <w:rPr>
          <w:color w:val="auto"/>
          <w:kern w:val="0"/>
          <w:sz w:val="18"/>
          <w:szCs w:val="18"/>
          <w:lang w:bidi="ar"/>
        </w:rPr>
        <w:t>: Experimental group</w:t>
      </w:r>
      <w:r>
        <w:rPr>
          <w:rFonts w:hint="eastAsia"/>
          <w:color w:val="auto"/>
          <w:kern w:val="0"/>
          <w:sz w:val="18"/>
          <w:szCs w:val="18"/>
          <w:lang w:bidi="ar"/>
        </w:rPr>
        <w:t>. Pairwise comparisons of estimated marginal means based on multiply imputed datasets (N = 79).</w:t>
      </w:r>
    </w:p>
    <w:p w14:paraId="4A3FB057">
      <w:pPr>
        <w:rPr>
          <w:color w:val="auto"/>
          <w:sz w:val="18"/>
          <w:szCs w:val="18"/>
        </w:rPr>
      </w:pPr>
    </w:p>
    <w:p w14:paraId="4A3FB058">
      <w:pPr>
        <w:widowControl/>
        <w:spacing w:line="360" w:lineRule="auto"/>
        <w:ind w:firstLine="420" w:firstLineChars="200"/>
        <w:rPr>
          <w:color w:val="auto"/>
          <w:kern w:val="0"/>
          <w:szCs w:val="21"/>
          <w:lang w:bidi="ar"/>
        </w:rPr>
      </w:pPr>
      <w:r>
        <w:rPr>
          <w:rFonts w:hint="eastAsia"/>
          <w:bCs/>
          <w:color w:val="auto"/>
          <w:szCs w:val="21"/>
        </w:rPr>
        <w:t>T</w:t>
      </w:r>
      <w:r>
        <w:rPr>
          <w:bCs/>
          <w:color w:val="auto"/>
          <w:szCs w:val="21"/>
        </w:rPr>
        <w:t xml:space="preserve">able </w:t>
      </w:r>
      <w:r>
        <w:rPr>
          <w:rFonts w:hint="eastAsia"/>
          <w:bCs/>
          <w:color w:val="auto"/>
          <w:szCs w:val="21"/>
          <w:lang w:val="en-US" w:eastAsia="zh-CN"/>
        </w:rPr>
        <w:t>S</w:t>
      </w:r>
      <w:r>
        <w:rPr>
          <w:rFonts w:hint="eastAsia"/>
          <w:bCs/>
          <w:color w:val="auto"/>
          <w:szCs w:val="21"/>
        </w:rPr>
        <w:t>4 showed t</w:t>
      </w:r>
      <w:r>
        <w:rPr>
          <w:color w:val="auto"/>
          <w:kern w:val="0"/>
          <w:szCs w:val="21"/>
          <w:lang w:bidi="ar"/>
        </w:rPr>
        <w:t xml:space="preserve">he results of </w:t>
      </w:r>
      <w:r>
        <w:rPr>
          <w:rFonts w:hint="eastAsia"/>
          <w:color w:val="auto"/>
          <w:kern w:val="0"/>
          <w:szCs w:val="21"/>
          <w:lang w:bidi="ar"/>
        </w:rPr>
        <w:t>p</w:t>
      </w:r>
      <w:r>
        <w:rPr>
          <w:color w:val="auto"/>
          <w:kern w:val="0"/>
          <w:szCs w:val="21"/>
          <w:lang w:bidi="ar"/>
        </w:rPr>
        <w:t>airwise comparisons of estimated marginal means indicate that the experimental group had higher self-efficacy at T1 compared to T0 (mean difference = 3.</w:t>
      </w:r>
      <w:r>
        <w:rPr>
          <w:rFonts w:hint="eastAsia"/>
          <w:color w:val="auto"/>
          <w:kern w:val="0"/>
          <w:szCs w:val="21"/>
          <w:lang w:bidi="ar"/>
        </w:rPr>
        <w:t>75</w:t>
      </w:r>
      <w:r>
        <w:rPr>
          <w:color w:val="auto"/>
          <w:kern w:val="0"/>
          <w:szCs w:val="21"/>
          <w:lang w:bidi="ar"/>
        </w:rPr>
        <w:t xml:space="preserve">); self-efficacy at T2 were higher than those at T0 (mean difference = </w:t>
      </w:r>
      <w:r>
        <w:rPr>
          <w:rFonts w:hint="eastAsia"/>
          <w:color w:val="auto"/>
          <w:kern w:val="0"/>
          <w:szCs w:val="21"/>
          <w:lang w:bidi="ar"/>
        </w:rPr>
        <w:t>6.61</w:t>
      </w:r>
      <w:r>
        <w:rPr>
          <w:color w:val="auto"/>
          <w:kern w:val="0"/>
          <w:szCs w:val="21"/>
          <w:lang w:bidi="ar"/>
        </w:rPr>
        <w:t>) and T1 (mean difference = 2.</w:t>
      </w:r>
      <w:r>
        <w:rPr>
          <w:rFonts w:hint="eastAsia"/>
          <w:color w:val="auto"/>
          <w:kern w:val="0"/>
          <w:szCs w:val="21"/>
          <w:lang w:bidi="ar"/>
        </w:rPr>
        <w:t>87</w:t>
      </w:r>
      <w:r>
        <w:rPr>
          <w:color w:val="auto"/>
          <w:kern w:val="0"/>
          <w:szCs w:val="21"/>
          <w:lang w:bidi="ar"/>
        </w:rPr>
        <w:t>). The control group had higher self-efficacy at T1 than at T0 (mean difference = 2.05); self-efficacy at T2 were higher than at T0 (mean difference = 2.</w:t>
      </w:r>
      <w:r>
        <w:rPr>
          <w:rFonts w:hint="eastAsia"/>
          <w:color w:val="auto"/>
          <w:kern w:val="0"/>
          <w:szCs w:val="21"/>
          <w:lang w:bidi="ar"/>
        </w:rPr>
        <w:t>40</w:t>
      </w:r>
      <w:r>
        <w:rPr>
          <w:color w:val="auto"/>
          <w:kern w:val="0"/>
          <w:szCs w:val="21"/>
          <w:lang w:bidi="ar"/>
        </w:rPr>
        <w:t>) and at T1 (mean difference = 0.</w:t>
      </w:r>
      <w:r>
        <w:rPr>
          <w:rFonts w:hint="eastAsia"/>
          <w:color w:val="auto"/>
          <w:kern w:val="0"/>
          <w:szCs w:val="21"/>
          <w:lang w:bidi="ar"/>
        </w:rPr>
        <w:t>35</w:t>
      </w:r>
      <w:r>
        <w:rPr>
          <w:color w:val="auto"/>
          <w:kern w:val="0"/>
          <w:szCs w:val="21"/>
          <w:lang w:bidi="ar"/>
        </w:rPr>
        <w:t xml:space="preserve">). Intergroup comparisons revealed that family cohesion at T1 and T2 in the experimental group were </w:t>
      </w:r>
      <w:r>
        <w:rPr>
          <w:rFonts w:hint="eastAsia"/>
          <w:color w:val="auto"/>
          <w:kern w:val="0"/>
          <w:szCs w:val="21"/>
          <w:lang w:bidi="ar"/>
        </w:rPr>
        <w:t>higher</w:t>
      </w:r>
      <w:r>
        <w:rPr>
          <w:color w:val="auto"/>
          <w:kern w:val="0"/>
          <w:szCs w:val="21"/>
          <w:lang w:bidi="ar"/>
        </w:rPr>
        <w:t xml:space="preserve"> than those in the control group (mean differences of </w:t>
      </w:r>
      <w:r>
        <w:rPr>
          <w:rFonts w:hint="eastAsia"/>
          <w:color w:val="auto"/>
          <w:kern w:val="0"/>
          <w:szCs w:val="21"/>
          <w:lang w:bidi="ar"/>
        </w:rPr>
        <w:t>2.13</w:t>
      </w:r>
      <w:r>
        <w:rPr>
          <w:color w:val="auto"/>
          <w:kern w:val="0"/>
          <w:szCs w:val="21"/>
          <w:lang w:bidi="ar"/>
        </w:rPr>
        <w:t xml:space="preserve"> and</w:t>
      </w:r>
      <w:r>
        <w:rPr>
          <w:rFonts w:hint="eastAsia"/>
          <w:color w:val="auto"/>
          <w:kern w:val="0"/>
          <w:szCs w:val="21"/>
          <w:lang w:bidi="ar"/>
        </w:rPr>
        <w:t xml:space="preserve"> 4.64 </w:t>
      </w:r>
      <w:r>
        <w:rPr>
          <w:color w:val="auto"/>
          <w:kern w:val="0"/>
          <w:szCs w:val="21"/>
          <w:lang w:bidi="ar"/>
        </w:rPr>
        <w:t>respectively).</w:t>
      </w:r>
    </w:p>
    <w:p w14:paraId="4A3FB059">
      <w:pPr>
        <w:widowControl/>
        <w:jc w:val="center"/>
        <w:rPr>
          <w:color w:val="auto"/>
          <w:kern w:val="0"/>
          <w:sz w:val="18"/>
          <w:szCs w:val="18"/>
          <w:lang w:bidi="ar"/>
        </w:rPr>
      </w:pPr>
      <w:r>
        <w:rPr>
          <w:rFonts w:hint="eastAsia"/>
          <w:b/>
          <w:bCs/>
          <w:color w:val="auto"/>
          <w:kern w:val="0"/>
          <w:sz w:val="18"/>
          <w:szCs w:val="18"/>
          <w:lang w:bidi="ar"/>
        </w:rPr>
        <w:t>T</w:t>
      </w:r>
      <w:r>
        <w:rPr>
          <w:b/>
          <w:bCs/>
          <w:color w:val="auto"/>
          <w:kern w:val="0"/>
          <w:sz w:val="18"/>
          <w:szCs w:val="18"/>
          <w:lang w:bidi="ar"/>
        </w:rPr>
        <w:t xml:space="preserve">able </w:t>
      </w:r>
      <w:r>
        <w:rPr>
          <w:rFonts w:hint="eastAsia"/>
          <w:b/>
          <w:bCs/>
          <w:color w:val="auto"/>
          <w:kern w:val="0"/>
          <w:sz w:val="18"/>
          <w:szCs w:val="18"/>
          <w:lang w:val="en-US" w:eastAsia="zh-CN" w:bidi="ar"/>
        </w:rPr>
        <w:t>S</w:t>
      </w:r>
      <w:r>
        <w:rPr>
          <w:rFonts w:hint="eastAsia"/>
          <w:b/>
          <w:bCs/>
          <w:color w:val="auto"/>
          <w:kern w:val="0"/>
          <w:sz w:val="18"/>
          <w:szCs w:val="18"/>
          <w:lang w:bidi="ar"/>
        </w:rPr>
        <w:t>4</w:t>
      </w:r>
      <w:r>
        <w:rPr>
          <w:b/>
          <w:bCs/>
          <w:color w:val="auto"/>
          <w:kern w:val="0"/>
          <w:sz w:val="18"/>
          <w:szCs w:val="18"/>
          <w:lang w:bidi="ar"/>
        </w:rPr>
        <w:t>.</w:t>
      </w:r>
      <w:r>
        <w:rPr>
          <w:color w:val="auto"/>
          <w:kern w:val="0"/>
          <w:sz w:val="18"/>
          <w:szCs w:val="18"/>
          <w:lang w:bidi="ar"/>
        </w:rPr>
        <w:t xml:space="preserve"> Pairwise comparisons of estimated marginal means of</w:t>
      </w:r>
      <w:r>
        <w:rPr>
          <w:rFonts w:hint="eastAsia"/>
          <w:color w:val="auto"/>
          <w:kern w:val="0"/>
          <w:sz w:val="18"/>
          <w:szCs w:val="18"/>
          <w:lang w:bidi="ar"/>
        </w:rPr>
        <w:t xml:space="preserve"> </w:t>
      </w:r>
      <w:r>
        <w:rPr>
          <w:color w:val="auto"/>
          <w:kern w:val="0"/>
          <w:sz w:val="18"/>
          <w:szCs w:val="18"/>
          <w:lang w:bidi="ar"/>
        </w:rPr>
        <w:t>self-efficacy (</w:t>
      </w:r>
      <w:r>
        <w:rPr>
          <w:rFonts w:hint="eastAsia"/>
          <w:color w:val="auto"/>
          <w:kern w:val="0"/>
          <w:sz w:val="18"/>
          <w:szCs w:val="18"/>
          <w:lang w:bidi="ar"/>
        </w:rPr>
        <w:t xml:space="preserve">N </w:t>
      </w:r>
      <w:r>
        <w:rPr>
          <w:color w:val="auto"/>
          <w:kern w:val="0"/>
          <w:sz w:val="18"/>
          <w:szCs w:val="18"/>
          <w:lang w:bidi="ar"/>
        </w:rPr>
        <w:t>= 79)</w:t>
      </w:r>
    </w:p>
    <w:tbl>
      <w:tblPr>
        <w:tblStyle w:val="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45" w:type="dxa"/>
          <w:left w:w="96" w:type="dxa"/>
          <w:bottom w:w="45" w:type="dxa"/>
          <w:right w:w="96" w:type="dxa"/>
        </w:tblCellMar>
      </w:tblPr>
      <w:tblGrid>
        <w:gridCol w:w="1566"/>
        <w:gridCol w:w="765"/>
        <w:gridCol w:w="1037"/>
        <w:gridCol w:w="871"/>
        <w:gridCol w:w="843"/>
        <w:gridCol w:w="1292"/>
        <w:gridCol w:w="1126"/>
        <w:gridCol w:w="993"/>
      </w:tblGrid>
      <w:tr w14:paraId="4A3FB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blHeader/>
          <w:jc w:val="center"/>
        </w:trPr>
        <w:tc>
          <w:tcPr>
            <w:tcW w:w="921" w:type="pct"/>
            <w:tcBorders>
              <w:left w:val="nil"/>
              <w:bottom w:val="single" w:color="auto" w:sz="4" w:space="0"/>
              <w:right w:val="nil"/>
            </w:tcBorders>
            <w:vAlign w:val="center"/>
          </w:tcPr>
          <w:p w14:paraId="4A3FB05A">
            <w:pPr>
              <w:widowControl/>
              <w:snapToGrid w:val="0"/>
              <w:jc w:val="left"/>
              <w:rPr>
                <w:bCs/>
                <w:color w:val="auto"/>
                <w:kern w:val="0"/>
                <w:sz w:val="18"/>
                <w:szCs w:val="18"/>
                <w:lang w:bidi="ar"/>
              </w:rPr>
            </w:pPr>
            <w:r>
              <w:rPr>
                <w:bCs/>
                <w:color w:val="auto"/>
                <w:kern w:val="0"/>
                <w:sz w:val="18"/>
                <w:szCs w:val="18"/>
                <w:lang w:bidi="ar"/>
              </w:rPr>
              <w:t>Item</w:t>
            </w:r>
          </w:p>
        </w:tc>
        <w:tc>
          <w:tcPr>
            <w:tcW w:w="450" w:type="pct"/>
            <w:tcBorders>
              <w:left w:val="nil"/>
              <w:bottom w:val="single" w:color="auto" w:sz="4" w:space="0"/>
              <w:right w:val="nil"/>
            </w:tcBorders>
            <w:vAlign w:val="center"/>
          </w:tcPr>
          <w:p w14:paraId="4A3FB05B">
            <w:pPr>
              <w:widowControl/>
              <w:snapToGrid w:val="0"/>
              <w:jc w:val="left"/>
              <w:rPr>
                <w:bCs/>
                <w:color w:val="auto"/>
                <w:kern w:val="0"/>
                <w:sz w:val="18"/>
                <w:szCs w:val="18"/>
                <w:lang w:bidi="ar"/>
              </w:rPr>
            </w:pPr>
            <w:r>
              <w:rPr>
                <w:bCs/>
                <w:color w:val="auto"/>
                <w:kern w:val="0"/>
                <w:sz w:val="18"/>
                <w:szCs w:val="18"/>
                <w:lang w:bidi="ar"/>
              </w:rPr>
              <w:t>Time</w:t>
            </w:r>
          </w:p>
        </w:tc>
        <w:tc>
          <w:tcPr>
            <w:tcW w:w="610" w:type="pct"/>
            <w:tcBorders>
              <w:left w:val="nil"/>
              <w:bottom w:val="single" w:color="auto" w:sz="4" w:space="0"/>
              <w:right w:val="nil"/>
            </w:tcBorders>
            <w:vAlign w:val="center"/>
          </w:tcPr>
          <w:p w14:paraId="4A3FB05C">
            <w:pPr>
              <w:widowControl/>
              <w:snapToGrid w:val="0"/>
              <w:jc w:val="left"/>
              <w:rPr>
                <w:bCs/>
                <w:color w:val="auto"/>
                <w:kern w:val="0"/>
                <w:sz w:val="18"/>
                <w:szCs w:val="18"/>
                <w:lang w:bidi="ar"/>
              </w:rPr>
            </w:pPr>
            <w:r>
              <w:rPr>
                <w:bCs/>
                <w:color w:val="auto"/>
                <w:kern w:val="0"/>
                <w:sz w:val="18"/>
                <w:szCs w:val="18"/>
                <w:lang w:bidi="ar"/>
              </w:rPr>
              <w:t>Mean</w:t>
            </w:r>
          </w:p>
        </w:tc>
        <w:tc>
          <w:tcPr>
            <w:tcW w:w="512" w:type="pct"/>
            <w:tcBorders>
              <w:left w:val="nil"/>
              <w:bottom w:val="single" w:color="auto" w:sz="4" w:space="0"/>
              <w:right w:val="nil"/>
            </w:tcBorders>
            <w:vAlign w:val="center"/>
          </w:tcPr>
          <w:p w14:paraId="4A3FB05D">
            <w:pPr>
              <w:widowControl/>
              <w:snapToGrid w:val="0"/>
              <w:jc w:val="left"/>
              <w:rPr>
                <w:bCs/>
                <w:color w:val="auto"/>
                <w:kern w:val="0"/>
                <w:sz w:val="18"/>
                <w:szCs w:val="18"/>
                <w:lang w:bidi="ar"/>
              </w:rPr>
            </w:pPr>
            <w:r>
              <w:rPr>
                <w:bCs/>
                <w:color w:val="auto"/>
                <w:kern w:val="0"/>
                <w:sz w:val="18"/>
                <w:szCs w:val="18"/>
                <w:lang w:bidi="ar"/>
              </w:rPr>
              <w:t>Lower 95% CI</w:t>
            </w:r>
          </w:p>
        </w:tc>
        <w:tc>
          <w:tcPr>
            <w:tcW w:w="496" w:type="pct"/>
            <w:tcBorders>
              <w:left w:val="nil"/>
              <w:bottom w:val="single" w:color="auto" w:sz="4" w:space="0"/>
              <w:right w:val="nil"/>
            </w:tcBorders>
            <w:vAlign w:val="center"/>
          </w:tcPr>
          <w:p w14:paraId="4A3FB05E">
            <w:pPr>
              <w:widowControl/>
              <w:snapToGrid w:val="0"/>
              <w:jc w:val="left"/>
              <w:rPr>
                <w:bCs/>
                <w:color w:val="auto"/>
                <w:kern w:val="0"/>
                <w:sz w:val="18"/>
                <w:szCs w:val="18"/>
                <w:lang w:bidi="ar"/>
              </w:rPr>
            </w:pPr>
            <w:r>
              <w:rPr>
                <w:bCs/>
                <w:color w:val="auto"/>
                <w:kern w:val="0"/>
                <w:sz w:val="18"/>
                <w:szCs w:val="18"/>
                <w:lang w:bidi="ar"/>
              </w:rPr>
              <w:t>Upper 95% CI</w:t>
            </w:r>
          </w:p>
        </w:tc>
        <w:tc>
          <w:tcPr>
            <w:tcW w:w="760" w:type="pct"/>
            <w:tcBorders>
              <w:left w:val="nil"/>
              <w:bottom w:val="single" w:color="auto" w:sz="4" w:space="0"/>
              <w:right w:val="nil"/>
            </w:tcBorders>
            <w:vAlign w:val="center"/>
          </w:tcPr>
          <w:p w14:paraId="4A3FB05F">
            <w:pPr>
              <w:widowControl/>
              <w:snapToGrid w:val="0"/>
              <w:jc w:val="left"/>
              <w:rPr>
                <w:bCs/>
                <w:color w:val="auto"/>
                <w:kern w:val="0"/>
                <w:sz w:val="18"/>
                <w:szCs w:val="18"/>
                <w:lang w:bidi="ar"/>
              </w:rPr>
            </w:pPr>
          </w:p>
        </w:tc>
        <w:tc>
          <w:tcPr>
            <w:tcW w:w="662" w:type="pct"/>
            <w:tcBorders>
              <w:left w:val="nil"/>
              <w:bottom w:val="single" w:color="auto" w:sz="4" w:space="0"/>
              <w:right w:val="nil"/>
            </w:tcBorders>
            <w:vAlign w:val="center"/>
          </w:tcPr>
          <w:p w14:paraId="4A3FB060">
            <w:pPr>
              <w:widowControl/>
              <w:snapToGrid w:val="0"/>
              <w:jc w:val="left"/>
              <w:rPr>
                <w:bCs/>
                <w:color w:val="auto"/>
                <w:kern w:val="0"/>
                <w:sz w:val="18"/>
                <w:szCs w:val="18"/>
                <w:lang w:bidi="ar"/>
              </w:rPr>
            </w:pPr>
            <w:r>
              <w:rPr>
                <w:bCs/>
                <w:color w:val="auto"/>
                <w:kern w:val="0"/>
                <w:sz w:val="18"/>
                <w:szCs w:val="18"/>
                <w:lang w:bidi="ar"/>
              </w:rPr>
              <w:t>Mean</w:t>
            </w:r>
            <w:r>
              <w:rPr>
                <w:rFonts w:hint="eastAsia"/>
                <w:bCs/>
                <w:color w:val="auto"/>
                <w:kern w:val="0"/>
                <w:sz w:val="18"/>
                <w:szCs w:val="18"/>
                <w:lang w:bidi="ar"/>
              </w:rPr>
              <w:t xml:space="preserve"> </w:t>
            </w:r>
            <w:r>
              <w:rPr>
                <w:bCs/>
                <w:color w:val="auto"/>
                <w:kern w:val="0"/>
                <w:sz w:val="18"/>
                <w:szCs w:val="18"/>
                <w:lang w:bidi="ar"/>
              </w:rPr>
              <w:t>difference</w:t>
            </w:r>
          </w:p>
        </w:tc>
        <w:tc>
          <w:tcPr>
            <w:tcW w:w="584" w:type="pct"/>
            <w:tcBorders>
              <w:left w:val="nil"/>
              <w:bottom w:val="single" w:color="auto" w:sz="4" w:space="0"/>
              <w:right w:val="nil"/>
            </w:tcBorders>
            <w:vAlign w:val="center"/>
          </w:tcPr>
          <w:p w14:paraId="4A3FB061">
            <w:pPr>
              <w:widowControl/>
              <w:snapToGrid w:val="0"/>
              <w:jc w:val="left"/>
              <w:rPr>
                <w:bCs/>
                <w:color w:val="auto"/>
                <w:kern w:val="0"/>
                <w:sz w:val="18"/>
                <w:szCs w:val="18"/>
                <w:lang w:bidi="ar"/>
              </w:rPr>
            </w:pPr>
            <w:r>
              <w:rPr>
                <w:bCs/>
                <w:color w:val="auto"/>
                <w:kern w:val="0"/>
                <w:sz w:val="18"/>
                <w:szCs w:val="18"/>
                <w:lang w:bidi="ar"/>
              </w:rPr>
              <w:t>Standard error</w:t>
            </w:r>
          </w:p>
        </w:tc>
      </w:tr>
      <w:tr w14:paraId="4A3FB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921" w:type="pct"/>
            <w:tcBorders>
              <w:top w:val="nil"/>
              <w:left w:val="nil"/>
              <w:bottom w:val="nil"/>
              <w:right w:val="nil"/>
            </w:tcBorders>
            <w:vAlign w:val="center"/>
          </w:tcPr>
          <w:p w14:paraId="4A3FB063">
            <w:pPr>
              <w:widowControl/>
              <w:snapToGrid w:val="0"/>
              <w:jc w:val="left"/>
              <w:rPr>
                <w:color w:val="auto"/>
                <w:kern w:val="0"/>
                <w:sz w:val="18"/>
                <w:szCs w:val="18"/>
                <w:lang w:bidi="ar"/>
              </w:rPr>
            </w:pPr>
            <w:r>
              <w:rPr>
                <w:color w:val="auto"/>
                <w:kern w:val="0"/>
                <w:sz w:val="18"/>
                <w:szCs w:val="18"/>
                <w:lang w:bidi="ar"/>
              </w:rPr>
              <w:t>Experimental group</w:t>
            </w:r>
          </w:p>
        </w:tc>
        <w:tc>
          <w:tcPr>
            <w:tcW w:w="450" w:type="pct"/>
            <w:tcBorders>
              <w:top w:val="nil"/>
              <w:left w:val="nil"/>
              <w:bottom w:val="nil"/>
              <w:right w:val="nil"/>
            </w:tcBorders>
            <w:vAlign w:val="center"/>
          </w:tcPr>
          <w:p w14:paraId="4A3FB064">
            <w:pPr>
              <w:widowControl/>
              <w:snapToGrid w:val="0"/>
              <w:jc w:val="left"/>
              <w:rPr>
                <w:color w:val="auto"/>
                <w:kern w:val="0"/>
                <w:sz w:val="18"/>
                <w:szCs w:val="18"/>
                <w:lang w:bidi="ar"/>
              </w:rPr>
            </w:pPr>
            <w:r>
              <w:rPr>
                <w:color w:val="auto"/>
                <w:kern w:val="0"/>
                <w:sz w:val="18"/>
                <w:szCs w:val="18"/>
                <w:lang w:bidi="ar"/>
              </w:rPr>
              <w:t>T0</w:t>
            </w:r>
          </w:p>
        </w:tc>
        <w:tc>
          <w:tcPr>
            <w:tcW w:w="610" w:type="pct"/>
            <w:tcBorders>
              <w:top w:val="nil"/>
              <w:left w:val="nil"/>
              <w:bottom w:val="nil"/>
              <w:right w:val="nil"/>
            </w:tcBorders>
            <w:vAlign w:val="center"/>
          </w:tcPr>
          <w:p w14:paraId="4A3FB065">
            <w:pPr>
              <w:widowControl/>
              <w:snapToGrid w:val="0"/>
              <w:jc w:val="left"/>
              <w:rPr>
                <w:color w:val="auto"/>
                <w:kern w:val="0"/>
                <w:sz w:val="18"/>
                <w:szCs w:val="18"/>
                <w:lang w:bidi="ar"/>
              </w:rPr>
            </w:pPr>
            <w:r>
              <w:rPr>
                <w:color w:val="auto"/>
                <w:kern w:val="0"/>
                <w:sz w:val="18"/>
                <w:szCs w:val="18"/>
                <w:lang w:bidi="ar"/>
              </w:rPr>
              <w:t>86.18</w:t>
            </w:r>
          </w:p>
        </w:tc>
        <w:tc>
          <w:tcPr>
            <w:tcW w:w="512" w:type="pct"/>
            <w:tcBorders>
              <w:top w:val="nil"/>
              <w:left w:val="nil"/>
              <w:bottom w:val="nil"/>
              <w:right w:val="nil"/>
            </w:tcBorders>
            <w:vAlign w:val="bottom"/>
          </w:tcPr>
          <w:p w14:paraId="4A3FB066">
            <w:pPr>
              <w:widowControl/>
              <w:jc w:val="left"/>
              <w:textAlignment w:val="bottom"/>
              <w:rPr>
                <w:color w:val="auto"/>
                <w:sz w:val="18"/>
                <w:szCs w:val="18"/>
              </w:rPr>
            </w:pPr>
            <w:r>
              <w:rPr>
                <w:color w:val="auto"/>
                <w:kern w:val="0"/>
                <w:sz w:val="18"/>
                <w:szCs w:val="18"/>
                <w:lang w:bidi="ar"/>
              </w:rPr>
              <w:t>82.87</w:t>
            </w:r>
          </w:p>
        </w:tc>
        <w:tc>
          <w:tcPr>
            <w:tcW w:w="496" w:type="pct"/>
            <w:tcBorders>
              <w:top w:val="nil"/>
              <w:left w:val="nil"/>
              <w:bottom w:val="nil"/>
              <w:right w:val="nil"/>
            </w:tcBorders>
            <w:vAlign w:val="bottom"/>
          </w:tcPr>
          <w:p w14:paraId="4A3FB067">
            <w:pPr>
              <w:widowControl/>
              <w:jc w:val="left"/>
              <w:textAlignment w:val="bottom"/>
              <w:rPr>
                <w:color w:val="auto"/>
                <w:sz w:val="18"/>
                <w:szCs w:val="18"/>
              </w:rPr>
            </w:pPr>
            <w:r>
              <w:rPr>
                <w:color w:val="auto"/>
                <w:kern w:val="0"/>
                <w:sz w:val="18"/>
                <w:szCs w:val="18"/>
                <w:lang w:bidi="ar"/>
              </w:rPr>
              <w:t>89.49</w:t>
            </w:r>
          </w:p>
        </w:tc>
        <w:tc>
          <w:tcPr>
            <w:tcW w:w="760" w:type="pct"/>
            <w:tcBorders>
              <w:top w:val="nil"/>
              <w:left w:val="nil"/>
              <w:bottom w:val="nil"/>
              <w:right w:val="nil"/>
            </w:tcBorders>
            <w:vAlign w:val="center"/>
          </w:tcPr>
          <w:p w14:paraId="4A3FB068">
            <w:pPr>
              <w:widowControl/>
              <w:snapToGrid w:val="0"/>
              <w:jc w:val="left"/>
              <w:rPr>
                <w:color w:val="auto"/>
                <w:kern w:val="0"/>
                <w:sz w:val="18"/>
                <w:szCs w:val="18"/>
                <w:lang w:bidi="ar"/>
              </w:rPr>
            </w:pPr>
            <w:r>
              <w:rPr>
                <w:color w:val="auto"/>
                <w:kern w:val="0"/>
                <w:sz w:val="18"/>
                <w:szCs w:val="18"/>
                <w:lang w:bidi="ar"/>
              </w:rPr>
              <w:t xml:space="preserve"> T1-T0</w:t>
            </w:r>
          </w:p>
        </w:tc>
        <w:tc>
          <w:tcPr>
            <w:tcW w:w="662" w:type="pct"/>
            <w:tcBorders>
              <w:top w:val="nil"/>
              <w:left w:val="nil"/>
              <w:bottom w:val="nil"/>
              <w:right w:val="nil"/>
            </w:tcBorders>
            <w:vAlign w:val="center"/>
          </w:tcPr>
          <w:p w14:paraId="4A3FB069">
            <w:pPr>
              <w:widowControl/>
              <w:snapToGrid w:val="0"/>
              <w:jc w:val="left"/>
              <w:rPr>
                <w:color w:val="auto"/>
                <w:kern w:val="0"/>
                <w:sz w:val="18"/>
                <w:szCs w:val="18"/>
                <w:lang w:bidi="ar"/>
              </w:rPr>
            </w:pPr>
            <w:r>
              <w:rPr>
                <w:color w:val="auto"/>
                <w:kern w:val="0"/>
                <w:sz w:val="18"/>
                <w:szCs w:val="18"/>
                <w:lang w:bidi="ar"/>
              </w:rPr>
              <w:t xml:space="preserve"> 3.75</w:t>
            </w:r>
          </w:p>
        </w:tc>
        <w:tc>
          <w:tcPr>
            <w:tcW w:w="584" w:type="pct"/>
            <w:tcBorders>
              <w:top w:val="nil"/>
              <w:left w:val="nil"/>
              <w:bottom w:val="nil"/>
              <w:right w:val="nil"/>
            </w:tcBorders>
            <w:vAlign w:val="center"/>
          </w:tcPr>
          <w:p w14:paraId="4A3FB06A">
            <w:pPr>
              <w:widowControl/>
              <w:snapToGrid w:val="0"/>
              <w:jc w:val="left"/>
              <w:rPr>
                <w:color w:val="auto"/>
                <w:kern w:val="0"/>
                <w:sz w:val="18"/>
                <w:szCs w:val="18"/>
                <w:lang w:bidi="ar"/>
              </w:rPr>
            </w:pPr>
            <w:r>
              <w:rPr>
                <w:color w:val="auto"/>
                <w:kern w:val="0"/>
                <w:sz w:val="18"/>
                <w:szCs w:val="18"/>
                <w:lang w:bidi="ar"/>
              </w:rPr>
              <w:t xml:space="preserve"> 0.676</w:t>
            </w:r>
          </w:p>
        </w:tc>
      </w:tr>
      <w:tr w14:paraId="4A3FB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921" w:type="pct"/>
            <w:tcBorders>
              <w:top w:val="nil"/>
              <w:left w:val="nil"/>
              <w:bottom w:val="nil"/>
              <w:right w:val="nil"/>
            </w:tcBorders>
            <w:vAlign w:val="center"/>
          </w:tcPr>
          <w:p w14:paraId="4A3FB06C">
            <w:pPr>
              <w:widowControl/>
              <w:snapToGrid w:val="0"/>
              <w:jc w:val="left"/>
              <w:rPr>
                <w:color w:val="auto"/>
                <w:kern w:val="0"/>
                <w:sz w:val="18"/>
                <w:szCs w:val="18"/>
                <w:lang w:bidi="ar"/>
              </w:rPr>
            </w:pPr>
          </w:p>
        </w:tc>
        <w:tc>
          <w:tcPr>
            <w:tcW w:w="450" w:type="pct"/>
            <w:tcBorders>
              <w:top w:val="nil"/>
              <w:left w:val="nil"/>
              <w:bottom w:val="nil"/>
              <w:right w:val="nil"/>
            </w:tcBorders>
            <w:vAlign w:val="center"/>
          </w:tcPr>
          <w:p w14:paraId="4A3FB06D">
            <w:pPr>
              <w:widowControl/>
              <w:snapToGrid w:val="0"/>
              <w:jc w:val="left"/>
              <w:rPr>
                <w:color w:val="auto"/>
                <w:kern w:val="0"/>
                <w:sz w:val="18"/>
                <w:szCs w:val="18"/>
                <w:lang w:bidi="ar"/>
              </w:rPr>
            </w:pPr>
            <w:r>
              <w:rPr>
                <w:color w:val="auto"/>
                <w:kern w:val="0"/>
                <w:sz w:val="18"/>
                <w:szCs w:val="18"/>
                <w:lang w:bidi="ar"/>
              </w:rPr>
              <w:t>T1</w:t>
            </w:r>
          </w:p>
        </w:tc>
        <w:tc>
          <w:tcPr>
            <w:tcW w:w="610" w:type="pct"/>
            <w:tcBorders>
              <w:top w:val="nil"/>
              <w:left w:val="nil"/>
              <w:bottom w:val="nil"/>
              <w:right w:val="nil"/>
            </w:tcBorders>
            <w:vAlign w:val="center"/>
          </w:tcPr>
          <w:p w14:paraId="4A3FB06E">
            <w:pPr>
              <w:widowControl/>
              <w:snapToGrid w:val="0"/>
              <w:jc w:val="left"/>
              <w:rPr>
                <w:color w:val="auto"/>
                <w:kern w:val="0"/>
                <w:sz w:val="18"/>
                <w:szCs w:val="18"/>
                <w:lang w:bidi="ar"/>
              </w:rPr>
            </w:pPr>
            <w:r>
              <w:rPr>
                <w:color w:val="auto"/>
                <w:kern w:val="0"/>
                <w:sz w:val="18"/>
                <w:szCs w:val="18"/>
                <w:lang w:bidi="ar"/>
              </w:rPr>
              <w:t>89.93</w:t>
            </w:r>
          </w:p>
        </w:tc>
        <w:tc>
          <w:tcPr>
            <w:tcW w:w="512" w:type="pct"/>
            <w:tcBorders>
              <w:top w:val="nil"/>
              <w:left w:val="nil"/>
              <w:bottom w:val="nil"/>
              <w:right w:val="nil"/>
            </w:tcBorders>
            <w:vAlign w:val="bottom"/>
          </w:tcPr>
          <w:p w14:paraId="4A3FB06F">
            <w:pPr>
              <w:widowControl/>
              <w:jc w:val="left"/>
              <w:textAlignment w:val="bottom"/>
              <w:rPr>
                <w:color w:val="auto"/>
                <w:sz w:val="18"/>
                <w:szCs w:val="18"/>
              </w:rPr>
            </w:pPr>
            <w:r>
              <w:rPr>
                <w:color w:val="auto"/>
                <w:kern w:val="0"/>
                <w:sz w:val="18"/>
                <w:szCs w:val="18"/>
                <w:lang w:bidi="ar"/>
              </w:rPr>
              <w:t>86.73</w:t>
            </w:r>
          </w:p>
        </w:tc>
        <w:tc>
          <w:tcPr>
            <w:tcW w:w="496" w:type="pct"/>
            <w:tcBorders>
              <w:top w:val="nil"/>
              <w:left w:val="nil"/>
              <w:bottom w:val="nil"/>
              <w:right w:val="nil"/>
            </w:tcBorders>
            <w:vAlign w:val="bottom"/>
          </w:tcPr>
          <w:p w14:paraId="4A3FB070">
            <w:pPr>
              <w:widowControl/>
              <w:jc w:val="left"/>
              <w:textAlignment w:val="bottom"/>
              <w:rPr>
                <w:color w:val="auto"/>
                <w:sz w:val="18"/>
                <w:szCs w:val="18"/>
              </w:rPr>
            </w:pPr>
            <w:r>
              <w:rPr>
                <w:color w:val="auto"/>
                <w:kern w:val="0"/>
                <w:sz w:val="18"/>
                <w:szCs w:val="18"/>
                <w:lang w:bidi="ar"/>
              </w:rPr>
              <w:t>93.14</w:t>
            </w:r>
          </w:p>
        </w:tc>
        <w:tc>
          <w:tcPr>
            <w:tcW w:w="760" w:type="pct"/>
            <w:tcBorders>
              <w:top w:val="nil"/>
              <w:left w:val="nil"/>
              <w:bottom w:val="nil"/>
              <w:right w:val="nil"/>
            </w:tcBorders>
            <w:vAlign w:val="center"/>
          </w:tcPr>
          <w:p w14:paraId="4A3FB071">
            <w:pPr>
              <w:widowControl/>
              <w:snapToGrid w:val="0"/>
              <w:jc w:val="left"/>
              <w:rPr>
                <w:color w:val="auto"/>
                <w:kern w:val="0"/>
                <w:sz w:val="18"/>
                <w:szCs w:val="18"/>
                <w:lang w:bidi="ar"/>
              </w:rPr>
            </w:pPr>
            <w:r>
              <w:rPr>
                <w:color w:val="auto"/>
                <w:kern w:val="0"/>
                <w:sz w:val="18"/>
                <w:szCs w:val="18"/>
                <w:lang w:bidi="ar"/>
              </w:rPr>
              <w:t xml:space="preserve"> T2-T0</w:t>
            </w:r>
          </w:p>
        </w:tc>
        <w:tc>
          <w:tcPr>
            <w:tcW w:w="662" w:type="pct"/>
            <w:tcBorders>
              <w:top w:val="nil"/>
              <w:left w:val="nil"/>
              <w:bottom w:val="nil"/>
              <w:right w:val="nil"/>
            </w:tcBorders>
            <w:vAlign w:val="center"/>
          </w:tcPr>
          <w:p w14:paraId="4A3FB072">
            <w:pPr>
              <w:widowControl/>
              <w:snapToGrid w:val="0"/>
              <w:jc w:val="left"/>
              <w:rPr>
                <w:color w:val="auto"/>
                <w:kern w:val="0"/>
                <w:sz w:val="18"/>
                <w:szCs w:val="18"/>
                <w:lang w:bidi="ar"/>
              </w:rPr>
            </w:pPr>
            <w:r>
              <w:rPr>
                <w:color w:val="auto"/>
                <w:kern w:val="0"/>
                <w:sz w:val="18"/>
                <w:szCs w:val="18"/>
                <w:lang w:bidi="ar"/>
              </w:rPr>
              <w:t xml:space="preserve"> 6.61</w:t>
            </w:r>
          </w:p>
        </w:tc>
        <w:tc>
          <w:tcPr>
            <w:tcW w:w="584" w:type="pct"/>
            <w:tcBorders>
              <w:top w:val="nil"/>
              <w:left w:val="nil"/>
              <w:bottom w:val="nil"/>
              <w:right w:val="nil"/>
            </w:tcBorders>
            <w:vAlign w:val="center"/>
          </w:tcPr>
          <w:p w14:paraId="4A3FB073">
            <w:pPr>
              <w:widowControl/>
              <w:snapToGrid w:val="0"/>
              <w:jc w:val="left"/>
              <w:rPr>
                <w:color w:val="auto"/>
                <w:kern w:val="0"/>
                <w:sz w:val="18"/>
                <w:szCs w:val="18"/>
                <w:lang w:bidi="ar"/>
              </w:rPr>
            </w:pPr>
            <w:r>
              <w:rPr>
                <w:color w:val="auto"/>
                <w:kern w:val="0"/>
                <w:sz w:val="18"/>
                <w:szCs w:val="18"/>
                <w:lang w:bidi="ar"/>
              </w:rPr>
              <w:t xml:space="preserve"> 0.840</w:t>
            </w:r>
          </w:p>
        </w:tc>
      </w:tr>
      <w:tr w14:paraId="4A3FB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921" w:type="pct"/>
            <w:tcBorders>
              <w:top w:val="nil"/>
              <w:left w:val="nil"/>
              <w:bottom w:val="nil"/>
              <w:right w:val="nil"/>
            </w:tcBorders>
            <w:vAlign w:val="center"/>
          </w:tcPr>
          <w:p w14:paraId="4A3FB075">
            <w:pPr>
              <w:widowControl/>
              <w:snapToGrid w:val="0"/>
              <w:jc w:val="left"/>
              <w:rPr>
                <w:color w:val="auto"/>
                <w:kern w:val="0"/>
                <w:sz w:val="18"/>
                <w:szCs w:val="18"/>
                <w:lang w:bidi="ar"/>
              </w:rPr>
            </w:pPr>
          </w:p>
        </w:tc>
        <w:tc>
          <w:tcPr>
            <w:tcW w:w="450" w:type="pct"/>
            <w:tcBorders>
              <w:top w:val="nil"/>
              <w:left w:val="nil"/>
              <w:bottom w:val="nil"/>
              <w:right w:val="nil"/>
            </w:tcBorders>
            <w:vAlign w:val="center"/>
          </w:tcPr>
          <w:p w14:paraId="4A3FB076">
            <w:pPr>
              <w:widowControl/>
              <w:snapToGrid w:val="0"/>
              <w:jc w:val="left"/>
              <w:rPr>
                <w:color w:val="auto"/>
                <w:kern w:val="0"/>
                <w:sz w:val="18"/>
                <w:szCs w:val="18"/>
                <w:lang w:bidi="ar"/>
              </w:rPr>
            </w:pPr>
            <w:r>
              <w:rPr>
                <w:color w:val="auto"/>
                <w:kern w:val="0"/>
                <w:sz w:val="18"/>
                <w:szCs w:val="18"/>
                <w:lang w:bidi="ar"/>
              </w:rPr>
              <w:t>T2</w:t>
            </w:r>
          </w:p>
        </w:tc>
        <w:tc>
          <w:tcPr>
            <w:tcW w:w="610" w:type="pct"/>
            <w:tcBorders>
              <w:top w:val="nil"/>
              <w:left w:val="nil"/>
              <w:bottom w:val="nil"/>
              <w:right w:val="nil"/>
            </w:tcBorders>
            <w:vAlign w:val="center"/>
          </w:tcPr>
          <w:p w14:paraId="4A3FB077">
            <w:pPr>
              <w:widowControl/>
              <w:snapToGrid w:val="0"/>
              <w:jc w:val="left"/>
              <w:rPr>
                <w:color w:val="auto"/>
                <w:kern w:val="0"/>
                <w:sz w:val="18"/>
                <w:szCs w:val="18"/>
                <w:lang w:bidi="ar"/>
              </w:rPr>
            </w:pPr>
            <w:r>
              <w:rPr>
                <w:color w:val="auto"/>
                <w:kern w:val="0"/>
                <w:sz w:val="18"/>
                <w:szCs w:val="18"/>
                <w:lang w:bidi="ar"/>
              </w:rPr>
              <w:t>92.80</w:t>
            </w:r>
          </w:p>
        </w:tc>
        <w:tc>
          <w:tcPr>
            <w:tcW w:w="512" w:type="pct"/>
            <w:tcBorders>
              <w:top w:val="nil"/>
              <w:left w:val="nil"/>
              <w:bottom w:val="nil"/>
              <w:right w:val="nil"/>
            </w:tcBorders>
            <w:vAlign w:val="bottom"/>
          </w:tcPr>
          <w:p w14:paraId="4A3FB078">
            <w:pPr>
              <w:widowControl/>
              <w:jc w:val="left"/>
              <w:textAlignment w:val="bottom"/>
              <w:rPr>
                <w:color w:val="auto"/>
                <w:sz w:val="18"/>
                <w:szCs w:val="18"/>
              </w:rPr>
            </w:pPr>
            <w:r>
              <w:rPr>
                <w:color w:val="auto"/>
                <w:kern w:val="0"/>
                <w:sz w:val="18"/>
                <w:szCs w:val="18"/>
                <w:lang w:bidi="ar"/>
              </w:rPr>
              <w:t>89.36</w:t>
            </w:r>
          </w:p>
        </w:tc>
        <w:tc>
          <w:tcPr>
            <w:tcW w:w="496" w:type="pct"/>
            <w:tcBorders>
              <w:top w:val="nil"/>
              <w:left w:val="nil"/>
              <w:bottom w:val="nil"/>
              <w:right w:val="nil"/>
            </w:tcBorders>
            <w:vAlign w:val="bottom"/>
          </w:tcPr>
          <w:p w14:paraId="4A3FB079">
            <w:pPr>
              <w:widowControl/>
              <w:jc w:val="left"/>
              <w:textAlignment w:val="bottom"/>
              <w:rPr>
                <w:color w:val="auto"/>
                <w:sz w:val="18"/>
                <w:szCs w:val="18"/>
              </w:rPr>
            </w:pPr>
            <w:r>
              <w:rPr>
                <w:color w:val="auto"/>
                <w:kern w:val="0"/>
                <w:sz w:val="18"/>
                <w:szCs w:val="18"/>
                <w:lang w:bidi="ar"/>
              </w:rPr>
              <w:t>96.24</w:t>
            </w:r>
          </w:p>
        </w:tc>
        <w:tc>
          <w:tcPr>
            <w:tcW w:w="760" w:type="pct"/>
            <w:tcBorders>
              <w:top w:val="nil"/>
              <w:left w:val="nil"/>
              <w:bottom w:val="nil"/>
              <w:right w:val="nil"/>
            </w:tcBorders>
            <w:vAlign w:val="center"/>
          </w:tcPr>
          <w:p w14:paraId="4A3FB07A">
            <w:pPr>
              <w:widowControl/>
              <w:snapToGrid w:val="0"/>
              <w:jc w:val="left"/>
              <w:rPr>
                <w:color w:val="auto"/>
                <w:kern w:val="0"/>
                <w:sz w:val="18"/>
                <w:szCs w:val="18"/>
                <w:lang w:bidi="ar"/>
              </w:rPr>
            </w:pPr>
            <w:r>
              <w:rPr>
                <w:color w:val="auto"/>
                <w:kern w:val="0"/>
                <w:sz w:val="18"/>
                <w:szCs w:val="18"/>
                <w:lang w:bidi="ar"/>
              </w:rPr>
              <w:t xml:space="preserve"> T2-T1</w:t>
            </w:r>
          </w:p>
        </w:tc>
        <w:tc>
          <w:tcPr>
            <w:tcW w:w="662" w:type="pct"/>
            <w:tcBorders>
              <w:top w:val="nil"/>
              <w:left w:val="nil"/>
              <w:bottom w:val="nil"/>
              <w:right w:val="nil"/>
            </w:tcBorders>
            <w:vAlign w:val="center"/>
          </w:tcPr>
          <w:p w14:paraId="4A3FB07B">
            <w:pPr>
              <w:widowControl/>
              <w:snapToGrid w:val="0"/>
              <w:jc w:val="left"/>
              <w:rPr>
                <w:color w:val="auto"/>
                <w:kern w:val="0"/>
                <w:sz w:val="18"/>
                <w:szCs w:val="18"/>
                <w:lang w:bidi="ar"/>
              </w:rPr>
            </w:pPr>
            <w:r>
              <w:rPr>
                <w:color w:val="auto"/>
                <w:kern w:val="0"/>
                <w:sz w:val="18"/>
                <w:szCs w:val="18"/>
                <w:lang w:bidi="ar"/>
              </w:rPr>
              <w:t xml:space="preserve"> 2.87</w:t>
            </w:r>
          </w:p>
        </w:tc>
        <w:tc>
          <w:tcPr>
            <w:tcW w:w="584" w:type="pct"/>
            <w:tcBorders>
              <w:top w:val="nil"/>
              <w:left w:val="nil"/>
              <w:bottom w:val="nil"/>
              <w:right w:val="nil"/>
            </w:tcBorders>
            <w:vAlign w:val="center"/>
          </w:tcPr>
          <w:p w14:paraId="4A3FB07C">
            <w:pPr>
              <w:widowControl/>
              <w:snapToGrid w:val="0"/>
              <w:jc w:val="left"/>
              <w:rPr>
                <w:color w:val="auto"/>
                <w:kern w:val="0"/>
                <w:sz w:val="18"/>
                <w:szCs w:val="18"/>
                <w:lang w:bidi="ar"/>
              </w:rPr>
            </w:pPr>
            <w:r>
              <w:rPr>
                <w:color w:val="auto"/>
                <w:kern w:val="0"/>
                <w:sz w:val="18"/>
                <w:szCs w:val="18"/>
                <w:lang w:bidi="ar"/>
              </w:rPr>
              <w:t>0.732</w:t>
            </w:r>
          </w:p>
        </w:tc>
      </w:tr>
      <w:tr w14:paraId="4A3FB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21" w:type="pct"/>
            <w:tcBorders>
              <w:top w:val="nil"/>
              <w:left w:val="nil"/>
              <w:bottom w:val="nil"/>
              <w:right w:val="nil"/>
            </w:tcBorders>
            <w:vAlign w:val="center"/>
          </w:tcPr>
          <w:p w14:paraId="4A3FB07E">
            <w:pPr>
              <w:widowControl/>
              <w:snapToGrid w:val="0"/>
              <w:jc w:val="left"/>
              <w:rPr>
                <w:color w:val="auto"/>
                <w:kern w:val="0"/>
                <w:sz w:val="18"/>
                <w:szCs w:val="18"/>
                <w:lang w:bidi="ar"/>
              </w:rPr>
            </w:pPr>
            <w:r>
              <w:rPr>
                <w:color w:val="auto"/>
                <w:kern w:val="0"/>
                <w:sz w:val="18"/>
                <w:szCs w:val="18"/>
                <w:lang w:bidi="ar"/>
              </w:rPr>
              <w:t>Control group</w:t>
            </w:r>
          </w:p>
        </w:tc>
        <w:tc>
          <w:tcPr>
            <w:tcW w:w="450" w:type="pct"/>
            <w:tcBorders>
              <w:top w:val="nil"/>
              <w:left w:val="nil"/>
              <w:bottom w:val="nil"/>
              <w:right w:val="nil"/>
            </w:tcBorders>
            <w:vAlign w:val="center"/>
          </w:tcPr>
          <w:p w14:paraId="4A3FB07F">
            <w:pPr>
              <w:widowControl/>
              <w:snapToGrid w:val="0"/>
              <w:jc w:val="left"/>
              <w:rPr>
                <w:color w:val="auto"/>
                <w:kern w:val="0"/>
                <w:sz w:val="18"/>
                <w:szCs w:val="18"/>
                <w:lang w:bidi="ar"/>
              </w:rPr>
            </w:pPr>
            <w:r>
              <w:rPr>
                <w:color w:val="auto"/>
                <w:kern w:val="0"/>
                <w:sz w:val="18"/>
                <w:szCs w:val="18"/>
                <w:lang w:bidi="ar"/>
              </w:rPr>
              <w:t>T0</w:t>
            </w:r>
          </w:p>
        </w:tc>
        <w:tc>
          <w:tcPr>
            <w:tcW w:w="610" w:type="pct"/>
            <w:tcBorders>
              <w:top w:val="nil"/>
              <w:left w:val="nil"/>
              <w:bottom w:val="nil"/>
              <w:right w:val="nil"/>
            </w:tcBorders>
            <w:vAlign w:val="center"/>
          </w:tcPr>
          <w:p w14:paraId="4A3FB080">
            <w:pPr>
              <w:widowControl/>
              <w:snapToGrid w:val="0"/>
              <w:jc w:val="left"/>
              <w:rPr>
                <w:color w:val="auto"/>
                <w:kern w:val="0"/>
                <w:sz w:val="18"/>
                <w:szCs w:val="18"/>
                <w:lang w:bidi="ar"/>
              </w:rPr>
            </w:pPr>
            <w:r>
              <w:rPr>
                <w:color w:val="auto"/>
                <w:kern w:val="0"/>
                <w:sz w:val="18"/>
                <w:szCs w:val="18"/>
                <w:lang w:bidi="ar"/>
              </w:rPr>
              <w:t>85.75</w:t>
            </w:r>
          </w:p>
        </w:tc>
        <w:tc>
          <w:tcPr>
            <w:tcW w:w="512" w:type="pct"/>
            <w:tcBorders>
              <w:top w:val="nil"/>
              <w:left w:val="nil"/>
              <w:bottom w:val="nil"/>
              <w:right w:val="nil"/>
            </w:tcBorders>
            <w:vAlign w:val="bottom"/>
          </w:tcPr>
          <w:p w14:paraId="4A3FB081">
            <w:pPr>
              <w:widowControl/>
              <w:jc w:val="left"/>
              <w:textAlignment w:val="bottom"/>
              <w:rPr>
                <w:color w:val="auto"/>
                <w:sz w:val="18"/>
                <w:szCs w:val="18"/>
              </w:rPr>
            </w:pPr>
            <w:r>
              <w:rPr>
                <w:color w:val="auto"/>
                <w:kern w:val="0"/>
                <w:sz w:val="18"/>
                <w:szCs w:val="18"/>
                <w:lang w:bidi="ar"/>
              </w:rPr>
              <w:t>82.59</w:t>
            </w:r>
          </w:p>
        </w:tc>
        <w:tc>
          <w:tcPr>
            <w:tcW w:w="496" w:type="pct"/>
            <w:tcBorders>
              <w:top w:val="nil"/>
              <w:left w:val="nil"/>
              <w:bottom w:val="nil"/>
              <w:right w:val="nil"/>
            </w:tcBorders>
            <w:vAlign w:val="bottom"/>
          </w:tcPr>
          <w:p w14:paraId="4A3FB082">
            <w:pPr>
              <w:widowControl/>
              <w:jc w:val="left"/>
              <w:textAlignment w:val="bottom"/>
              <w:rPr>
                <w:color w:val="auto"/>
                <w:sz w:val="18"/>
                <w:szCs w:val="18"/>
              </w:rPr>
            </w:pPr>
            <w:r>
              <w:rPr>
                <w:color w:val="auto"/>
                <w:kern w:val="0"/>
                <w:sz w:val="18"/>
                <w:szCs w:val="18"/>
                <w:lang w:bidi="ar"/>
              </w:rPr>
              <w:t>88.9</w:t>
            </w:r>
            <w:r>
              <w:rPr>
                <w:rFonts w:hint="eastAsia"/>
                <w:color w:val="auto"/>
                <w:kern w:val="0"/>
                <w:sz w:val="18"/>
                <w:szCs w:val="18"/>
                <w:lang w:bidi="ar"/>
              </w:rPr>
              <w:t>0</w:t>
            </w:r>
          </w:p>
        </w:tc>
        <w:tc>
          <w:tcPr>
            <w:tcW w:w="760" w:type="pct"/>
            <w:tcBorders>
              <w:top w:val="nil"/>
              <w:left w:val="nil"/>
              <w:bottom w:val="nil"/>
              <w:right w:val="nil"/>
            </w:tcBorders>
            <w:vAlign w:val="center"/>
          </w:tcPr>
          <w:p w14:paraId="4A3FB083">
            <w:pPr>
              <w:widowControl/>
              <w:snapToGrid w:val="0"/>
              <w:jc w:val="left"/>
              <w:rPr>
                <w:color w:val="auto"/>
                <w:kern w:val="0"/>
                <w:sz w:val="18"/>
                <w:szCs w:val="18"/>
                <w:lang w:bidi="ar"/>
              </w:rPr>
            </w:pPr>
            <w:r>
              <w:rPr>
                <w:color w:val="auto"/>
                <w:kern w:val="0"/>
                <w:sz w:val="18"/>
                <w:szCs w:val="18"/>
                <w:lang w:bidi="ar"/>
              </w:rPr>
              <w:t xml:space="preserve"> T1-T0</w:t>
            </w:r>
          </w:p>
        </w:tc>
        <w:tc>
          <w:tcPr>
            <w:tcW w:w="662" w:type="pct"/>
            <w:tcBorders>
              <w:top w:val="nil"/>
              <w:left w:val="nil"/>
              <w:bottom w:val="nil"/>
              <w:right w:val="nil"/>
            </w:tcBorders>
            <w:vAlign w:val="center"/>
          </w:tcPr>
          <w:p w14:paraId="4A3FB084">
            <w:pPr>
              <w:widowControl/>
              <w:snapToGrid w:val="0"/>
              <w:jc w:val="left"/>
              <w:rPr>
                <w:color w:val="auto"/>
                <w:kern w:val="0"/>
                <w:sz w:val="18"/>
                <w:szCs w:val="18"/>
                <w:lang w:bidi="ar"/>
              </w:rPr>
            </w:pPr>
            <w:r>
              <w:rPr>
                <w:color w:val="auto"/>
                <w:kern w:val="0"/>
                <w:sz w:val="18"/>
                <w:szCs w:val="18"/>
                <w:lang w:bidi="ar"/>
              </w:rPr>
              <w:t>2.05</w:t>
            </w:r>
          </w:p>
        </w:tc>
        <w:tc>
          <w:tcPr>
            <w:tcW w:w="584" w:type="pct"/>
            <w:tcBorders>
              <w:top w:val="nil"/>
              <w:left w:val="nil"/>
              <w:bottom w:val="nil"/>
              <w:right w:val="nil"/>
            </w:tcBorders>
            <w:vAlign w:val="center"/>
          </w:tcPr>
          <w:p w14:paraId="4A3FB085">
            <w:pPr>
              <w:widowControl/>
              <w:snapToGrid w:val="0"/>
              <w:jc w:val="left"/>
              <w:rPr>
                <w:color w:val="auto"/>
                <w:kern w:val="0"/>
                <w:sz w:val="18"/>
                <w:szCs w:val="18"/>
                <w:lang w:bidi="ar"/>
              </w:rPr>
            </w:pPr>
            <w:r>
              <w:rPr>
                <w:color w:val="auto"/>
                <w:kern w:val="0"/>
                <w:sz w:val="18"/>
                <w:szCs w:val="18"/>
                <w:lang w:bidi="ar"/>
              </w:rPr>
              <w:t>0.370</w:t>
            </w:r>
          </w:p>
        </w:tc>
      </w:tr>
      <w:tr w14:paraId="4A3FB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921" w:type="pct"/>
            <w:tcBorders>
              <w:top w:val="nil"/>
              <w:left w:val="nil"/>
              <w:bottom w:val="nil"/>
              <w:right w:val="nil"/>
            </w:tcBorders>
            <w:vAlign w:val="center"/>
          </w:tcPr>
          <w:p w14:paraId="4A3FB087">
            <w:pPr>
              <w:widowControl/>
              <w:snapToGrid w:val="0"/>
              <w:jc w:val="left"/>
              <w:rPr>
                <w:color w:val="auto"/>
                <w:kern w:val="0"/>
                <w:sz w:val="18"/>
                <w:szCs w:val="18"/>
                <w:lang w:bidi="ar"/>
              </w:rPr>
            </w:pPr>
          </w:p>
        </w:tc>
        <w:tc>
          <w:tcPr>
            <w:tcW w:w="450" w:type="pct"/>
            <w:tcBorders>
              <w:top w:val="nil"/>
              <w:left w:val="nil"/>
              <w:bottom w:val="nil"/>
              <w:right w:val="nil"/>
            </w:tcBorders>
            <w:vAlign w:val="center"/>
          </w:tcPr>
          <w:p w14:paraId="4A3FB088">
            <w:pPr>
              <w:widowControl/>
              <w:snapToGrid w:val="0"/>
              <w:jc w:val="left"/>
              <w:rPr>
                <w:color w:val="auto"/>
                <w:kern w:val="0"/>
                <w:sz w:val="18"/>
                <w:szCs w:val="18"/>
                <w:lang w:bidi="ar"/>
              </w:rPr>
            </w:pPr>
            <w:r>
              <w:rPr>
                <w:color w:val="auto"/>
                <w:kern w:val="0"/>
                <w:sz w:val="18"/>
                <w:szCs w:val="18"/>
                <w:lang w:bidi="ar"/>
              </w:rPr>
              <w:t>T1</w:t>
            </w:r>
          </w:p>
        </w:tc>
        <w:tc>
          <w:tcPr>
            <w:tcW w:w="610" w:type="pct"/>
            <w:tcBorders>
              <w:top w:val="nil"/>
              <w:left w:val="nil"/>
              <w:bottom w:val="nil"/>
              <w:right w:val="nil"/>
            </w:tcBorders>
            <w:vAlign w:val="center"/>
          </w:tcPr>
          <w:p w14:paraId="4A3FB089">
            <w:pPr>
              <w:widowControl/>
              <w:snapToGrid w:val="0"/>
              <w:jc w:val="left"/>
              <w:rPr>
                <w:color w:val="auto"/>
                <w:kern w:val="0"/>
                <w:sz w:val="18"/>
                <w:szCs w:val="18"/>
                <w:lang w:bidi="ar"/>
              </w:rPr>
            </w:pPr>
            <w:r>
              <w:rPr>
                <w:color w:val="auto"/>
                <w:kern w:val="0"/>
                <w:sz w:val="18"/>
                <w:szCs w:val="18"/>
                <w:lang w:bidi="ar"/>
              </w:rPr>
              <w:t>87.81</w:t>
            </w:r>
          </w:p>
        </w:tc>
        <w:tc>
          <w:tcPr>
            <w:tcW w:w="512" w:type="pct"/>
            <w:tcBorders>
              <w:top w:val="nil"/>
              <w:left w:val="nil"/>
              <w:bottom w:val="nil"/>
              <w:right w:val="nil"/>
            </w:tcBorders>
            <w:vAlign w:val="bottom"/>
          </w:tcPr>
          <w:p w14:paraId="4A3FB08A">
            <w:pPr>
              <w:widowControl/>
              <w:jc w:val="left"/>
              <w:textAlignment w:val="bottom"/>
              <w:rPr>
                <w:color w:val="auto"/>
                <w:sz w:val="18"/>
                <w:szCs w:val="18"/>
              </w:rPr>
            </w:pPr>
            <w:r>
              <w:rPr>
                <w:color w:val="auto"/>
                <w:kern w:val="0"/>
                <w:sz w:val="18"/>
                <w:szCs w:val="18"/>
                <w:lang w:bidi="ar"/>
              </w:rPr>
              <w:t>84.48</w:t>
            </w:r>
          </w:p>
        </w:tc>
        <w:tc>
          <w:tcPr>
            <w:tcW w:w="496" w:type="pct"/>
            <w:tcBorders>
              <w:top w:val="nil"/>
              <w:left w:val="nil"/>
              <w:bottom w:val="nil"/>
              <w:right w:val="nil"/>
            </w:tcBorders>
            <w:vAlign w:val="bottom"/>
          </w:tcPr>
          <w:p w14:paraId="4A3FB08B">
            <w:pPr>
              <w:widowControl/>
              <w:jc w:val="left"/>
              <w:textAlignment w:val="bottom"/>
              <w:rPr>
                <w:color w:val="auto"/>
                <w:sz w:val="18"/>
                <w:szCs w:val="18"/>
              </w:rPr>
            </w:pPr>
            <w:r>
              <w:rPr>
                <w:color w:val="auto"/>
                <w:kern w:val="0"/>
                <w:sz w:val="18"/>
                <w:szCs w:val="18"/>
                <w:lang w:bidi="ar"/>
              </w:rPr>
              <w:t>91.13</w:t>
            </w:r>
          </w:p>
        </w:tc>
        <w:tc>
          <w:tcPr>
            <w:tcW w:w="760" w:type="pct"/>
            <w:tcBorders>
              <w:top w:val="nil"/>
              <w:left w:val="nil"/>
              <w:bottom w:val="nil"/>
              <w:right w:val="nil"/>
            </w:tcBorders>
            <w:vAlign w:val="center"/>
          </w:tcPr>
          <w:p w14:paraId="4A3FB08C">
            <w:pPr>
              <w:widowControl/>
              <w:snapToGrid w:val="0"/>
              <w:jc w:val="left"/>
              <w:rPr>
                <w:color w:val="auto"/>
                <w:kern w:val="0"/>
                <w:sz w:val="18"/>
                <w:szCs w:val="18"/>
                <w:lang w:bidi="ar"/>
              </w:rPr>
            </w:pPr>
            <w:r>
              <w:rPr>
                <w:color w:val="auto"/>
                <w:kern w:val="0"/>
                <w:sz w:val="18"/>
                <w:szCs w:val="18"/>
                <w:lang w:bidi="ar"/>
              </w:rPr>
              <w:t xml:space="preserve"> T2-T0</w:t>
            </w:r>
          </w:p>
        </w:tc>
        <w:tc>
          <w:tcPr>
            <w:tcW w:w="662" w:type="pct"/>
            <w:tcBorders>
              <w:top w:val="nil"/>
              <w:left w:val="nil"/>
              <w:bottom w:val="nil"/>
              <w:right w:val="nil"/>
            </w:tcBorders>
            <w:vAlign w:val="center"/>
          </w:tcPr>
          <w:p w14:paraId="4A3FB08D">
            <w:pPr>
              <w:widowControl/>
              <w:snapToGrid w:val="0"/>
              <w:jc w:val="left"/>
              <w:rPr>
                <w:color w:val="auto"/>
                <w:kern w:val="0"/>
                <w:sz w:val="18"/>
                <w:szCs w:val="18"/>
                <w:lang w:bidi="ar"/>
              </w:rPr>
            </w:pPr>
            <w:r>
              <w:rPr>
                <w:color w:val="auto"/>
                <w:kern w:val="0"/>
                <w:sz w:val="18"/>
                <w:szCs w:val="18"/>
                <w:lang w:bidi="ar"/>
              </w:rPr>
              <w:t>2.40</w:t>
            </w:r>
          </w:p>
        </w:tc>
        <w:tc>
          <w:tcPr>
            <w:tcW w:w="584" w:type="pct"/>
            <w:tcBorders>
              <w:top w:val="nil"/>
              <w:left w:val="nil"/>
              <w:bottom w:val="nil"/>
              <w:right w:val="nil"/>
            </w:tcBorders>
            <w:vAlign w:val="center"/>
          </w:tcPr>
          <w:p w14:paraId="4A3FB08E">
            <w:pPr>
              <w:widowControl/>
              <w:snapToGrid w:val="0"/>
              <w:jc w:val="left"/>
              <w:rPr>
                <w:color w:val="auto"/>
                <w:kern w:val="0"/>
                <w:sz w:val="18"/>
                <w:szCs w:val="18"/>
                <w:lang w:bidi="ar"/>
              </w:rPr>
            </w:pPr>
            <w:r>
              <w:rPr>
                <w:color w:val="auto"/>
                <w:kern w:val="0"/>
                <w:sz w:val="18"/>
                <w:szCs w:val="18"/>
                <w:lang w:bidi="ar"/>
              </w:rPr>
              <w:t>0.644</w:t>
            </w:r>
          </w:p>
        </w:tc>
      </w:tr>
      <w:tr w14:paraId="4A3FB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921" w:type="pct"/>
            <w:tcBorders>
              <w:top w:val="nil"/>
              <w:left w:val="nil"/>
              <w:bottom w:val="nil"/>
              <w:right w:val="nil"/>
            </w:tcBorders>
            <w:vAlign w:val="center"/>
          </w:tcPr>
          <w:p w14:paraId="4A3FB090">
            <w:pPr>
              <w:widowControl/>
              <w:snapToGrid w:val="0"/>
              <w:jc w:val="left"/>
              <w:rPr>
                <w:color w:val="auto"/>
                <w:kern w:val="0"/>
                <w:sz w:val="18"/>
                <w:szCs w:val="18"/>
                <w:lang w:bidi="ar"/>
              </w:rPr>
            </w:pPr>
          </w:p>
        </w:tc>
        <w:tc>
          <w:tcPr>
            <w:tcW w:w="450" w:type="pct"/>
            <w:tcBorders>
              <w:top w:val="nil"/>
              <w:left w:val="nil"/>
              <w:bottom w:val="nil"/>
              <w:right w:val="nil"/>
            </w:tcBorders>
            <w:vAlign w:val="center"/>
          </w:tcPr>
          <w:p w14:paraId="4A3FB091">
            <w:pPr>
              <w:widowControl/>
              <w:snapToGrid w:val="0"/>
              <w:jc w:val="left"/>
              <w:rPr>
                <w:color w:val="auto"/>
                <w:kern w:val="0"/>
                <w:sz w:val="18"/>
                <w:szCs w:val="18"/>
                <w:lang w:bidi="ar"/>
              </w:rPr>
            </w:pPr>
            <w:r>
              <w:rPr>
                <w:color w:val="auto"/>
                <w:kern w:val="0"/>
                <w:sz w:val="18"/>
                <w:szCs w:val="18"/>
                <w:lang w:bidi="ar"/>
              </w:rPr>
              <w:t>T2</w:t>
            </w:r>
          </w:p>
        </w:tc>
        <w:tc>
          <w:tcPr>
            <w:tcW w:w="610" w:type="pct"/>
            <w:tcBorders>
              <w:top w:val="nil"/>
              <w:left w:val="nil"/>
              <w:bottom w:val="nil"/>
              <w:right w:val="nil"/>
            </w:tcBorders>
            <w:vAlign w:val="center"/>
          </w:tcPr>
          <w:p w14:paraId="4A3FB092">
            <w:pPr>
              <w:widowControl/>
              <w:snapToGrid w:val="0"/>
              <w:jc w:val="left"/>
              <w:rPr>
                <w:color w:val="auto"/>
                <w:kern w:val="0"/>
                <w:sz w:val="18"/>
                <w:szCs w:val="18"/>
                <w:lang w:bidi="ar"/>
              </w:rPr>
            </w:pPr>
            <w:r>
              <w:rPr>
                <w:color w:val="auto"/>
                <w:kern w:val="0"/>
                <w:sz w:val="18"/>
                <w:szCs w:val="18"/>
                <w:lang w:bidi="ar"/>
              </w:rPr>
              <w:t>88.16</w:t>
            </w:r>
          </w:p>
        </w:tc>
        <w:tc>
          <w:tcPr>
            <w:tcW w:w="512" w:type="pct"/>
            <w:tcBorders>
              <w:top w:val="nil"/>
              <w:left w:val="nil"/>
              <w:bottom w:val="nil"/>
              <w:right w:val="nil"/>
            </w:tcBorders>
            <w:vAlign w:val="bottom"/>
          </w:tcPr>
          <w:p w14:paraId="4A3FB093">
            <w:pPr>
              <w:widowControl/>
              <w:jc w:val="left"/>
              <w:textAlignment w:val="bottom"/>
              <w:rPr>
                <w:color w:val="auto"/>
                <w:sz w:val="18"/>
                <w:szCs w:val="18"/>
              </w:rPr>
            </w:pPr>
            <w:r>
              <w:rPr>
                <w:color w:val="auto"/>
                <w:kern w:val="0"/>
                <w:sz w:val="18"/>
                <w:szCs w:val="18"/>
                <w:lang w:bidi="ar"/>
              </w:rPr>
              <w:t>84.79</w:t>
            </w:r>
          </w:p>
        </w:tc>
        <w:tc>
          <w:tcPr>
            <w:tcW w:w="496" w:type="pct"/>
            <w:tcBorders>
              <w:top w:val="nil"/>
              <w:left w:val="nil"/>
              <w:bottom w:val="nil"/>
              <w:right w:val="nil"/>
            </w:tcBorders>
            <w:vAlign w:val="bottom"/>
          </w:tcPr>
          <w:p w14:paraId="4A3FB094">
            <w:pPr>
              <w:widowControl/>
              <w:jc w:val="left"/>
              <w:textAlignment w:val="bottom"/>
              <w:rPr>
                <w:color w:val="auto"/>
                <w:sz w:val="18"/>
                <w:szCs w:val="18"/>
              </w:rPr>
            </w:pPr>
            <w:r>
              <w:rPr>
                <w:color w:val="auto"/>
                <w:kern w:val="0"/>
                <w:sz w:val="18"/>
                <w:szCs w:val="18"/>
                <w:lang w:bidi="ar"/>
              </w:rPr>
              <w:t>91.53</w:t>
            </w:r>
          </w:p>
        </w:tc>
        <w:tc>
          <w:tcPr>
            <w:tcW w:w="760" w:type="pct"/>
            <w:tcBorders>
              <w:top w:val="nil"/>
              <w:left w:val="nil"/>
              <w:bottom w:val="nil"/>
              <w:right w:val="nil"/>
            </w:tcBorders>
            <w:vAlign w:val="center"/>
          </w:tcPr>
          <w:p w14:paraId="4A3FB095">
            <w:pPr>
              <w:widowControl/>
              <w:snapToGrid w:val="0"/>
              <w:jc w:val="left"/>
              <w:rPr>
                <w:color w:val="auto"/>
                <w:kern w:val="0"/>
                <w:sz w:val="18"/>
                <w:szCs w:val="18"/>
                <w:lang w:bidi="ar"/>
              </w:rPr>
            </w:pPr>
            <w:r>
              <w:rPr>
                <w:color w:val="auto"/>
                <w:kern w:val="0"/>
                <w:sz w:val="18"/>
                <w:szCs w:val="18"/>
                <w:lang w:bidi="ar"/>
              </w:rPr>
              <w:t xml:space="preserve"> T2-T1</w:t>
            </w:r>
          </w:p>
        </w:tc>
        <w:tc>
          <w:tcPr>
            <w:tcW w:w="662" w:type="pct"/>
            <w:tcBorders>
              <w:top w:val="nil"/>
              <w:left w:val="nil"/>
              <w:bottom w:val="nil"/>
              <w:right w:val="nil"/>
            </w:tcBorders>
            <w:vAlign w:val="center"/>
          </w:tcPr>
          <w:p w14:paraId="4A3FB096">
            <w:pPr>
              <w:widowControl/>
              <w:snapToGrid w:val="0"/>
              <w:jc w:val="left"/>
              <w:rPr>
                <w:color w:val="auto"/>
                <w:kern w:val="0"/>
                <w:sz w:val="18"/>
                <w:szCs w:val="18"/>
                <w:lang w:bidi="ar"/>
              </w:rPr>
            </w:pPr>
            <w:r>
              <w:rPr>
                <w:color w:val="auto"/>
                <w:kern w:val="0"/>
                <w:sz w:val="18"/>
                <w:szCs w:val="18"/>
                <w:lang w:bidi="ar"/>
              </w:rPr>
              <w:t>0.35</w:t>
            </w:r>
          </w:p>
        </w:tc>
        <w:tc>
          <w:tcPr>
            <w:tcW w:w="584" w:type="pct"/>
            <w:tcBorders>
              <w:top w:val="nil"/>
              <w:left w:val="nil"/>
              <w:bottom w:val="nil"/>
              <w:right w:val="nil"/>
            </w:tcBorders>
            <w:vAlign w:val="center"/>
          </w:tcPr>
          <w:p w14:paraId="4A3FB097">
            <w:pPr>
              <w:widowControl/>
              <w:snapToGrid w:val="0"/>
              <w:jc w:val="left"/>
              <w:rPr>
                <w:color w:val="auto"/>
                <w:kern w:val="0"/>
                <w:sz w:val="18"/>
                <w:szCs w:val="18"/>
                <w:lang w:bidi="ar"/>
              </w:rPr>
            </w:pPr>
            <w:r>
              <w:rPr>
                <w:color w:val="auto"/>
                <w:kern w:val="0"/>
                <w:sz w:val="18"/>
                <w:szCs w:val="18"/>
                <w:lang w:bidi="ar"/>
              </w:rPr>
              <w:t>0.522</w:t>
            </w:r>
          </w:p>
        </w:tc>
      </w:tr>
      <w:tr w14:paraId="4A3FB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921" w:type="pct"/>
            <w:tcBorders>
              <w:top w:val="nil"/>
              <w:left w:val="nil"/>
              <w:bottom w:val="nil"/>
              <w:right w:val="nil"/>
            </w:tcBorders>
            <w:vAlign w:val="center"/>
          </w:tcPr>
          <w:p w14:paraId="4A3FB099">
            <w:pPr>
              <w:widowControl/>
              <w:snapToGrid w:val="0"/>
              <w:jc w:val="left"/>
              <w:rPr>
                <w:color w:val="auto"/>
                <w:kern w:val="0"/>
                <w:sz w:val="18"/>
                <w:szCs w:val="18"/>
                <w:lang w:bidi="ar"/>
              </w:rPr>
            </w:pPr>
            <w:r>
              <w:rPr>
                <w:color w:val="auto"/>
                <w:kern w:val="0"/>
                <w:sz w:val="18"/>
                <w:szCs w:val="18"/>
                <w:lang w:bidi="ar"/>
              </w:rPr>
              <w:t>Intergroup comparison</w:t>
            </w:r>
          </w:p>
        </w:tc>
        <w:tc>
          <w:tcPr>
            <w:tcW w:w="450" w:type="pct"/>
            <w:tcBorders>
              <w:top w:val="nil"/>
              <w:left w:val="nil"/>
              <w:bottom w:val="nil"/>
              <w:right w:val="nil"/>
            </w:tcBorders>
            <w:vAlign w:val="center"/>
          </w:tcPr>
          <w:p w14:paraId="4A3FB09A">
            <w:pPr>
              <w:widowControl/>
              <w:snapToGrid w:val="0"/>
              <w:jc w:val="left"/>
              <w:rPr>
                <w:color w:val="auto"/>
                <w:kern w:val="0"/>
                <w:sz w:val="18"/>
                <w:szCs w:val="18"/>
                <w:lang w:bidi="ar"/>
              </w:rPr>
            </w:pPr>
          </w:p>
        </w:tc>
        <w:tc>
          <w:tcPr>
            <w:tcW w:w="610" w:type="pct"/>
            <w:tcBorders>
              <w:top w:val="nil"/>
              <w:left w:val="nil"/>
              <w:bottom w:val="nil"/>
              <w:right w:val="nil"/>
            </w:tcBorders>
            <w:vAlign w:val="center"/>
          </w:tcPr>
          <w:p w14:paraId="4A3FB09B">
            <w:pPr>
              <w:widowControl/>
              <w:snapToGrid w:val="0"/>
              <w:jc w:val="left"/>
              <w:rPr>
                <w:color w:val="auto"/>
                <w:kern w:val="0"/>
                <w:sz w:val="18"/>
                <w:szCs w:val="18"/>
                <w:lang w:bidi="ar"/>
              </w:rPr>
            </w:pPr>
          </w:p>
        </w:tc>
        <w:tc>
          <w:tcPr>
            <w:tcW w:w="512" w:type="pct"/>
            <w:tcBorders>
              <w:top w:val="nil"/>
              <w:left w:val="nil"/>
              <w:bottom w:val="nil"/>
              <w:right w:val="nil"/>
            </w:tcBorders>
            <w:vAlign w:val="center"/>
          </w:tcPr>
          <w:p w14:paraId="4A3FB09C">
            <w:pPr>
              <w:widowControl/>
              <w:snapToGrid w:val="0"/>
              <w:jc w:val="left"/>
              <w:rPr>
                <w:color w:val="auto"/>
                <w:kern w:val="0"/>
                <w:sz w:val="18"/>
                <w:szCs w:val="18"/>
                <w:lang w:bidi="ar"/>
              </w:rPr>
            </w:pPr>
          </w:p>
        </w:tc>
        <w:tc>
          <w:tcPr>
            <w:tcW w:w="496" w:type="pct"/>
            <w:tcBorders>
              <w:top w:val="nil"/>
              <w:left w:val="nil"/>
              <w:bottom w:val="nil"/>
              <w:right w:val="nil"/>
            </w:tcBorders>
            <w:vAlign w:val="center"/>
          </w:tcPr>
          <w:p w14:paraId="4A3FB09D">
            <w:pPr>
              <w:widowControl/>
              <w:snapToGrid w:val="0"/>
              <w:jc w:val="left"/>
              <w:rPr>
                <w:color w:val="auto"/>
                <w:kern w:val="0"/>
                <w:sz w:val="18"/>
                <w:szCs w:val="18"/>
                <w:lang w:bidi="ar"/>
              </w:rPr>
            </w:pPr>
          </w:p>
        </w:tc>
        <w:tc>
          <w:tcPr>
            <w:tcW w:w="760" w:type="pct"/>
            <w:tcBorders>
              <w:top w:val="nil"/>
              <w:left w:val="nil"/>
              <w:bottom w:val="nil"/>
              <w:right w:val="nil"/>
            </w:tcBorders>
            <w:vAlign w:val="center"/>
          </w:tcPr>
          <w:p w14:paraId="4A3FB09E">
            <w:pPr>
              <w:widowControl/>
              <w:snapToGrid w:val="0"/>
              <w:jc w:val="left"/>
              <w:rPr>
                <w:color w:val="auto"/>
                <w:kern w:val="0"/>
                <w:sz w:val="18"/>
                <w:szCs w:val="18"/>
                <w:lang w:bidi="ar"/>
              </w:rPr>
            </w:pPr>
            <w:r>
              <w:rPr>
                <w:color w:val="auto"/>
                <w:kern w:val="0"/>
                <w:sz w:val="18"/>
                <w:szCs w:val="18"/>
                <w:lang w:bidi="ar"/>
              </w:rPr>
              <w:t xml:space="preserve"> T1 (G1-G0)</w:t>
            </w:r>
          </w:p>
        </w:tc>
        <w:tc>
          <w:tcPr>
            <w:tcW w:w="662" w:type="pct"/>
            <w:tcBorders>
              <w:top w:val="nil"/>
              <w:left w:val="nil"/>
              <w:bottom w:val="nil"/>
              <w:right w:val="nil"/>
            </w:tcBorders>
            <w:vAlign w:val="center"/>
          </w:tcPr>
          <w:p w14:paraId="4A3FB09F">
            <w:pPr>
              <w:widowControl/>
              <w:snapToGrid w:val="0"/>
              <w:jc w:val="left"/>
              <w:rPr>
                <w:color w:val="auto"/>
                <w:kern w:val="0"/>
                <w:sz w:val="18"/>
                <w:szCs w:val="18"/>
                <w:lang w:bidi="ar"/>
              </w:rPr>
            </w:pPr>
            <w:r>
              <w:rPr>
                <w:color w:val="auto"/>
                <w:kern w:val="0"/>
                <w:sz w:val="18"/>
                <w:szCs w:val="18"/>
                <w:lang w:bidi="ar"/>
              </w:rPr>
              <w:t xml:space="preserve"> 2.13</w:t>
            </w:r>
          </w:p>
        </w:tc>
        <w:tc>
          <w:tcPr>
            <w:tcW w:w="584" w:type="pct"/>
            <w:tcBorders>
              <w:top w:val="nil"/>
              <w:left w:val="nil"/>
              <w:bottom w:val="nil"/>
              <w:right w:val="nil"/>
            </w:tcBorders>
            <w:vAlign w:val="center"/>
          </w:tcPr>
          <w:p w14:paraId="4A3FB0A0">
            <w:pPr>
              <w:widowControl/>
              <w:snapToGrid w:val="0"/>
              <w:jc w:val="left"/>
              <w:rPr>
                <w:color w:val="auto"/>
                <w:kern w:val="0"/>
                <w:sz w:val="18"/>
                <w:szCs w:val="18"/>
                <w:lang w:bidi="ar"/>
              </w:rPr>
            </w:pPr>
            <w:r>
              <w:rPr>
                <w:color w:val="auto"/>
                <w:kern w:val="0"/>
                <w:sz w:val="18"/>
                <w:szCs w:val="18"/>
                <w:lang w:bidi="ar"/>
              </w:rPr>
              <w:t xml:space="preserve"> 2.647</w:t>
            </w:r>
          </w:p>
        </w:tc>
      </w:tr>
      <w:tr w14:paraId="4A3FB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921" w:type="pct"/>
            <w:tcBorders>
              <w:top w:val="nil"/>
              <w:left w:val="nil"/>
              <w:right w:val="nil"/>
            </w:tcBorders>
            <w:vAlign w:val="center"/>
          </w:tcPr>
          <w:p w14:paraId="4A3FB0A2">
            <w:pPr>
              <w:widowControl/>
              <w:snapToGrid w:val="0"/>
              <w:jc w:val="left"/>
              <w:rPr>
                <w:color w:val="auto"/>
                <w:kern w:val="0"/>
                <w:sz w:val="18"/>
                <w:szCs w:val="18"/>
                <w:lang w:bidi="ar"/>
              </w:rPr>
            </w:pPr>
          </w:p>
        </w:tc>
        <w:tc>
          <w:tcPr>
            <w:tcW w:w="450" w:type="pct"/>
            <w:tcBorders>
              <w:top w:val="nil"/>
              <w:left w:val="nil"/>
              <w:right w:val="nil"/>
            </w:tcBorders>
            <w:vAlign w:val="center"/>
          </w:tcPr>
          <w:p w14:paraId="4A3FB0A3">
            <w:pPr>
              <w:widowControl/>
              <w:snapToGrid w:val="0"/>
              <w:jc w:val="left"/>
              <w:rPr>
                <w:color w:val="auto"/>
                <w:kern w:val="0"/>
                <w:sz w:val="18"/>
                <w:szCs w:val="18"/>
                <w:lang w:bidi="ar"/>
              </w:rPr>
            </w:pPr>
          </w:p>
        </w:tc>
        <w:tc>
          <w:tcPr>
            <w:tcW w:w="610" w:type="pct"/>
            <w:tcBorders>
              <w:top w:val="nil"/>
              <w:left w:val="nil"/>
              <w:right w:val="nil"/>
            </w:tcBorders>
            <w:vAlign w:val="center"/>
          </w:tcPr>
          <w:p w14:paraId="4A3FB0A4">
            <w:pPr>
              <w:widowControl/>
              <w:snapToGrid w:val="0"/>
              <w:jc w:val="left"/>
              <w:rPr>
                <w:color w:val="auto"/>
                <w:kern w:val="0"/>
                <w:sz w:val="18"/>
                <w:szCs w:val="18"/>
                <w:lang w:bidi="ar"/>
              </w:rPr>
            </w:pPr>
          </w:p>
        </w:tc>
        <w:tc>
          <w:tcPr>
            <w:tcW w:w="512" w:type="pct"/>
            <w:tcBorders>
              <w:top w:val="nil"/>
              <w:left w:val="nil"/>
              <w:right w:val="nil"/>
            </w:tcBorders>
            <w:vAlign w:val="center"/>
          </w:tcPr>
          <w:p w14:paraId="4A3FB0A5">
            <w:pPr>
              <w:widowControl/>
              <w:snapToGrid w:val="0"/>
              <w:jc w:val="left"/>
              <w:rPr>
                <w:color w:val="auto"/>
                <w:kern w:val="0"/>
                <w:sz w:val="18"/>
                <w:szCs w:val="18"/>
                <w:lang w:bidi="ar"/>
              </w:rPr>
            </w:pPr>
          </w:p>
        </w:tc>
        <w:tc>
          <w:tcPr>
            <w:tcW w:w="496" w:type="pct"/>
            <w:tcBorders>
              <w:top w:val="nil"/>
              <w:left w:val="nil"/>
              <w:right w:val="nil"/>
            </w:tcBorders>
            <w:vAlign w:val="center"/>
          </w:tcPr>
          <w:p w14:paraId="4A3FB0A6">
            <w:pPr>
              <w:widowControl/>
              <w:snapToGrid w:val="0"/>
              <w:jc w:val="left"/>
              <w:rPr>
                <w:color w:val="auto"/>
                <w:kern w:val="0"/>
                <w:sz w:val="18"/>
                <w:szCs w:val="18"/>
                <w:lang w:bidi="ar"/>
              </w:rPr>
            </w:pPr>
          </w:p>
        </w:tc>
        <w:tc>
          <w:tcPr>
            <w:tcW w:w="760" w:type="pct"/>
            <w:tcBorders>
              <w:top w:val="nil"/>
              <w:left w:val="nil"/>
              <w:right w:val="nil"/>
            </w:tcBorders>
            <w:vAlign w:val="center"/>
          </w:tcPr>
          <w:p w14:paraId="4A3FB0A7">
            <w:pPr>
              <w:widowControl/>
              <w:snapToGrid w:val="0"/>
              <w:jc w:val="left"/>
              <w:rPr>
                <w:color w:val="auto"/>
                <w:kern w:val="0"/>
                <w:sz w:val="18"/>
                <w:szCs w:val="18"/>
                <w:lang w:bidi="ar"/>
              </w:rPr>
            </w:pPr>
            <w:r>
              <w:rPr>
                <w:color w:val="auto"/>
                <w:kern w:val="0"/>
                <w:sz w:val="18"/>
                <w:szCs w:val="18"/>
                <w:lang w:bidi="ar"/>
              </w:rPr>
              <w:t xml:space="preserve"> T2 (G1-G0)</w:t>
            </w:r>
          </w:p>
        </w:tc>
        <w:tc>
          <w:tcPr>
            <w:tcW w:w="662" w:type="pct"/>
            <w:tcBorders>
              <w:top w:val="nil"/>
              <w:left w:val="nil"/>
              <w:right w:val="nil"/>
            </w:tcBorders>
            <w:vAlign w:val="center"/>
          </w:tcPr>
          <w:p w14:paraId="4A3FB0A8">
            <w:pPr>
              <w:widowControl/>
              <w:snapToGrid w:val="0"/>
              <w:jc w:val="left"/>
              <w:rPr>
                <w:color w:val="auto"/>
                <w:kern w:val="0"/>
                <w:sz w:val="18"/>
                <w:szCs w:val="18"/>
                <w:lang w:bidi="ar"/>
              </w:rPr>
            </w:pPr>
            <w:r>
              <w:rPr>
                <w:color w:val="auto"/>
                <w:kern w:val="0"/>
                <w:sz w:val="18"/>
                <w:szCs w:val="18"/>
                <w:lang w:bidi="ar"/>
              </w:rPr>
              <w:t xml:space="preserve"> 4.64</w:t>
            </w:r>
          </w:p>
        </w:tc>
        <w:tc>
          <w:tcPr>
            <w:tcW w:w="584" w:type="pct"/>
            <w:tcBorders>
              <w:top w:val="nil"/>
              <w:left w:val="nil"/>
              <w:right w:val="nil"/>
            </w:tcBorders>
            <w:vAlign w:val="center"/>
          </w:tcPr>
          <w:p w14:paraId="4A3FB0A9">
            <w:pPr>
              <w:widowControl/>
              <w:snapToGrid w:val="0"/>
              <w:jc w:val="left"/>
              <w:rPr>
                <w:color w:val="auto"/>
                <w:kern w:val="0"/>
                <w:sz w:val="18"/>
                <w:szCs w:val="18"/>
                <w:lang w:bidi="ar"/>
              </w:rPr>
            </w:pPr>
            <w:r>
              <w:rPr>
                <w:color w:val="auto"/>
                <w:kern w:val="0"/>
                <w:sz w:val="18"/>
                <w:szCs w:val="18"/>
                <w:lang w:bidi="ar"/>
              </w:rPr>
              <w:t xml:space="preserve"> 2.620</w:t>
            </w:r>
          </w:p>
        </w:tc>
      </w:tr>
    </w:tbl>
    <w:p w14:paraId="4A3FB0AB">
      <w:pPr>
        <w:widowControl/>
        <w:jc w:val="left"/>
        <w:rPr>
          <w:color w:val="auto"/>
          <w:kern w:val="0"/>
          <w:sz w:val="18"/>
          <w:szCs w:val="18"/>
          <w:lang w:bidi="ar"/>
        </w:rPr>
      </w:pPr>
      <w:r>
        <w:rPr>
          <w:color w:val="auto"/>
          <w:kern w:val="0"/>
          <w:sz w:val="18"/>
          <w:szCs w:val="18"/>
          <w:lang w:bidi="ar"/>
        </w:rPr>
        <w:t xml:space="preserve">Note: T0: </w:t>
      </w:r>
      <w:r>
        <w:rPr>
          <w:rFonts w:hint="eastAsia"/>
          <w:color w:val="auto"/>
          <w:kern w:val="0"/>
          <w:sz w:val="18"/>
          <w:szCs w:val="18"/>
          <w:lang w:bidi="ar"/>
        </w:rPr>
        <w:t>O</w:t>
      </w:r>
      <w:r>
        <w:rPr>
          <w:color w:val="auto"/>
          <w:kern w:val="0"/>
          <w:sz w:val="18"/>
          <w:szCs w:val="18"/>
          <w:lang w:bidi="ar"/>
        </w:rPr>
        <w:t xml:space="preserve">n the day of hospital admission, T1: </w:t>
      </w:r>
      <w:r>
        <w:rPr>
          <w:rFonts w:hint="eastAsia"/>
          <w:color w:val="auto"/>
          <w:kern w:val="0"/>
          <w:sz w:val="18"/>
          <w:szCs w:val="18"/>
          <w:lang w:bidi="ar"/>
        </w:rPr>
        <w:t>A</w:t>
      </w:r>
      <w:r>
        <w:rPr>
          <w:color w:val="auto"/>
          <w:kern w:val="0"/>
          <w:sz w:val="18"/>
          <w:szCs w:val="18"/>
          <w:lang w:bidi="ar"/>
        </w:rPr>
        <w:t>t the end of the intervention, T2: 1 month after the completion of the intervention, G</w:t>
      </w:r>
      <w:r>
        <w:rPr>
          <w:rFonts w:hint="eastAsia"/>
          <w:color w:val="auto"/>
          <w:kern w:val="0"/>
          <w:sz w:val="18"/>
          <w:szCs w:val="18"/>
          <w:lang w:bidi="ar"/>
        </w:rPr>
        <w:t>0</w:t>
      </w:r>
      <w:r>
        <w:rPr>
          <w:color w:val="auto"/>
          <w:kern w:val="0"/>
          <w:sz w:val="18"/>
          <w:szCs w:val="18"/>
          <w:lang w:bidi="ar"/>
        </w:rPr>
        <w:t>: Control group, G</w:t>
      </w:r>
      <w:r>
        <w:rPr>
          <w:rFonts w:hint="eastAsia"/>
          <w:color w:val="auto"/>
          <w:kern w:val="0"/>
          <w:sz w:val="18"/>
          <w:szCs w:val="18"/>
          <w:lang w:bidi="ar"/>
        </w:rPr>
        <w:t>1</w:t>
      </w:r>
      <w:r>
        <w:rPr>
          <w:color w:val="auto"/>
          <w:kern w:val="0"/>
          <w:sz w:val="18"/>
          <w:szCs w:val="18"/>
          <w:lang w:bidi="ar"/>
        </w:rPr>
        <w:t>: Experimental group</w:t>
      </w:r>
      <w:r>
        <w:rPr>
          <w:rFonts w:hint="eastAsia"/>
          <w:color w:val="auto"/>
          <w:kern w:val="0"/>
          <w:sz w:val="18"/>
          <w:szCs w:val="18"/>
          <w:lang w:bidi="ar"/>
        </w:rPr>
        <w:t>. Pairwise comparisons of estimated marginal means based on multiply imputed datasets (N = 79).</w:t>
      </w:r>
    </w:p>
    <w:p w14:paraId="4A3FB0AC">
      <w:pPr>
        <w:widowControl/>
        <w:jc w:val="left"/>
        <w:rPr>
          <w:color w:val="auto"/>
          <w:kern w:val="0"/>
          <w:sz w:val="18"/>
          <w:szCs w:val="18"/>
          <w:lang w:bidi="ar"/>
        </w:rPr>
      </w:pPr>
    </w:p>
    <w:p w14:paraId="4A3FB0AD">
      <w:pPr>
        <w:widowControl/>
        <w:spacing w:line="360" w:lineRule="auto"/>
        <w:ind w:firstLine="420" w:firstLineChars="200"/>
        <w:rPr>
          <w:b/>
          <w:bCs/>
          <w:color w:val="auto"/>
          <w:kern w:val="0"/>
          <w:szCs w:val="21"/>
          <w:lang w:bidi="ar"/>
        </w:rPr>
      </w:pPr>
      <w:r>
        <w:rPr>
          <w:rFonts w:hint="eastAsia"/>
          <w:bCs/>
          <w:color w:val="auto"/>
          <w:szCs w:val="21"/>
        </w:rPr>
        <w:t>T</w:t>
      </w:r>
      <w:r>
        <w:rPr>
          <w:bCs/>
          <w:color w:val="auto"/>
          <w:szCs w:val="21"/>
        </w:rPr>
        <w:t xml:space="preserve">able </w:t>
      </w:r>
      <w:r>
        <w:rPr>
          <w:rFonts w:hint="eastAsia"/>
          <w:bCs/>
          <w:color w:val="auto"/>
          <w:szCs w:val="21"/>
          <w:lang w:val="en-US" w:eastAsia="zh-CN"/>
        </w:rPr>
        <w:t>S</w:t>
      </w:r>
      <w:r>
        <w:rPr>
          <w:rFonts w:hint="eastAsia"/>
          <w:bCs/>
          <w:color w:val="auto"/>
          <w:szCs w:val="21"/>
        </w:rPr>
        <w:t>5</w:t>
      </w:r>
      <w:r>
        <w:rPr>
          <w:color w:val="auto"/>
          <w:kern w:val="0"/>
          <w:szCs w:val="21"/>
          <w:lang w:bidi="ar"/>
        </w:rPr>
        <w:t xml:space="preserve"> showed that the experimental group had </w:t>
      </w:r>
      <w:r>
        <w:rPr>
          <w:rFonts w:hint="eastAsia"/>
          <w:color w:val="auto"/>
          <w:kern w:val="0"/>
          <w:szCs w:val="21"/>
          <w:lang w:bidi="ar"/>
        </w:rPr>
        <w:t>higher</w:t>
      </w:r>
      <w:r>
        <w:rPr>
          <w:color w:val="auto"/>
          <w:kern w:val="0"/>
          <w:szCs w:val="21"/>
          <w:lang w:bidi="ar"/>
        </w:rPr>
        <w:t xml:space="preserve"> </w:t>
      </w:r>
      <w:r>
        <w:rPr>
          <w:rFonts w:hint="eastAsia"/>
          <w:color w:val="auto"/>
          <w:kern w:val="0"/>
          <w:szCs w:val="21"/>
          <w:lang w:bidi="ar"/>
        </w:rPr>
        <w:t>a</w:t>
      </w:r>
      <w:r>
        <w:rPr>
          <w:color w:val="auto"/>
          <w:kern w:val="0"/>
          <w:szCs w:val="21"/>
          <w:lang w:bidi="ar"/>
        </w:rPr>
        <w:t xml:space="preserve">nxiety at T1 than at T0 (mean difference = </w:t>
      </w:r>
      <w:r>
        <w:rPr>
          <w:rFonts w:hint="eastAsia"/>
          <w:color w:val="auto"/>
          <w:kern w:val="0"/>
          <w:szCs w:val="21"/>
          <w:lang w:bidi="ar"/>
        </w:rPr>
        <w:t>0.20</w:t>
      </w:r>
      <w:r>
        <w:rPr>
          <w:color w:val="auto"/>
          <w:kern w:val="0"/>
          <w:szCs w:val="21"/>
          <w:lang w:bidi="ar"/>
        </w:rPr>
        <w:t xml:space="preserve">); lower </w:t>
      </w:r>
      <w:r>
        <w:rPr>
          <w:rFonts w:hint="eastAsia"/>
          <w:color w:val="auto"/>
          <w:kern w:val="0"/>
          <w:szCs w:val="21"/>
          <w:lang w:bidi="ar"/>
        </w:rPr>
        <w:t>a</w:t>
      </w:r>
      <w:r>
        <w:rPr>
          <w:color w:val="auto"/>
          <w:kern w:val="0"/>
          <w:szCs w:val="21"/>
          <w:lang w:bidi="ar"/>
        </w:rPr>
        <w:t>nxiety at T2 than at T0 (mean difference = -</w:t>
      </w:r>
      <w:r>
        <w:rPr>
          <w:rFonts w:hint="eastAsia"/>
          <w:color w:val="auto"/>
          <w:kern w:val="0"/>
          <w:szCs w:val="21"/>
          <w:lang w:bidi="ar"/>
        </w:rPr>
        <w:t>0.99</w:t>
      </w:r>
      <w:r>
        <w:rPr>
          <w:color w:val="auto"/>
          <w:kern w:val="0"/>
          <w:szCs w:val="21"/>
          <w:lang w:bidi="ar"/>
        </w:rPr>
        <w:t>) and at T1 (mean difference = -</w:t>
      </w:r>
      <w:r>
        <w:rPr>
          <w:rFonts w:hint="eastAsia"/>
          <w:color w:val="auto"/>
          <w:kern w:val="0"/>
          <w:szCs w:val="21"/>
          <w:lang w:bidi="ar"/>
        </w:rPr>
        <w:t>1.19</w:t>
      </w:r>
      <w:r>
        <w:rPr>
          <w:color w:val="auto"/>
          <w:kern w:val="0"/>
          <w:szCs w:val="21"/>
          <w:lang w:bidi="ar"/>
        </w:rPr>
        <w:t xml:space="preserve">). The control group had higher </w:t>
      </w:r>
      <w:r>
        <w:rPr>
          <w:rFonts w:hint="eastAsia"/>
          <w:color w:val="auto"/>
          <w:kern w:val="0"/>
          <w:szCs w:val="21"/>
          <w:lang w:bidi="ar"/>
        </w:rPr>
        <w:t>a</w:t>
      </w:r>
      <w:r>
        <w:rPr>
          <w:color w:val="auto"/>
          <w:kern w:val="0"/>
          <w:szCs w:val="21"/>
          <w:lang w:bidi="ar"/>
        </w:rPr>
        <w:t>nxiety</w:t>
      </w:r>
      <w:r>
        <w:rPr>
          <w:rFonts w:hint="eastAsia"/>
          <w:color w:val="auto"/>
          <w:kern w:val="0"/>
          <w:szCs w:val="21"/>
          <w:lang w:bidi="ar"/>
        </w:rPr>
        <w:t xml:space="preserve"> </w:t>
      </w:r>
      <w:r>
        <w:rPr>
          <w:color w:val="auto"/>
          <w:kern w:val="0"/>
          <w:szCs w:val="21"/>
          <w:lang w:bidi="ar"/>
        </w:rPr>
        <w:t>at T1 than at T0 (mean difference = 0.</w:t>
      </w:r>
      <w:r>
        <w:rPr>
          <w:rFonts w:hint="eastAsia"/>
          <w:color w:val="auto"/>
          <w:kern w:val="0"/>
          <w:szCs w:val="21"/>
          <w:lang w:bidi="ar"/>
        </w:rPr>
        <w:t>87</w:t>
      </w:r>
      <w:r>
        <w:rPr>
          <w:color w:val="auto"/>
          <w:kern w:val="0"/>
          <w:szCs w:val="21"/>
          <w:lang w:bidi="ar"/>
        </w:rPr>
        <w:t xml:space="preserve">); </w:t>
      </w:r>
      <w:r>
        <w:rPr>
          <w:rFonts w:hint="eastAsia"/>
          <w:color w:val="auto"/>
          <w:kern w:val="0"/>
          <w:szCs w:val="21"/>
          <w:lang w:bidi="ar"/>
        </w:rPr>
        <w:t>a</w:t>
      </w:r>
      <w:r>
        <w:rPr>
          <w:color w:val="auto"/>
          <w:kern w:val="0"/>
          <w:szCs w:val="21"/>
          <w:lang w:bidi="ar"/>
        </w:rPr>
        <w:t>nxiety</w:t>
      </w:r>
      <w:r>
        <w:rPr>
          <w:rFonts w:hint="eastAsia"/>
          <w:color w:val="auto"/>
          <w:kern w:val="0"/>
          <w:szCs w:val="21"/>
          <w:lang w:bidi="ar"/>
        </w:rPr>
        <w:t xml:space="preserve"> </w:t>
      </w:r>
      <w:r>
        <w:rPr>
          <w:color w:val="auto"/>
          <w:kern w:val="0"/>
          <w:szCs w:val="21"/>
          <w:lang w:bidi="ar"/>
        </w:rPr>
        <w:t>at T2 were lower than at T0 (mean difference = -0.</w:t>
      </w:r>
      <w:r>
        <w:rPr>
          <w:rFonts w:hint="eastAsia"/>
          <w:color w:val="auto"/>
          <w:kern w:val="0"/>
          <w:szCs w:val="21"/>
          <w:lang w:bidi="ar"/>
        </w:rPr>
        <w:t>23</w:t>
      </w:r>
      <w:r>
        <w:rPr>
          <w:color w:val="auto"/>
          <w:kern w:val="0"/>
          <w:szCs w:val="21"/>
          <w:lang w:bidi="ar"/>
        </w:rPr>
        <w:t>) and at T1 (mean difference = -</w:t>
      </w:r>
      <w:r>
        <w:rPr>
          <w:rFonts w:hint="eastAsia"/>
          <w:color w:val="auto"/>
          <w:kern w:val="0"/>
          <w:szCs w:val="21"/>
          <w:lang w:bidi="ar"/>
        </w:rPr>
        <w:t>1.10</w:t>
      </w:r>
      <w:r>
        <w:rPr>
          <w:color w:val="auto"/>
          <w:kern w:val="0"/>
          <w:szCs w:val="21"/>
          <w:lang w:bidi="ar"/>
        </w:rPr>
        <w:t xml:space="preserve">). Intergroup comparisons revealed that </w:t>
      </w:r>
      <w:r>
        <w:rPr>
          <w:rFonts w:hint="eastAsia"/>
          <w:color w:val="auto"/>
          <w:kern w:val="0"/>
          <w:szCs w:val="21"/>
          <w:lang w:bidi="ar"/>
        </w:rPr>
        <w:t>a</w:t>
      </w:r>
      <w:r>
        <w:rPr>
          <w:color w:val="auto"/>
          <w:kern w:val="0"/>
          <w:szCs w:val="21"/>
          <w:lang w:bidi="ar"/>
        </w:rPr>
        <w:t>nxiety</w:t>
      </w:r>
      <w:r>
        <w:rPr>
          <w:rFonts w:hint="eastAsia"/>
          <w:color w:val="auto"/>
          <w:kern w:val="0"/>
          <w:szCs w:val="21"/>
          <w:lang w:bidi="ar"/>
        </w:rPr>
        <w:t xml:space="preserve"> </w:t>
      </w:r>
      <w:r>
        <w:rPr>
          <w:color w:val="auto"/>
          <w:kern w:val="0"/>
          <w:szCs w:val="21"/>
          <w:lang w:bidi="ar"/>
        </w:rPr>
        <w:t xml:space="preserve">at T1 and T2 in the experimental group were </w:t>
      </w:r>
      <w:r>
        <w:rPr>
          <w:rFonts w:hint="eastAsia"/>
          <w:color w:val="auto"/>
          <w:kern w:val="0"/>
          <w:szCs w:val="21"/>
          <w:lang w:bidi="ar"/>
        </w:rPr>
        <w:t>lower</w:t>
      </w:r>
      <w:r>
        <w:rPr>
          <w:color w:val="auto"/>
          <w:kern w:val="0"/>
          <w:szCs w:val="21"/>
          <w:lang w:bidi="ar"/>
        </w:rPr>
        <w:t xml:space="preserve"> than those in the control group (mean differences of </w:t>
      </w:r>
      <w:r>
        <w:rPr>
          <w:rFonts w:hint="eastAsia"/>
          <w:color w:val="auto"/>
          <w:kern w:val="0"/>
          <w:szCs w:val="21"/>
          <w:lang w:bidi="ar"/>
        </w:rPr>
        <w:t>-0.31</w:t>
      </w:r>
      <w:r>
        <w:rPr>
          <w:color w:val="auto"/>
          <w:kern w:val="0"/>
          <w:szCs w:val="21"/>
          <w:lang w:bidi="ar"/>
        </w:rPr>
        <w:t xml:space="preserve"> and</w:t>
      </w:r>
      <w:r>
        <w:rPr>
          <w:rFonts w:hint="eastAsia"/>
          <w:color w:val="auto"/>
          <w:kern w:val="0"/>
          <w:szCs w:val="21"/>
          <w:lang w:bidi="ar"/>
        </w:rPr>
        <w:t xml:space="preserve"> -0.40 </w:t>
      </w:r>
      <w:r>
        <w:rPr>
          <w:color w:val="auto"/>
          <w:kern w:val="0"/>
          <w:szCs w:val="21"/>
          <w:lang w:bidi="ar"/>
        </w:rPr>
        <w:t>respectively).</w:t>
      </w:r>
    </w:p>
    <w:p w14:paraId="4A3FB0AE">
      <w:pPr>
        <w:widowControl/>
        <w:jc w:val="center"/>
        <w:rPr>
          <w:color w:val="auto"/>
          <w:kern w:val="0"/>
          <w:sz w:val="18"/>
          <w:szCs w:val="18"/>
          <w:lang w:bidi="ar"/>
        </w:rPr>
      </w:pPr>
      <w:r>
        <w:rPr>
          <w:rFonts w:hint="eastAsia"/>
          <w:b/>
          <w:bCs/>
          <w:color w:val="auto"/>
          <w:kern w:val="0"/>
          <w:sz w:val="18"/>
          <w:szCs w:val="18"/>
          <w:lang w:bidi="ar"/>
        </w:rPr>
        <w:t>T</w:t>
      </w:r>
      <w:r>
        <w:rPr>
          <w:b/>
          <w:bCs/>
          <w:color w:val="auto"/>
          <w:kern w:val="0"/>
          <w:sz w:val="18"/>
          <w:szCs w:val="18"/>
          <w:lang w:bidi="ar"/>
        </w:rPr>
        <w:t xml:space="preserve">able </w:t>
      </w:r>
      <w:r>
        <w:rPr>
          <w:rFonts w:hint="eastAsia"/>
          <w:b/>
          <w:bCs/>
          <w:color w:val="auto"/>
          <w:kern w:val="0"/>
          <w:sz w:val="18"/>
          <w:szCs w:val="18"/>
          <w:lang w:val="en-US" w:eastAsia="zh-CN" w:bidi="ar"/>
        </w:rPr>
        <w:t>S</w:t>
      </w:r>
      <w:r>
        <w:rPr>
          <w:rFonts w:hint="eastAsia"/>
          <w:b/>
          <w:bCs/>
          <w:color w:val="auto"/>
          <w:kern w:val="0"/>
          <w:sz w:val="18"/>
          <w:szCs w:val="18"/>
          <w:lang w:bidi="ar"/>
        </w:rPr>
        <w:t>5</w:t>
      </w:r>
      <w:r>
        <w:rPr>
          <w:b/>
          <w:bCs/>
          <w:color w:val="auto"/>
          <w:kern w:val="0"/>
          <w:sz w:val="18"/>
          <w:szCs w:val="18"/>
          <w:lang w:bidi="ar"/>
        </w:rPr>
        <w:t>.</w:t>
      </w:r>
      <w:r>
        <w:rPr>
          <w:color w:val="auto"/>
          <w:kern w:val="0"/>
          <w:sz w:val="18"/>
          <w:szCs w:val="18"/>
          <w:lang w:bidi="ar"/>
        </w:rPr>
        <w:t xml:space="preserve"> Pairwise comparisons of estimated marginal means of </w:t>
      </w:r>
      <w:r>
        <w:rPr>
          <w:rFonts w:hint="eastAsia"/>
          <w:color w:val="auto"/>
          <w:kern w:val="0"/>
          <w:sz w:val="18"/>
          <w:szCs w:val="18"/>
          <w:lang w:bidi="ar"/>
        </w:rPr>
        <w:t>a</w:t>
      </w:r>
      <w:r>
        <w:rPr>
          <w:color w:val="auto"/>
          <w:kern w:val="0"/>
          <w:sz w:val="18"/>
          <w:szCs w:val="18"/>
          <w:lang w:bidi="ar"/>
        </w:rPr>
        <w:t>nxiety (</w:t>
      </w:r>
      <w:r>
        <w:rPr>
          <w:rFonts w:hint="eastAsia"/>
          <w:color w:val="auto"/>
          <w:kern w:val="0"/>
          <w:sz w:val="18"/>
          <w:szCs w:val="18"/>
          <w:lang w:bidi="ar"/>
        </w:rPr>
        <w:t xml:space="preserve">N </w:t>
      </w:r>
      <w:r>
        <w:rPr>
          <w:color w:val="auto"/>
          <w:kern w:val="0"/>
          <w:sz w:val="18"/>
          <w:szCs w:val="18"/>
          <w:lang w:bidi="ar"/>
        </w:rPr>
        <w:t>= 79)</w:t>
      </w:r>
    </w:p>
    <w:tbl>
      <w:tblPr>
        <w:tblStyle w:val="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45" w:type="dxa"/>
          <w:left w:w="96" w:type="dxa"/>
          <w:bottom w:w="45" w:type="dxa"/>
          <w:right w:w="96" w:type="dxa"/>
        </w:tblCellMar>
      </w:tblPr>
      <w:tblGrid>
        <w:gridCol w:w="1567"/>
        <w:gridCol w:w="751"/>
        <w:gridCol w:w="913"/>
        <w:gridCol w:w="1001"/>
        <w:gridCol w:w="887"/>
        <w:gridCol w:w="1254"/>
        <w:gridCol w:w="1125"/>
        <w:gridCol w:w="995"/>
      </w:tblGrid>
      <w:tr w14:paraId="4A3FB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blHeader/>
          <w:jc w:val="center"/>
        </w:trPr>
        <w:tc>
          <w:tcPr>
            <w:tcW w:w="922" w:type="pct"/>
            <w:tcBorders>
              <w:left w:val="nil"/>
              <w:bottom w:val="single" w:color="auto" w:sz="4" w:space="0"/>
              <w:right w:val="nil"/>
            </w:tcBorders>
            <w:vAlign w:val="center"/>
          </w:tcPr>
          <w:p w14:paraId="4A3FB0AF">
            <w:pPr>
              <w:widowControl/>
              <w:snapToGrid w:val="0"/>
              <w:jc w:val="left"/>
              <w:rPr>
                <w:bCs/>
                <w:color w:val="auto"/>
                <w:kern w:val="0"/>
                <w:sz w:val="18"/>
                <w:szCs w:val="18"/>
                <w:lang w:bidi="ar"/>
              </w:rPr>
            </w:pPr>
            <w:r>
              <w:rPr>
                <w:bCs/>
                <w:color w:val="auto"/>
                <w:kern w:val="0"/>
                <w:sz w:val="18"/>
                <w:szCs w:val="18"/>
                <w:lang w:bidi="ar"/>
              </w:rPr>
              <w:t>Item</w:t>
            </w:r>
          </w:p>
        </w:tc>
        <w:tc>
          <w:tcPr>
            <w:tcW w:w="442" w:type="pct"/>
            <w:tcBorders>
              <w:left w:val="nil"/>
              <w:bottom w:val="single" w:color="auto" w:sz="4" w:space="0"/>
              <w:right w:val="nil"/>
            </w:tcBorders>
            <w:vAlign w:val="center"/>
          </w:tcPr>
          <w:p w14:paraId="4A3FB0B0">
            <w:pPr>
              <w:widowControl/>
              <w:snapToGrid w:val="0"/>
              <w:jc w:val="left"/>
              <w:rPr>
                <w:bCs/>
                <w:color w:val="auto"/>
                <w:kern w:val="0"/>
                <w:sz w:val="18"/>
                <w:szCs w:val="18"/>
                <w:lang w:bidi="ar"/>
              </w:rPr>
            </w:pPr>
            <w:r>
              <w:rPr>
                <w:bCs/>
                <w:color w:val="auto"/>
                <w:kern w:val="0"/>
                <w:sz w:val="18"/>
                <w:szCs w:val="18"/>
                <w:lang w:bidi="ar"/>
              </w:rPr>
              <w:t>Time</w:t>
            </w:r>
          </w:p>
        </w:tc>
        <w:tc>
          <w:tcPr>
            <w:tcW w:w="537" w:type="pct"/>
            <w:tcBorders>
              <w:left w:val="nil"/>
              <w:bottom w:val="single" w:color="auto" w:sz="4" w:space="0"/>
              <w:right w:val="nil"/>
            </w:tcBorders>
            <w:vAlign w:val="center"/>
          </w:tcPr>
          <w:p w14:paraId="4A3FB0B1">
            <w:pPr>
              <w:widowControl/>
              <w:snapToGrid w:val="0"/>
              <w:jc w:val="left"/>
              <w:rPr>
                <w:bCs/>
                <w:color w:val="auto"/>
                <w:kern w:val="0"/>
                <w:sz w:val="18"/>
                <w:szCs w:val="18"/>
                <w:lang w:bidi="ar"/>
              </w:rPr>
            </w:pPr>
            <w:r>
              <w:rPr>
                <w:bCs/>
                <w:color w:val="auto"/>
                <w:kern w:val="0"/>
                <w:sz w:val="18"/>
                <w:szCs w:val="18"/>
                <w:lang w:bidi="ar"/>
              </w:rPr>
              <w:t>Mean</w:t>
            </w:r>
          </w:p>
        </w:tc>
        <w:tc>
          <w:tcPr>
            <w:tcW w:w="589" w:type="pct"/>
            <w:tcBorders>
              <w:left w:val="nil"/>
              <w:bottom w:val="single" w:color="auto" w:sz="4" w:space="0"/>
              <w:right w:val="nil"/>
            </w:tcBorders>
            <w:vAlign w:val="center"/>
          </w:tcPr>
          <w:p w14:paraId="4A3FB0B2">
            <w:pPr>
              <w:widowControl/>
              <w:snapToGrid w:val="0"/>
              <w:jc w:val="left"/>
              <w:rPr>
                <w:bCs/>
                <w:color w:val="auto"/>
                <w:kern w:val="0"/>
                <w:sz w:val="18"/>
                <w:szCs w:val="18"/>
                <w:lang w:bidi="ar"/>
              </w:rPr>
            </w:pPr>
            <w:r>
              <w:rPr>
                <w:bCs/>
                <w:color w:val="auto"/>
                <w:kern w:val="0"/>
                <w:sz w:val="18"/>
                <w:szCs w:val="18"/>
                <w:lang w:bidi="ar"/>
              </w:rPr>
              <w:t>Lower 95% CI</w:t>
            </w:r>
          </w:p>
        </w:tc>
        <w:tc>
          <w:tcPr>
            <w:tcW w:w="522" w:type="pct"/>
            <w:tcBorders>
              <w:left w:val="nil"/>
              <w:bottom w:val="single" w:color="auto" w:sz="4" w:space="0"/>
              <w:right w:val="nil"/>
            </w:tcBorders>
            <w:vAlign w:val="center"/>
          </w:tcPr>
          <w:p w14:paraId="4A3FB0B3">
            <w:pPr>
              <w:widowControl/>
              <w:snapToGrid w:val="0"/>
              <w:jc w:val="left"/>
              <w:rPr>
                <w:bCs/>
                <w:color w:val="auto"/>
                <w:kern w:val="0"/>
                <w:sz w:val="18"/>
                <w:szCs w:val="18"/>
                <w:lang w:bidi="ar"/>
              </w:rPr>
            </w:pPr>
            <w:r>
              <w:rPr>
                <w:bCs/>
                <w:color w:val="auto"/>
                <w:kern w:val="0"/>
                <w:sz w:val="18"/>
                <w:szCs w:val="18"/>
                <w:lang w:bidi="ar"/>
              </w:rPr>
              <w:t>Upper 95% CI</w:t>
            </w:r>
          </w:p>
        </w:tc>
        <w:tc>
          <w:tcPr>
            <w:tcW w:w="738" w:type="pct"/>
            <w:tcBorders>
              <w:left w:val="nil"/>
              <w:bottom w:val="single" w:color="auto" w:sz="4" w:space="0"/>
              <w:right w:val="nil"/>
            </w:tcBorders>
            <w:vAlign w:val="center"/>
          </w:tcPr>
          <w:p w14:paraId="4A3FB0B4">
            <w:pPr>
              <w:widowControl/>
              <w:snapToGrid w:val="0"/>
              <w:jc w:val="left"/>
              <w:rPr>
                <w:bCs/>
                <w:color w:val="auto"/>
                <w:kern w:val="0"/>
                <w:sz w:val="18"/>
                <w:szCs w:val="18"/>
                <w:lang w:bidi="ar"/>
              </w:rPr>
            </w:pPr>
          </w:p>
        </w:tc>
        <w:tc>
          <w:tcPr>
            <w:tcW w:w="662" w:type="pct"/>
            <w:tcBorders>
              <w:left w:val="nil"/>
              <w:bottom w:val="single" w:color="auto" w:sz="4" w:space="0"/>
              <w:right w:val="nil"/>
            </w:tcBorders>
            <w:vAlign w:val="center"/>
          </w:tcPr>
          <w:p w14:paraId="4A3FB0B5">
            <w:pPr>
              <w:widowControl/>
              <w:snapToGrid w:val="0"/>
              <w:jc w:val="left"/>
              <w:rPr>
                <w:bCs/>
                <w:color w:val="auto"/>
                <w:kern w:val="0"/>
                <w:sz w:val="18"/>
                <w:szCs w:val="18"/>
                <w:lang w:bidi="ar"/>
              </w:rPr>
            </w:pPr>
            <w:r>
              <w:rPr>
                <w:bCs/>
                <w:color w:val="auto"/>
                <w:kern w:val="0"/>
                <w:sz w:val="18"/>
                <w:szCs w:val="18"/>
                <w:lang w:bidi="ar"/>
              </w:rPr>
              <w:t>Mean</w:t>
            </w:r>
            <w:r>
              <w:rPr>
                <w:rFonts w:hint="eastAsia"/>
                <w:bCs/>
                <w:color w:val="auto"/>
                <w:kern w:val="0"/>
                <w:sz w:val="18"/>
                <w:szCs w:val="18"/>
                <w:lang w:bidi="ar"/>
              </w:rPr>
              <w:t xml:space="preserve"> </w:t>
            </w:r>
            <w:r>
              <w:rPr>
                <w:bCs/>
                <w:color w:val="auto"/>
                <w:kern w:val="0"/>
                <w:sz w:val="18"/>
                <w:szCs w:val="18"/>
                <w:lang w:bidi="ar"/>
              </w:rPr>
              <w:t>difference</w:t>
            </w:r>
          </w:p>
        </w:tc>
        <w:tc>
          <w:tcPr>
            <w:tcW w:w="585" w:type="pct"/>
            <w:tcBorders>
              <w:left w:val="nil"/>
              <w:bottom w:val="single" w:color="auto" w:sz="4" w:space="0"/>
              <w:right w:val="nil"/>
            </w:tcBorders>
            <w:vAlign w:val="center"/>
          </w:tcPr>
          <w:p w14:paraId="4A3FB0B6">
            <w:pPr>
              <w:widowControl/>
              <w:snapToGrid w:val="0"/>
              <w:jc w:val="left"/>
              <w:rPr>
                <w:bCs/>
                <w:color w:val="auto"/>
                <w:kern w:val="0"/>
                <w:sz w:val="18"/>
                <w:szCs w:val="18"/>
                <w:lang w:bidi="ar"/>
              </w:rPr>
            </w:pPr>
            <w:r>
              <w:rPr>
                <w:bCs/>
                <w:color w:val="auto"/>
                <w:kern w:val="0"/>
                <w:sz w:val="18"/>
                <w:szCs w:val="18"/>
                <w:lang w:bidi="ar"/>
              </w:rPr>
              <w:t>Standard error</w:t>
            </w:r>
          </w:p>
        </w:tc>
      </w:tr>
      <w:tr w14:paraId="4A3FB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922" w:type="pct"/>
            <w:tcBorders>
              <w:top w:val="nil"/>
              <w:left w:val="nil"/>
              <w:bottom w:val="nil"/>
              <w:right w:val="nil"/>
            </w:tcBorders>
            <w:vAlign w:val="center"/>
          </w:tcPr>
          <w:p w14:paraId="4A3FB0B8">
            <w:pPr>
              <w:widowControl/>
              <w:snapToGrid w:val="0"/>
              <w:jc w:val="left"/>
              <w:rPr>
                <w:color w:val="auto"/>
                <w:kern w:val="0"/>
                <w:sz w:val="18"/>
                <w:szCs w:val="18"/>
                <w:lang w:bidi="ar"/>
              </w:rPr>
            </w:pPr>
            <w:r>
              <w:rPr>
                <w:color w:val="auto"/>
                <w:kern w:val="0"/>
                <w:sz w:val="18"/>
                <w:szCs w:val="18"/>
                <w:lang w:bidi="ar"/>
              </w:rPr>
              <w:t>Experimental group</w:t>
            </w:r>
          </w:p>
        </w:tc>
        <w:tc>
          <w:tcPr>
            <w:tcW w:w="442" w:type="pct"/>
            <w:tcBorders>
              <w:top w:val="nil"/>
              <w:left w:val="nil"/>
              <w:bottom w:val="nil"/>
              <w:right w:val="nil"/>
            </w:tcBorders>
            <w:vAlign w:val="center"/>
          </w:tcPr>
          <w:p w14:paraId="4A3FB0B9">
            <w:pPr>
              <w:widowControl/>
              <w:snapToGrid w:val="0"/>
              <w:jc w:val="left"/>
              <w:rPr>
                <w:color w:val="auto"/>
                <w:kern w:val="0"/>
                <w:sz w:val="18"/>
                <w:szCs w:val="18"/>
                <w:lang w:bidi="ar"/>
              </w:rPr>
            </w:pPr>
            <w:r>
              <w:rPr>
                <w:color w:val="auto"/>
                <w:kern w:val="0"/>
                <w:sz w:val="18"/>
                <w:szCs w:val="18"/>
                <w:lang w:bidi="ar"/>
              </w:rPr>
              <w:t>T0</w:t>
            </w:r>
          </w:p>
        </w:tc>
        <w:tc>
          <w:tcPr>
            <w:tcW w:w="537" w:type="pct"/>
            <w:tcBorders>
              <w:top w:val="nil"/>
              <w:left w:val="nil"/>
              <w:bottom w:val="nil"/>
              <w:right w:val="nil"/>
            </w:tcBorders>
            <w:vAlign w:val="center"/>
          </w:tcPr>
          <w:p w14:paraId="4A3FB0BA">
            <w:pPr>
              <w:widowControl/>
              <w:snapToGrid w:val="0"/>
              <w:jc w:val="left"/>
              <w:rPr>
                <w:color w:val="auto"/>
                <w:kern w:val="0"/>
                <w:sz w:val="18"/>
                <w:szCs w:val="18"/>
                <w:lang w:bidi="ar"/>
              </w:rPr>
            </w:pPr>
            <w:r>
              <w:rPr>
                <w:color w:val="auto"/>
                <w:kern w:val="0"/>
                <w:sz w:val="18"/>
                <w:szCs w:val="18"/>
                <w:lang w:bidi="ar"/>
              </w:rPr>
              <w:t>6.14</w:t>
            </w:r>
          </w:p>
        </w:tc>
        <w:tc>
          <w:tcPr>
            <w:tcW w:w="589" w:type="pct"/>
            <w:tcBorders>
              <w:top w:val="nil"/>
              <w:left w:val="nil"/>
              <w:bottom w:val="nil"/>
              <w:right w:val="nil"/>
            </w:tcBorders>
            <w:vAlign w:val="bottom"/>
          </w:tcPr>
          <w:p w14:paraId="4A3FB0BB">
            <w:pPr>
              <w:widowControl/>
              <w:jc w:val="left"/>
              <w:textAlignment w:val="bottom"/>
              <w:rPr>
                <w:color w:val="auto"/>
                <w:sz w:val="18"/>
                <w:szCs w:val="18"/>
              </w:rPr>
            </w:pPr>
            <w:r>
              <w:rPr>
                <w:color w:val="auto"/>
                <w:kern w:val="0"/>
                <w:sz w:val="18"/>
                <w:szCs w:val="18"/>
                <w:lang w:bidi="ar"/>
              </w:rPr>
              <w:t>5.58</w:t>
            </w:r>
          </w:p>
        </w:tc>
        <w:tc>
          <w:tcPr>
            <w:tcW w:w="522" w:type="pct"/>
            <w:tcBorders>
              <w:top w:val="nil"/>
              <w:left w:val="nil"/>
              <w:bottom w:val="nil"/>
              <w:right w:val="nil"/>
            </w:tcBorders>
            <w:vAlign w:val="bottom"/>
          </w:tcPr>
          <w:p w14:paraId="4A3FB0BC">
            <w:pPr>
              <w:widowControl/>
              <w:jc w:val="left"/>
              <w:textAlignment w:val="bottom"/>
              <w:rPr>
                <w:color w:val="auto"/>
                <w:sz w:val="18"/>
                <w:szCs w:val="18"/>
              </w:rPr>
            </w:pPr>
            <w:r>
              <w:rPr>
                <w:color w:val="auto"/>
                <w:kern w:val="0"/>
                <w:sz w:val="18"/>
                <w:szCs w:val="18"/>
                <w:lang w:bidi="ar"/>
              </w:rPr>
              <w:t>6.70</w:t>
            </w:r>
          </w:p>
        </w:tc>
        <w:tc>
          <w:tcPr>
            <w:tcW w:w="738" w:type="pct"/>
            <w:tcBorders>
              <w:top w:val="nil"/>
              <w:left w:val="nil"/>
              <w:bottom w:val="nil"/>
              <w:right w:val="nil"/>
            </w:tcBorders>
            <w:vAlign w:val="center"/>
          </w:tcPr>
          <w:p w14:paraId="4A3FB0BD">
            <w:pPr>
              <w:widowControl/>
              <w:snapToGrid w:val="0"/>
              <w:jc w:val="left"/>
              <w:rPr>
                <w:color w:val="auto"/>
                <w:kern w:val="0"/>
                <w:sz w:val="18"/>
                <w:szCs w:val="18"/>
                <w:lang w:bidi="ar"/>
              </w:rPr>
            </w:pPr>
            <w:r>
              <w:rPr>
                <w:color w:val="auto"/>
                <w:kern w:val="0"/>
                <w:sz w:val="18"/>
                <w:szCs w:val="18"/>
                <w:lang w:bidi="ar"/>
              </w:rPr>
              <w:t>T1-T0</w:t>
            </w:r>
          </w:p>
        </w:tc>
        <w:tc>
          <w:tcPr>
            <w:tcW w:w="662" w:type="pct"/>
            <w:tcBorders>
              <w:top w:val="nil"/>
              <w:left w:val="nil"/>
              <w:bottom w:val="nil"/>
              <w:right w:val="nil"/>
            </w:tcBorders>
            <w:vAlign w:val="center"/>
          </w:tcPr>
          <w:p w14:paraId="4A3FB0BE">
            <w:pPr>
              <w:widowControl/>
              <w:snapToGrid w:val="0"/>
              <w:jc w:val="left"/>
              <w:rPr>
                <w:color w:val="auto"/>
                <w:kern w:val="0"/>
                <w:sz w:val="18"/>
                <w:szCs w:val="18"/>
                <w:lang w:bidi="ar"/>
              </w:rPr>
            </w:pPr>
            <w:r>
              <w:rPr>
                <w:color w:val="auto"/>
                <w:kern w:val="0"/>
                <w:sz w:val="18"/>
                <w:szCs w:val="18"/>
                <w:lang w:bidi="ar"/>
              </w:rPr>
              <w:t>0.20</w:t>
            </w:r>
          </w:p>
        </w:tc>
        <w:tc>
          <w:tcPr>
            <w:tcW w:w="585" w:type="pct"/>
            <w:tcBorders>
              <w:top w:val="nil"/>
              <w:left w:val="nil"/>
              <w:bottom w:val="nil"/>
              <w:right w:val="nil"/>
            </w:tcBorders>
            <w:vAlign w:val="center"/>
          </w:tcPr>
          <w:p w14:paraId="4A3FB0BF">
            <w:pPr>
              <w:widowControl/>
              <w:snapToGrid w:val="0"/>
              <w:jc w:val="left"/>
              <w:rPr>
                <w:color w:val="auto"/>
                <w:kern w:val="0"/>
                <w:sz w:val="18"/>
                <w:szCs w:val="18"/>
                <w:lang w:bidi="ar"/>
              </w:rPr>
            </w:pPr>
            <w:r>
              <w:rPr>
                <w:color w:val="auto"/>
                <w:kern w:val="0"/>
                <w:sz w:val="18"/>
                <w:szCs w:val="18"/>
                <w:lang w:bidi="ar"/>
              </w:rPr>
              <w:t>0.272</w:t>
            </w:r>
          </w:p>
        </w:tc>
      </w:tr>
      <w:tr w14:paraId="4A3FB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922" w:type="pct"/>
            <w:tcBorders>
              <w:top w:val="nil"/>
              <w:left w:val="nil"/>
              <w:bottom w:val="nil"/>
              <w:right w:val="nil"/>
            </w:tcBorders>
            <w:vAlign w:val="center"/>
          </w:tcPr>
          <w:p w14:paraId="4A3FB0C1">
            <w:pPr>
              <w:widowControl/>
              <w:snapToGrid w:val="0"/>
              <w:jc w:val="left"/>
              <w:rPr>
                <w:color w:val="auto"/>
                <w:kern w:val="0"/>
                <w:sz w:val="18"/>
                <w:szCs w:val="18"/>
                <w:lang w:bidi="ar"/>
              </w:rPr>
            </w:pPr>
          </w:p>
        </w:tc>
        <w:tc>
          <w:tcPr>
            <w:tcW w:w="442" w:type="pct"/>
            <w:tcBorders>
              <w:top w:val="nil"/>
              <w:left w:val="nil"/>
              <w:bottom w:val="nil"/>
              <w:right w:val="nil"/>
            </w:tcBorders>
            <w:vAlign w:val="center"/>
          </w:tcPr>
          <w:p w14:paraId="4A3FB0C2">
            <w:pPr>
              <w:widowControl/>
              <w:snapToGrid w:val="0"/>
              <w:jc w:val="left"/>
              <w:rPr>
                <w:color w:val="auto"/>
                <w:kern w:val="0"/>
                <w:sz w:val="18"/>
                <w:szCs w:val="18"/>
                <w:lang w:bidi="ar"/>
              </w:rPr>
            </w:pPr>
            <w:r>
              <w:rPr>
                <w:color w:val="auto"/>
                <w:kern w:val="0"/>
                <w:sz w:val="18"/>
                <w:szCs w:val="18"/>
                <w:lang w:bidi="ar"/>
              </w:rPr>
              <w:t>T1</w:t>
            </w:r>
          </w:p>
        </w:tc>
        <w:tc>
          <w:tcPr>
            <w:tcW w:w="537" w:type="pct"/>
            <w:tcBorders>
              <w:top w:val="nil"/>
              <w:left w:val="nil"/>
              <w:bottom w:val="nil"/>
              <w:right w:val="nil"/>
            </w:tcBorders>
            <w:vAlign w:val="center"/>
          </w:tcPr>
          <w:p w14:paraId="4A3FB0C3">
            <w:pPr>
              <w:widowControl/>
              <w:snapToGrid w:val="0"/>
              <w:jc w:val="left"/>
              <w:rPr>
                <w:color w:val="auto"/>
                <w:kern w:val="0"/>
                <w:sz w:val="18"/>
                <w:szCs w:val="18"/>
                <w:lang w:bidi="ar"/>
              </w:rPr>
            </w:pPr>
            <w:r>
              <w:rPr>
                <w:color w:val="auto"/>
                <w:kern w:val="0"/>
                <w:sz w:val="18"/>
                <w:szCs w:val="18"/>
                <w:lang w:bidi="ar"/>
              </w:rPr>
              <w:t>6.34</w:t>
            </w:r>
          </w:p>
        </w:tc>
        <w:tc>
          <w:tcPr>
            <w:tcW w:w="589" w:type="pct"/>
            <w:tcBorders>
              <w:top w:val="nil"/>
              <w:left w:val="nil"/>
              <w:bottom w:val="nil"/>
              <w:right w:val="nil"/>
            </w:tcBorders>
            <w:vAlign w:val="bottom"/>
          </w:tcPr>
          <w:p w14:paraId="4A3FB0C4">
            <w:pPr>
              <w:widowControl/>
              <w:jc w:val="left"/>
              <w:textAlignment w:val="bottom"/>
              <w:rPr>
                <w:color w:val="auto"/>
                <w:sz w:val="18"/>
                <w:szCs w:val="18"/>
              </w:rPr>
            </w:pPr>
            <w:r>
              <w:rPr>
                <w:color w:val="auto"/>
                <w:kern w:val="0"/>
                <w:sz w:val="18"/>
                <w:szCs w:val="18"/>
                <w:lang w:bidi="ar"/>
              </w:rPr>
              <w:t>5.83</w:t>
            </w:r>
          </w:p>
        </w:tc>
        <w:tc>
          <w:tcPr>
            <w:tcW w:w="522" w:type="pct"/>
            <w:tcBorders>
              <w:top w:val="nil"/>
              <w:left w:val="nil"/>
              <w:bottom w:val="nil"/>
              <w:right w:val="nil"/>
            </w:tcBorders>
            <w:vAlign w:val="bottom"/>
          </w:tcPr>
          <w:p w14:paraId="4A3FB0C5">
            <w:pPr>
              <w:widowControl/>
              <w:jc w:val="left"/>
              <w:textAlignment w:val="bottom"/>
              <w:rPr>
                <w:color w:val="auto"/>
                <w:sz w:val="18"/>
                <w:szCs w:val="18"/>
              </w:rPr>
            </w:pPr>
            <w:r>
              <w:rPr>
                <w:color w:val="auto"/>
                <w:kern w:val="0"/>
                <w:sz w:val="18"/>
                <w:szCs w:val="18"/>
                <w:lang w:bidi="ar"/>
              </w:rPr>
              <w:t>6.86</w:t>
            </w:r>
          </w:p>
        </w:tc>
        <w:tc>
          <w:tcPr>
            <w:tcW w:w="738" w:type="pct"/>
            <w:tcBorders>
              <w:top w:val="nil"/>
              <w:left w:val="nil"/>
              <w:bottom w:val="nil"/>
              <w:right w:val="nil"/>
            </w:tcBorders>
            <w:vAlign w:val="center"/>
          </w:tcPr>
          <w:p w14:paraId="4A3FB0C6">
            <w:pPr>
              <w:widowControl/>
              <w:snapToGrid w:val="0"/>
              <w:jc w:val="left"/>
              <w:rPr>
                <w:color w:val="auto"/>
                <w:kern w:val="0"/>
                <w:sz w:val="18"/>
                <w:szCs w:val="18"/>
                <w:lang w:bidi="ar"/>
              </w:rPr>
            </w:pPr>
            <w:r>
              <w:rPr>
                <w:color w:val="auto"/>
                <w:kern w:val="0"/>
                <w:sz w:val="18"/>
                <w:szCs w:val="18"/>
                <w:lang w:bidi="ar"/>
              </w:rPr>
              <w:t>T2-T0</w:t>
            </w:r>
          </w:p>
        </w:tc>
        <w:tc>
          <w:tcPr>
            <w:tcW w:w="662" w:type="pct"/>
            <w:tcBorders>
              <w:top w:val="nil"/>
              <w:left w:val="nil"/>
              <w:bottom w:val="nil"/>
              <w:right w:val="nil"/>
            </w:tcBorders>
            <w:vAlign w:val="center"/>
          </w:tcPr>
          <w:p w14:paraId="4A3FB0C7">
            <w:pPr>
              <w:widowControl/>
              <w:snapToGrid w:val="0"/>
              <w:jc w:val="left"/>
              <w:rPr>
                <w:color w:val="auto"/>
                <w:kern w:val="0"/>
                <w:sz w:val="18"/>
                <w:szCs w:val="18"/>
                <w:lang w:bidi="ar"/>
              </w:rPr>
            </w:pPr>
            <w:r>
              <w:rPr>
                <w:color w:val="auto"/>
                <w:kern w:val="0"/>
                <w:sz w:val="18"/>
                <w:szCs w:val="18"/>
                <w:lang w:bidi="ar"/>
              </w:rPr>
              <w:t>-0.99</w:t>
            </w:r>
          </w:p>
        </w:tc>
        <w:tc>
          <w:tcPr>
            <w:tcW w:w="585" w:type="pct"/>
            <w:tcBorders>
              <w:top w:val="nil"/>
              <w:left w:val="nil"/>
              <w:bottom w:val="nil"/>
              <w:right w:val="nil"/>
            </w:tcBorders>
            <w:vAlign w:val="center"/>
          </w:tcPr>
          <w:p w14:paraId="4A3FB0C8">
            <w:pPr>
              <w:widowControl/>
              <w:snapToGrid w:val="0"/>
              <w:jc w:val="left"/>
              <w:rPr>
                <w:color w:val="auto"/>
                <w:kern w:val="0"/>
                <w:sz w:val="18"/>
                <w:szCs w:val="18"/>
                <w:lang w:bidi="ar"/>
              </w:rPr>
            </w:pPr>
            <w:r>
              <w:rPr>
                <w:color w:val="auto"/>
                <w:kern w:val="0"/>
                <w:sz w:val="18"/>
                <w:szCs w:val="18"/>
                <w:lang w:bidi="ar"/>
              </w:rPr>
              <w:t>0.221</w:t>
            </w:r>
          </w:p>
        </w:tc>
      </w:tr>
      <w:tr w14:paraId="4A3FB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922" w:type="pct"/>
            <w:tcBorders>
              <w:top w:val="nil"/>
              <w:left w:val="nil"/>
              <w:bottom w:val="nil"/>
              <w:right w:val="nil"/>
            </w:tcBorders>
            <w:vAlign w:val="center"/>
          </w:tcPr>
          <w:p w14:paraId="4A3FB0CA">
            <w:pPr>
              <w:widowControl/>
              <w:snapToGrid w:val="0"/>
              <w:jc w:val="left"/>
              <w:rPr>
                <w:color w:val="auto"/>
                <w:kern w:val="0"/>
                <w:sz w:val="18"/>
                <w:szCs w:val="18"/>
                <w:lang w:bidi="ar"/>
              </w:rPr>
            </w:pPr>
          </w:p>
        </w:tc>
        <w:tc>
          <w:tcPr>
            <w:tcW w:w="442" w:type="pct"/>
            <w:tcBorders>
              <w:top w:val="nil"/>
              <w:left w:val="nil"/>
              <w:bottom w:val="nil"/>
              <w:right w:val="nil"/>
            </w:tcBorders>
            <w:vAlign w:val="center"/>
          </w:tcPr>
          <w:p w14:paraId="4A3FB0CB">
            <w:pPr>
              <w:widowControl/>
              <w:snapToGrid w:val="0"/>
              <w:jc w:val="left"/>
              <w:rPr>
                <w:color w:val="auto"/>
                <w:kern w:val="0"/>
                <w:sz w:val="18"/>
                <w:szCs w:val="18"/>
                <w:lang w:bidi="ar"/>
              </w:rPr>
            </w:pPr>
            <w:r>
              <w:rPr>
                <w:color w:val="auto"/>
                <w:kern w:val="0"/>
                <w:sz w:val="18"/>
                <w:szCs w:val="18"/>
                <w:lang w:bidi="ar"/>
              </w:rPr>
              <w:t>T2</w:t>
            </w:r>
          </w:p>
        </w:tc>
        <w:tc>
          <w:tcPr>
            <w:tcW w:w="537" w:type="pct"/>
            <w:tcBorders>
              <w:top w:val="nil"/>
              <w:left w:val="nil"/>
              <w:bottom w:val="nil"/>
              <w:right w:val="nil"/>
            </w:tcBorders>
            <w:vAlign w:val="center"/>
          </w:tcPr>
          <w:p w14:paraId="4A3FB0CC">
            <w:pPr>
              <w:widowControl/>
              <w:snapToGrid w:val="0"/>
              <w:jc w:val="left"/>
              <w:rPr>
                <w:color w:val="auto"/>
                <w:kern w:val="0"/>
                <w:sz w:val="18"/>
                <w:szCs w:val="18"/>
                <w:lang w:bidi="ar"/>
              </w:rPr>
            </w:pPr>
            <w:r>
              <w:rPr>
                <w:color w:val="auto"/>
                <w:kern w:val="0"/>
                <w:sz w:val="18"/>
                <w:szCs w:val="18"/>
                <w:lang w:bidi="ar"/>
              </w:rPr>
              <w:t>5.16</w:t>
            </w:r>
          </w:p>
        </w:tc>
        <w:tc>
          <w:tcPr>
            <w:tcW w:w="589" w:type="pct"/>
            <w:tcBorders>
              <w:top w:val="nil"/>
              <w:left w:val="nil"/>
              <w:bottom w:val="nil"/>
              <w:right w:val="nil"/>
            </w:tcBorders>
            <w:vAlign w:val="bottom"/>
          </w:tcPr>
          <w:p w14:paraId="4A3FB0CD">
            <w:pPr>
              <w:widowControl/>
              <w:jc w:val="left"/>
              <w:textAlignment w:val="bottom"/>
              <w:rPr>
                <w:color w:val="auto"/>
                <w:sz w:val="18"/>
                <w:szCs w:val="18"/>
              </w:rPr>
            </w:pPr>
            <w:r>
              <w:rPr>
                <w:color w:val="auto"/>
                <w:kern w:val="0"/>
                <w:sz w:val="18"/>
                <w:szCs w:val="18"/>
                <w:lang w:bidi="ar"/>
              </w:rPr>
              <w:t>4.60</w:t>
            </w:r>
          </w:p>
        </w:tc>
        <w:tc>
          <w:tcPr>
            <w:tcW w:w="522" w:type="pct"/>
            <w:tcBorders>
              <w:top w:val="nil"/>
              <w:left w:val="nil"/>
              <w:bottom w:val="nil"/>
              <w:right w:val="nil"/>
            </w:tcBorders>
            <w:vAlign w:val="bottom"/>
          </w:tcPr>
          <w:p w14:paraId="4A3FB0CE">
            <w:pPr>
              <w:widowControl/>
              <w:jc w:val="left"/>
              <w:textAlignment w:val="bottom"/>
              <w:rPr>
                <w:color w:val="auto"/>
                <w:sz w:val="18"/>
                <w:szCs w:val="18"/>
              </w:rPr>
            </w:pPr>
            <w:r>
              <w:rPr>
                <w:color w:val="auto"/>
                <w:kern w:val="0"/>
                <w:sz w:val="18"/>
                <w:szCs w:val="18"/>
                <w:lang w:bidi="ar"/>
              </w:rPr>
              <w:t>5.72</w:t>
            </w:r>
          </w:p>
        </w:tc>
        <w:tc>
          <w:tcPr>
            <w:tcW w:w="738" w:type="pct"/>
            <w:tcBorders>
              <w:top w:val="nil"/>
              <w:left w:val="nil"/>
              <w:bottom w:val="nil"/>
              <w:right w:val="nil"/>
            </w:tcBorders>
            <w:vAlign w:val="center"/>
          </w:tcPr>
          <w:p w14:paraId="4A3FB0CF">
            <w:pPr>
              <w:widowControl/>
              <w:snapToGrid w:val="0"/>
              <w:jc w:val="left"/>
              <w:rPr>
                <w:color w:val="auto"/>
                <w:kern w:val="0"/>
                <w:sz w:val="18"/>
                <w:szCs w:val="18"/>
                <w:lang w:bidi="ar"/>
              </w:rPr>
            </w:pPr>
            <w:r>
              <w:rPr>
                <w:color w:val="auto"/>
                <w:kern w:val="0"/>
                <w:sz w:val="18"/>
                <w:szCs w:val="18"/>
                <w:lang w:bidi="ar"/>
              </w:rPr>
              <w:t>T2-T1</w:t>
            </w:r>
          </w:p>
        </w:tc>
        <w:tc>
          <w:tcPr>
            <w:tcW w:w="662" w:type="pct"/>
            <w:tcBorders>
              <w:top w:val="nil"/>
              <w:left w:val="nil"/>
              <w:bottom w:val="nil"/>
              <w:right w:val="nil"/>
            </w:tcBorders>
            <w:vAlign w:val="center"/>
          </w:tcPr>
          <w:p w14:paraId="4A3FB0D0">
            <w:pPr>
              <w:widowControl/>
              <w:snapToGrid w:val="0"/>
              <w:jc w:val="left"/>
              <w:rPr>
                <w:color w:val="auto"/>
                <w:kern w:val="0"/>
                <w:sz w:val="18"/>
                <w:szCs w:val="18"/>
                <w:lang w:bidi="ar"/>
              </w:rPr>
            </w:pPr>
            <w:r>
              <w:rPr>
                <w:color w:val="auto"/>
                <w:kern w:val="0"/>
                <w:sz w:val="18"/>
                <w:szCs w:val="18"/>
                <w:lang w:bidi="ar"/>
              </w:rPr>
              <w:t>-1.19</w:t>
            </w:r>
          </w:p>
        </w:tc>
        <w:tc>
          <w:tcPr>
            <w:tcW w:w="585" w:type="pct"/>
            <w:tcBorders>
              <w:top w:val="nil"/>
              <w:left w:val="nil"/>
              <w:bottom w:val="nil"/>
              <w:right w:val="nil"/>
            </w:tcBorders>
            <w:vAlign w:val="center"/>
          </w:tcPr>
          <w:p w14:paraId="4A3FB0D1">
            <w:pPr>
              <w:widowControl/>
              <w:snapToGrid w:val="0"/>
              <w:jc w:val="left"/>
              <w:rPr>
                <w:color w:val="auto"/>
                <w:kern w:val="0"/>
                <w:sz w:val="18"/>
                <w:szCs w:val="18"/>
                <w:lang w:bidi="ar"/>
              </w:rPr>
            </w:pPr>
            <w:r>
              <w:rPr>
                <w:color w:val="auto"/>
                <w:kern w:val="0"/>
                <w:sz w:val="18"/>
                <w:szCs w:val="18"/>
                <w:lang w:bidi="ar"/>
              </w:rPr>
              <w:t>0.196</w:t>
            </w:r>
          </w:p>
        </w:tc>
      </w:tr>
      <w:tr w14:paraId="4A3FB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922" w:type="pct"/>
            <w:tcBorders>
              <w:top w:val="nil"/>
              <w:left w:val="nil"/>
              <w:bottom w:val="nil"/>
              <w:right w:val="nil"/>
            </w:tcBorders>
            <w:vAlign w:val="center"/>
          </w:tcPr>
          <w:p w14:paraId="4A3FB0D3">
            <w:pPr>
              <w:widowControl/>
              <w:snapToGrid w:val="0"/>
              <w:jc w:val="left"/>
              <w:rPr>
                <w:color w:val="auto"/>
                <w:kern w:val="0"/>
                <w:sz w:val="18"/>
                <w:szCs w:val="18"/>
                <w:lang w:bidi="ar"/>
              </w:rPr>
            </w:pPr>
            <w:r>
              <w:rPr>
                <w:color w:val="auto"/>
                <w:kern w:val="0"/>
                <w:sz w:val="18"/>
                <w:szCs w:val="18"/>
                <w:lang w:bidi="ar"/>
              </w:rPr>
              <w:t>Control group</w:t>
            </w:r>
          </w:p>
        </w:tc>
        <w:tc>
          <w:tcPr>
            <w:tcW w:w="442" w:type="pct"/>
            <w:tcBorders>
              <w:top w:val="nil"/>
              <w:left w:val="nil"/>
              <w:bottom w:val="nil"/>
              <w:right w:val="nil"/>
            </w:tcBorders>
            <w:vAlign w:val="center"/>
          </w:tcPr>
          <w:p w14:paraId="4A3FB0D4">
            <w:pPr>
              <w:widowControl/>
              <w:snapToGrid w:val="0"/>
              <w:jc w:val="left"/>
              <w:rPr>
                <w:color w:val="auto"/>
                <w:kern w:val="0"/>
                <w:sz w:val="18"/>
                <w:szCs w:val="18"/>
                <w:lang w:bidi="ar"/>
              </w:rPr>
            </w:pPr>
            <w:r>
              <w:rPr>
                <w:color w:val="auto"/>
                <w:kern w:val="0"/>
                <w:sz w:val="18"/>
                <w:szCs w:val="18"/>
                <w:lang w:bidi="ar"/>
              </w:rPr>
              <w:t>T0</w:t>
            </w:r>
          </w:p>
        </w:tc>
        <w:tc>
          <w:tcPr>
            <w:tcW w:w="537" w:type="pct"/>
            <w:tcBorders>
              <w:top w:val="nil"/>
              <w:left w:val="nil"/>
              <w:bottom w:val="nil"/>
              <w:right w:val="nil"/>
            </w:tcBorders>
            <w:vAlign w:val="center"/>
          </w:tcPr>
          <w:p w14:paraId="4A3FB0D5">
            <w:pPr>
              <w:widowControl/>
              <w:snapToGrid w:val="0"/>
              <w:jc w:val="left"/>
              <w:rPr>
                <w:color w:val="auto"/>
                <w:kern w:val="0"/>
                <w:sz w:val="18"/>
                <w:szCs w:val="18"/>
                <w:lang w:bidi="ar"/>
              </w:rPr>
            </w:pPr>
            <w:r>
              <w:rPr>
                <w:color w:val="auto"/>
                <w:kern w:val="0"/>
                <w:sz w:val="18"/>
                <w:szCs w:val="18"/>
                <w:lang w:bidi="ar"/>
              </w:rPr>
              <w:t>5.78</w:t>
            </w:r>
          </w:p>
        </w:tc>
        <w:tc>
          <w:tcPr>
            <w:tcW w:w="589" w:type="pct"/>
            <w:tcBorders>
              <w:top w:val="nil"/>
              <w:left w:val="nil"/>
              <w:bottom w:val="nil"/>
              <w:right w:val="nil"/>
            </w:tcBorders>
            <w:vAlign w:val="bottom"/>
          </w:tcPr>
          <w:p w14:paraId="4A3FB0D6">
            <w:pPr>
              <w:widowControl/>
              <w:jc w:val="left"/>
              <w:textAlignment w:val="bottom"/>
              <w:rPr>
                <w:color w:val="auto"/>
                <w:sz w:val="18"/>
                <w:szCs w:val="18"/>
              </w:rPr>
            </w:pPr>
            <w:r>
              <w:rPr>
                <w:color w:val="auto"/>
                <w:kern w:val="0"/>
                <w:sz w:val="18"/>
                <w:szCs w:val="18"/>
                <w:lang w:bidi="ar"/>
              </w:rPr>
              <w:t>5.20</w:t>
            </w:r>
          </w:p>
        </w:tc>
        <w:tc>
          <w:tcPr>
            <w:tcW w:w="522" w:type="pct"/>
            <w:tcBorders>
              <w:top w:val="nil"/>
              <w:left w:val="nil"/>
              <w:bottom w:val="nil"/>
              <w:right w:val="nil"/>
            </w:tcBorders>
            <w:vAlign w:val="bottom"/>
          </w:tcPr>
          <w:p w14:paraId="4A3FB0D7">
            <w:pPr>
              <w:widowControl/>
              <w:jc w:val="left"/>
              <w:textAlignment w:val="bottom"/>
              <w:rPr>
                <w:color w:val="auto"/>
                <w:sz w:val="18"/>
                <w:szCs w:val="18"/>
              </w:rPr>
            </w:pPr>
            <w:r>
              <w:rPr>
                <w:color w:val="auto"/>
                <w:kern w:val="0"/>
                <w:sz w:val="18"/>
                <w:szCs w:val="18"/>
                <w:lang w:bidi="ar"/>
              </w:rPr>
              <w:t>6.36</w:t>
            </w:r>
          </w:p>
        </w:tc>
        <w:tc>
          <w:tcPr>
            <w:tcW w:w="738" w:type="pct"/>
            <w:tcBorders>
              <w:top w:val="nil"/>
              <w:left w:val="nil"/>
              <w:bottom w:val="nil"/>
              <w:right w:val="nil"/>
            </w:tcBorders>
            <w:vAlign w:val="center"/>
          </w:tcPr>
          <w:p w14:paraId="4A3FB0D8">
            <w:pPr>
              <w:widowControl/>
              <w:snapToGrid w:val="0"/>
              <w:jc w:val="left"/>
              <w:rPr>
                <w:color w:val="auto"/>
                <w:kern w:val="0"/>
                <w:sz w:val="18"/>
                <w:szCs w:val="18"/>
                <w:lang w:bidi="ar"/>
              </w:rPr>
            </w:pPr>
            <w:r>
              <w:rPr>
                <w:color w:val="auto"/>
                <w:kern w:val="0"/>
                <w:sz w:val="18"/>
                <w:szCs w:val="18"/>
                <w:lang w:bidi="ar"/>
              </w:rPr>
              <w:t>T1-T0</w:t>
            </w:r>
          </w:p>
        </w:tc>
        <w:tc>
          <w:tcPr>
            <w:tcW w:w="662" w:type="pct"/>
            <w:tcBorders>
              <w:top w:val="nil"/>
              <w:left w:val="nil"/>
              <w:bottom w:val="nil"/>
              <w:right w:val="nil"/>
            </w:tcBorders>
            <w:vAlign w:val="center"/>
          </w:tcPr>
          <w:p w14:paraId="4A3FB0D9">
            <w:pPr>
              <w:widowControl/>
              <w:snapToGrid w:val="0"/>
              <w:jc w:val="left"/>
              <w:rPr>
                <w:color w:val="auto"/>
                <w:kern w:val="0"/>
                <w:sz w:val="18"/>
                <w:szCs w:val="18"/>
                <w:lang w:bidi="ar"/>
              </w:rPr>
            </w:pPr>
            <w:r>
              <w:rPr>
                <w:color w:val="auto"/>
                <w:kern w:val="0"/>
                <w:sz w:val="18"/>
                <w:szCs w:val="18"/>
                <w:lang w:bidi="ar"/>
              </w:rPr>
              <w:t>0.87</w:t>
            </w:r>
          </w:p>
        </w:tc>
        <w:tc>
          <w:tcPr>
            <w:tcW w:w="585" w:type="pct"/>
            <w:tcBorders>
              <w:top w:val="nil"/>
              <w:left w:val="nil"/>
              <w:bottom w:val="nil"/>
              <w:right w:val="nil"/>
            </w:tcBorders>
            <w:vAlign w:val="center"/>
          </w:tcPr>
          <w:p w14:paraId="4A3FB0DA">
            <w:pPr>
              <w:widowControl/>
              <w:snapToGrid w:val="0"/>
              <w:jc w:val="left"/>
              <w:rPr>
                <w:color w:val="auto"/>
                <w:kern w:val="0"/>
                <w:sz w:val="18"/>
                <w:szCs w:val="18"/>
                <w:lang w:bidi="ar"/>
              </w:rPr>
            </w:pPr>
            <w:r>
              <w:rPr>
                <w:color w:val="auto"/>
                <w:kern w:val="0"/>
                <w:sz w:val="18"/>
                <w:szCs w:val="18"/>
                <w:lang w:bidi="ar"/>
              </w:rPr>
              <w:t>0.189</w:t>
            </w:r>
          </w:p>
        </w:tc>
      </w:tr>
      <w:tr w14:paraId="4A3FB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922" w:type="pct"/>
            <w:tcBorders>
              <w:top w:val="nil"/>
              <w:left w:val="nil"/>
              <w:bottom w:val="nil"/>
              <w:right w:val="nil"/>
            </w:tcBorders>
            <w:vAlign w:val="center"/>
          </w:tcPr>
          <w:p w14:paraId="4A3FB0DC">
            <w:pPr>
              <w:widowControl/>
              <w:snapToGrid w:val="0"/>
              <w:jc w:val="left"/>
              <w:rPr>
                <w:color w:val="auto"/>
                <w:kern w:val="0"/>
                <w:sz w:val="18"/>
                <w:szCs w:val="18"/>
                <w:lang w:bidi="ar"/>
              </w:rPr>
            </w:pPr>
          </w:p>
        </w:tc>
        <w:tc>
          <w:tcPr>
            <w:tcW w:w="442" w:type="pct"/>
            <w:tcBorders>
              <w:top w:val="nil"/>
              <w:left w:val="nil"/>
              <w:bottom w:val="nil"/>
              <w:right w:val="nil"/>
            </w:tcBorders>
            <w:vAlign w:val="center"/>
          </w:tcPr>
          <w:p w14:paraId="4A3FB0DD">
            <w:pPr>
              <w:widowControl/>
              <w:snapToGrid w:val="0"/>
              <w:jc w:val="left"/>
              <w:rPr>
                <w:color w:val="auto"/>
                <w:kern w:val="0"/>
                <w:sz w:val="18"/>
                <w:szCs w:val="18"/>
                <w:lang w:bidi="ar"/>
              </w:rPr>
            </w:pPr>
            <w:r>
              <w:rPr>
                <w:color w:val="auto"/>
                <w:kern w:val="0"/>
                <w:sz w:val="18"/>
                <w:szCs w:val="18"/>
                <w:lang w:bidi="ar"/>
              </w:rPr>
              <w:t>T1</w:t>
            </w:r>
          </w:p>
        </w:tc>
        <w:tc>
          <w:tcPr>
            <w:tcW w:w="537" w:type="pct"/>
            <w:tcBorders>
              <w:top w:val="nil"/>
              <w:left w:val="nil"/>
              <w:bottom w:val="nil"/>
              <w:right w:val="nil"/>
            </w:tcBorders>
            <w:vAlign w:val="center"/>
          </w:tcPr>
          <w:p w14:paraId="4A3FB0DE">
            <w:pPr>
              <w:widowControl/>
              <w:snapToGrid w:val="0"/>
              <w:jc w:val="left"/>
              <w:rPr>
                <w:color w:val="auto"/>
                <w:kern w:val="0"/>
                <w:sz w:val="18"/>
                <w:szCs w:val="18"/>
                <w:lang w:bidi="ar"/>
              </w:rPr>
            </w:pPr>
            <w:r>
              <w:rPr>
                <w:color w:val="auto"/>
                <w:kern w:val="0"/>
                <w:sz w:val="18"/>
                <w:szCs w:val="18"/>
                <w:lang w:bidi="ar"/>
              </w:rPr>
              <w:t>6.65</w:t>
            </w:r>
          </w:p>
        </w:tc>
        <w:tc>
          <w:tcPr>
            <w:tcW w:w="589" w:type="pct"/>
            <w:tcBorders>
              <w:top w:val="nil"/>
              <w:left w:val="nil"/>
              <w:bottom w:val="nil"/>
              <w:right w:val="nil"/>
            </w:tcBorders>
            <w:vAlign w:val="bottom"/>
          </w:tcPr>
          <w:p w14:paraId="4A3FB0DF">
            <w:pPr>
              <w:widowControl/>
              <w:jc w:val="left"/>
              <w:textAlignment w:val="bottom"/>
              <w:rPr>
                <w:color w:val="auto"/>
                <w:sz w:val="18"/>
                <w:szCs w:val="18"/>
              </w:rPr>
            </w:pPr>
            <w:r>
              <w:rPr>
                <w:color w:val="auto"/>
                <w:kern w:val="0"/>
                <w:sz w:val="18"/>
                <w:szCs w:val="18"/>
                <w:lang w:bidi="ar"/>
              </w:rPr>
              <w:t>6.08</w:t>
            </w:r>
          </w:p>
        </w:tc>
        <w:tc>
          <w:tcPr>
            <w:tcW w:w="522" w:type="pct"/>
            <w:tcBorders>
              <w:top w:val="nil"/>
              <w:left w:val="nil"/>
              <w:bottom w:val="nil"/>
              <w:right w:val="nil"/>
            </w:tcBorders>
            <w:vAlign w:val="bottom"/>
          </w:tcPr>
          <w:p w14:paraId="4A3FB0E0">
            <w:pPr>
              <w:widowControl/>
              <w:jc w:val="left"/>
              <w:textAlignment w:val="bottom"/>
              <w:rPr>
                <w:color w:val="auto"/>
                <w:sz w:val="18"/>
                <w:szCs w:val="18"/>
              </w:rPr>
            </w:pPr>
            <w:r>
              <w:rPr>
                <w:color w:val="auto"/>
                <w:kern w:val="0"/>
                <w:sz w:val="18"/>
                <w:szCs w:val="18"/>
                <w:lang w:bidi="ar"/>
              </w:rPr>
              <w:t>7.21</w:t>
            </w:r>
          </w:p>
        </w:tc>
        <w:tc>
          <w:tcPr>
            <w:tcW w:w="738" w:type="pct"/>
            <w:tcBorders>
              <w:top w:val="nil"/>
              <w:left w:val="nil"/>
              <w:bottom w:val="nil"/>
              <w:right w:val="nil"/>
            </w:tcBorders>
            <w:vAlign w:val="center"/>
          </w:tcPr>
          <w:p w14:paraId="4A3FB0E1">
            <w:pPr>
              <w:widowControl/>
              <w:snapToGrid w:val="0"/>
              <w:jc w:val="left"/>
              <w:rPr>
                <w:color w:val="auto"/>
                <w:kern w:val="0"/>
                <w:sz w:val="18"/>
                <w:szCs w:val="18"/>
                <w:lang w:bidi="ar"/>
              </w:rPr>
            </w:pPr>
            <w:r>
              <w:rPr>
                <w:color w:val="auto"/>
                <w:kern w:val="0"/>
                <w:sz w:val="18"/>
                <w:szCs w:val="18"/>
                <w:lang w:bidi="ar"/>
              </w:rPr>
              <w:t>T2-T0</w:t>
            </w:r>
          </w:p>
        </w:tc>
        <w:tc>
          <w:tcPr>
            <w:tcW w:w="662" w:type="pct"/>
            <w:tcBorders>
              <w:top w:val="nil"/>
              <w:left w:val="nil"/>
              <w:bottom w:val="nil"/>
              <w:right w:val="nil"/>
            </w:tcBorders>
            <w:vAlign w:val="center"/>
          </w:tcPr>
          <w:p w14:paraId="4A3FB0E2">
            <w:pPr>
              <w:widowControl/>
              <w:snapToGrid w:val="0"/>
              <w:jc w:val="left"/>
              <w:rPr>
                <w:color w:val="auto"/>
                <w:kern w:val="0"/>
                <w:sz w:val="18"/>
                <w:szCs w:val="18"/>
                <w:lang w:bidi="ar"/>
              </w:rPr>
            </w:pPr>
            <w:r>
              <w:rPr>
                <w:color w:val="auto"/>
                <w:kern w:val="0"/>
                <w:sz w:val="18"/>
                <w:szCs w:val="18"/>
                <w:lang w:bidi="ar"/>
              </w:rPr>
              <w:t>-0.23</w:t>
            </w:r>
          </w:p>
        </w:tc>
        <w:tc>
          <w:tcPr>
            <w:tcW w:w="585" w:type="pct"/>
            <w:tcBorders>
              <w:top w:val="nil"/>
              <w:left w:val="nil"/>
              <w:bottom w:val="nil"/>
              <w:right w:val="nil"/>
            </w:tcBorders>
            <w:vAlign w:val="center"/>
          </w:tcPr>
          <w:p w14:paraId="4A3FB0E3">
            <w:pPr>
              <w:widowControl/>
              <w:snapToGrid w:val="0"/>
              <w:jc w:val="left"/>
              <w:rPr>
                <w:color w:val="auto"/>
                <w:kern w:val="0"/>
                <w:sz w:val="18"/>
                <w:szCs w:val="18"/>
                <w:lang w:bidi="ar"/>
              </w:rPr>
            </w:pPr>
            <w:r>
              <w:rPr>
                <w:color w:val="auto"/>
                <w:kern w:val="0"/>
                <w:sz w:val="18"/>
                <w:szCs w:val="18"/>
                <w:lang w:bidi="ar"/>
              </w:rPr>
              <w:t>0.183</w:t>
            </w:r>
          </w:p>
        </w:tc>
      </w:tr>
      <w:tr w14:paraId="4A3FB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922" w:type="pct"/>
            <w:tcBorders>
              <w:top w:val="nil"/>
              <w:left w:val="nil"/>
              <w:bottom w:val="nil"/>
              <w:right w:val="nil"/>
            </w:tcBorders>
            <w:vAlign w:val="center"/>
          </w:tcPr>
          <w:p w14:paraId="4A3FB0E5">
            <w:pPr>
              <w:widowControl/>
              <w:snapToGrid w:val="0"/>
              <w:jc w:val="left"/>
              <w:rPr>
                <w:color w:val="auto"/>
                <w:kern w:val="0"/>
                <w:sz w:val="18"/>
                <w:szCs w:val="18"/>
                <w:lang w:bidi="ar"/>
              </w:rPr>
            </w:pPr>
          </w:p>
        </w:tc>
        <w:tc>
          <w:tcPr>
            <w:tcW w:w="442" w:type="pct"/>
            <w:tcBorders>
              <w:top w:val="nil"/>
              <w:left w:val="nil"/>
              <w:bottom w:val="nil"/>
              <w:right w:val="nil"/>
            </w:tcBorders>
            <w:vAlign w:val="center"/>
          </w:tcPr>
          <w:p w14:paraId="4A3FB0E6">
            <w:pPr>
              <w:widowControl/>
              <w:snapToGrid w:val="0"/>
              <w:jc w:val="left"/>
              <w:rPr>
                <w:color w:val="auto"/>
                <w:kern w:val="0"/>
                <w:sz w:val="18"/>
                <w:szCs w:val="18"/>
                <w:lang w:bidi="ar"/>
              </w:rPr>
            </w:pPr>
            <w:r>
              <w:rPr>
                <w:color w:val="auto"/>
                <w:kern w:val="0"/>
                <w:sz w:val="18"/>
                <w:szCs w:val="18"/>
                <w:lang w:bidi="ar"/>
              </w:rPr>
              <w:t>T2</w:t>
            </w:r>
          </w:p>
        </w:tc>
        <w:tc>
          <w:tcPr>
            <w:tcW w:w="537" w:type="pct"/>
            <w:tcBorders>
              <w:top w:val="nil"/>
              <w:left w:val="nil"/>
              <w:bottom w:val="nil"/>
              <w:right w:val="nil"/>
            </w:tcBorders>
            <w:vAlign w:val="center"/>
          </w:tcPr>
          <w:p w14:paraId="4A3FB0E7">
            <w:pPr>
              <w:widowControl/>
              <w:snapToGrid w:val="0"/>
              <w:jc w:val="left"/>
              <w:rPr>
                <w:color w:val="auto"/>
                <w:kern w:val="0"/>
                <w:sz w:val="18"/>
                <w:szCs w:val="18"/>
                <w:lang w:bidi="ar"/>
              </w:rPr>
            </w:pPr>
            <w:r>
              <w:rPr>
                <w:color w:val="auto"/>
                <w:kern w:val="0"/>
                <w:sz w:val="18"/>
                <w:szCs w:val="18"/>
                <w:lang w:bidi="ar"/>
              </w:rPr>
              <w:t>5.56</w:t>
            </w:r>
          </w:p>
        </w:tc>
        <w:tc>
          <w:tcPr>
            <w:tcW w:w="589" w:type="pct"/>
            <w:tcBorders>
              <w:top w:val="nil"/>
              <w:left w:val="nil"/>
              <w:bottom w:val="nil"/>
              <w:right w:val="nil"/>
            </w:tcBorders>
            <w:vAlign w:val="bottom"/>
          </w:tcPr>
          <w:p w14:paraId="4A3FB0E8">
            <w:pPr>
              <w:widowControl/>
              <w:jc w:val="left"/>
              <w:textAlignment w:val="bottom"/>
              <w:rPr>
                <w:color w:val="auto"/>
                <w:sz w:val="18"/>
                <w:szCs w:val="18"/>
              </w:rPr>
            </w:pPr>
            <w:r>
              <w:rPr>
                <w:color w:val="auto"/>
                <w:kern w:val="0"/>
                <w:sz w:val="18"/>
                <w:szCs w:val="18"/>
                <w:lang w:bidi="ar"/>
              </w:rPr>
              <w:t>4.97</w:t>
            </w:r>
          </w:p>
        </w:tc>
        <w:tc>
          <w:tcPr>
            <w:tcW w:w="522" w:type="pct"/>
            <w:tcBorders>
              <w:top w:val="nil"/>
              <w:left w:val="nil"/>
              <w:bottom w:val="nil"/>
              <w:right w:val="nil"/>
            </w:tcBorders>
            <w:vAlign w:val="bottom"/>
          </w:tcPr>
          <w:p w14:paraId="4A3FB0E9">
            <w:pPr>
              <w:widowControl/>
              <w:jc w:val="left"/>
              <w:textAlignment w:val="bottom"/>
              <w:rPr>
                <w:color w:val="auto"/>
                <w:sz w:val="18"/>
                <w:szCs w:val="18"/>
              </w:rPr>
            </w:pPr>
            <w:r>
              <w:rPr>
                <w:color w:val="auto"/>
                <w:kern w:val="0"/>
                <w:sz w:val="18"/>
                <w:szCs w:val="18"/>
                <w:lang w:bidi="ar"/>
              </w:rPr>
              <w:t>6.15</w:t>
            </w:r>
          </w:p>
        </w:tc>
        <w:tc>
          <w:tcPr>
            <w:tcW w:w="738" w:type="pct"/>
            <w:tcBorders>
              <w:top w:val="nil"/>
              <w:left w:val="nil"/>
              <w:bottom w:val="nil"/>
              <w:right w:val="nil"/>
            </w:tcBorders>
            <w:vAlign w:val="center"/>
          </w:tcPr>
          <w:p w14:paraId="4A3FB0EA">
            <w:pPr>
              <w:widowControl/>
              <w:snapToGrid w:val="0"/>
              <w:jc w:val="left"/>
              <w:rPr>
                <w:color w:val="auto"/>
                <w:kern w:val="0"/>
                <w:sz w:val="18"/>
                <w:szCs w:val="18"/>
                <w:lang w:bidi="ar"/>
              </w:rPr>
            </w:pPr>
            <w:r>
              <w:rPr>
                <w:color w:val="auto"/>
                <w:kern w:val="0"/>
                <w:sz w:val="18"/>
                <w:szCs w:val="18"/>
                <w:lang w:bidi="ar"/>
              </w:rPr>
              <w:t>T2-T1</w:t>
            </w:r>
          </w:p>
        </w:tc>
        <w:tc>
          <w:tcPr>
            <w:tcW w:w="662" w:type="pct"/>
            <w:tcBorders>
              <w:top w:val="nil"/>
              <w:left w:val="nil"/>
              <w:bottom w:val="nil"/>
              <w:right w:val="nil"/>
            </w:tcBorders>
            <w:vAlign w:val="center"/>
          </w:tcPr>
          <w:p w14:paraId="4A3FB0EB">
            <w:pPr>
              <w:widowControl/>
              <w:snapToGrid w:val="0"/>
              <w:jc w:val="left"/>
              <w:rPr>
                <w:color w:val="auto"/>
                <w:kern w:val="0"/>
                <w:sz w:val="18"/>
                <w:szCs w:val="18"/>
                <w:lang w:bidi="ar"/>
              </w:rPr>
            </w:pPr>
            <w:r>
              <w:rPr>
                <w:color w:val="auto"/>
                <w:kern w:val="0"/>
                <w:sz w:val="18"/>
                <w:szCs w:val="18"/>
                <w:lang w:bidi="ar"/>
              </w:rPr>
              <w:t>-1.10</w:t>
            </w:r>
          </w:p>
        </w:tc>
        <w:tc>
          <w:tcPr>
            <w:tcW w:w="585" w:type="pct"/>
            <w:tcBorders>
              <w:top w:val="nil"/>
              <w:left w:val="nil"/>
              <w:bottom w:val="nil"/>
              <w:right w:val="nil"/>
            </w:tcBorders>
            <w:vAlign w:val="center"/>
          </w:tcPr>
          <w:p w14:paraId="4A3FB0EC">
            <w:pPr>
              <w:widowControl/>
              <w:snapToGrid w:val="0"/>
              <w:jc w:val="left"/>
              <w:rPr>
                <w:color w:val="auto"/>
                <w:kern w:val="0"/>
                <w:sz w:val="18"/>
                <w:szCs w:val="18"/>
                <w:lang w:bidi="ar"/>
              </w:rPr>
            </w:pPr>
            <w:r>
              <w:rPr>
                <w:color w:val="auto"/>
                <w:kern w:val="0"/>
                <w:sz w:val="18"/>
                <w:szCs w:val="18"/>
                <w:lang w:bidi="ar"/>
              </w:rPr>
              <w:t>0.164</w:t>
            </w:r>
          </w:p>
        </w:tc>
      </w:tr>
      <w:tr w14:paraId="4A3FB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922" w:type="pct"/>
            <w:tcBorders>
              <w:top w:val="nil"/>
              <w:left w:val="nil"/>
              <w:bottom w:val="nil"/>
              <w:right w:val="nil"/>
            </w:tcBorders>
            <w:vAlign w:val="center"/>
          </w:tcPr>
          <w:p w14:paraId="4A3FB0EE">
            <w:pPr>
              <w:widowControl/>
              <w:snapToGrid w:val="0"/>
              <w:jc w:val="left"/>
              <w:rPr>
                <w:color w:val="auto"/>
                <w:kern w:val="0"/>
                <w:sz w:val="18"/>
                <w:szCs w:val="18"/>
                <w:lang w:bidi="ar"/>
              </w:rPr>
            </w:pPr>
            <w:r>
              <w:rPr>
                <w:color w:val="auto"/>
                <w:kern w:val="0"/>
                <w:sz w:val="18"/>
                <w:szCs w:val="18"/>
                <w:lang w:bidi="ar"/>
              </w:rPr>
              <w:t>Intergroup comparison</w:t>
            </w:r>
          </w:p>
        </w:tc>
        <w:tc>
          <w:tcPr>
            <w:tcW w:w="442" w:type="pct"/>
            <w:tcBorders>
              <w:top w:val="nil"/>
              <w:left w:val="nil"/>
              <w:bottom w:val="nil"/>
              <w:right w:val="nil"/>
            </w:tcBorders>
            <w:vAlign w:val="center"/>
          </w:tcPr>
          <w:p w14:paraId="4A3FB0EF">
            <w:pPr>
              <w:widowControl/>
              <w:snapToGrid w:val="0"/>
              <w:jc w:val="left"/>
              <w:rPr>
                <w:color w:val="auto"/>
                <w:kern w:val="0"/>
                <w:sz w:val="18"/>
                <w:szCs w:val="18"/>
                <w:lang w:bidi="ar"/>
              </w:rPr>
            </w:pPr>
          </w:p>
        </w:tc>
        <w:tc>
          <w:tcPr>
            <w:tcW w:w="537" w:type="pct"/>
            <w:tcBorders>
              <w:top w:val="nil"/>
              <w:left w:val="nil"/>
              <w:bottom w:val="nil"/>
              <w:right w:val="nil"/>
            </w:tcBorders>
            <w:vAlign w:val="center"/>
          </w:tcPr>
          <w:p w14:paraId="4A3FB0F0">
            <w:pPr>
              <w:widowControl/>
              <w:snapToGrid w:val="0"/>
              <w:jc w:val="left"/>
              <w:rPr>
                <w:color w:val="auto"/>
                <w:kern w:val="0"/>
                <w:sz w:val="18"/>
                <w:szCs w:val="18"/>
                <w:lang w:bidi="ar"/>
              </w:rPr>
            </w:pPr>
          </w:p>
        </w:tc>
        <w:tc>
          <w:tcPr>
            <w:tcW w:w="589" w:type="pct"/>
            <w:tcBorders>
              <w:top w:val="nil"/>
              <w:left w:val="nil"/>
              <w:bottom w:val="nil"/>
              <w:right w:val="nil"/>
            </w:tcBorders>
            <w:vAlign w:val="center"/>
          </w:tcPr>
          <w:p w14:paraId="4A3FB0F1">
            <w:pPr>
              <w:widowControl/>
              <w:snapToGrid w:val="0"/>
              <w:jc w:val="left"/>
              <w:rPr>
                <w:color w:val="auto"/>
                <w:kern w:val="0"/>
                <w:sz w:val="18"/>
                <w:szCs w:val="18"/>
                <w:lang w:bidi="ar"/>
              </w:rPr>
            </w:pPr>
          </w:p>
        </w:tc>
        <w:tc>
          <w:tcPr>
            <w:tcW w:w="522" w:type="pct"/>
            <w:tcBorders>
              <w:top w:val="nil"/>
              <w:left w:val="nil"/>
              <w:bottom w:val="nil"/>
              <w:right w:val="nil"/>
            </w:tcBorders>
            <w:vAlign w:val="center"/>
          </w:tcPr>
          <w:p w14:paraId="4A3FB0F2">
            <w:pPr>
              <w:widowControl/>
              <w:snapToGrid w:val="0"/>
              <w:jc w:val="left"/>
              <w:rPr>
                <w:color w:val="auto"/>
                <w:kern w:val="0"/>
                <w:sz w:val="18"/>
                <w:szCs w:val="18"/>
                <w:lang w:bidi="ar"/>
              </w:rPr>
            </w:pPr>
          </w:p>
        </w:tc>
        <w:tc>
          <w:tcPr>
            <w:tcW w:w="738" w:type="pct"/>
            <w:tcBorders>
              <w:top w:val="nil"/>
              <w:left w:val="nil"/>
              <w:bottom w:val="nil"/>
              <w:right w:val="nil"/>
            </w:tcBorders>
            <w:vAlign w:val="center"/>
          </w:tcPr>
          <w:p w14:paraId="4A3FB0F3">
            <w:pPr>
              <w:widowControl/>
              <w:snapToGrid w:val="0"/>
              <w:jc w:val="left"/>
              <w:rPr>
                <w:color w:val="auto"/>
                <w:kern w:val="0"/>
                <w:sz w:val="18"/>
                <w:szCs w:val="18"/>
                <w:lang w:bidi="ar"/>
              </w:rPr>
            </w:pPr>
            <w:r>
              <w:rPr>
                <w:color w:val="auto"/>
                <w:kern w:val="0"/>
                <w:sz w:val="18"/>
                <w:szCs w:val="18"/>
                <w:lang w:bidi="ar"/>
              </w:rPr>
              <w:t>T1 (G1-G0)</w:t>
            </w:r>
          </w:p>
        </w:tc>
        <w:tc>
          <w:tcPr>
            <w:tcW w:w="662" w:type="pct"/>
            <w:tcBorders>
              <w:top w:val="nil"/>
              <w:left w:val="nil"/>
              <w:bottom w:val="nil"/>
              <w:right w:val="nil"/>
            </w:tcBorders>
            <w:vAlign w:val="center"/>
          </w:tcPr>
          <w:p w14:paraId="4A3FB0F4">
            <w:pPr>
              <w:widowControl/>
              <w:snapToGrid w:val="0"/>
              <w:jc w:val="left"/>
              <w:rPr>
                <w:color w:val="auto"/>
                <w:kern w:val="0"/>
                <w:sz w:val="18"/>
                <w:szCs w:val="18"/>
                <w:lang w:bidi="ar"/>
              </w:rPr>
            </w:pPr>
            <w:r>
              <w:rPr>
                <w:color w:val="auto"/>
                <w:kern w:val="0"/>
                <w:sz w:val="18"/>
                <w:szCs w:val="18"/>
                <w:lang w:bidi="ar"/>
              </w:rPr>
              <w:t>-0.31</w:t>
            </w:r>
          </w:p>
        </w:tc>
        <w:tc>
          <w:tcPr>
            <w:tcW w:w="585" w:type="pct"/>
            <w:tcBorders>
              <w:top w:val="nil"/>
              <w:left w:val="nil"/>
              <w:bottom w:val="nil"/>
              <w:right w:val="nil"/>
            </w:tcBorders>
            <w:vAlign w:val="center"/>
          </w:tcPr>
          <w:p w14:paraId="4A3FB0F5">
            <w:pPr>
              <w:widowControl/>
              <w:snapToGrid w:val="0"/>
              <w:jc w:val="left"/>
              <w:rPr>
                <w:color w:val="auto"/>
                <w:kern w:val="0"/>
                <w:sz w:val="18"/>
                <w:szCs w:val="18"/>
                <w:lang w:bidi="ar"/>
              </w:rPr>
            </w:pPr>
            <w:r>
              <w:rPr>
                <w:color w:val="auto"/>
                <w:kern w:val="0"/>
                <w:sz w:val="18"/>
                <w:szCs w:val="18"/>
                <w:lang w:bidi="ar"/>
              </w:rPr>
              <w:t>0.408</w:t>
            </w:r>
          </w:p>
        </w:tc>
      </w:tr>
      <w:tr w14:paraId="4A3FB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922" w:type="pct"/>
            <w:tcBorders>
              <w:top w:val="nil"/>
              <w:left w:val="nil"/>
              <w:right w:val="nil"/>
            </w:tcBorders>
            <w:vAlign w:val="center"/>
          </w:tcPr>
          <w:p w14:paraId="4A3FB0F7">
            <w:pPr>
              <w:widowControl/>
              <w:snapToGrid w:val="0"/>
              <w:jc w:val="left"/>
              <w:rPr>
                <w:color w:val="auto"/>
                <w:kern w:val="0"/>
                <w:sz w:val="18"/>
                <w:szCs w:val="18"/>
                <w:lang w:bidi="ar"/>
              </w:rPr>
            </w:pPr>
          </w:p>
        </w:tc>
        <w:tc>
          <w:tcPr>
            <w:tcW w:w="442" w:type="pct"/>
            <w:tcBorders>
              <w:top w:val="nil"/>
              <w:left w:val="nil"/>
              <w:right w:val="nil"/>
            </w:tcBorders>
            <w:vAlign w:val="center"/>
          </w:tcPr>
          <w:p w14:paraId="4A3FB0F8">
            <w:pPr>
              <w:widowControl/>
              <w:snapToGrid w:val="0"/>
              <w:jc w:val="left"/>
              <w:rPr>
                <w:color w:val="auto"/>
                <w:kern w:val="0"/>
                <w:sz w:val="18"/>
                <w:szCs w:val="18"/>
                <w:lang w:bidi="ar"/>
              </w:rPr>
            </w:pPr>
          </w:p>
        </w:tc>
        <w:tc>
          <w:tcPr>
            <w:tcW w:w="537" w:type="pct"/>
            <w:tcBorders>
              <w:top w:val="nil"/>
              <w:left w:val="nil"/>
              <w:right w:val="nil"/>
            </w:tcBorders>
            <w:vAlign w:val="center"/>
          </w:tcPr>
          <w:p w14:paraId="4A3FB0F9">
            <w:pPr>
              <w:widowControl/>
              <w:snapToGrid w:val="0"/>
              <w:jc w:val="left"/>
              <w:rPr>
                <w:color w:val="auto"/>
                <w:kern w:val="0"/>
                <w:sz w:val="18"/>
                <w:szCs w:val="18"/>
                <w:lang w:bidi="ar"/>
              </w:rPr>
            </w:pPr>
          </w:p>
        </w:tc>
        <w:tc>
          <w:tcPr>
            <w:tcW w:w="589" w:type="pct"/>
            <w:tcBorders>
              <w:top w:val="nil"/>
              <w:left w:val="nil"/>
              <w:right w:val="nil"/>
            </w:tcBorders>
            <w:vAlign w:val="center"/>
          </w:tcPr>
          <w:p w14:paraId="4A3FB0FA">
            <w:pPr>
              <w:widowControl/>
              <w:snapToGrid w:val="0"/>
              <w:jc w:val="left"/>
              <w:rPr>
                <w:color w:val="auto"/>
                <w:kern w:val="0"/>
                <w:sz w:val="18"/>
                <w:szCs w:val="18"/>
                <w:lang w:bidi="ar"/>
              </w:rPr>
            </w:pPr>
          </w:p>
        </w:tc>
        <w:tc>
          <w:tcPr>
            <w:tcW w:w="522" w:type="pct"/>
            <w:tcBorders>
              <w:top w:val="nil"/>
              <w:left w:val="nil"/>
              <w:right w:val="nil"/>
            </w:tcBorders>
            <w:vAlign w:val="center"/>
          </w:tcPr>
          <w:p w14:paraId="4A3FB0FB">
            <w:pPr>
              <w:widowControl/>
              <w:snapToGrid w:val="0"/>
              <w:jc w:val="left"/>
              <w:rPr>
                <w:color w:val="auto"/>
                <w:kern w:val="0"/>
                <w:sz w:val="18"/>
                <w:szCs w:val="18"/>
                <w:lang w:bidi="ar"/>
              </w:rPr>
            </w:pPr>
          </w:p>
        </w:tc>
        <w:tc>
          <w:tcPr>
            <w:tcW w:w="738" w:type="pct"/>
            <w:tcBorders>
              <w:top w:val="nil"/>
              <w:left w:val="nil"/>
              <w:right w:val="nil"/>
            </w:tcBorders>
            <w:vAlign w:val="center"/>
          </w:tcPr>
          <w:p w14:paraId="4A3FB0FC">
            <w:pPr>
              <w:widowControl/>
              <w:snapToGrid w:val="0"/>
              <w:jc w:val="left"/>
              <w:rPr>
                <w:color w:val="auto"/>
                <w:kern w:val="0"/>
                <w:sz w:val="18"/>
                <w:szCs w:val="18"/>
                <w:lang w:bidi="ar"/>
              </w:rPr>
            </w:pPr>
            <w:r>
              <w:rPr>
                <w:color w:val="auto"/>
                <w:kern w:val="0"/>
                <w:sz w:val="18"/>
                <w:szCs w:val="18"/>
                <w:lang w:bidi="ar"/>
              </w:rPr>
              <w:t>T2 (G1-G0)</w:t>
            </w:r>
          </w:p>
        </w:tc>
        <w:tc>
          <w:tcPr>
            <w:tcW w:w="662" w:type="pct"/>
            <w:tcBorders>
              <w:top w:val="nil"/>
              <w:left w:val="nil"/>
              <w:right w:val="nil"/>
            </w:tcBorders>
            <w:vAlign w:val="center"/>
          </w:tcPr>
          <w:p w14:paraId="4A3FB0FD">
            <w:pPr>
              <w:widowControl/>
              <w:snapToGrid w:val="0"/>
              <w:jc w:val="left"/>
              <w:rPr>
                <w:color w:val="auto"/>
                <w:kern w:val="0"/>
                <w:sz w:val="18"/>
                <w:szCs w:val="18"/>
                <w:lang w:bidi="ar"/>
              </w:rPr>
            </w:pPr>
            <w:r>
              <w:rPr>
                <w:color w:val="auto"/>
                <w:kern w:val="0"/>
                <w:sz w:val="18"/>
                <w:szCs w:val="18"/>
                <w:lang w:bidi="ar"/>
              </w:rPr>
              <w:t>-0.40</w:t>
            </w:r>
          </w:p>
        </w:tc>
        <w:tc>
          <w:tcPr>
            <w:tcW w:w="585" w:type="pct"/>
            <w:tcBorders>
              <w:top w:val="nil"/>
              <w:left w:val="nil"/>
              <w:right w:val="nil"/>
            </w:tcBorders>
            <w:vAlign w:val="center"/>
          </w:tcPr>
          <w:p w14:paraId="4A3FB0FE">
            <w:pPr>
              <w:widowControl/>
              <w:snapToGrid w:val="0"/>
              <w:jc w:val="left"/>
              <w:rPr>
                <w:color w:val="auto"/>
                <w:kern w:val="0"/>
                <w:sz w:val="18"/>
                <w:szCs w:val="18"/>
                <w:lang w:bidi="ar"/>
              </w:rPr>
            </w:pPr>
            <w:r>
              <w:rPr>
                <w:color w:val="auto"/>
                <w:kern w:val="0"/>
                <w:sz w:val="18"/>
                <w:szCs w:val="18"/>
                <w:lang w:bidi="ar"/>
              </w:rPr>
              <w:t>0.349</w:t>
            </w:r>
          </w:p>
        </w:tc>
      </w:tr>
    </w:tbl>
    <w:p w14:paraId="4A3FB100">
      <w:pPr>
        <w:widowControl/>
        <w:jc w:val="left"/>
        <w:rPr>
          <w:color w:val="auto"/>
          <w:kern w:val="0"/>
          <w:sz w:val="18"/>
          <w:szCs w:val="18"/>
          <w:lang w:bidi="ar"/>
        </w:rPr>
      </w:pPr>
      <w:r>
        <w:rPr>
          <w:color w:val="auto"/>
          <w:kern w:val="0"/>
          <w:sz w:val="18"/>
          <w:szCs w:val="18"/>
          <w:lang w:bidi="ar"/>
        </w:rPr>
        <w:t xml:space="preserve">Note: T0: </w:t>
      </w:r>
      <w:r>
        <w:rPr>
          <w:rFonts w:hint="eastAsia"/>
          <w:color w:val="auto"/>
          <w:kern w:val="0"/>
          <w:sz w:val="18"/>
          <w:szCs w:val="18"/>
          <w:lang w:bidi="ar"/>
        </w:rPr>
        <w:t>O</w:t>
      </w:r>
      <w:r>
        <w:rPr>
          <w:color w:val="auto"/>
          <w:kern w:val="0"/>
          <w:sz w:val="18"/>
          <w:szCs w:val="18"/>
          <w:lang w:bidi="ar"/>
        </w:rPr>
        <w:t xml:space="preserve">n the day of hospital admission, T1: </w:t>
      </w:r>
      <w:r>
        <w:rPr>
          <w:rFonts w:hint="eastAsia"/>
          <w:color w:val="auto"/>
          <w:kern w:val="0"/>
          <w:sz w:val="18"/>
          <w:szCs w:val="18"/>
          <w:lang w:bidi="ar"/>
        </w:rPr>
        <w:t>A</w:t>
      </w:r>
      <w:r>
        <w:rPr>
          <w:color w:val="auto"/>
          <w:kern w:val="0"/>
          <w:sz w:val="18"/>
          <w:szCs w:val="18"/>
          <w:lang w:bidi="ar"/>
        </w:rPr>
        <w:t>t the end of the intervention, T2: 1 month after the completion of the intervention, G</w:t>
      </w:r>
      <w:r>
        <w:rPr>
          <w:rFonts w:hint="eastAsia"/>
          <w:color w:val="auto"/>
          <w:kern w:val="0"/>
          <w:sz w:val="18"/>
          <w:szCs w:val="18"/>
          <w:lang w:bidi="ar"/>
        </w:rPr>
        <w:t>0</w:t>
      </w:r>
      <w:r>
        <w:rPr>
          <w:color w:val="auto"/>
          <w:kern w:val="0"/>
          <w:sz w:val="18"/>
          <w:szCs w:val="18"/>
          <w:lang w:bidi="ar"/>
        </w:rPr>
        <w:t>: Control group, G</w:t>
      </w:r>
      <w:r>
        <w:rPr>
          <w:rFonts w:hint="eastAsia"/>
          <w:color w:val="auto"/>
          <w:kern w:val="0"/>
          <w:sz w:val="18"/>
          <w:szCs w:val="18"/>
          <w:lang w:bidi="ar"/>
        </w:rPr>
        <w:t>1</w:t>
      </w:r>
      <w:r>
        <w:rPr>
          <w:color w:val="auto"/>
          <w:kern w:val="0"/>
          <w:sz w:val="18"/>
          <w:szCs w:val="18"/>
          <w:lang w:bidi="ar"/>
        </w:rPr>
        <w:t>: Experimental group</w:t>
      </w:r>
      <w:r>
        <w:rPr>
          <w:rFonts w:hint="eastAsia"/>
          <w:color w:val="auto"/>
          <w:kern w:val="0"/>
          <w:sz w:val="18"/>
          <w:szCs w:val="18"/>
          <w:lang w:bidi="ar"/>
        </w:rPr>
        <w:t>. Pairwise comparisons of estimated marginal means based on multiply imputed datasets (N = 79).</w:t>
      </w:r>
    </w:p>
    <w:p w14:paraId="4A3FB101">
      <w:pPr>
        <w:widowControl/>
        <w:ind w:firstLine="360" w:firstLineChars="200"/>
        <w:rPr>
          <w:bCs/>
          <w:color w:val="auto"/>
          <w:sz w:val="18"/>
          <w:szCs w:val="18"/>
        </w:rPr>
      </w:pPr>
    </w:p>
    <w:p w14:paraId="4A3FB102">
      <w:pPr>
        <w:widowControl/>
        <w:spacing w:line="360" w:lineRule="auto"/>
        <w:ind w:firstLine="420" w:firstLineChars="200"/>
        <w:rPr>
          <w:b/>
          <w:bCs/>
          <w:color w:val="auto"/>
          <w:kern w:val="0"/>
          <w:szCs w:val="21"/>
          <w:lang w:bidi="ar"/>
        </w:rPr>
      </w:pPr>
      <w:r>
        <w:rPr>
          <w:rFonts w:hint="eastAsia"/>
          <w:bCs/>
          <w:color w:val="auto"/>
          <w:szCs w:val="21"/>
        </w:rPr>
        <w:t>T</w:t>
      </w:r>
      <w:r>
        <w:rPr>
          <w:bCs/>
          <w:color w:val="auto"/>
          <w:szCs w:val="21"/>
        </w:rPr>
        <w:t xml:space="preserve">able </w:t>
      </w:r>
      <w:r>
        <w:rPr>
          <w:rFonts w:hint="eastAsia"/>
          <w:bCs/>
          <w:color w:val="auto"/>
          <w:szCs w:val="21"/>
          <w:lang w:val="en-US" w:eastAsia="zh-CN"/>
        </w:rPr>
        <w:t>S</w:t>
      </w:r>
      <w:r>
        <w:rPr>
          <w:rFonts w:hint="eastAsia"/>
          <w:bCs/>
          <w:color w:val="auto"/>
          <w:szCs w:val="21"/>
        </w:rPr>
        <w:t>6</w:t>
      </w:r>
      <w:r>
        <w:rPr>
          <w:color w:val="auto"/>
          <w:kern w:val="0"/>
          <w:szCs w:val="21"/>
          <w:lang w:bidi="ar"/>
        </w:rPr>
        <w:t xml:space="preserve"> showed that the experimental group had lower depression at T1 than at T0 (mean difference = -0.</w:t>
      </w:r>
      <w:r>
        <w:rPr>
          <w:rFonts w:hint="eastAsia"/>
          <w:color w:val="auto"/>
          <w:kern w:val="0"/>
          <w:szCs w:val="21"/>
          <w:lang w:bidi="ar"/>
        </w:rPr>
        <w:t>33</w:t>
      </w:r>
      <w:r>
        <w:rPr>
          <w:color w:val="auto"/>
          <w:kern w:val="0"/>
          <w:szCs w:val="21"/>
          <w:lang w:bidi="ar"/>
        </w:rPr>
        <w:t>); lower depression at T2 than at T0 (mean difference = -1.</w:t>
      </w:r>
      <w:r>
        <w:rPr>
          <w:rFonts w:hint="eastAsia"/>
          <w:color w:val="auto"/>
          <w:kern w:val="0"/>
          <w:szCs w:val="21"/>
          <w:lang w:bidi="ar"/>
        </w:rPr>
        <w:t>41</w:t>
      </w:r>
      <w:r>
        <w:rPr>
          <w:color w:val="auto"/>
          <w:kern w:val="0"/>
          <w:szCs w:val="21"/>
          <w:lang w:bidi="ar"/>
        </w:rPr>
        <w:t>) and at T1 (mean difference = -</w:t>
      </w:r>
      <w:r>
        <w:rPr>
          <w:rFonts w:hint="eastAsia"/>
          <w:color w:val="auto"/>
          <w:kern w:val="0"/>
          <w:szCs w:val="21"/>
          <w:lang w:bidi="ar"/>
        </w:rPr>
        <w:t>1.09</w:t>
      </w:r>
      <w:r>
        <w:rPr>
          <w:color w:val="auto"/>
          <w:kern w:val="0"/>
          <w:szCs w:val="21"/>
          <w:lang w:bidi="ar"/>
        </w:rPr>
        <w:t>). The control group had higher depression at T1 than at T0 (mean difference = 0.31); depression at T2 were lower than at T0 (mean difference = -0.</w:t>
      </w:r>
      <w:r>
        <w:rPr>
          <w:rFonts w:hint="eastAsia"/>
          <w:color w:val="auto"/>
          <w:kern w:val="0"/>
          <w:szCs w:val="21"/>
          <w:lang w:bidi="ar"/>
        </w:rPr>
        <w:t>60</w:t>
      </w:r>
      <w:r>
        <w:rPr>
          <w:color w:val="auto"/>
          <w:kern w:val="0"/>
          <w:szCs w:val="21"/>
          <w:lang w:bidi="ar"/>
        </w:rPr>
        <w:t>) and at T1 (mean difference = -0.</w:t>
      </w:r>
      <w:r>
        <w:rPr>
          <w:rFonts w:hint="eastAsia"/>
          <w:color w:val="auto"/>
          <w:kern w:val="0"/>
          <w:szCs w:val="21"/>
          <w:lang w:bidi="ar"/>
        </w:rPr>
        <w:t>91</w:t>
      </w:r>
      <w:r>
        <w:rPr>
          <w:color w:val="auto"/>
          <w:kern w:val="0"/>
          <w:szCs w:val="21"/>
          <w:lang w:bidi="ar"/>
        </w:rPr>
        <w:t>). Intergroup comparisons revealed that depression</w:t>
      </w:r>
      <w:r>
        <w:rPr>
          <w:rFonts w:hint="eastAsia"/>
          <w:color w:val="auto"/>
          <w:kern w:val="0"/>
          <w:szCs w:val="21"/>
          <w:lang w:bidi="ar"/>
        </w:rPr>
        <w:t xml:space="preserve"> </w:t>
      </w:r>
      <w:r>
        <w:rPr>
          <w:color w:val="auto"/>
          <w:kern w:val="0"/>
          <w:szCs w:val="21"/>
          <w:lang w:bidi="ar"/>
        </w:rPr>
        <w:t xml:space="preserve">at T1 and T2 in the experimental group were </w:t>
      </w:r>
      <w:r>
        <w:rPr>
          <w:rFonts w:hint="eastAsia"/>
          <w:color w:val="auto"/>
          <w:kern w:val="0"/>
          <w:szCs w:val="21"/>
          <w:lang w:bidi="ar"/>
        </w:rPr>
        <w:t>lower</w:t>
      </w:r>
      <w:r>
        <w:rPr>
          <w:color w:val="auto"/>
          <w:kern w:val="0"/>
          <w:szCs w:val="21"/>
          <w:lang w:bidi="ar"/>
        </w:rPr>
        <w:t xml:space="preserve"> than those in the control group (mean differences of </w:t>
      </w:r>
      <w:r>
        <w:rPr>
          <w:rFonts w:hint="eastAsia"/>
          <w:color w:val="auto"/>
          <w:kern w:val="0"/>
          <w:szCs w:val="21"/>
          <w:lang w:bidi="ar"/>
        </w:rPr>
        <w:t>-1.01</w:t>
      </w:r>
      <w:r>
        <w:rPr>
          <w:color w:val="auto"/>
          <w:kern w:val="0"/>
          <w:szCs w:val="21"/>
          <w:lang w:bidi="ar"/>
        </w:rPr>
        <w:t>and</w:t>
      </w:r>
      <w:r>
        <w:rPr>
          <w:rFonts w:hint="eastAsia"/>
          <w:color w:val="auto"/>
          <w:kern w:val="0"/>
          <w:szCs w:val="21"/>
          <w:lang w:bidi="ar"/>
        </w:rPr>
        <w:t xml:space="preserve"> -1.19 </w:t>
      </w:r>
      <w:r>
        <w:rPr>
          <w:color w:val="auto"/>
          <w:kern w:val="0"/>
          <w:szCs w:val="21"/>
          <w:lang w:bidi="ar"/>
        </w:rPr>
        <w:t>respectively).</w:t>
      </w:r>
    </w:p>
    <w:p w14:paraId="4A3FB103">
      <w:pPr>
        <w:widowControl/>
        <w:jc w:val="center"/>
        <w:rPr>
          <w:color w:val="auto"/>
          <w:kern w:val="0"/>
          <w:sz w:val="18"/>
          <w:szCs w:val="18"/>
          <w:lang w:bidi="ar"/>
        </w:rPr>
      </w:pPr>
      <w:r>
        <w:rPr>
          <w:rFonts w:hint="eastAsia"/>
          <w:b/>
          <w:bCs/>
          <w:color w:val="auto"/>
          <w:kern w:val="0"/>
          <w:sz w:val="18"/>
          <w:szCs w:val="18"/>
          <w:lang w:bidi="ar"/>
        </w:rPr>
        <w:t>T</w:t>
      </w:r>
      <w:r>
        <w:rPr>
          <w:b/>
          <w:bCs/>
          <w:color w:val="auto"/>
          <w:kern w:val="0"/>
          <w:sz w:val="18"/>
          <w:szCs w:val="18"/>
          <w:lang w:bidi="ar"/>
        </w:rPr>
        <w:t xml:space="preserve">able </w:t>
      </w:r>
      <w:r>
        <w:rPr>
          <w:rFonts w:hint="eastAsia"/>
          <w:b/>
          <w:bCs/>
          <w:color w:val="auto"/>
          <w:kern w:val="0"/>
          <w:sz w:val="18"/>
          <w:szCs w:val="18"/>
          <w:lang w:val="en-US" w:eastAsia="zh-CN" w:bidi="ar"/>
        </w:rPr>
        <w:t>S</w:t>
      </w:r>
      <w:r>
        <w:rPr>
          <w:rFonts w:hint="eastAsia"/>
          <w:b/>
          <w:bCs/>
          <w:color w:val="auto"/>
          <w:kern w:val="0"/>
          <w:sz w:val="18"/>
          <w:szCs w:val="18"/>
          <w:lang w:bidi="ar"/>
        </w:rPr>
        <w:t>6</w:t>
      </w:r>
      <w:r>
        <w:rPr>
          <w:b/>
          <w:bCs/>
          <w:color w:val="auto"/>
          <w:kern w:val="0"/>
          <w:sz w:val="18"/>
          <w:szCs w:val="18"/>
          <w:lang w:bidi="ar"/>
        </w:rPr>
        <w:t>.</w:t>
      </w:r>
      <w:r>
        <w:rPr>
          <w:color w:val="auto"/>
          <w:kern w:val="0"/>
          <w:sz w:val="18"/>
          <w:szCs w:val="18"/>
          <w:lang w:bidi="ar"/>
        </w:rPr>
        <w:t xml:space="preserve"> Pairwise comparisons of estimated marginal means of depression (</w:t>
      </w:r>
      <w:r>
        <w:rPr>
          <w:rFonts w:hint="eastAsia"/>
          <w:color w:val="auto"/>
          <w:kern w:val="0"/>
          <w:sz w:val="18"/>
          <w:szCs w:val="18"/>
          <w:lang w:bidi="ar"/>
        </w:rPr>
        <w:t xml:space="preserve">N </w:t>
      </w:r>
      <w:r>
        <w:rPr>
          <w:color w:val="auto"/>
          <w:kern w:val="0"/>
          <w:sz w:val="18"/>
          <w:szCs w:val="18"/>
          <w:lang w:bidi="ar"/>
        </w:rPr>
        <w:t>= 79)</w:t>
      </w:r>
    </w:p>
    <w:tbl>
      <w:tblPr>
        <w:tblStyle w:val="5"/>
        <w:tblW w:w="44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96" w:type="dxa"/>
          <w:bottom w:w="45" w:type="dxa"/>
          <w:right w:w="96" w:type="dxa"/>
        </w:tblCellMar>
      </w:tblPr>
      <w:tblGrid>
        <w:gridCol w:w="1176"/>
        <w:gridCol w:w="661"/>
        <w:gridCol w:w="755"/>
        <w:gridCol w:w="800"/>
        <w:gridCol w:w="882"/>
        <w:gridCol w:w="1256"/>
        <w:gridCol w:w="1013"/>
        <w:gridCol w:w="1051"/>
      </w:tblGrid>
      <w:tr w14:paraId="4A3FB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blHeader/>
          <w:jc w:val="center"/>
        </w:trPr>
        <w:tc>
          <w:tcPr>
            <w:tcW w:w="774" w:type="pct"/>
            <w:tcBorders>
              <w:left w:val="nil"/>
              <w:bottom w:val="single" w:color="auto" w:sz="4" w:space="0"/>
              <w:right w:val="nil"/>
            </w:tcBorders>
            <w:vAlign w:val="center"/>
          </w:tcPr>
          <w:p w14:paraId="4A3FB104">
            <w:pPr>
              <w:widowControl/>
              <w:snapToGrid w:val="0"/>
              <w:rPr>
                <w:bCs/>
                <w:color w:val="auto"/>
                <w:kern w:val="0"/>
                <w:sz w:val="18"/>
                <w:szCs w:val="18"/>
                <w:lang w:bidi="ar"/>
              </w:rPr>
            </w:pPr>
            <w:r>
              <w:rPr>
                <w:bCs/>
                <w:color w:val="auto"/>
                <w:kern w:val="0"/>
                <w:sz w:val="18"/>
                <w:szCs w:val="18"/>
                <w:lang w:bidi="ar"/>
              </w:rPr>
              <w:t>Item</w:t>
            </w:r>
          </w:p>
        </w:tc>
        <w:tc>
          <w:tcPr>
            <w:tcW w:w="435" w:type="pct"/>
            <w:tcBorders>
              <w:left w:val="nil"/>
              <w:bottom w:val="single" w:color="auto" w:sz="4" w:space="0"/>
              <w:right w:val="nil"/>
            </w:tcBorders>
            <w:vAlign w:val="center"/>
          </w:tcPr>
          <w:p w14:paraId="4A3FB105">
            <w:pPr>
              <w:widowControl/>
              <w:snapToGrid w:val="0"/>
              <w:rPr>
                <w:bCs/>
                <w:color w:val="auto"/>
                <w:kern w:val="0"/>
                <w:sz w:val="18"/>
                <w:szCs w:val="18"/>
                <w:lang w:bidi="ar"/>
              </w:rPr>
            </w:pPr>
            <w:r>
              <w:rPr>
                <w:bCs/>
                <w:color w:val="auto"/>
                <w:kern w:val="0"/>
                <w:sz w:val="18"/>
                <w:szCs w:val="18"/>
                <w:lang w:bidi="ar"/>
              </w:rPr>
              <w:t>Time</w:t>
            </w:r>
          </w:p>
        </w:tc>
        <w:tc>
          <w:tcPr>
            <w:tcW w:w="497" w:type="pct"/>
            <w:tcBorders>
              <w:left w:val="nil"/>
              <w:bottom w:val="single" w:color="auto" w:sz="4" w:space="0"/>
              <w:right w:val="nil"/>
            </w:tcBorders>
            <w:vAlign w:val="center"/>
          </w:tcPr>
          <w:p w14:paraId="4A3FB106">
            <w:pPr>
              <w:widowControl/>
              <w:snapToGrid w:val="0"/>
              <w:rPr>
                <w:bCs/>
                <w:color w:val="auto"/>
                <w:kern w:val="0"/>
                <w:sz w:val="18"/>
                <w:szCs w:val="18"/>
                <w:lang w:bidi="ar"/>
              </w:rPr>
            </w:pPr>
            <w:r>
              <w:rPr>
                <w:bCs/>
                <w:color w:val="auto"/>
                <w:kern w:val="0"/>
                <w:sz w:val="18"/>
                <w:szCs w:val="18"/>
                <w:lang w:bidi="ar"/>
              </w:rPr>
              <w:t>Mean</w:t>
            </w:r>
          </w:p>
        </w:tc>
        <w:tc>
          <w:tcPr>
            <w:tcW w:w="526" w:type="pct"/>
            <w:tcBorders>
              <w:left w:val="nil"/>
              <w:bottom w:val="single" w:color="auto" w:sz="4" w:space="0"/>
              <w:right w:val="nil"/>
            </w:tcBorders>
            <w:vAlign w:val="center"/>
          </w:tcPr>
          <w:p w14:paraId="4A3FB107">
            <w:pPr>
              <w:widowControl/>
              <w:snapToGrid w:val="0"/>
              <w:rPr>
                <w:bCs/>
                <w:color w:val="auto"/>
                <w:kern w:val="0"/>
                <w:sz w:val="18"/>
                <w:szCs w:val="18"/>
                <w:lang w:bidi="ar"/>
              </w:rPr>
            </w:pPr>
            <w:r>
              <w:rPr>
                <w:bCs/>
                <w:color w:val="auto"/>
                <w:kern w:val="0"/>
                <w:sz w:val="18"/>
                <w:szCs w:val="18"/>
                <w:lang w:bidi="ar"/>
              </w:rPr>
              <w:t>Lower 95% CI</w:t>
            </w:r>
          </w:p>
        </w:tc>
        <w:tc>
          <w:tcPr>
            <w:tcW w:w="580" w:type="pct"/>
            <w:tcBorders>
              <w:left w:val="nil"/>
              <w:bottom w:val="single" w:color="auto" w:sz="4" w:space="0"/>
              <w:right w:val="nil"/>
            </w:tcBorders>
            <w:vAlign w:val="center"/>
          </w:tcPr>
          <w:p w14:paraId="4A3FB108">
            <w:pPr>
              <w:widowControl/>
              <w:snapToGrid w:val="0"/>
              <w:rPr>
                <w:bCs/>
                <w:color w:val="auto"/>
                <w:kern w:val="0"/>
                <w:sz w:val="18"/>
                <w:szCs w:val="18"/>
                <w:lang w:bidi="ar"/>
              </w:rPr>
            </w:pPr>
            <w:r>
              <w:rPr>
                <w:bCs/>
                <w:color w:val="auto"/>
                <w:kern w:val="0"/>
                <w:sz w:val="18"/>
                <w:szCs w:val="18"/>
                <w:lang w:bidi="ar"/>
              </w:rPr>
              <w:t>Upper 95% CI</w:t>
            </w:r>
          </w:p>
        </w:tc>
        <w:tc>
          <w:tcPr>
            <w:tcW w:w="826" w:type="pct"/>
            <w:tcBorders>
              <w:left w:val="nil"/>
              <w:bottom w:val="single" w:color="auto" w:sz="4" w:space="0"/>
              <w:right w:val="nil"/>
            </w:tcBorders>
            <w:vAlign w:val="center"/>
          </w:tcPr>
          <w:p w14:paraId="4A3FB109">
            <w:pPr>
              <w:widowControl/>
              <w:snapToGrid w:val="0"/>
              <w:rPr>
                <w:bCs/>
                <w:color w:val="auto"/>
                <w:kern w:val="0"/>
                <w:sz w:val="18"/>
                <w:szCs w:val="18"/>
                <w:lang w:bidi="ar"/>
              </w:rPr>
            </w:pPr>
          </w:p>
        </w:tc>
        <w:tc>
          <w:tcPr>
            <w:tcW w:w="666" w:type="pct"/>
            <w:tcBorders>
              <w:left w:val="nil"/>
              <w:bottom w:val="single" w:color="auto" w:sz="4" w:space="0"/>
              <w:right w:val="nil"/>
            </w:tcBorders>
            <w:vAlign w:val="center"/>
          </w:tcPr>
          <w:p w14:paraId="4A3FB10A">
            <w:pPr>
              <w:widowControl/>
              <w:snapToGrid w:val="0"/>
              <w:rPr>
                <w:bCs/>
                <w:color w:val="auto"/>
                <w:kern w:val="0"/>
                <w:sz w:val="18"/>
                <w:szCs w:val="18"/>
                <w:lang w:bidi="ar"/>
              </w:rPr>
            </w:pPr>
            <w:r>
              <w:rPr>
                <w:bCs/>
                <w:color w:val="auto"/>
                <w:kern w:val="0"/>
                <w:sz w:val="18"/>
                <w:szCs w:val="18"/>
                <w:lang w:bidi="ar"/>
              </w:rPr>
              <w:t>Mean</w:t>
            </w:r>
            <w:r>
              <w:rPr>
                <w:rFonts w:hint="eastAsia"/>
                <w:bCs/>
                <w:color w:val="auto"/>
                <w:kern w:val="0"/>
                <w:sz w:val="18"/>
                <w:szCs w:val="18"/>
                <w:lang w:bidi="ar"/>
              </w:rPr>
              <w:t xml:space="preserve"> </w:t>
            </w:r>
            <w:r>
              <w:rPr>
                <w:bCs/>
                <w:color w:val="auto"/>
                <w:kern w:val="0"/>
                <w:sz w:val="18"/>
                <w:szCs w:val="18"/>
                <w:lang w:bidi="ar"/>
              </w:rPr>
              <w:t>difference</w:t>
            </w:r>
          </w:p>
        </w:tc>
        <w:tc>
          <w:tcPr>
            <w:tcW w:w="691" w:type="pct"/>
            <w:tcBorders>
              <w:left w:val="nil"/>
              <w:bottom w:val="single" w:color="auto" w:sz="4" w:space="0"/>
              <w:right w:val="nil"/>
            </w:tcBorders>
            <w:vAlign w:val="center"/>
          </w:tcPr>
          <w:p w14:paraId="4A3FB10B">
            <w:pPr>
              <w:widowControl/>
              <w:snapToGrid w:val="0"/>
              <w:rPr>
                <w:bCs/>
                <w:color w:val="auto"/>
                <w:kern w:val="0"/>
                <w:sz w:val="18"/>
                <w:szCs w:val="18"/>
                <w:lang w:bidi="ar"/>
              </w:rPr>
            </w:pPr>
            <w:r>
              <w:rPr>
                <w:bCs/>
                <w:color w:val="auto"/>
                <w:kern w:val="0"/>
                <w:sz w:val="18"/>
                <w:szCs w:val="18"/>
                <w:lang w:bidi="ar"/>
              </w:rPr>
              <w:t>Standard error</w:t>
            </w:r>
          </w:p>
        </w:tc>
      </w:tr>
      <w:tr w14:paraId="4A3FB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774" w:type="pct"/>
            <w:tcBorders>
              <w:top w:val="nil"/>
              <w:left w:val="nil"/>
              <w:bottom w:val="nil"/>
              <w:right w:val="nil"/>
            </w:tcBorders>
            <w:vAlign w:val="center"/>
          </w:tcPr>
          <w:p w14:paraId="4A3FB10D">
            <w:pPr>
              <w:widowControl/>
              <w:snapToGrid w:val="0"/>
              <w:rPr>
                <w:color w:val="auto"/>
                <w:kern w:val="0"/>
                <w:sz w:val="18"/>
                <w:szCs w:val="18"/>
                <w:lang w:bidi="ar"/>
              </w:rPr>
            </w:pPr>
            <w:r>
              <w:rPr>
                <w:color w:val="auto"/>
                <w:kern w:val="0"/>
                <w:sz w:val="18"/>
                <w:szCs w:val="18"/>
                <w:lang w:bidi="ar"/>
              </w:rPr>
              <w:t>Experimental group</w:t>
            </w:r>
          </w:p>
        </w:tc>
        <w:tc>
          <w:tcPr>
            <w:tcW w:w="435" w:type="pct"/>
            <w:tcBorders>
              <w:top w:val="nil"/>
              <w:left w:val="nil"/>
              <w:bottom w:val="nil"/>
              <w:right w:val="nil"/>
            </w:tcBorders>
            <w:vAlign w:val="center"/>
          </w:tcPr>
          <w:p w14:paraId="4A3FB10E">
            <w:pPr>
              <w:widowControl/>
              <w:snapToGrid w:val="0"/>
              <w:jc w:val="left"/>
              <w:rPr>
                <w:color w:val="auto"/>
                <w:kern w:val="0"/>
                <w:sz w:val="18"/>
                <w:szCs w:val="18"/>
                <w:lang w:bidi="ar"/>
              </w:rPr>
            </w:pPr>
            <w:r>
              <w:rPr>
                <w:color w:val="auto"/>
                <w:kern w:val="0"/>
                <w:sz w:val="18"/>
                <w:szCs w:val="18"/>
                <w:lang w:bidi="ar"/>
              </w:rPr>
              <w:t>T0</w:t>
            </w:r>
          </w:p>
        </w:tc>
        <w:tc>
          <w:tcPr>
            <w:tcW w:w="497" w:type="pct"/>
            <w:tcBorders>
              <w:top w:val="nil"/>
              <w:left w:val="nil"/>
              <w:bottom w:val="nil"/>
              <w:right w:val="nil"/>
            </w:tcBorders>
            <w:vAlign w:val="center"/>
          </w:tcPr>
          <w:p w14:paraId="4A3FB10F">
            <w:pPr>
              <w:widowControl/>
              <w:snapToGrid w:val="0"/>
              <w:jc w:val="left"/>
              <w:rPr>
                <w:color w:val="auto"/>
                <w:kern w:val="0"/>
                <w:sz w:val="18"/>
                <w:szCs w:val="18"/>
                <w:lang w:bidi="ar"/>
              </w:rPr>
            </w:pPr>
            <w:r>
              <w:rPr>
                <w:color w:val="auto"/>
                <w:kern w:val="0"/>
                <w:sz w:val="18"/>
                <w:szCs w:val="18"/>
                <w:lang w:bidi="ar"/>
              </w:rPr>
              <w:t>5.91</w:t>
            </w:r>
          </w:p>
        </w:tc>
        <w:tc>
          <w:tcPr>
            <w:tcW w:w="526" w:type="pct"/>
            <w:tcBorders>
              <w:top w:val="nil"/>
              <w:left w:val="nil"/>
              <w:bottom w:val="nil"/>
              <w:right w:val="nil"/>
            </w:tcBorders>
            <w:vAlign w:val="bottom"/>
          </w:tcPr>
          <w:p w14:paraId="4A3FB110">
            <w:pPr>
              <w:widowControl/>
              <w:jc w:val="left"/>
              <w:textAlignment w:val="bottom"/>
              <w:rPr>
                <w:color w:val="auto"/>
                <w:sz w:val="18"/>
                <w:szCs w:val="18"/>
              </w:rPr>
            </w:pPr>
            <w:r>
              <w:rPr>
                <w:color w:val="auto"/>
                <w:kern w:val="0"/>
                <w:sz w:val="18"/>
                <w:szCs w:val="18"/>
                <w:lang w:bidi="ar"/>
              </w:rPr>
              <w:t>5.39</w:t>
            </w:r>
          </w:p>
        </w:tc>
        <w:tc>
          <w:tcPr>
            <w:tcW w:w="580" w:type="pct"/>
            <w:tcBorders>
              <w:top w:val="nil"/>
              <w:left w:val="nil"/>
              <w:bottom w:val="nil"/>
              <w:right w:val="nil"/>
            </w:tcBorders>
            <w:vAlign w:val="bottom"/>
          </w:tcPr>
          <w:p w14:paraId="4A3FB111">
            <w:pPr>
              <w:widowControl/>
              <w:jc w:val="left"/>
              <w:textAlignment w:val="bottom"/>
              <w:rPr>
                <w:color w:val="auto"/>
                <w:sz w:val="18"/>
                <w:szCs w:val="18"/>
              </w:rPr>
            </w:pPr>
            <w:r>
              <w:rPr>
                <w:color w:val="auto"/>
                <w:kern w:val="0"/>
                <w:sz w:val="18"/>
                <w:szCs w:val="18"/>
                <w:lang w:bidi="ar"/>
              </w:rPr>
              <w:t>6.43</w:t>
            </w:r>
          </w:p>
        </w:tc>
        <w:tc>
          <w:tcPr>
            <w:tcW w:w="826" w:type="pct"/>
            <w:tcBorders>
              <w:top w:val="nil"/>
              <w:left w:val="nil"/>
              <w:bottom w:val="nil"/>
              <w:right w:val="nil"/>
            </w:tcBorders>
            <w:vAlign w:val="center"/>
          </w:tcPr>
          <w:p w14:paraId="4A3FB112">
            <w:pPr>
              <w:widowControl/>
              <w:snapToGrid w:val="0"/>
              <w:jc w:val="left"/>
              <w:rPr>
                <w:color w:val="auto"/>
                <w:kern w:val="0"/>
                <w:sz w:val="18"/>
                <w:szCs w:val="18"/>
                <w:lang w:bidi="ar"/>
              </w:rPr>
            </w:pPr>
            <w:r>
              <w:rPr>
                <w:color w:val="auto"/>
                <w:kern w:val="0"/>
                <w:sz w:val="18"/>
                <w:szCs w:val="18"/>
                <w:lang w:bidi="ar"/>
              </w:rPr>
              <w:t>T1-T0</w:t>
            </w:r>
          </w:p>
        </w:tc>
        <w:tc>
          <w:tcPr>
            <w:tcW w:w="666" w:type="pct"/>
            <w:tcBorders>
              <w:top w:val="nil"/>
              <w:left w:val="nil"/>
              <w:bottom w:val="nil"/>
              <w:right w:val="nil"/>
            </w:tcBorders>
            <w:vAlign w:val="center"/>
          </w:tcPr>
          <w:p w14:paraId="4A3FB113">
            <w:pPr>
              <w:widowControl/>
              <w:snapToGrid w:val="0"/>
              <w:jc w:val="left"/>
              <w:rPr>
                <w:color w:val="auto"/>
                <w:kern w:val="0"/>
                <w:sz w:val="18"/>
                <w:szCs w:val="18"/>
                <w:lang w:bidi="ar"/>
              </w:rPr>
            </w:pPr>
            <w:r>
              <w:rPr>
                <w:color w:val="auto"/>
                <w:kern w:val="0"/>
                <w:sz w:val="18"/>
                <w:szCs w:val="18"/>
                <w:lang w:bidi="ar"/>
              </w:rPr>
              <w:t>-0.33</w:t>
            </w:r>
          </w:p>
        </w:tc>
        <w:tc>
          <w:tcPr>
            <w:tcW w:w="691" w:type="pct"/>
            <w:tcBorders>
              <w:top w:val="nil"/>
              <w:left w:val="nil"/>
              <w:bottom w:val="nil"/>
              <w:right w:val="nil"/>
            </w:tcBorders>
            <w:vAlign w:val="center"/>
          </w:tcPr>
          <w:p w14:paraId="4A3FB114">
            <w:pPr>
              <w:widowControl/>
              <w:snapToGrid w:val="0"/>
              <w:jc w:val="left"/>
              <w:rPr>
                <w:color w:val="auto"/>
                <w:kern w:val="0"/>
                <w:sz w:val="18"/>
                <w:szCs w:val="18"/>
                <w:lang w:bidi="ar"/>
              </w:rPr>
            </w:pPr>
            <w:r>
              <w:rPr>
                <w:color w:val="auto"/>
                <w:kern w:val="0"/>
                <w:sz w:val="18"/>
                <w:szCs w:val="18"/>
                <w:lang w:bidi="ar"/>
              </w:rPr>
              <w:t>0.201</w:t>
            </w:r>
          </w:p>
        </w:tc>
      </w:tr>
      <w:tr w14:paraId="4A3FB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774" w:type="pct"/>
            <w:tcBorders>
              <w:top w:val="nil"/>
              <w:left w:val="nil"/>
              <w:bottom w:val="nil"/>
              <w:right w:val="nil"/>
            </w:tcBorders>
            <w:vAlign w:val="center"/>
          </w:tcPr>
          <w:p w14:paraId="4A3FB116">
            <w:pPr>
              <w:widowControl/>
              <w:snapToGrid w:val="0"/>
              <w:rPr>
                <w:color w:val="auto"/>
                <w:kern w:val="0"/>
                <w:sz w:val="18"/>
                <w:szCs w:val="18"/>
                <w:lang w:bidi="ar"/>
              </w:rPr>
            </w:pPr>
          </w:p>
        </w:tc>
        <w:tc>
          <w:tcPr>
            <w:tcW w:w="435" w:type="pct"/>
            <w:tcBorders>
              <w:top w:val="nil"/>
              <w:left w:val="nil"/>
              <w:bottom w:val="nil"/>
              <w:right w:val="nil"/>
            </w:tcBorders>
            <w:vAlign w:val="center"/>
          </w:tcPr>
          <w:p w14:paraId="4A3FB117">
            <w:pPr>
              <w:widowControl/>
              <w:snapToGrid w:val="0"/>
              <w:jc w:val="left"/>
              <w:rPr>
                <w:color w:val="auto"/>
                <w:kern w:val="0"/>
                <w:sz w:val="18"/>
                <w:szCs w:val="18"/>
                <w:lang w:bidi="ar"/>
              </w:rPr>
            </w:pPr>
            <w:r>
              <w:rPr>
                <w:color w:val="auto"/>
                <w:kern w:val="0"/>
                <w:sz w:val="18"/>
                <w:szCs w:val="18"/>
                <w:lang w:bidi="ar"/>
              </w:rPr>
              <w:t>T1</w:t>
            </w:r>
          </w:p>
        </w:tc>
        <w:tc>
          <w:tcPr>
            <w:tcW w:w="497" w:type="pct"/>
            <w:tcBorders>
              <w:top w:val="nil"/>
              <w:left w:val="nil"/>
              <w:bottom w:val="nil"/>
              <w:right w:val="nil"/>
            </w:tcBorders>
            <w:vAlign w:val="center"/>
          </w:tcPr>
          <w:p w14:paraId="4A3FB118">
            <w:pPr>
              <w:widowControl/>
              <w:snapToGrid w:val="0"/>
              <w:jc w:val="left"/>
              <w:rPr>
                <w:color w:val="auto"/>
                <w:kern w:val="0"/>
                <w:sz w:val="18"/>
                <w:szCs w:val="18"/>
                <w:lang w:bidi="ar"/>
              </w:rPr>
            </w:pPr>
            <w:r>
              <w:rPr>
                <w:color w:val="auto"/>
                <w:kern w:val="0"/>
                <w:sz w:val="18"/>
                <w:szCs w:val="18"/>
                <w:lang w:bidi="ar"/>
              </w:rPr>
              <w:t>5.59</w:t>
            </w:r>
          </w:p>
        </w:tc>
        <w:tc>
          <w:tcPr>
            <w:tcW w:w="526" w:type="pct"/>
            <w:tcBorders>
              <w:top w:val="nil"/>
              <w:left w:val="nil"/>
              <w:bottom w:val="nil"/>
              <w:right w:val="nil"/>
            </w:tcBorders>
            <w:vAlign w:val="bottom"/>
          </w:tcPr>
          <w:p w14:paraId="4A3FB119">
            <w:pPr>
              <w:widowControl/>
              <w:jc w:val="left"/>
              <w:textAlignment w:val="bottom"/>
              <w:rPr>
                <w:color w:val="auto"/>
                <w:sz w:val="18"/>
                <w:szCs w:val="18"/>
              </w:rPr>
            </w:pPr>
            <w:r>
              <w:rPr>
                <w:color w:val="auto"/>
                <w:kern w:val="0"/>
                <w:sz w:val="18"/>
                <w:szCs w:val="18"/>
                <w:lang w:bidi="ar"/>
              </w:rPr>
              <w:t>5.09</w:t>
            </w:r>
          </w:p>
        </w:tc>
        <w:tc>
          <w:tcPr>
            <w:tcW w:w="580" w:type="pct"/>
            <w:tcBorders>
              <w:top w:val="nil"/>
              <w:left w:val="nil"/>
              <w:bottom w:val="nil"/>
              <w:right w:val="nil"/>
            </w:tcBorders>
            <w:vAlign w:val="bottom"/>
          </w:tcPr>
          <w:p w14:paraId="4A3FB11A">
            <w:pPr>
              <w:widowControl/>
              <w:jc w:val="left"/>
              <w:textAlignment w:val="bottom"/>
              <w:rPr>
                <w:color w:val="auto"/>
                <w:sz w:val="18"/>
                <w:szCs w:val="18"/>
              </w:rPr>
            </w:pPr>
            <w:r>
              <w:rPr>
                <w:color w:val="auto"/>
                <w:kern w:val="0"/>
                <w:sz w:val="18"/>
                <w:szCs w:val="18"/>
                <w:lang w:bidi="ar"/>
              </w:rPr>
              <w:t>6.08</w:t>
            </w:r>
          </w:p>
        </w:tc>
        <w:tc>
          <w:tcPr>
            <w:tcW w:w="826" w:type="pct"/>
            <w:tcBorders>
              <w:top w:val="nil"/>
              <w:left w:val="nil"/>
              <w:bottom w:val="nil"/>
              <w:right w:val="nil"/>
            </w:tcBorders>
            <w:vAlign w:val="center"/>
          </w:tcPr>
          <w:p w14:paraId="4A3FB11B">
            <w:pPr>
              <w:widowControl/>
              <w:snapToGrid w:val="0"/>
              <w:jc w:val="left"/>
              <w:rPr>
                <w:color w:val="auto"/>
                <w:kern w:val="0"/>
                <w:sz w:val="18"/>
                <w:szCs w:val="18"/>
                <w:lang w:bidi="ar"/>
              </w:rPr>
            </w:pPr>
            <w:r>
              <w:rPr>
                <w:color w:val="auto"/>
                <w:kern w:val="0"/>
                <w:sz w:val="18"/>
                <w:szCs w:val="18"/>
                <w:lang w:bidi="ar"/>
              </w:rPr>
              <w:t>T2-T0</w:t>
            </w:r>
          </w:p>
        </w:tc>
        <w:tc>
          <w:tcPr>
            <w:tcW w:w="666" w:type="pct"/>
            <w:tcBorders>
              <w:top w:val="nil"/>
              <w:left w:val="nil"/>
              <w:bottom w:val="nil"/>
              <w:right w:val="nil"/>
            </w:tcBorders>
            <w:vAlign w:val="center"/>
          </w:tcPr>
          <w:p w14:paraId="4A3FB11C">
            <w:pPr>
              <w:widowControl/>
              <w:snapToGrid w:val="0"/>
              <w:jc w:val="left"/>
              <w:rPr>
                <w:color w:val="auto"/>
                <w:kern w:val="0"/>
                <w:sz w:val="18"/>
                <w:szCs w:val="18"/>
                <w:lang w:bidi="ar"/>
              </w:rPr>
            </w:pPr>
            <w:r>
              <w:rPr>
                <w:color w:val="auto"/>
                <w:kern w:val="0"/>
                <w:sz w:val="18"/>
                <w:szCs w:val="18"/>
                <w:lang w:bidi="ar"/>
              </w:rPr>
              <w:t>-1.41</w:t>
            </w:r>
          </w:p>
        </w:tc>
        <w:tc>
          <w:tcPr>
            <w:tcW w:w="691" w:type="pct"/>
            <w:tcBorders>
              <w:top w:val="nil"/>
              <w:left w:val="nil"/>
              <w:bottom w:val="nil"/>
              <w:right w:val="nil"/>
            </w:tcBorders>
            <w:vAlign w:val="center"/>
          </w:tcPr>
          <w:p w14:paraId="4A3FB11D">
            <w:pPr>
              <w:widowControl/>
              <w:snapToGrid w:val="0"/>
              <w:jc w:val="left"/>
              <w:rPr>
                <w:color w:val="auto"/>
                <w:kern w:val="0"/>
                <w:sz w:val="18"/>
                <w:szCs w:val="18"/>
                <w:lang w:bidi="ar"/>
              </w:rPr>
            </w:pPr>
            <w:r>
              <w:rPr>
                <w:color w:val="auto"/>
                <w:kern w:val="0"/>
                <w:sz w:val="18"/>
                <w:szCs w:val="18"/>
                <w:lang w:bidi="ar"/>
              </w:rPr>
              <w:t>0.202</w:t>
            </w:r>
          </w:p>
        </w:tc>
      </w:tr>
      <w:tr w14:paraId="4A3FB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774" w:type="pct"/>
            <w:tcBorders>
              <w:top w:val="nil"/>
              <w:left w:val="nil"/>
              <w:bottom w:val="nil"/>
              <w:right w:val="nil"/>
            </w:tcBorders>
            <w:vAlign w:val="center"/>
          </w:tcPr>
          <w:p w14:paraId="4A3FB11F">
            <w:pPr>
              <w:widowControl/>
              <w:snapToGrid w:val="0"/>
              <w:rPr>
                <w:color w:val="auto"/>
                <w:kern w:val="0"/>
                <w:sz w:val="18"/>
                <w:szCs w:val="18"/>
                <w:lang w:bidi="ar"/>
              </w:rPr>
            </w:pPr>
          </w:p>
        </w:tc>
        <w:tc>
          <w:tcPr>
            <w:tcW w:w="435" w:type="pct"/>
            <w:tcBorders>
              <w:top w:val="nil"/>
              <w:left w:val="nil"/>
              <w:bottom w:val="nil"/>
              <w:right w:val="nil"/>
            </w:tcBorders>
            <w:vAlign w:val="center"/>
          </w:tcPr>
          <w:p w14:paraId="4A3FB120">
            <w:pPr>
              <w:widowControl/>
              <w:snapToGrid w:val="0"/>
              <w:jc w:val="left"/>
              <w:rPr>
                <w:color w:val="auto"/>
                <w:kern w:val="0"/>
                <w:sz w:val="18"/>
                <w:szCs w:val="18"/>
                <w:lang w:bidi="ar"/>
              </w:rPr>
            </w:pPr>
            <w:r>
              <w:rPr>
                <w:color w:val="auto"/>
                <w:kern w:val="0"/>
                <w:sz w:val="18"/>
                <w:szCs w:val="18"/>
                <w:lang w:bidi="ar"/>
              </w:rPr>
              <w:t>T2</w:t>
            </w:r>
          </w:p>
        </w:tc>
        <w:tc>
          <w:tcPr>
            <w:tcW w:w="497" w:type="pct"/>
            <w:tcBorders>
              <w:top w:val="nil"/>
              <w:left w:val="nil"/>
              <w:bottom w:val="nil"/>
              <w:right w:val="nil"/>
            </w:tcBorders>
            <w:vAlign w:val="center"/>
          </w:tcPr>
          <w:p w14:paraId="4A3FB121">
            <w:pPr>
              <w:widowControl/>
              <w:snapToGrid w:val="0"/>
              <w:jc w:val="left"/>
              <w:rPr>
                <w:color w:val="auto"/>
                <w:kern w:val="0"/>
                <w:sz w:val="18"/>
                <w:szCs w:val="18"/>
                <w:lang w:bidi="ar"/>
              </w:rPr>
            </w:pPr>
            <w:r>
              <w:rPr>
                <w:color w:val="auto"/>
                <w:kern w:val="0"/>
                <w:sz w:val="18"/>
                <w:szCs w:val="18"/>
                <w:lang w:bidi="ar"/>
              </w:rPr>
              <w:t>4.50</w:t>
            </w:r>
          </w:p>
        </w:tc>
        <w:tc>
          <w:tcPr>
            <w:tcW w:w="526" w:type="pct"/>
            <w:tcBorders>
              <w:top w:val="nil"/>
              <w:left w:val="nil"/>
              <w:bottom w:val="nil"/>
              <w:right w:val="nil"/>
            </w:tcBorders>
            <w:vAlign w:val="bottom"/>
          </w:tcPr>
          <w:p w14:paraId="4A3FB122">
            <w:pPr>
              <w:widowControl/>
              <w:jc w:val="left"/>
              <w:textAlignment w:val="bottom"/>
              <w:rPr>
                <w:color w:val="auto"/>
                <w:sz w:val="18"/>
                <w:szCs w:val="18"/>
              </w:rPr>
            </w:pPr>
            <w:r>
              <w:rPr>
                <w:color w:val="auto"/>
                <w:kern w:val="0"/>
                <w:sz w:val="18"/>
                <w:szCs w:val="18"/>
                <w:lang w:bidi="ar"/>
              </w:rPr>
              <w:t>3.98</w:t>
            </w:r>
          </w:p>
        </w:tc>
        <w:tc>
          <w:tcPr>
            <w:tcW w:w="580" w:type="pct"/>
            <w:tcBorders>
              <w:top w:val="nil"/>
              <w:left w:val="nil"/>
              <w:bottom w:val="nil"/>
              <w:right w:val="nil"/>
            </w:tcBorders>
            <w:vAlign w:val="bottom"/>
          </w:tcPr>
          <w:p w14:paraId="4A3FB123">
            <w:pPr>
              <w:widowControl/>
              <w:jc w:val="left"/>
              <w:textAlignment w:val="bottom"/>
              <w:rPr>
                <w:color w:val="auto"/>
                <w:sz w:val="18"/>
                <w:szCs w:val="18"/>
              </w:rPr>
            </w:pPr>
            <w:r>
              <w:rPr>
                <w:color w:val="auto"/>
                <w:kern w:val="0"/>
                <w:sz w:val="18"/>
                <w:szCs w:val="18"/>
                <w:lang w:bidi="ar"/>
              </w:rPr>
              <w:t>5.02</w:t>
            </w:r>
          </w:p>
        </w:tc>
        <w:tc>
          <w:tcPr>
            <w:tcW w:w="826" w:type="pct"/>
            <w:tcBorders>
              <w:top w:val="nil"/>
              <w:left w:val="nil"/>
              <w:bottom w:val="nil"/>
              <w:right w:val="nil"/>
            </w:tcBorders>
            <w:vAlign w:val="center"/>
          </w:tcPr>
          <w:p w14:paraId="4A3FB124">
            <w:pPr>
              <w:widowControl/>
              <w:snapToGrid w:val="0"/>
              <w:jc w:val="left"/>
              <w:rPr>
                <w:color w:val="auto"/>
                <w:kern w:val="0"/>
                <w:sz w:val="18"/>
                <w:szCs w:val="18"/>
                <w:lang w:bidi="ar"/>
              </w:rPr>
            </w:pPr>
            <w:r>
              <w:rPr>
                <w:color w:val="auto"/>
                <w:kern w:val="0"/>
                <w:sz w:val="18"/>
                <w:szCs w:val="18"/>
                <w:lang w:bidi="ar"/>
              </w:rPr>
              <w:t>T2-T1</w:t>
            </w:r>
          </w:p>
        </w:tc>
        <w:tc>
          <w:tcPr>
            <w:tcW w:w="666" w:type="pct"/>
            <w:tcBorders>
              <w:top w:val="nil"/>
              <w:left w:val="nil"/>
              <w:bottom w:val="nil"/>
              <w:right w:val="nil"/>
            </w:tcBorders>
            <w:vAlign w:val="center"/>
          </w:tcPr>
          <w:p w14:paraId="4A3FB125">
            <w:pPr>
              <w:widowControl/>
              <w:snapToGrid w:val="0"/>
              <w:jc w:val="left"/>
              <w:rPr>
                <w:color w:val="auto"/>
                <w:kern w:val="0"/>
                <w:sz w:val="18"/>
                <w:szCs w:val="18"/>
                <w:lang w:bidi="ar"/>
              </w:rPr>
            </w:pPr>
            <w:r>
              <w:rPr>
                <w:color w:val="auto"/>
                <w:kern w:val="0"/>
                <w:sz w:val="18"/>
                <w:szCs w:val="18"/>
                <w:lang w:bidi="ar"/>
              </w:rPr>
              <w:t>-1.09</w:t>
            </w:r>
          </w:p>
        </w:tc>
        <w:tc>
          <w:tcPr>
            <w:tcW w:w="691" w:type="pct"/>
            <w:tcBorders>
              <w:top w:val="nil"/>
              <w:left w:val="nil"/>
              <w:bottom w:val="nil"/>
              <w:right w:val="nil"/>
            </w:tcBorders>
            <w:vAlign w:val="center"/>
          </w:tcPr>
          <w:p w14:paraId="4A3FB126">
            <w:pPr>
              <w:widowControl/>
              <w:snapToGrid w:val="0"/>
              <w:jc w:val="left"/>
              <w:rPr>
                <w:color w:val="auto"/>
                <w:kern w:val="0"/>
                <w:sz w:val="18"/>
                <w:szCs w:val="18"/>
                <w:lang w:bidi="ar"/>
              </w:rPr>
            </w:pPr>
            <w:r>
              <w:rPr>
                <w:color w:val="auto"/>
                <w:kern w:val="0"/>
                <w:sz w:val="18"/>
                <w:szCs w:val="18"/>
                <w:lang w:bidi="ar"/>
              </w:rPr>
              <w:t>0.209</w:t>
            </w:r>
          </w:p>
        </w:tc>
      </w:tr>
      <w:tr w14:paraId="4A3FB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774" w:type="pct"/>
            <w:tcBorders>
              <w:top w:val="nil"/>
              <w:left w:val="nil"/>
              <w:bottom w:val="nil"/>
              <w:right w:val="nil"/>
            </w:tcBorders>
            <w:vAlign w:val="center"/>
          </w:tcPr>
          <w:p w14:paraId="4A3FB128">
            <w:pPr>
              <w:widowControl/>
              <w:snapToGrid w:val="0"/>
              <w:rPr>
                <w:color w:val="auto"/>
                <w:kern w:val="0"/>
                <w:sz w:val="18"/>
                <w:szCs w:val="18"/>
                <w:lang w:bidi="ar"/>
              </w:rPr>
            </w:pPr>
            <w:r>
              <w:rPr>
                <w:color w:val="auto"/>
                <w:kern w:val="0"/>
                <w:sz w:val="18"/>
                <w:szCs w:val="18"/>
                <w:lang w:bidi="ar"/>
              </w:rPr>
              <w:t>Control group</w:t>
            </w:r>
          </w:p>
        </w:tc>
        <w:tc>
          <w:tcPr>
            <w:tcW w:w="435" w:type="pct"/>
            <w:tcBorders>
              <w:top w:val="nil"/>
              <w:left w:val="nil"/>
              <w:bottom w:val="nil"/>
              <w:right w:val="nil"/>
            </w:tcBorders>
            <w:vAlign w:val="center"/>
          </w:tcPr>
          <w:p w14:paraId="4A3FB129">
            <w:pPr>
              <w:widowControl/>
              <w:snapToGrid w:val="0"/>
              <w:jc w:val="left"/>
              <w:rPr>
                <w:color w:val="auto"/>
                <w:kern w:val="0"/>
                <w:sz w:val="18"/>
                <w:szCs w:val="18"/>
                <w:lang w:bidi="ar"/>
              </w:rPr>
            </w:pPr>
            <w:r>
              <w:rPr>
                <w:color w:val="auto"/>
                <w:kern w:val="0"/>
                <w:sz w:val="18"/>
                <w:szCs w:val="18"/>
                <w:lang w:bidi="ar"/>
              </w:rPr>
              <w:t>T0</w:t>
            </w:r>
          </w:p>
        </w:tc>
        <w:tc>
          <w:tcPr>
            <w:tcW w:w="497" w:type="pct"/>
            <w:tcBorders>
              <w:top w:val="nil"/>
              <w:left w:val="nil"/>
              <w:bottom w:val="nil"/>
              <w:right w:val="nil"/>
            </w:tcBorders>
            <w:vAlign w:val="center"/>
          </w:tcPr>
          <w:p w14:paraId="4A3FB12A">
            <w:pPr>
              <w:widowControl/>
              <w:snapToGrid w:val="0"/>
              <w:jc w:val="left"/>
              <w:rPr>
                <w:color w:val="auto"/>
                <w:kern w:val="0"/>
                <w:sz w:val="18"/>
                <w:szCs w:val="18"/>
                <w:lang w:bidi="ar"/>
              </w:rPr>
            </w:pPr>
            <w:r>
              <w:rPr>
                <w:color w:val="auto"/>
                <w:kern w:val="0"/>
                <w:sz w:val="18"/>
                <w:szCs w:val="18"/>
                <w:lang w:bidi="ar"/>
              </w:rPr>
              <w:t>6.29</w:t>
            </w:r>
          </w:p>
        </w:tc>
        <w:tc>
          <w:tcPr>
            <w:tcW w:w="526" w:type="pct"/>
            <w:tcBorders>
              <w:top w:val="nil"/>
              <w:left w:val="nil"/>
              <w:bottom w:val="nil"/>
              <w:right w:val="nil"/>
            </w:tcBorders>
            <w:vAlign w:val="bottom"/>
          </w:tcPr>
          <w:p w14:paraId="4A3FB12B">
            <w:pPr>
              <w:widowControl/>
              <w:jc w:val="left"/>
              <w:textAlignment w:val="bottom"/>
              <w:rPr>
                <w:color w:val="auto"/>
                <w:sz w:val="18"/>
                <w:szCs w:val="18"/>
              </w:rPr>
            </w:pPr>
            <w:r>
              <w:rPr>
                <w:color w:val="auto"/>
                <w:kern w:val="0"/>
                <w:sz w:val="18"/>
                <w:szCs w:val="18"/>
                <w:lang w:bidi="ar"/>
              </w:rPr>
              <w:t>5.78</w:t>
            </w:r>
          </w:p>
        </w:tc>
        <w:tc>
          <w:tcPr>
            <w:tcW w:w="580" w:type="pct"/>
            <w:tcBorders>
              <w:top w:val="nil"/>
              <w:left w:val="nil"/>
              <w:bottom w:val="nil"/>
              <w:right w:val="nil"/>
            </w:tcBorders>
            <w:vAlign w:val="bottom"/>
          </w:tcPr>
          <w:p w14:paraId="4A3FB12C">
            <w:pPr>
              <w:widowControl/>
              <w:jc w:val="left"/>
              <w:textAlignment w:val="bottom"/>
              <w:rPr>
                <w:color w:val="auto"/>
                <w:sz w:val="18"/>
                <w:szCs w:val="18"/>
              </w:rPr>
            </w:pPr>
            <w:r>
              <w:rPr>
                <w:color w:val="auto"/>
                <w:kern w:val="0"/>
                <w:sz w:val="18"/>
                <w:szCs w:val="18"/>
                <w:lang w:bidi="ar"/>
              </w:rPr>
              <w:t>6.</w:t>
            </w:r>
            <w:r>
              <w:rPr>
                <w:rFonts w:hint="eastAsia"/>
                <w:color w:val="auto"/>
                <w:kern w:val="0"/>
                <w:sz w:val="18"/>
                <w:szCs w:val="18"/>
                <w:lang w:bidi="ar"/>
              </w:rPr>
              <w:t>80</w:t>
            </w:r>
          </w:p>
        </w:tc>
        <w:tc>
          <w:tcPr>
            <w:tcW w:w="826" w:type="pct"/>
            <w:tcBorders>
              <w:top w:val="nil"/>
              <w:left w:val="nil"/>
              <w:bottom w:val="nil"/>
              <w:right w:val="nil"/>
            </w:tcBorders>
            <w:vAlign w:val="center"/>
          </w:tcPr>
          <w:p w14:paraId="4A3FB12D">
            <w:pPr>
              <w:widowControl/>
              <w:snapToGrid w:val="0"/>
              <w:jc w:val="left"/>
              <w:rPr>
                <w:color w:val="auto"/>
                <w:kern w:val="0"/>
                <w:sz w:val="18"/>
                <w:szCs w:val="18"/>
                <w:lang w:bidi="ar"/>
              </w:rPr>
            </w:pPr>
            <w:r>
              <w:rPr>
                <w:color w:val="auto"/>
                <w:kern w:val="0"/>
                <w:sz w:val="18"/>
                <w:szCs w:val="18"/>
                <w:lang w:bidi="ar"/>
              </w:rPr>
              <w:t>T1-T0</w:t>
            </w:r>
          </w:p>
        </w:tc>
        <w:tc>
          <w:tcPr>
            <w:tcW w:w="666" w:type="pct"/>
            <w:tcBorders>
              <w:top w:val="nil"/>
              <w:left w:val="nil"/>
              <w:bottom w:val="nil"/>
              <w:right w:val="nil"/>
            </w:tcBorders>
            <w:vAlign w:val="center"/>
          </w:tcPr>
          <w:p w14:paraId="4A3FB12E">
            <w:pPr>
              <w:widowControl/>
              <w:snapToGrid w:val="0"/>
              <w:jc w:val="left"/>
              <w:rPr>
                <w:color w:val="auto"/>
                <w:kern w:val="0"/>
                <w:sz w:val="18"/>
                <w:szCs w:val="18"/>
                <w:lang w:bidi="ar"/>
              </w:rPr>
            </w:pPr>
            <w:r>
              <w:rPr>
                <w:color w:val="auto"/>
                <w:kern w:val="0"/>
                <w:sz w:val="18"/>
                <w:szCs w:val="18"/>
                <w:lang w:bidi="ar"/>
              </w:rPr>
              <w:t>0.31</w:t>
            </w:r>
          </w:p>
        </w:tc>
        <w:tc>
          <w:tcPr>
            <w:tcW w:w="691" w:type="pct"/>
            <w:tcBorders>
              <w:top w:val="nil"/>
              <w:left w:val="nil"/>
              <w:bottom w:val="nil"/>
              <w:right w:val="nil"/>
            </w:tcBorders>
            <w:vAlign w:val="center"/>
          </w:tcPr>
          <w:p w14:paraId="4A3FB12F">
            <w:pPr>
              <w:widowControl/>
              <w:snapToGrid w:val="0"/>
              <w:jc w:val="left"/>
              <w:rPr>
                <w:color w:val="auto"/>
                <w:kern w:val="0"/>
                <w:sz w:val="18"/>
                <w:szCs w:val="18"/>
                <w:lang w:bidi="ar"/>
              </w:rPr>
            </w:pPr>
            <w:r>
              <w:rPr>
                <w:color w:val="auto"/>
                <w:kern w:val="0"/>
                <w:sz w:val="18"/>
                <w:szCs w:val="18"/>
                <w:lang w:bidi="ar"/>
              </w:rPr>
              <w:t>0.230</w:t>
            </w:r>
          </w:p>
        </w:tc>
      </w:tr>
      <w:tr w14:paraId="4A3FB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774" w:type="pct"/>
            <w:tcBorders>
              <w:top w:val="nil"/>
              <w:left w:val="nil"/>
              <w:bottom w:val="nil"/>
              <w:right w:val="nil"/>
            </w:tcBorders>
            <w:vAlign w:val="center"/>
          </w:tcPr>
          <w:p w14:paraId="4A3FB131">
            <w:pPr>
              <w:widowControl/>
              <w:snapToGrid w:val="0"/>
              <w:rPr>
                <w:color w:val="auto"/>
                <w:kern w:val="0"/>
                <w:sz w:val="18"/>
                <w:szCs w:val="18"/>
                <w:lang w:bidi="ar"/>
              </w:rPr>
            </w:pPr>
          </w:p>
        </w:tc>
        <w:tc>
          <w:tcPr>
            <w:tcW w:w="435" w:type="pct"/>
            <w:tcBorders>
              <w:top w:val="nil"/>
              <w:left w:val="nil"/>
              <w:bottom w:val="nil"/>
              <w:right w:val="nil"/>
            </w:tcBorders>
            <w:vAlign w:val="center"/>
          </w:tcPr>
          <w:p w14:paraId="4A3FB132">
            <w:pPr>
              <w:widowControl/>
              <w:snapToGrid w:val="0"/>
              <w:jc w:val="left"/>
              <w:rPr>
                <w:color w:val="auto"/>
                <w:kern w:val="0"/>
                <w:sz w:val="18"/>
                <w:szCs w:val="18"/>
                <w:lang w:bidi="ar"/>
              </w:rPr>
            </w:pPr>
            <w:r>
              <w:rPr>
                <w:color w:val="auto"/>
                <w:kern w:val="0"/>
                <w:sz w:val="18"/>
                <w:szCs w:val="18"/>
                <w:lang w:bidi="ar"/>
              </w:rPr>
              <w:t>T1</w:t>
            </w:r>
          </w:p>
        </w:tc>
        <w:tc>
          <w:tcPr>
            <w:tcW w:w="497" w:type="pct"/>
            <w:tcBorders>
              <w:top w:val="nil"/>
              <w:left w:val="nil"/>
              <w:bottom w:val="nil"/>
              <w:right w:val="nil"/>
            </w:tcBorders>
            <w:vAlign w:val="center"/>
          </w:tcPr>
          <w:p w14:paraId="4A3FB133">
            <w:pPr>
              <w:widowControl/>
              <w:snapToGrid w:val="0"/>
              <w:jc w:val="left"/>
              <w:rPr>
                <w:color w:val="auto"/>
                <w:kern w:val="0"/>
                <w:sz w:val="18"/>
                <w:szCs w:val="18"/>
                <w:lang w:bidi="ar"/>
              </w:rPr>
            </w:pPr>
            <w:r>
              <w:rPr>
                <w:color w:val="auto"/>
                <w:kern w:val="0"/>
                <w:sz w:val="18"/>
                <w:szCs w:val="18"/>
                <w:lang w:bidi="ar"/>
              </w:rPr>
              <w:t>6.60</w:t>
            </w:r>
          </w:p>
        </w:tc>
        <w:tc>
          <w:tcPr>
            <w:tcW w:w="526" w:type="pct"/>
            <w:tcBorders>
              <w:top w:val="nil"/>
              <w:left w:val="nil"/>
              <w:bottom w:val="nil"/>
              <w:right w:val="nil"/>
            </w:tcBorders>
            <w:vAlign w:val="bottom"/>
          </w:tcPr>
          <w:p w14:paraId="4A3FB134">
            <w:pPr>
              <w:widowControl/>
              <w:jc w:val="left"/>
              <w:textAlignment w:val="bottom"/>
              <w:rPr>
                <w:color w:val="auto"/>
                <w:sz w:val="18"/>
                <w:szCs w:val="18"/>
              </w:rPr>
            </w:pPr>
            <w:r>
              <w:rPr>
                <w:color w:val="auto"/>
                <w:kern w:val="0"/>
                <w:sz w:val="18"/>
                <w:szCs w:val="18"/>
                <w:lang w:bidi="ar"/>
              </w:rPr>
              <w:t>6.11</w:t>
            </w:r>
          </w:p>
        </w:tc>
        <w:tc>
          <w:tcPr>
            <w:tcW w:w="580" w:type="pct"/>
            <w:tcBorders>
              <w:top w:val="nil"/>
              <w:left w:val="nil"/>
              <w:bottom w:val="nil"/>
              <w:right w:val="nil"/>
            </w:tcBorders>
            <w:vAlign w:val="bottom"/>
          </w:tcPr>
          <w:p w14:paraId="4A3FB135">
            <w:pPr>
              <w:widowControl/>
              <w:jc w:val="left"/>
              <w:textAlignment w:val="bottom"/>
              <w:rPr>
                <w:color w:val="auto"/>
                <w:sz w:val="18"/>
                <w:szCs w:val="18"/>
              </w:rPr>
            </w:pPr>
            <w:r>
              <w:rPr>
                <w:color w:val="auto"/>
                <w:kern w:val="0"/>
                <w:sz w:val="18"/>
                <w:szCs w:val="18"/>
                <w:lang w:bidi="ar"/>
              </w:rPr>
              <w:t>7.09</w:t>
            </w:r>
          </w:p>
        </w:tc>
        <w:tc>
          <w:tcPr>
            <w:tcW w:w="826" w:type="pct"/>
            <w:tcBorders>
              <w:top w:val="nil"/>
              <w:left w:val="nil"/>
              <w:bottom w:val="nil"/>
              <w:right w:val="nil"/>
            </w:tcBorders>
            <w:vAlign w:val="center"/>
          </w:tcPr>
          <w:p w14:paraId="4A3FB136">
            <w:pPr>
              <w:widowControl/>
              <w:snapToGrid w:val="0"/>
              <w:jc w:val="left"/>
              <w:rPr>
                <w:color w:val="auto"/>
                <w:kern w:val="0"/>
                <w:sz w:val="18"/>
                <w:szCs w:val="18"/>
                <w:lang w:bidi="ar"/>
              </w:rPr>
            </w:pPr>
            <w:r>
              <w:rPr>
                <w:color w:val="auto"/>
                <w:kern w:val="0"/>
                <w:sz w:val="18"/>
                <w:szCs w:val="18"/>
                <w:lang w:bidi="ar"/>
              </w:rPr>
              <w:t>T2-T0</w:t>
            </w:r>
          </w:p>
        </w:tc>
        <w:tc>
          <w:tcPr>
            <w:tcW w:w="666" w:type="pct"/>
            <w:tcBorders>
              <w:top w:val="nil"/>
              <w:left w:val="nil"/>
              <w:bottom w:val="nil"/>
              <w:right w:val="nil"/>
            </w:tcBorders>
            <w:vAlign w:val="center"/>
          </w:tcPr>
          <w:p w14:paraId="4A3FB137">
            <w:pPr>
              <w:widowControl/>
              <w:snapToGrid w:val="0"/>
              <w:jc w:val="left"/>
              <w:rPr>
                <w:color w:val="auto"/>
                <w:kern w:val="0"/>
                <w:sz w:val="18"/>
                <w:szCs w:val="18"/>
                <w:lang w:bidi="ar"/>
              </w:rPr>
            </w:pPr>
            <w:r>
              <w:rPr>
                <w:color w:val="auto"/>
                <w:kern w:val="0"/>
                <w:sz w:val="18"/>
                <w:szCs w:val="18"/>
                <w:lang w:bidi="ar"/>
              </w:rPr>
              <w:t>-0.60</w:t>
            </w:r>
          </w:p>
        </w:tc>
        <w:tc>
          <w:tcPr>
            <w:tcW w:w="691" w:type="pct"/>
            <w:tcBorders>
              <w:top w:val="nil"/>
              <w:left w:val="nil"/>
              <w:bottom w:val="nil"/>
              <w:right w:val="nil"/>
            </w:tcBorders>
            <w:vAlign w:val="center"/>
          </w:tcPr>
          <w:p w14:paraId="4A3FB138">
            <w:pPr>
              <w:widowControl/>
              <w:snapToGrid w:val="0"/>
              <w:jc w:val="left"/>
              <w:rPr>
                <w:color w:val="auto"/>
                <w:kern w:val="0"/>
                <w:sz w:val="18"/>
                <w:szCs w:val="18"/>
                <w:lang w:bidi="ar"/>
              </w:rPr>
            </w:pPr>
            <w:r>
              <w:rPr>
                <w:color w:val="auto"/>
                <w:kern w:val="0"/>
                <w:sz w:val="18"/>
                <w:szCs w:val="18"/>
                <w:lang w:bidi="ar"/>
              </w:rPr>
              <w:t>0.178</w:t>
            </w:r>
          </w:p>
        </w:tc>
      </w:tr>
      <w:tr w14:paraId="4A3FB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774" w:type="pct"/>
            <w:tcBorders>
              <w:top w:val="nil"/>
              <w:left w:val="nil"/>
              <w:bottom w:val="nil"/>
              <w:right w:val="nil"/>
            </w:tcBorders>
            <w:vAlign w:val="center"/>
          </w:tcPr>
          <w:p w14:paraId="4A3FB13A">
            <w:pPr>
              <w:widowControl/>
              <w:snapToGrid w:val="0"/>
              <w:rPr>
                <w:color w:val="auto"/>
                <w:kern w:val="0"/>
                <w:sz w:val="18"/>
                <w:szCs w:val="18"/>
                <w:lang w:bidi="ar"/>
              </w:rPr>
            </w:pPr>
          </w:p>
        </w:tc>
        <w:tc>
          <w:tcPr>
            <w:tcW w:w="435" w:type="pct"/>
            <w:tcBorders>
              <w:top w:val="nil"/>
              <w:left w:val="nil"/>
              <w:bottom w:val="nil"/>
              <w:right w:val="nil"/>
            </w:tcBorders>
            <w:vAlign w:val="center"/>
          </w:tcPr>
          <w:p w14:paraId="4A3FB13B">
            <w:pPr>
              <w:widowControl/>
              <w:snapToGrid w:val="0"/>
              <w:jc w:val="left"/>
              <w:rPr>
                <w:color w:val="auto"/>
                <w:kern w:val="0"/>
                <w:sz w:val="18"/>
                <w:szCs w:val="18"/>
                <w:lang w:bidi="ar"/>
              </w:rPr>
            </w:pPr>
            <w:r>
              <w:rPr>
                <w:color w:val="auto"/>
                <w:kern w:val="0"/>
                <w:sz w:val="18"/>
                <w:szCs w:val="18"/>
                <w:lang w:bidi="ar"/>
              </w:rPr>
              <w:t>T2</w:t>
            </w:r>
          </w:p>
        </w:tc>
        <w:tc>
          <w:tcPr>
            <w:tcW w:w="497" w:type="pct"/>
            <w:tcBorders>
              <w:top w:val="nil"/>
              <w:left w:val="nil"/>
              <w:bottom w:val="nil"/>
              <w:right w:val="nil"/>
            </w:tcBorders>
            <w:vAlign w:val="center"/>
          </w:tcPr>
          <w:p w14:paraId="4A3FB13C">
            <w:pPr>
              <w:widowControl/>
              <w:snapToGrid w:val="0"/>
              <w:jc w:val="left"/>
              <w:rPr>
                <w:color w:val="auto"/>
                <w:kern w:val="0"/>
                <w:sz w:val="18"/>
                <w:szCs w:val="18"/>
                <w:lang w:bidi="ar"/>
              </w:rPr>
            </w:pPr>
            <w:r>
              <w:rPr>
                <w:color w:val="auto"/>
                <w:kern w:val="0"/>
                <w:sz w:val="18"/>
                <w:szCs w:val="18"/>
                <w:lang w:bidi="ar"/>
              </w:rPr>
              <w:t>5.69</w:t>
            </w:r>
          </w:p>
        </w:tc>
        <w:tc>
          <w:tcPr>
            <w:tcW w:w="526" w:type="pct"/>
            <w:tcBorders>
              <w:top w:val="nil"/>
              <w:left w:val="nil"/>
              <w:bottom w:val="nil"/>
              <w:right w:val="nil"/>
            </w:tcBorders>
            <w:vAlign w:val="bottom"/>
          </w:tcPr>
          <w:p w14:paraId="4A3FB13D">
            <w:pPr>
              <w:widowControl/>
              <w:jc w:val="left"/>
              <w:textAlignment w:val="bottom"/>
              <w:rPr>
                <w:color w:val="auto"/>
                <w:sz w:val="18"/>
                <w:szCs w:val="18"/>
              </w:rPr>
            </w:pPr>
            <w:r>
              <w:rPr>
                <w:color w:val="auto"/>
                <w:kern w:val="0"/>
                <w:sz w:val="18"/>
                <w:szCs w:val="18"/>
                <w:lang w:bidi="ar"/>
              </w:rPr>
              <w:t>5.17</w:t>
            </w:r>
          </w:p>
        </w:tc>
        <w:tc>
          <w:tcPr>
            <w:tcW w:w="580" w:type="pct"/>
            <w:tcBorders>
              <w:top w:val="nil"/>
              <w:left w:val="nil"/>
              <w:bottom w:val="nil"/>
              <w:right w:val="nil"/>
            </w:tcBorders>
            <w:vAlign w:val="bottom"/>
          </w:tcPr>
          <w:p w14:paraId="4A3FB13E">
            <w:pPr>
              <w:widowControl/>
              <w:jc w:val="left"/>
              <w:textAlignment w:val="bottom"/>
              <w:rPr>
                <w:color w:val="auto"/>
                <w:sz w:val="18"/>
                <w:szCs w:val="18"/>
              </w:rPr>
            </w:pPr>
            <w:r>
              <w:rPr>
                <w:color w:val="auto"/>
                <w:kern w:val="0"/>
                <w:sz w:val="18"/>
                <w:szCs w:val="18"/>
                <w:lang w:bidi="ar"/>
              </w:rPr>
              <w:t>6.21</w:t>
            </w:r>
          </w:p>
        </w:tc>
        <w:tc>
          <w:tcPr>
            <w:tcW w:w="826" w:type="pct"/>
            <w:tcBorders>
              <w:top w:val="nil"/>
              <w:left w:val="nil"/>
              <w:bottom w:val="nil"/>
              <w:right w:val="nil"/>
            </w:tcBorders>
            <w:vAlign w:val="center"/>
          </w:tcPr>
          <w:p w14:paraId="4A3FB13F">
            <w:pPr>
              <w:widowControl/>
              <w:snapToGrid w:val="0"/>
              <w:jc w:val="left"/>
              <w:rPr>
                <w:color w:val="auto"/>
                <w:kern w:val="0"/>
                <w:sz w:val="18"/>
                <w:szCs w:val="18"/>
                <w:lang w:bidi="ar"/>
              </w:rPr>
            </w:pPr>
            <w:r>
              <w:rPr>
                <w:color w:val="auto"/>
                <w:kern w:val="0"/>
                <w:sz w:val="18"/>
                <w:szCs w:val="18"/>
                <w:lang w:bidi="ar"/>
              </w:rPr>
              <w:t>T2-T1</w:t>
            </w:r>
          </w:p>
        </w:tc>
        <w:tc>
          <w:tcPr>
            <w:tcW w:w="666" w:type="pct"/>
            <w:tcBorders>
              <w:top w:val="nil"/>
              <w:left w:val="nil"/>
              <w:bottom w:val="nil"/>
              <w:right w:val="nil"/>
            </w:tcBorders>
            <w:vAlign w:val="center"/>
          </w:tcPr>
          <w:p w14:paraId="4A3FB140">
            <w:pPr>
              <w:widowControl/>
              <w:snapToGrid w:val="0"/>
              <w:jc w:val="left"/>
              <w:rPr>
                <w:color w:val="auto"/>
                <w:kern w:val="0"/>
                <w:sz w:val="18"/>
                <w:szCs w:val="18"/>
                <w:lang w:bidi="ar"/>
              </w:rPr>
            </w:pPr>
            <w:r>
              <w:rPr>
                <w:color w:val="auto"/>
                <w:kern w:val="0"/>
                <w:sz w:val="18"/>
                <w:szCs w:val="18"/>
                <w:lang w:bidi="ar"/>
              </w:rPr>
              <w:t>-0.91</w:t>
            </w:r>
          </w:p>
        </w:tc>
        <w:tc>
          <w:tcPr>
            <w:tcW w:w="691" w:type="pct"/>
            <w:tcBorders>
              <w:top w:val="nil"/>
              <w:left w:val="nil"/>
              <w:bottom w:val="nil"/>
              <w:right w:val="nil"/>
            </w:tcBorders>
            <w:vAlign w:val="center"/>
          </w:tcPr>
          <w:p w14:paraId="4A3FB141">
            <w:pPr>
              <w:widowControl/>
              <w:snapToGrid w:val="0"/>
              <w:jc w:val="left"/>
              <w:rPr>
                <w:color w:val="auto"/>
                <w:kern w:val="0"/>
                <w:sz w:val="18"/>
                <w:szCs w:val="18"/>
                <w:lang w:bidi="ar"/>
              </w:rPr>
            </w:pPr>
            <w:r>
              <w:rPr>
                <w:color w:val="auto"/>
                <w:kern w:val="0"/>
                <w:sz w:val="18"/>
                <w:szCs w:val="18"/>
                <w:lang w:bidi="ar"/>
              </w:rPr>
              <w:t>0.176</w:t>
            </w:r>
          </w:p>
        </w:tc>
      </w:tr>
      <w:tr w14:paraId="4A3FB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774" w:type="pct"/>
            <w:tcBorders>
              <w:top w:val="nil"/>
              <w:left w:val="nil"/>
              <w:bottom w:val="nil"/>
              <w:right w:val="nil"/>
            </w:tcBorders>
            <w:vAlign w:val="center"/>
          </w:tcPr>
          <w:p w14:paraId="4A3FB143">
            <w:pPr>
              <w:widowControl/>
              <w:snapToGrid w:val="0"/>
              <w:rPr>
                <w:color w:val="auto"/>
                <w:kern w:val="0"/>
                <w:sz w:val="18"/>
                <w:szCs w:val="18"/>
                <w:lang w:bidi="ar"/>
              </w:rPr>
            </w:pPr>
            <w:r>
              <w:rPr>
                <w:color w:val="auto"/>
                <w:kern w:val="0"/>
                <w:sz w:val="18"/>
                <w:szCs w:val="18"/>
                <w:lang w:bidi="ar"/>
              </w:rPr>
              <w:t>Intergroup comparison</w:t>
            </w:r>
          </w:p>
        </w:tc>
        <w:tc>
          <w:tcPr>
            <w:tcW w:w="435" w:type="pct"/>
            <w:tcBorders>
              <w:top w:val="nil"/>
              <w:left w:val="nil"/>
              <w:bottom w:val="nil"/>
              <w:right w:val="nil"/>
            </w:tcBorders>
            <w:vAlign w:val="center"/>
          </w:tcPr>
          <w:p w14:paraId="4A3FB144">
            <w:pPr>
              <w:widowControl/>
              <w:snapToGrid w:val="0"/>
              <w:jc w:val="left"/>
              <w:rPr>
                <w:color w:val="auto"/>
                <w:kern w:val="0"/>
                <w:sz w:val="18"/>
                <w:szCs w:val="18"/>
                <w:lang w:bidi="ar"/>
              </w:rPr>
            </w:pPr>
          </w:p>
        </w:tc>
        <w:tc>
          <w:tcPr>
            <w:tcW w:w="497" w:type="pct"/>
            <w:tcBorders>
              <w:top w:val="nil"/>
              <w:left w:val="nil"/>
              <w:bottom w:val="nil"/>
              <w:right w:val="nil"/>
            </w:tcBorders>
            <w:vAlign w:val="center"/>
          </w:tcPr>
          <w:p w14:paraId="4A3FB145">
            <w:pPr>
              <w:widowControl/>
              <w:snapToGrid w:val="0"/>
              <w:jc w:val="left"/>
              <w:rPr>
                <w:color w:val="auto"/>
                <w:kern w:val="0"/>
                <w:sz w:val="18"/>
                <w:szCs w:val="18"/>
                <w:lang w:bidi="ar"/>
              </w:rPr>
            </w:pPr>
          </w:p>
        </w:tc>
        <w:tc>
          <w:tcPr>
            <w:tcW w:w="526" w:type="pct"/>
            <w:tcBorders>
              <w:top w:val="nil"/>
              <w:left w:val="nil"/>
              <w:bottom w:val="nil"/>
              <w:right w:val="nil"/>
            </w:tcBorders>
            <w:vAlign w:val="center"/>
          </w:tcPr>
          <w:p w14:paraId="4A3FB146">
            <w:pPr>
              <w:widowControl/>
              <w:snapToGrid w:val="0"/>
              <w:jc w:val="left"/>
              <w:rPr>
                <w:color w:val="auto"/>
                <w:kern w:val="0"/>
                <w:sz w:val="18"/>
                <w:szCs w:val="18"/>
                <w:lang w:bidi="ar"/>
              </w:rPr>
            </w:pPr>
          </w:p>
        </w:tc>
        <w:tc>
          <w:tcPr>
            <w:tcW w:w="580" w:type="pct"/>
            <w:tcBorders>
              <w:top w:val="nil"/>
              <w:left w:val="nil"/>
              <w:bottom w:val="nil"/>
              <w:right w:val="nil"/>
            </w:tcBorders>
            <w:vAlign w:val="center"/>
          </w:tcPr>
          <w:p w14:paraId="4A3FB147">
            <w:pPr>
              <w:widowControl/>
              <w:snapToGrid w:val="0"/>
              <w:jc w:val="left"/>
              <w:rPr>
                <w:color w:val="auto"/>
                <w:kern w:val="0"/>
                <w:sz w:val="18"/>
                <w:szCs w:val="18"/>
                <w:lang w:bidi="ar"/>
              </w:rPr>
            </w:pPr>
          </w:p>
        </w:tc>
        <w:tc>
          <w:tcPr>
            <w:tcW w:w="826" w:type="pct"/>
            <w:tcBorders>
              <w:top w:val="nil"/>
              <w:left w:val="nil"/>
              <w:bottom w:val="nil"/>
              <w:right w:val="nil"/>
            </w:tcBorders>
            <w:vAlign w:val="center"/>
          </w:tcPr>
          <w:p w14:paraId="4A3FB148">
            <w:pPr>
              <w:widowControl/>
              <w:snapToGrid w:val="0"/>
              <w:jc w:val="left"/>
              <w:rPr>
                <w:color w:val="auto"/>
                <w:kern w:val="0"/>
                <w:sz w:val="18"/>
                <w:szCs w:val="18"/>
                <w:lang w:bidi="ar"/>
              </w:rPr>
            </w:pPr>
            <w:r>
              <w:rPr>
                <w:color w:val="auto"/>
                <w:kern w:val="0"/>
                <w:sz w:val="18"/>
                <w:szCs w:val="18"/>
                <w:lang w:bidi="ar"/>
              </w:rPr>
              <w:t>T1 (G1-G0)</w:t>
            </w:r>
          </w:p>
        </w:tc>
        <w:tc>
          <w:tcPr>
            <w:tcW w:w="666" w:type="pct"/>
            <w:tcBorders>
              <w:top w:val="nil"/>
              <w:left w:val="nil"/>
              <w:bottom w:val="nil"/>
              <w:right w:val="nil"/>
            </w:tcBorders>
            <w:vAlign w:val="center"/>
          </w:tcPr>
          <w:p w14:paraId="4A3FB149">
            <w:pPr>
              <w:widowControl/>
              <w:snapToGrid w:val="0"/>
              <w:jc w:val="left"/>
              <w:rPr>
                <w:color w:val="auto"/>
                <w:kern w:val="0"/>
                <w:sz w:val="18"/>
                <w:szCs w:val="18"/>
                <w:lang w:bidi="ar"/>
              </w:rPr>
            </w:pPr>
            <w:r>
              <w:rPr>
                <w:color w:val="auto"/>
                <w:kern w:val="0"/>
                <w:sz w:val="18"/>
                <w:szCs w:val="18"/>
                <w:lang w:bidi="ar"/>
              </w:rPr>
              <w:t>-1.01</w:t>
            </w:r>
          </w:p>
        </w:tc>
        <w:tc>
          <w:tcPr>
            <w:tcW w:w="691" w:type="pct"/>
            <w:tcBorders>
              <w:top w:val="nil"/>
              <w:left w:val="nil"/>
              <w:bottom w:val="nil"/>
              <w:right w:val="nil"/>
            </w:tcBorders>
            <w:vAlign w:val="center"/>
          </w:tcPr>
          <w:p w14:paraId="4A3FB14A">
            <w:pPr>
              <w:widowControl/>
              <w:snapToGrid w:val="0"/>
              <w:jc w:val="left"/>
              <w:rPr>
                <w:color w:val="auto"/>
                <w:kern w:val="0"/>
                <w:sz w:val="18"/>
                <w:szCs w:val="18"/>
                <w:lang w:bidi="ar"/>
              </w:rPr>
            </w:pPr>
            <w:r>
              <w:rPr>
                <w:color w:val="auto"/>
                <w:kern w:val="0"/>
                <w:sz w:val="18"/>
                <w:szCs w:val="18"/>
                <w:lang w:bidi="ar"/>
              </w:rPr>
              <w:t>0.362</w:t>
            </w:r>
          </w:p>
        </w:tc>
      </w:tr>
      <w:tr w14:paraId="4A3FB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jc w:val="center"/>
        </w:trPr>
        <w:tc>
          <w:tcPr>
            <w:tcW w:w="774" w:type="pct"/>
            <w:tcBorders>
              <w:top w:val="nil"/>
              <w:left w:val="nil"/>
              <w:right w:val="nil"/>
            </w:tcBorders>
            <w:vAlign w:val="center"/>
          </w:tcPr>
          <w:p w14:paraId="4A3FB14C">
            <w:pPr>
              <w:widowControl/>
              <w:snapToGrid w:val="0"/>
              <w:rPr>
                <w:color w:val="auto"/>
                <w:kern w:val="0"/>
                <w:sz w:val="18"/>
                <w:szCs w:val="18"/>
                <w:lang w:bidi="ar"/>
              </w:rPr>
            </w:pPr>
          </w:p>
        </w:tc>
        <w:tc>
          <w:tcPr>
            <w:tcW w:w="435" w:type="pct"/>
            <w:tcBorders>
              <w:top w:val="nil"/>
              <w:left w:val="nil"/>
              <w:right w:val="nil"/>
            </w:tcBorders>
            <w:vAlign w:val="center"/>
          </w:tcPr>
          <w:p w14:paraId="4A3FB14D">
            <w:pPr>
              <w:widowControl/>
              <w:snapToGrid w:val="0"/>
              <w:jc w:val="left"/>
              <w:rPr>
                <w:color w:val="auto"/>
                <w:kern w:val="0"/>
                <w:sz w:val="18"/>
                <w:szCs w:val="18"/>
                <w:lang w:bidi="ar"/>
              </w:rPr>
            </w:pPr>
          </w:p>
        </w:tc>
        <w:tc>
          <w:tcPr>
            <w:tcW w:w="497" w:type="pct"/>
            <w:tcBorders>
              <w:top w:val="nil"/>
              <w:left w:val="nil"/>
              <w:right w:val="nil"/>
            </w:tcBorders>
            <w:vAlign w:val="center"/>
          </w:tcPr>
          <w:p w14:paraId="4A3FB14E">
            <w:pPr>
              <w:widowControl/>
              <w:snapToGrid w:val="0"/>
              <w:jc w:val="left"/>
              <w:rPr>
                <w:color w:val="auto"/>
                <w:kern w:val="0"/>
                <w:sz w:val="18"/>
                <w:szCs w:val="18"/>
                <w:lang w:bidi="ar"/>
              </w:rPr>
            </w:pPr>
          </w:p>
        </w:tc>
        <w:tc>
          <w:tcPr>
            <w:tcW w:w="526" w:type="pct"/>
            <w:tcBorders>
              <w:top w:val="nil"/>
              <w:left w:val="nil"/>
              <w:right w:val="nil"/>
            </w:tcBorders>
            <w:vAlign w:val="center"/>
          </w:tcPr>
          <w:p w14:paraId="4A3FB14F">
            <w:pPr>
              <w:widowControl/>
              <w:snapToGrid w:val="0"/>
              <w:jc w:val="left"/>
              <w:rPr>
                <w:color w:val="auto"/>
                <w:kern w:val="0"/>
                <w:sz w:val="18"/>
                <w:szCs w:val="18"/>
                <w:lang w:bidi="ar"/>
              </w:rPr>
            </w:pPr>
          </w:p>
        </w:tc>
        <w:tc>
          <w:tcPr>
            <w:tcW w:w="580" w:type="pct"/>
            <w:tcBorders>
              <w:top w:val="nil"/>
              <w:left w:val="nil"/>
              <w:right w:val="nil"/>
            </w:tcBorders>
            <w:vAlign w:val="center"/>
          </w:tcPr>
          <w:p w14:paraId="4A3FB150">
            <w:pPr>
              <w:widowControl/>
              <w:snapToGrid w:val="0"/>
              <w:jc w:val="left"/>
              <w:rPr>
                <w:color w:val="auto"/>
                <w:kern w:val="0"/>
                <w:sz w:val="18"/>
                <w:szCs w:val="18"/>
                <w:lang w:bidi="ar"/>
              </w:rPr>
            </w:pPr>
          </w:p>
        </w:tc>
        <w:tc>
          <w:tcPr>
            <w:tcW w:w="826" w:type="pct"/>
            <w:tcBorders>
              <w:top w:val="nil"/>
              <w:left w:val="nil"/>
              <w:right w:val="nil"/>
            </w:tcBorders>
            <w:vAlign w:val="center"/>
          </w:tcPr>
          <w:p w14:paraId="4A3FB151">
            <w:pPr>
              <w:widowControl/>
              <w:snapToGrid w:val="0"/>
              <w:jc w:val="left"/>
              <w:rPr>
                <w:color w:val="auto"/>
                <w:kern w:val="0"/>
                <w:sz w:val="18"/>
                <w:szCs w:val="18"/>
                <w:lang w:bidi="ar"/>
              </w:rPr>
            </w:pPr>
            <w:r>
              <w:rPr>
                <w:color w:val="auto"/>
                <w:kern w:val="0"/>
                <w:sz w:val="18"/>
                <w:szCs w:val="18"/>
                <w:lang w:bidi="ar"/>
              </w:rPr>
              <w:t>T2 (G1-G0)</w:t>
            </w:r>
          </w:p>
        </w:tc>
        <w:tc>
          <w:tcPr>
            <w:tcW w:w="666" w:type="pct"/>
            <w:tcBorders>
              <w:top w:val="nil"/>
              <w:left w:val="nil"/>
              <w:right w:val="nil"/>
            </w:tcBorders>
            <w:vAlign w:val="center"/>
          </w:tcPr>
          <w:p w14:paraId="4A3FB152">
            <w:pPr>
              <w:widowControl/>
              <w:snapToGrid w:val="0"/>
              <w:jc w:val="left"/>
              <w:rPr>
                <w:color w:val="auto"/>
                <w:kern w:val="0"/>
                <w:sz w:val="18"/>
                <w:szCs w:val="18"/>
                <w:lang w:bidi="ar"/>
              </w:rPr>
            </w:pPr>
            <w:r>
              <w:rPr>
                <w:color w:val="auto"/>
                <w:kern w:val="0"/>
                <w:sz w:val="18"/>
                <w:szCs w:val="18"/>
                <w:lang w:bidi="ar"/>
              </w:rPr>
              <w:t>-1.19</w:t>
            </w:r>
          </w:p>
        </w:tc>
        <w:tc>
          <w:tcPr>
            <w:tcW w:w="691" w:type="pct"/>
            <w:tcBorders>
              <w:top w:val="nil"/>
              <w:left w:val="nil"/>
              <w:right w:val="nil"/>
            </w:tcBorders>
            <w:vAlign w:val="center"/>
          </w:tcPr>
          <w:p w14:paraId="4A3FB153">
            <w:pPr>
              <w:widowControl/>
              <w:snapToGrid w:val="0"/>
              <w:jc w:val="left"/>
              <w:rPr>
                <w:color w:val="auto"/>
                <w:kern w:val="0"/>
                <w:sz w:val="18"/>
                <w:szCs w:val="18"/>
                <w:lang w:bidi="ar"/>
              </w:rPr>
            </w:pPr>
            <w:r>
              <w:rPr>
                <w:color w:val="auto"/>
                <w:kern w:val="0"/>
                <w:sz w:val="18"/>
                <w:szCs w:val="18"/>
                <w:lang w:bidi="ar"/>
              </w:rPr>
              <w:t>0.325</w:t>
            </w:r>
          </w:p>
        </w:tc>
      </w:tr>
    </w:tbl>
    <w:p w14:paraId="4A3FB155">
      <w:pPr>
        <w:widowControl/>
        <w:jc w:val="left"/>
        <w:rPr>
          <w:color w:val="auto"/>
          <w:kern w:val="0"/>
          <w:sz w:val="18"/>
          <w:szCs w:val="18"/>
          <w:lang w:bidi="ar"/>
        </w:rPr>
      </w:pPr>
      <w:r>
        <w:rPr>
          <w:color w:val="auto"/>
          <w:kern w:val="0"/>
          <w:sz w:val="18"/>
          <w:szCs w:val="18"/>
          <w:lang w:bidi="ar"/>
        </w:rPr>
        <w:t xml:space="preserve">Note: T0: </w:t>
      </w:r>
      <w:r>
        <w:rPr>
          <w:rFonts w:hint="eastAsia"/>
          <w:color w:val="auto"/>
          <w:kern w:val="0"/>
          <w:sz w:val="18"/>
          <w:szCs w:val="18"/>
          <w:lang w:bidi="ar"/>
        </w:rPr>
        <w:t>O</w:t>
      </w:r>
      <w:r>
        <w:rPr>
          <w:color w:val="auto"/>
          <w:kern w:val="0"/>
          <w:sz w:val="18"/>
          <w:szCs w:val="18"/>
          <w:lang w:bidi="ar"/>
        </w:rPr>
        <w:t xml:space="preserve">n the day of hospital admission, T1: </w:t>
      </w:r>
      <w:r>
        <w:rPr>
          <w:rFonts w:hint="eastAsia"/>
          <w:color w:val="auto"/>
          <w:kern w:val="0"/>
          <w:sz w:val="18"/>
          <w:szCs w:val="18"/>
          <w:lang w:bidi="ar"/>
        </w:rPr>
        <w:t>A</w:t>
      </w:r>
      <w:r>
        <w:rPr>
          <w:color w:val="auto"/>
          <w:kern w:val="0"/>
          <w:sz w:val="18"/>
          <w:szCs w:val="18"/>
          <w:lang w:bidi="ar"/>
        </w:rPr>
        <w:t>t the end of the intervention, T2: 1 month after the completion of the intervention, G</w:t>
      </w:r>
      <w:r>
        <w:rPr>
          <w:rFonts w:hint="eastAsia"/>
          <w:color w:val="auto"/>
          <w:kern w:val="0"/>
          <w:sz w:val="18"/>
          <w:szCs w:val="18"/>
          <w:lang w:bidi="ar"/>
        </w:rPr>
        <w:t>0</w:t>
      </w:r>
      <w:r>
        <w:rPr>
          <w:color w:val="auto"/>
          <w:kern w:val="0"/>
          <w:sz w:val="18"/>
          <w:szCs w:val="18"/>
          <w:lang w:bidi="ar"/>
        </w:rPr>
        <w:t>: Control group, G</w:t>
      </w:r>
      <w:r>
        <w:rPr>
          <w:rFonts w:hint="eastAsia"/>
          <w:color w:val="auto"/>
          <w:kern w:val="0"/>
          <w:sz w:val="18"/>
          <w:szCs w:val="18"/>
          <w:lang w:bidi="ar"/>
        </w:rPr>
        <w:t>1</w:t>
      </w:r>
      <w:r>
        <w:rPr>
          <w:color w:val="auto"/>
          <w:kern w:val="0"/>
          <w:sz w:val="18"/>
          <w:szCs w:val="18"/>
          <w:lang w:bidi="ar"/>
        </w:rPr>
        <w:t>: Experimental group</w:t>
      </w:r>
      <w:r>
        <w:rPr>
          <w:rFonts w:hint="eastAsia"/>
          <w:color w:val="auto"/>
          <w:kern w:val="0"/>
          <w:sz w:val="18"/>
          <w:szCs w:val="18"/>
          <w:lang w:bidi="ar"/>
        </w:rPr>
        <w:t>. Pairwise comparisons of estimated marginal means based on multiply imputed datasets (N = 79).</w:t>
      </w:r>
    </w:p>
    <w:p w14:paraId="4A3FB156">
      <w:pPr>
        <w:rPr>
          <w:color w:val="auto"/>
          <w:sz w:val="18"/>
          <w:szCs w:val="18"/>
        </w:rPr>
      </w:pPr>
    </w:p>
    <w:p w14:paraId="4A3FB157">
      <w:pPr>
        <w:widowControl/>
        <w:spacing w:line="360" w:lineRule="auto"/>
        <w:ind w:firstLine="420" w:firstLineChars="200"/>
        <w:rPr>
          <w:color w:val="auto"/>
          <w:kern w:val="0"/>
          <w:szCs w:val="21"/>
          <w:lang w:bidi="ar"/>
        </w:rPr>
      </w:pPr>
      <w:r>
        <w:rPr>
          <w:rFonts w:hint="eastAsia"/>
          <w:bCs/>
          <w:color w:val="auto"/>
          <w:szCs w:val="21"/>
        </w:rPr>
        <w:t>T</w:t>
      </w:r>
      <w:r>
        <w:rPr>
          <w:bCs/>
          <w:color w:val="auto"/>
          <w:szCs w:val="21"/>
        </w:rPr>
        <w:t xml:space="preserve">able </w:t>
      </w:r>
      <w:r>
        <w:rPr>
          <w:rFonts w:hint="eastAsia"/>
          <w:bCs/>
          <w:color w:val="auto"/>
          <w:szCs w:val="21"/>
          <w:lang w:val="en-US" w:eastAsia="zh-CN"/>
        </w:rPr>
        <w:t>S</w:t>
      </w:r>
      <w:r>
        <w:rPr>
          <w:rFonts w:hint="eastAsia"/>
          <w:bCs/>
          <w:color w:val="auto"/>
          <w:szCs w:val="21"/>
        </w:rPr>
        <w:t>7</w:t>
      </w:r>
      <w:r>
        <w:rPr>
          <w:color w:val="auto"/>
          <w:kern w:val="0"/>
          <w:szCs w:val="21"/>
          <w:lang w:bidi="ar"/>
        </w:rPr>
        <w:t xml:space="preserve"> showed that the experimental group had lower quality of life at T1 than at T0 (mean difference = -1.5</w:t>
      </w:r>
      <w:r>
        <w:rPr>
          <w:rFonts w:hint="eastAsia"/>
          <w:color w:val="auto"/>
          <w:kern w:val="0"/>
          <w:szCs w:val="21"/>
          <w:lang w:bidi="ar"/>
        </w:rPr>
        <w:t>2</w:t>
      </w:r>
      <w:r>
        <w:rPr>
          <w:color w:val="auto"/>
          <w:kern w:val="0"/>
          <w:szCs w:val="21"/>
          <w:lang w:bidi="ar"/>
        </w:rPr>
        <w:t>); quality of life at T2 were higher than at T0 (mean difference = 5.</w:t>
      </w:r>
      <w:r>
        <w:rPr>
          <w:rFonts w:hint="eastAsia"/>
          <w:color w:val="auto"/>
          <w:kern w:val="0"/>
          <w:szCs w:val="21"/>
          <w:lang w:bidi="ar"/>
        </w:rPr>
        <w:t>84</w:t>
      </w:r>
      <w:r>
        <w:rPr>
          <w:color w:val="auto"/>
          <w:kern w:val="0"/>
          <w:szCs w:val="21"/>
          <w:lang w:bidi="ar"/>
        </w:rPr>
        <w:t xml:space="preserve">) and at T1 (mean difference = </w:t>
      </w:r>
      <w:r>
        <w:rPr>
          <w:rFonts w:hint="eastAsia"/>
          <w:color w:val="auto"/>
          <w:kern w:val="0"/>
          <w:szCs w:val="21"/>
          <w:lang w:bidi="ar"/>
        </w:rPr>
        <w:t>7.37</w:t>
      </w:r>
      <w:r>
        <w:rPr>
          <w:color w:val="auto"/>
          <w:kern w:val="0"/>
          <w:szCs w:val="21"/>
          <w:lang w:bidi="ar"/>
        </w:rPr>
        <w:t xml:space="preserve">). The control group had lower quality of life at T1 compared to T0 (mean difference = -2.92); quality of life at T2 were higher than at T0 (mean difference = </w:t>
      </w:r>
      <w:r>
        <w:rPr>
          <w:rFonts w:hint="eastAsia"/>
          <w:color w:val="auto"/>
          <w:kern w:val="0"/>
          <w:szCs w:val="21"/>
          <w:lang w:bidi="ar"/>
        </w:rPr>
        <w:t>1.00</w:t>
      </w:r>
      <w:r>
        <w:rPr>
          <w:color w:val="auto"/>
          <w:kern w:val="0"/>
          <w:szCs w:val="21"/>
          <w:lang w:bidi="ar"/>
        </w:rPr>
        <w:t>) and T1 (mean difference = 3.</w:t>
      </w:r>
      <w:r>
        <w:rPr>
          <w:rFonts w:hint="eastAsia"/>
          <w:color w:val="auto"/>
          <w:kern w:val="0"/>
          <w:szCs w:val="21"/>
          <w:lang w:bidi="ar"/>
        </w:rPr>
        <w:t>92</w:t>
      </w:r>
      <w:r>
        <w:rPr>
          <w:color w:val="auto"/>
          <w:kern w:val="0"/>
          <w:szCs w:val="21"/>
          <w:lang w:bidi="ar"/>
        </w:rPr>
        <w:t>). Intergroup comparison results showed that quality of life at T1 and T2 in the experimental</w:t>
      </w:r>
      <w:r>
        <w:rPr>
          <w:rFonts w:hint="eastAsia"/>
          <w:color w:val="auto"/>
          <w:kern w:val="0"/>
          <w:szCs w:val="21"/>
          <w:lang w:bidi="ar"/>
        </w:rPr>
        <w:t xml:space="preserve"> </w:t>
      </w:r>
      <w:r>
        <w:rPr>
          <w:color w:val="auto"/>
          <w:kern w:val="0"/>
          <w:szCs w:val="21"/>
          <w:lang w:bidi="ar"/>
        </w:rPr>
        <w:t xml:space="preserve">group were </w:t>
      </w:r>
      <w:r>
        <w:rPr>
          <w:rFonts w:hint="eastAsia"/>
          <w:color w:val="auto"/>
          <w:kern w:val="0"/>
          <w:szCs w:val="21"/>
          <w:lang w:bidi="ar"/>
        </w:rPr>
        <w:t>high</w:t>
      </w:r>
      <w:r>
        <w:rPr>
          <w:color w:val="auto"/>
          <w:kern w:val="0"/>
          <w:szCs w:val="21"/>
          <w:lang w:bidi="ar"/>
        </w:rPr>
        <w:t>er than those in the control group (mean difference</w:t>
      </w:r>
      <w:r>
        <w:rPr>
          <w:rFonts w:hint="eastAsia"/>
          <w:color w:val="auto"/>
          <w:kern w:val="0"/>
          <w:szCs w:val="21"/>
          <w:lang w:bidi="ar"/>
        </w:rPr>
        <w:t>s</w:t>
      </w:r>
      <w:r>
        <w:rPr>
          <w:color w:val="auto"/>
          <w:kern w:val="0"/>
          <w:szCs w:val="21"/>
          <w:lang w:bidi="ar"/>
        </w:rPr>
        <w:t xml:space="preserve"> of </w:t>
      </w:r>
      <w:r>
        <w:rPr>
          <w:rFonts w:hint="eastAsia"/>
          <w:color w:val="auto"/>
          <w:kern w:val="0"/>
          <w:szCs w:val="21"/>
          <w:lang w:bidi="ar"/>
        </w:rPr>
        <w:t xml:space="preserve">2.42 </w:t>
      </w:r>
      <w:r>
        <w:rPr>
          <w:color w:val="auto"/>
          <w:kern w:val="0"/>
          <w:szCs w:val="21"/>
          <w:lang w:bidi="ar"/>
        </w:rPr>
        <w:t xml:space="preserve">and </w:t>
      </w:r>
      <w:r>
        <w:rPr>
          <w:rFonts w:hint="eastAsia"/>
          <w:color w:val="auto"/>
          <w:kern w:val="0"/>
          <w:szCs w:val="21"/>
          <w:lang w:bidi="ar"/>
        </w:rPr>
        <w:t>5.86</w:t>
      </w:r>
      <w:r>
        <w:rPr>
          <w:color w:val="auto"/>
          <w:kern w:val="0"/>
          <w:szCs w:val="21"/>
          <w:lang w:bidi="ar"/>
        </w:rPr>
        <w:t xml:space="preserve"> respectively).</w:t>
      </w:r>
    </w:p>
    <w:p w14:paraId="4A3FB158">
      <w:pPr>
        <w:widowControl/>
        <w:jc w:val="center"/>
        <w:rPr>
          <w:color w:val="auto"/>
          <w:kern w:val="0"/>
          <w:sz w:val="18"/>
          <w:szCs w:val="18"/>
          <w:lang w:bidi="ar"/>
        </w:rPr>
      </w:pPr>
      <w:r>
        <w:rPr>
          <w:rFonts w:hint="eastAsia"/>
          <w:b/>
          <w:bCs/>
          <w:color w:val="auto"/>
          <w:kern w:val="0"/>
          <w:sz w:val="18"/>
          <w:szCs w:val="18"/>
          <w:lang w:bidi="ar"/>
        </w:rPr>
        <w:t>T</w:t>
      </w:r>
      <w:r>
        <w:rPr>
          <w:b/>
          <w:bCs/>
          <w:color w:val="auto"/>
          <w:kern w:val="0"/>
          <w:sz w:val="18"/>
          <w:szCs w:val="18"/>
          <w:lang w:bidi="ar"/>
        </w:rPr>
        <w:t xml:space="preserve">able </w:t>
      </w:r>
      <w:r>
        <w:rPr>
          <w:rFonts w:hint="eastAsia"/>
          <w:b/>
          <w:bCs/>
          <w:color w:val="auto"/>
          <w:kern w:val="0"/>
          <w:sz w:val="18"/>
          <w:szCs w:val="18"/>
          <w:lang w:val="en-US" w:eastAsia="zh-CN" w:bidi="ar"/>
        </w:rPr>
        <w:t>S</w:t>
      </w:r>
      <w:r>
        <w:rPr>
          <w:rFonts w:hint="eastAsia"/>
          <w:b/>
          <w:bCs/>
          <w:color w:val="auto"/>
          <w:kern w:val="0"/>
          <w:sz w:val="18"/>
          <w:szCs w:val="18"/>
          <w:lang w:bidi="ar"/>
        </w:rPr>
        <w:t>7</w:t>
      </w:r>
      <w:r>
        <w:rPr>
          <w:b/>
          <w:bCs/>
          <w:color w:val="auto"/>
          <w:kern w:val="0"/>
          <w:sz w:val="18"/>
          <w:szCs w:val="18"/>
          <w:lang w:bidi="ar"/>
        </w:rPr>
        <w:t>.</w:t>
      </w:r>
      <w:r>
        <w:rPr>
          <w:color w:val="auto"/>
          <w:kern w:val="0"/>
          <w:sz w:val="18"/>
          <w:szCs w:val="18"/>
          <w:lang w:bidi="ar"/>
        </w:rPr>
        <w:t xml:space="preserve"> Pairwise comparisons of estimated marginal means for patient quality of life (</w:t>
      </w:r>
      <w:r>
        <w:rPr>
          <w:rFonts w:hint="eastAsia"/>
          <w:color w:val="auto"/>
          <w:kern w:val="0"/>
          <w:sz w:val="18"/>
          <w:szCs w:val="18"/>
          <w:lang w:bidi="ar"/>
        </w:rPr>
        <w:t xml:space="preserve">N </w:t>
      </w:r>
      <w:r>
        <w:rPr>
          <w:color w:val="auto"/>
          <w:kern w:val="0"/>
          <w:sz w:val="18"/>
          <w:szCs w:val="18"/>
          <w:lang w:bidi="ar"/>
        </w:rPr>
        <w:t>= 79)</w:t>
      </w:r>
    </w:p>
    <w:tbl>
      <w:tblPr>
        <w:tblStyle w:val="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45" w:type="dxa"/>
          <w:left w:w="96" w:type="dxa"/>
          <w:bottom w:w="45" w:type="dxa"/>
          <w:right w:w="96" w:type="dxa"/>
        </w:tblCellMar>
      </w:tblPr>
      <w:tblGrid>
        <w:gridCol w:w="1567"/>
        <w:gridCol w:w="840"/>
        <w:gridCol w:w="906"/>
        <w:gridCol w:w="899"/>
        <w:gridCol w:w="819"/>
        <w:gridCol w:w="1341"/>
        <w:gridCol w:w="1125"/>
        <w:gridCol w:w="996"/>
      </w:tblGrid>
      <w:tr w14:paraId="4A3FB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rPr>
          <w:tblHeader/>
        </w:trPr>
        <w:tc>
          <w:tcPr>
            <w:tcW w:w="922" w:type="pct"/>
            <w:tcBorders>
              <w:left w:val="nil"/>
              <w:bottom w:val="single" w:color="auto" w:sz="4" w:space="0"/>
              <w:right w:val="nil"/>
            </w:tcBorders>
            <w:vAlign w:val="center"/>
          </w:tcPr>
          <w:p w14:paraId="4A3FB159">
            <w:pPr>
              <w:widowControl/>
              <w:snapToGrid w:val="0"/>
              <w:jc w:val="left"/>
              <w:rPr>
                <w:bCs/>
                <w:color w:val="auto"/>
                <w:kern w:val="0"/>
                <w:sz w:val="18"/>
                <w:szCs w:val="18"/>
                <w:lang w:bidi="ar"/>
              </w:rPr>
            </w:pPr>
            <w:r>
              <w:rPr>
                <w:bCs/>
                <w:color w:val="auto"/>
                <w:kern w:val="0"/>
                <w:sz w:val="18"/>
                <w:szCs w:val="18"/>
                <w:lang w:bidi="ar"/>
              </w:rPr>
              <w:t>Item</w:t>
            </w:r>
          </w:p>
        </w:tc>
        <w:tc>
          <w:tcPr>
            <w:tcW w:w="494" w:type="pct"/>
            <w:tcBorders>
              <w:left w:val="nil"/>
              <w:bottom w:val="single" w:color="auto" w:sz="4" w:space="0"/>
              <w:right w:val="nil"/>
            </w:tcBorders>
            <w:vAlign w:val="center"/>
          </w:tcPr>
          <w:p w14:paraId="4A3FB15A">
            <w:pPr>
              <w:widowControl/>
              <w:snapToGrid w:val="0"/>
              <w:jc w:val="left"/>
              <w:rPr>
                <w:bCs/>
                <w:color w:val="auto"/>
                <w:kern w:val="0"/>
                <w:sz w:val="18"/>
                <w:szCs w:val="18"/>
                <w:lang w:bidi="ar"/>
              </w:rPr>
            </w:pPr>
            <w:r>
              <w:rPr>
                <w:bCs/>
                <w:color w:val="auto"/>
                <w:kern w:val="0"/>
                <w:sz w:val="18"/>
                <w:szCs w:val="18"/>
                <w:lang w:bidi="ar"/>
              </w:rPr>
              <w:t>Time</w:t>
            </w:r>
          </w:p>
        </w:tc>
        <w:tc>
          <w:tcPr>
            <w:tcW w:w="533" w:type="pct"/>
            <w:tcBorders>
              <w:left w:val="nil"/>
              <w:bottom w:val="single" w:color="auto" w:sz="4" w:space="0"/>
              <w:right w:val="nil"/>
            </w:tcBorders>
            <w:vAlign w:val="center"/>
          </w:tcPr>
          <w:p w14:paraId="4A3FB15B">
            <w:pPr>
              <w:widowControl/>
              <w:snapToGrid w:val="0"/>
              <w:jc w:val="left"/>
              <w:rPr>
                <w:bCs/>
                <w:color w:val="auto"/>
                <w:kern w:val="0"/>
                <w:sz w:val="18"/>
                <w:szCs w:val="18"/>
                <w:lang w:bidi="ar"/>
              </w:rPr>
            </w:pPr>
            <w:r>
              <w:rPr>
                <w:bCs/>
                <w:color w:val="auto"/>
                <w:kern w:val="0"/>
                <w:sz w:val="18"/>
                <w:szCs w:val="18"/>
                <w:lang w:bidi="ar"/>
              </w:rPr>
              <w:t>Mean</w:t>
            </w:r>
          </w:p>
        </w:tc>
        <w:tc>
          <w:tcPr>
            <w:tcW w:w="529" w:type="pct"/>
            <w:tcBorders>
              <w:left w:val="nil"/>
              <w:bottom w:val="single" w:color="auto" w:sz="4" w:space="0"/>
              <w:right w:val="nil"/>
            </w:tcBorders>
            <w:vAlign w:val="center"/>
          </w:tcPr>
          <w:p w14:paraId="4A3FB15C">
            <w:pPr>
              <w:widowControl/>
              <w:snapToGrid w:val="0"/>
              <w:jc w:val="left"/>
              <w:rPr>
                <w:bCs/>
                <w:color w:val="auto"/>
                <w:kern w:val="0"/>
                <w:sz w:val="18"/>
                <w:szCs w:val="18"/>
                <w:lang w:bidi="ar"/>
              </w:rPr>
            </w:pPr>
            <w:r>
              <w:rPr>
                <w:bCs/>
                <w:color w:val="auto"/>
                <w:kern w:val="0"/>
                <w:sz w:val="18"/>
                <w:szCs w:val="18"/>
                <w:lang w:bidi="ar"/>
              </w:rPr>
              <w:t>Lower 95% CI</w:t>
            </w:r>
          </w:p>
        </w:tc>
        <w:tc>
          <w:tcPr>
            <w:tcW w:w="482" w:type="pct"/>
            <w:tcBorders>
              <w:left w:val="nil"/>
              <w:bottom w:val="single" w:color="auto" w:sz="4" w:space="0"/>
              <w:right w:val="nil"/>
            </w:tcBorders>
            <w:vAlign w:val="center"/>
          </w:tcPr>
          <w:p w14:paraId="4A3FB15D">
            <w:pPr>
              <w:widowControl/>
              <w:snapToGrid w:val="0"/>
              <w:jc w:val="left"/>
              <w:rPr>
                <w:bCs/>
                <w:color w:val="auto"/>
                <w:kern w:val="0"/>
                <w:sz w:val="18"/>
                <w:szCs w:val="18"/>
                <w:lang w:bidi="ar"/>
              </w:rPr>
            </w:pPr>
            <w:r>
              <w:rPr>
                <w:bCs/>
                <w:color w:val="auto"/>
                <w:kern w:val="0"/>
                <w:sz w:val="18"/>
                <w:szCs w:val="18"/>
                <w:lang w:bidi="ar"/>
              </w:rPr>
              <w:t>Upper 95% CI</w:t>
            </w:r>
          </w:p>
        </w:tc>
        <w:tc>
          <w:tcPr>
            <w:tcW w:w="789" w:type="pct"/>
            <w:tcBorders>
              <w:left w:val="nil"/>
              <w:bottom w:val="single" w:color="auto" w:sz="4" w:space="0"/>
              <w:right w:val="nil"/>
            </w:tcBorders>
            <w:vAlign w:val="center"/>
          </w:tcPr>
          <w:p w14:paraId="4A3FB15E">
            <w:pPr>
              <w:widowControl/>
              <w:snapToGrid w:val="0"/>
              <w:jc w:val="left"/>
              <w:rPr>
                <w:bCs/>
                <w:color w:val="auto"/>
                <w:kern w:val="0"/>
                <w:sz w:val="18"/>
                <w:szCs w:val="18"/>
                <w:lang w:bidi="ar"/>
              </w:rPr>
            </w:pPr>
          </w:p>
        </w:tc>
        <w:tc>
          <w:tcPr>
            <w:tcW w:w="662" w:type="pct"/>
            <w:tcBorders>
              <w:left w:val="nil"/>
              <w:bottom w:val="single" w:color="auto" w:sz="4" w:space="0"/>
              <w:right w:val="nil"/>
            </w:tcBorders>
            <w:vAlign w:val="center"/>
          </w:tcPr>
          <w:p w14:paraId="4A3FB15F">
            <w:pPr>
              <w:widowControl/>
              <w:snapToGrid w:val="0"/>
              <w:jc w:val="left"/>
              <w:rPr>
                <w:bCs/>
                <w:color w:val="auto"/>
                <w:kern w:val="0"/>
                <w:sz w:val="18"/>
                <w:szCs w:val="18"/>
                <w:lang w:bidi="ar"/>
              </w:rPr>
            </w:pPr>
            <w:r>
              <w:rPr>
                <w:bCs/>
                <w:color w:val="auto"/>
                <w:kern w:val="0"/>
                <w:sz w:val="18"/>
                <w:szCs w:val="18"/>
                <w:lang w:bidi="ar"/>
              </w:rPr>
              <w:t>Mean</w:t>
            </w:r>
            <w:r>
              <w:rPr>
                <w:rFonts w:hint="eastAsia"/>
                <w:bCs/>
                <w:color w:val="auto"/>
                <w:kern w:val="0"/>
                <w:sz w:val="18"/>
                <w:szCs w:val="18"/>
                <w:lang w:bidi="ar"/>
              </w:rPr>
              <w:t xml:space="preserve"> </w:t>
            </w:r>
            <w:r>
              <w:rPr>
                <w:bCs/>
                <w:color w:val="auto"/>
                <w:kern w:val="0"/>
                <w:sz w:val="18"/>
                <w:szCs w:val="18"/>
                <w:lang w:bidi="ar"/>
              </w:rPr>
              <w:t>difference</w:t>
            </w:r>
          </w:p>
        </w:tc>
        <w:tc>
          <w:tcPr>
            <w:tcW w:w="586" w:type="pct"/>
            <w:tcBorders>
              <w:left w:val="nil"/>
              <w:bottom w:val="single" w:color="auto" w:sz="4" w:space="0"/>
              <w:right w:val="nil"/>
            </w:tcBorders>
            <w:vAlign w:val="center"/>
          </w:tcPr>
          <w:p w14:paraId="4A3FB160">
            <w:pPr>
              <w:widowControl/>
              <w:snapToGrid w:val="0"/>
              <w:jc w:val="left"/>
              <w:rPr>
                <w:bCs/>
                <w:color w:val="auto"/>
                <w:kern w:val="0"/>
                <w:sz w:val="18"/>
                <w:szCs w:val="18"/>
                <w:lang w:bidi="ar"/>
              </w:rPr>
            </w:pPr>
            <w:r>
              <w:rPr>
                <w:bCs/>
                <w:color w:val="auto"/>
                <w:kern w:val="0"/>
                <w:sz w:val="18"/>
                <w:szCs w:val="18"/>
                <w:lang w:bidi="ar"/>
              </w:rPr>
              <w:t>Standard error</w:t>
            </w:r>
          </w:p>
        </w:tc>
      </w:tr>
      <w:tr w14:paraId="4A3FB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c>
          <w:tcPr>
            <w:tcW w:w="922" w:type="pct"/>
            <w:tcBorders>
              <w:top w:val="nil"/>
              <w:left w:val="nil"/>
              <w:bottom w:val="nil"/>
              <w:right w:val="nil"/>
            </w:tcBorders>
            <w:vAlign w:val="center"/>
          </w:tcPr>
          <w:p w14:paraId="4A3FB162">
            <w:pPr>
              <w:widowControl/>
              <w:snapToGrid w:val="0"/>
              <w:jc w:val="left"/>
              <w:rPr>
                <w:color w:val="auto"/>
                <w:kern w:val="0"/>
                <w:sz w:val="18"/>
                <w:szCs w:val="18"/>
                <w:lang w:bidi="ar"/>
              </w:rPr>
            </w:pPr>
            <w:r>
              <w:rPr>
                <w:color w:val="auto"/>
                <w:kern w:val="0"/>
                <w:sz w:val="18"/>
                <w:szCs w:val="18"/>
                <w:lang w:bidi="ar"/>
              </w:rPr>
              <w:t>Experimental group</w:t>
            </w:r>
          </w:p>
        </w:tc>
        <w:tc>
          <w:tcPr>
            <w:tcW w:w="494" w:type="pct"/>
            <w:tcBorders>
              <w:top w:val="nil"/>
              <w:left w:val="nil"/>
              <w:bottom w:val="nil"/>
              <w:right w:val="nil"/>
            </w:tcBorders>
            <w:vAlign w:val="center"/>
          </w:tcPr>
          <w:p w14:paraId="4A3FB163">
            <w:pPr>
              <w:widowControl/>
              <w:snapToGrid w:val="0"/>
              <w:jc w:val="left"/>
              <w:rPr>
                <w:color w:val="auto"/>
                <w:kern w:val="0"/>
                <w:sz w:val="18"/>
                <w:szCs w:val="18"/>
                <w:lang w:bidi="ar"/>
              </w:rPr>
            </w:pPr>
            <w:r>
              <w:rPr>
                <w:color w:val="auto"/>
                <w:kern w:val="0"/>
                <w:sz w:val="18"/>
                <w:szCs w:val="18"/>
                <w:lang w:bidi="ar"/>
              </w:rPr>
              <w:t>T0</w:t>
            </w:r>
          </w:p>
        </w:tc>
        <w:tc>
          <w:tcPr>
            <w:tcW w:w="533" w:type="pct"/>
            <w:tcBorders>
              <w:top w:val="nil"/>
              <w:left w:val="nil"/>
              <w:bottom w:val="nil"/>
              <w:right w:val="nil"/>
            </w:tcBorders>
            <w:vAlign w:val="center"/>
          </w:tcPr>
          <w:p w14:paraId="4A3FB164">
            <w:pPr>
              <w:widowControl/>
              <w:snapToGrid w:val="0"/>
              <w:jc w:val="left"/>
              <w:rPr>
                <w:color w:val="auto"/>
                <w:kern w:val="0"/>
                <w:sz w:val="18"/>
                <w:szCs w:val="18"/>
                <w:lang w:bidi="ar"/>
              </w:rPr>
            </w:pPr>
            <w:r>
              <w:rPr>
                <w:color w:val="auto"/>
                <w:kern w:val="0"/>
                <w:sz w:val="18"/>
                <w:szCs w:val="18"/>
                <w:lang w:bidi="ar"/>
              </w:rPr>
              <w:t>69.68</w:t>
            </w:r>
          </w:p>
        </w:tc>
        <w:tc>
          <w:tcPr>
            <w:tcW w:w="529" w:type="pct"/>
            <w:tcBorders>
              <w:top w:val="nil"/>
              <w:left w:val="nil"/>
              <w:bottom w:val="nil"/>
              <w:right w:val="nil"/>
            </w:tcBorders>
            <w:vAlign w:val="bottom"/>
          </w:tcPr>
          <w:p w14:paraId="4A3FB165">
            <w:pPr>
              <w:widowControl/>
              <w:jc w:val="left"/>
              <w:textAlignment w:val="bottom"/>
              <w:rPr>
                <w:color w:val="auto"/>
                <w:sz w:val="18"/>
                <w:szCs w:val="18"/>
              </w:rPr>
            </w:pPr>
            <w:r>
              <w:rPr>
                <w:color w:val="auto"/>
                <w:kern w:val="0"/>
                <w:sz w:val="18"/>
                <w:szCs w:val="18"/>
                <w:lang w:bidi="ar"/>
              </w:rPr>
              <w:t>67.42</w:t>
            </w:r>
          </w:p>
        </w:tc>
        <w:tc>
          <w:tcPr>
            <w:tcW w:w="482" w:type="pct"/>
            <w:tcBorders>
              <w:top w:val="nil"/>
              <w:left w:val="nil"/>
              <w:bottom w:val="nil"/>
              <w:right w:val="nil"/>
            </w:tcBorders>
            <w:vAlign w:val="bottom"/>
          </w:tcPr>
          <w:p w14:paraId="4A3FB166">
            <w:pPr>
              <w:widowControl/>
              <w:jc w:val="left"/>
              <w:textAlignment w:val="bottom"/>
              <w:rPr>
                <w:color w:val="auto"/>
                <w:sz w:val="18"/>
                <w:szCs w:val="18"/>
              </w:rPr>
            </w:pPr>
            <w:r>
              <w:rPr>
                <w:color w:val="auto"/>
                <w:kern w:val="0"/>
                <w:sz w:val="18"/>
                <w:szCs w:val="18"/>
                <w:lang w:bidi="ar"/>
              </w:rPr>
              <w:t>71.94</w:t>
            </w:r>
          </w:p>
        </w:tc>
        <w:tc>
          <w:tcPr>
            <w:tcW w:w="789" w:type="pct"/>
            <w:tcBorders>
              <w:top w:val="nil"/>
              <w:left w:val="nil"/>
              <w:bottom w:val="nil"/>
              <w:right w:val="nil"/>
            </w:tcBorders>
            <w:vAlign w:val="center"/>
          </w:tcPr>
          <w:p w14:paraId="4A3FB167">
            <w:pPr>
              <w:widowControl/>
              <w:snapToGrid w:val="0"/>
              <w:jc w:val="left"/>
              <w:rPr>
                <w:color w:val="auto"/>
                <w:kern w:val="0"/>
                <w:sz w:val="18"/>
                <w:szCs w:val="18"/>
                <w:lang w:bidi="ar"/>
              </w:rPr>
            </w:pPr>
            <w:r>
              <w:rPr>
                <w:color w:val="auto"/>
                <w:kern w:val="0"/>
                <w:sz w:val="18"/>
                <w:szCs w:val="18"/>
                <w:lang w:bidi="ar"/>
              </w:rPr>
              <w:t>T1-T0</w:t>
            </w:r>
          </w:p>
        </w:tc>
        <w:tc>
          <w:tcPr>
            <w:tcW w:w="662" w:type="pct"/>
            <w:tcBorders>
              <w:top w:val="nil"/>
              <w:left w:val="nil"/>
              <w:bottom w:val="nil"/>
              <w:right w:val="nil"/>
            </w:tcBorders>
            <w:vAlign w:val="center"/>
          </w:tcPr>
          <w:p w14:paraId="4A3FB168">
            <w:pPr>
              <w:widowControl/>
              <w:snapToGrid w:val="0"/>
              <w:jc w:val="left"/>
              <w:rPr>
                <w:color w:val="auto"/>
                <w:kern w:val="0"/>
                <w:sz w:val="18"/>
                <w:szCs w:val="18"/>
                <w:lang w:bidi="ar"/>
              </w:rPr>
            </w:pPr>
            <w:r>
              <w:rPr>
                <w:color w:val="auto"/>
                <w:kern w:val="0"/>
                <w:sz w:val="18"/>
                <w:szCs w:val="18"/>
                <w:lang w:bidi="ar"/>
              </w:rPr>
              <w:t>-1.52</w:t>
            </w:r>
          </w:p>
        </w:tc>
        <w:tc>
          <w:tcPr>
            <w:tcW w:w="586" w:type="pct"/>
            <w:tcBorders>
              <w:top w:val="nil"/>
              <w:left w:val="nil"/>
              <w:bottom w:val="nil"/>
              <w:right w:val="nil"/>
            </w:tcBorders>
            <w:vAlign w:val="center"/>
          </w:tcPr>
          <w:p w14:paraId="4A3FB169">
            <w:pPr>
              <w:widowControl/>
              <w:snapToGrid w:val="0"/>
              <w:jc w:val="left"/>
              <w:rPr>
                <w:color w:val="auto"/>
                <w:kern w:val="0"/>
                <w:sz w:val="18"/>
                <w:szCs w:val="18"/>
                <w:lang w:bidi="ar"/>
              </w:rPr>
            </w:pPr>
            <w:r>
              <w:rPr>
                <w:color w:val="auto"/>
                <w:kern w:val="0"/>
                <w:sz w:val="18"/>
                <w:szCs w:val="18"/>
                <w:lang w:bidi="ar"/>
              </w:rPr>
              <w:t>0.593</w:t>
            </w:r>
          </w:p>
        </w:tc>
      </w:tr>
      <w:tr w14:paraId="4A3F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c>
          <w:tcPr>
            <w:tcW w:w="922" w:type="pct"/>
            <w:tcBorders>
              <w:top w:val="nil"/>
              <w:left w:val="nil"/>
              <w:bottom w:val="nil"/>
              <w:right w:val="nil"/>
            </w:tcBorders>
            <w:vAlign w:val="center"/>
          </w:tcPr>
          <w:p w14:paraId="4A3FB16B">
            <w:pPr>
              <w:widowControl/>
              <w:snapToGrid w:val="0"/>
              <w:jc w:val="left"/>
              <w:rPr>
                <w:color w:val="auto"/>
                <w:kern w:val="0"/>
                <w:sz w:val="18"/>
                <w:szCs w:val="18"/>
                <w:lang w:bidi="ar"/>
              </w:rPr>
            </w:pPr>
          </w:p>
        </w:tc>
        <w:tc>
          <w:tcPr>
            <w:tcW w:w="494" w:type="pct"/>
            <w:tcBorders>
              <w:top w:val="nil"/>
              <w:left w:val="nil"/>
              <w:bottom w:val="nil"/>
              <w:right w:val="nil"/>
            </w:tcBorders>
            <w:vAlign w:val="center"/>
          </w:tcPr>
          <w:p w14:paraId="4A3FB16C">
            <w:pPr>
              <w:widowControl/>
              <w:snapToGrid w:val="0"/>
              <w:jc w:val="left"/>
              <w:rPr>
                <w:color w:val="auto"/>
                <w:kern w:val="0"/>
                <w:sz w:val="18"/>
                <w:szCs w:val="18"/>
                <w:lang w:bidi="ar"/>
              </w:rPr>
            </w:pPr>
            <w:r>
              <w:rPr>
                <w:color w:val="auto"/>
                <w:kern w:val="0"/>
                <w:sz w:val="18"/>
                <w:szCs w:val="18"/>
                <w:lang w:bidi="ar"/>
              </w:rPr>
              <w:t>T1</w:t>
            </w:r>
          </w:p>
        </w:tc>
        <w:tc>
          <w:tcPr>
            <w:tcW w:w="533" w:type="pct"/>
            <w:tcBorders>
              <w:top w:val="nil"/>
              <w:left w:val="nil"/>
              <w:bottom w:val="nil"/>
              <w:right w:val="nil"/>
            </w:tcBorders>
            <w:vAlign w:val="center"/>
          </w:tcPr>
          <w:p w14:paraId="4A3FB16D">
            <w:pPr>
              <w:widowControl/>
              <w:snapToGrid w:val="0"/>
              <w:jc w:val="left"/>
              <w:rPr>
                <w:color w:val="auto"/>
                <w:kern w:val="0"/>
                <w:sz w:val="18"/>
                <w:szCs w:val="18"/>
                <w:lang w:bidi="ar"/>
              </w:rPr>
            </w:pPr>
            <w:r>
              <w:rPr>
                <w:color w:val="auto"/>
                <w:kern w:val="0"/>
                <w:sz w:val="18"/>
                <w:szCs w:val="18"/>
                <w:lang w:bidi="ar"/>
              </w:rPr>
              <w:t>68.15</w:t>
            </w:r>
          </w:p>
        </w:tc>
        <w:tc>
          <w:tcPr>
            <w:tcW w:w="529" w:type="pct"/>
            <w:tcBorders>
              <w:top w:val="nil"/>
              <w:left w:val="nil"/>
              <w:bottom w:val="nil"/>
              <w:right w:val="nil"/>
            </w:tcBorders>
            <w:vAlign w:val="bottom"/>
          </w:tcPr>
          <w:p w14:paraId="4A3FB16E">
            <w:pPr>
              <w:widowControl/>
              <w:jc w:val="left"/>
              <w:textAlignment w:val="bottom"/>
              <w:rPr>
                <w:color w:val="auto"/>
                <w:sz w:val="18"/>
                <w:szCs w:val="18"/>
              </w:rPr>
            </w:pPr>
            <w:r>
              <w:rPr>
                <w:color w:val="auto"/>
                <w:kern w:val="0"/>
                <w:sz w:val="18"/>
                <w:szCs w:val="18"/>
                <w:lang w:bidi="ar"/>
              </w:rPr>
              <w:t>65.99</w:t>
            </w:r>
          </w:p>
        </w:tc>
        <w:tc>
          <w:tcPr>
            <w:tcW w:w="482" w:type="pct"/>
            <w:tcBorders>
              <w:top w:val="nil"/>
              <w:left w:val="nil"/>
              <w:bottom w:val="nil"/>
              <w:right w:val="nil"/>
            </w:tcBorders>
            <w:vAlign w:val="bottom"/>
          </w:tcPr>
          <w:p w14:paraId="4A3FB16F">
            <w:pPr>
              <w:widowControl/>
              <w:jc w:val="left"/>
              <w:textAlignment w:val="bottom"/>
              <w:rPr>
                <w:color w:val="auto"/>
                <w:sz w:val="18"/>
                <w:szCs w:val="18"/>
              </w:rPr>
            </w:pPr>
            <w:r>
              <w:rPr>
                <w:color w:val="auto"/>
                <w:kern w:val="0"/>
                <w:sz w:val="18"/>
                <w:szCs w:val="18"/>
                <w:lang w:bidi="ar"/>
              </w:rPr>
              <w:t>70.31</w:t>
            </w:r>
          </w:p>
        </w:tc>
        <w:tc>
          <w:tcPr>
            <w:tcW w:w="789" w:type="pct"/>
            <w:tcBorders>
              <w:top w:val="nil"/>
              <w:left w:val="nil"/>
              <w:bottom w:val="nil"/>
              <w:right w:val="nil"/>
            </w:tcBorders>
            <w:vAlign w:val="center"/>
          </w:tcPr>
          <w:p w14:paraId="4A3FB170">
            <w:pPr>
              <w:widowControl/>
              <w:snapToGrid w:val="0"/>
              <w:jc w:val="left"/>
              <w:rPr>
                <w:color w:val="auto"/>
                <w:kern w:val="0"/>
                <w:sz w:val="18"/>
                <w:szCs w:val="18"/>
                <w:lang w:bidi="ar"/>
              </w:rPr>
            </w:pPr>
            <w:r>
              <w:rPr>
                <w:color w:val="auto"/>
                <w:kern w:val="0"/>
                <w:sz w:val="18"/>
                <w:szCs w:val="18"/>
                <w:lang w:bidi="ar"/>
              </w:rPr>
              <w:t>T2-T0</w:t>
            </w:r>
          </w:p>
        </w:tc>
        <w:tc>
          <w:tcPr>
            <w:tcW w:w="662" w:type="pct"/>
            <w:tcBorders>
              <w:top w:val="nil"/>
              <w:left w:val="nil"/>
              <w:bottom w:val="nil"/>
              <w:right w:val="nil"/>
            </w:tcBorders>
            <w:vAlign w:val="center"/>
          </w:tcPr>
          <w:p w14:paraId="4A3FB171">
            <w:pPr>
              <w:widowControl/>
              <w:snapToGrid w:val="0"/>
              <w:jc w:val="left"/>
              <w:rPr>
                <w:color w:val="auto"/>
                <w:kern w:val="0"/>
                <w:sz w:val="18"/>
                <w:szCs w:val="18"/>
                <w:lang w:bidi="ar"/>
              </w:rPr>
            </w:pPr>
            <w:r>
              <w:rPr>
                <w:color w:val="auto"/>
                <w:kern w:val="0"/>
                <w:sz w:val="18"/>
                <w:szCs w:val="18"/>
                <w:lang w:bidi="ar"/>
              </w:rPr>
              <w:t>5.84</w:t>
            </w:r>
          </w:p>
        </w:tc>
        <w:tc>
          <w:tcPr>
            <w:tcW w:w="586" w:type="pct"/>
            <w:tcBorders>
              <w:top w:val="nil"/>
              <w:left w:val="nil"/>
              <w:bottom w:val="nil"/>
              <w:right w:val="nil"/>
            </w:tcBorders>
            <w:vAlign w:val="center"/>
          </w:tcPr>
          <w:p w14:paraId="4A3FB172">
            <w:pPr>
              <w:widowControl/>
              <w:snapToGrid w:val="0"/>
              <w:jc w:val="left"/>
              <w:rPr>
                <w:color w:val="auto"/>
                <w:kern w:val="0"/>
                <w:sz w:val="18"/>
                <w:szCs w:val="18"/>
                <w:lang w:bidi="ar"/>
              </w:rPr>
            </w:pPr>
            <w:r>
              <w:rPr>
                <w:color w:val="auto"/>
                <w:kern w:val="0"/>
                <w:sz w:val="18"/>
                <w:szCs w:val="18"/>
                <w:lang w:bidi="ar"/>
              </w:rPr>
              <w:t>0.542</w:t>
            </w:r>
          </w:p>
        </w:tc>
      </w:tr>
      <w:tr w14:paraId="4A3FB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c>
          <w:tcPr>
            <w:tcW w:w="922" w:type="pct"/>
            <w:tcBorders>
              <w:top w:val="nil"/>
              <w:left w:val="nil"/>
              <w:bottom w:val="nil"/>
              <w:right w:val="nil"/>
            </w:tcBorders>
            <w:vAlign w:val="center"/>
          </w:tcPr>
          <w:p w14:paraId="4A3FB174">
            <w:pPr>
              <w:widowControl/>
              <w:snapToGrid w:val="0"/>
              <w:jc w:val="left"/>
              <w:rPr>
                <w:color w:val="auto"/>
                <w:kern w:val="0"/>
                <w:sz w:val="18"/>
                <w:szCs w:val="18"/>
                <w:lang w:bidi="ar"/>
              </w:rPr>
            </w:pPr>
          </w:p>
        </w:tc>
        <w:tc>
          <w:tcPr>
            <w:tcW w:w="494" w:type="pct"/>
            <w:tcBorders>
              <w:top w:val="nil"/>
              <w:left w:val="nil"/>
              <w:bottom w:val="nil"/>
              <w:right w:val="nil"/>
            </w:tcBorders>
            <w:vAlign w:val="center"/>
          </w:tcPr>
          <w:p w14:paraId="4A3FB175">
            <w:pPr>
              <w:widowControl/>
              <w:snapToGrid w:val="0"/>
              <w:jc w:val="left"/>
              <w:rPr>
                <w:color w:val="auto"/>
                <w:kern w:val="0"/>
                <w:sz w:val="18"/>
                <w:szCs w:val="18"/>
                <w:lang w:bidi="ar"/>
              </w:rPr>
            </w:pPr>
            <w:r>
              <w:rPr>
                <w:color w:val="auto"/>
                <w:kern w:val="0"/>
                <w:sz w:val="18"/>
                <w:szCs w:val="18"/>
                <w:lang w:bidi="ar"/>
              </w:rPr>
              <w:t>T2</w:t>
            </w:r>
          </w:p>
        </w:tc>
        <w:tc>
          <w:tcPr>
            <w:tcW w:w="533" w:type="pct"/>
            <w:tcBorders>
              <w:top w:val="nil"/>
              <w:left w:val="nil"/>
              <w:bottom w:val="nil"/>
              <w:right w:val="nil"/>
            </w:tcBorders>
            <w:vAlign w:val="center"/>
          </w:tcPr>
          <w:p w14:paraId="4A3FB176">
            <w:pPr>
              <w:widowControl/>
              <w:snapToGrid w:val="0"/>
              <w:jc w:val="left"/>
              <w:rPr>
                <w:color w:val="auto"/>
                <w:kern w:val="0"/>
                <w:sz w:val="18"/>
                <w:szCs w:val="18"/>
                <w:lang w:bidi="ar"/>
              </w:rPr>
            </w:pPr>
            <w:r>
              <w:rPr>
                <w:color w:val="auto"/>
                <w:kern w:val="0"/>
                <w:sz w:val="18"/>
                <w:szCs w:val="18"/>
                <w:lang w:bidi="ar"/>
              </w:rPr>
              <w:t>75.52</w:t>
            </w:r>
          </w:p>
        </w:tc>
        <w:tc>
          <w:tcPr>
            <w:tcW w:w="529" w:type="pct"/>
            <w:tcBorders>
              <w:top w:val="nil"/>
              <w:left w:val="nil"/>
              <w:bottom w:val="nil"/>
              <w:right w:val="nil"/>
            </w:tcBorders>
            <w:vAlign w:val="bottom"/>
          </w:tcPr>
          <w:p w14:paraId="4A3FB177">
            <w:pPr>
              <w:widowControl/>
              <w:jc w:val="left"/>
              <w:textAlignment w:val="bottom"/>
              <w:rPr>
                <w:color w:val="auto"/>
                <w:sz w:val="18"/>
                <w:szCs w:val="18"/>
              </w:rPr>
            </w:pPr>
            <w:r>
              <w:rPr>
                <w:color w:val="auto"/>
                <w:kern w:val="0"/>
                <w:sz w:val="18"/>
                <w:szCs w:val="18"/>
                <w:lang w:bidi="ar"/>
              </w:rPr>
              <w:t>73.48</w:t>
            </w:r>
          </w:p>
        </w:tc>
        <w:tc>
          <w:tcPr>
            <w:tcW w:w="482" w:type="pct"/>
            <w:tcBorders>
              <w:top w:val="nil"/>
              <w:left w:val="nil"/>
              <w:bottom w:val="nil"/>
              <w:right w:val="nil"/>
            </w:tcBorders>
            <w:vAlign w:val="bottom"/>
          </w:tcPr>
          <w:p w14:paraId="4A3FB178">
            <w:pPr>
              <w:widowControl/>
              <w:jc w:val="left"/>
              <w:textAlignment w:val="bottom"/>
              <w:rPr>
                <w:color w:val="auto"/>
                <w:sz w:val="18"/>
                <w:szCs w:val="18"/>
              </w:rPr>
            </w:pPr>
            <w:r>
              <w:rPr>
                <w:color w:val="auto"/>
                <w:kern w:val="0"/>
                <w:sz w:val="18"/>
                <w:szCs w:val="18"/>
                <w:lang w:bidi="ar"/>
              </w:rPr>
              <w:t>77.56</w:t>
            </w:r>
          </w:p>
        </w:tc>
        <w:tc>
          <w:tcPr>
            <w:tcW w:w="789" w:type="pct"/>
            <w:tcBorders>
              <w:top w:val="nil"/>
              <w:left w:val="nil"/>
              <w:bottom w:val="nil"/>
              <w:right w:val="nil"/>
            </w:tcBorders>
            <w:vAlign w:val="center"/>
          </w:tcPr>
          <w:p w14:paraId="4A3FB179">
            <w:pPr>
              <w:widowControl/>
              <w:snapToGrid w:val="0"/>
              <w:jc w:val="left"/>
              <w:rPr>
                <w:color w:val="auto"/>
                <w:kern w:val="0"/>
                <w:sz w:val="18"/>
                <w:szCs w:val="18"/>
                <w:lang w:bidi="ar"/>
              </w:rPr>
            </w:pPr>
            <w:r>
              <w:rPr>
                <w:color w:val="auto"/>
                <w:kern w:val="0"/>
                <w:sz w:val="18"/>
                <w:szCs w:val="18"/>
                <w:lang w:bidi="ar"/>
              </w:rPr>
              <w:t>T2-T1</w:t>
            </w:r>
          </w:p>
        </w:tc>
        <w:tc>
          <w:tcPr>
            <w:tcW w:w="662" w:type="pct"/>
            <w:tcBorders>
              <w:top w:val="nil"/>
              <w:left w:val="nil"/>
              <w:bottom w:val="nil"/>
              <w:right w:val="nil"/>
            </w:tcBorders>
            <w:vAlign w:val="center"/>
          </w:tcPr>
          <w:p w14:paraId="4A3FB17A">
            <w:pPr>
              <w:widowControl/>
              <w:snapToGrid w:val="0"/>
              <w:jc w:val="left"/>
              <w:rPr>
                <w:color w:val="auto"/>
                <w:kern w:val="0"/>
                <w:sz w:val="18"/>
                <w:szCs w:val="18"/>
                <w:lang w:bidi="ar"/>
              </w:rPr>
            </w:pPr>
            <w:r>
              <w:rPr>
                <w:color w:val="auto"/>
                <w:kern w:val="0"/>
                <w:sz w:val="18"/>
                <w:szCs w:val="18"/>
                <w:lang w:bidi="ar"/>
              </w:rPr>
              <w:t>7.37</w:t>
            </w:r>
          </w:p>
        </w:tc>
        <w:tc>
          <w:tcPr>
            <w:tcW w:w="586" w:type="pct"/>
            <w:tcBorders>
              <w:top w:val="nil"/>
              <w:left w:val="nil"/>
              <w:bottom w:val="nil"/>
              <w:right w:val="nil"/>
            </w:tcBorders>
            <w:vAlign w:val="center"/>
          </w:tcPr>
          <w:p w14:paraId="4A3FB17B">
            <w:pPr>
              <w:widowControl/>
              <w:snapToGrid w:val="0"/>
              <w:jc w:val="left"/>
              <w:rPr>
                <w:color w:val="auto"/>
                <w:kern w:val="0"/>
                <w:sz w:val="18"/>
                <w:szCs w:val="18"/>
                <w:lang w:bidi="ar"/>
              </w:rPr>
            </w:pPr>
            <w:r>
              <w:rPr>
                <w:color w:val="auto"/>
                <w:kern w:val="0"/>
                <w:sz w:val="18"/>
                <w:szCs w:val="18"/>
                <w:lang w:bidi="ar"/>
              </w:rPr>
              <w:t>0.538</w:t>
            </w:r>
          </w:p>
        </w:tc>
      </w:tr>
      <w:tr w14:paraId="4A3FB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c>
          <w:tcPr>
            <w:tcW w:w="922" w:type="pct"/>
            <w:tcBorders>
              <w:top w:val="nil"/>
              <w:left w:val="nil"/>
              <w:bottom w:val="nil"/>
              <w:right w:val="nil"/>
            </w:tcBorders>
            <w:vAlign w:val="center"/>
          </w:tcPr>
          <w:p w14:paraId="4A3FB17D">
            <w:pPr>
              <w:widowControl/>
              <w:snapToGrid w:val="0"/>
              <w:jc w:val="left"/>
              <w:rPr>
                <w:color w:val="auto"/>
                <w:kern w:val="0"/>
                <w:sz w:val="18"/>
                <w:szCs w:val="18"/>
                <w:lang w:bidi="ar"/>
              </w:rPr>
            </w:pPr>
            <w:r>
              <w:rPr>
                <w:color w:val="auto"/>
                <w:kern w:val="0"/>
                <w:sz w:val="18"/>
                <w:szCs w:val="18"/>
                <w:lang w:bidi="ar"/>
              </w:rPr>
              <w:t>Control group</w:t>
            </w:r>
          </w:p>
        </w:tc>
        <w:tc>
          <w:tcPr>
            <w:tcW w:w="494" w:type="pct"/>
            <w:tcBorders>
              <w:top w:val="nil"/>
              <w:left w:val="nil"/>
              <w:bottom w:val="nil"/>
              <w:right w:val="nil"/>
            </w:tcBorders>
            <w:vAlign w:val="center"/>
          </w:tcPr>
          <w:p w14:paraId="4A3FB17E">
            <w:pPr>
              <w:widowControl/>
              <w:snapToGrid w:val="0"/>
              <w:jc w:val="left"/>
              <w:rPr>
                <w:color w:val="auto"/>
                <w:kern w:val="0"/>
                <w:sz w:val="18"/>
                <w:szCs w:val="18"/>
                <w:lang w:bidi="ar"/>
              </w:rPr>
            </w:pPr>
            <w:r>
              <w:rPr>
                <w:color w:val="auto"/>
                <w:kern w:val="0"/>
                <w:sz w:val="18"/>
                <w:szCs w:val="18"/>
                <w:lang w:bidi="ar"/>
              </w:rPr>
              <w:t>T0</w:t>
            </w:r>
          </w:p>
        </w:tc>
        <w:tc>
          <w:tcPr>
            <w:tcW w:w="533" w:type="pct"/>
            <w:tcBorders>
              <w:top w:val="nil"/>
              <w:left w:val="nil"/>
              <w:bottom w:val="nil"/>
              <w:right w:val="nil"/>
            </w:tcBorders>
            <w:vAlign w:val="center"/>
          </w:tcPr>
          <w:p w14:paraId="4A3FB17F">
            <w:pPr>
              <w:widowControl/>
              <w:snapToGrid w:val="0"/>
              <w:jc w:val="left"/>
              <w:rPr>
                <w:color w:val="auto"/>
                <w:kern w:val="0"/>
                <w:sz w:val="18"/>
                <w:szCs w:val="18"/>
                <w:lang w:bidi="ar"/>
              </w:rPr>
            </w:pPr>
            <w:r>
              <w:rPr>
                <w:color w:val="auto"/>
                <w:kern w:val="0"/>
                <w:sz w:val="18"/>
                <w:szCs w:val="18"/>
                <w:lang w:bidi="ar"/>
              </w:rPr>
              <w:t>68.66</w:t>
            </w:r>
          </w:p>
        </w:tc>
        <w:tc>
          <w:tcPr>
            <w:tcW w:w="529" w:type="pct"/>
            <w:tcBorders>
              <w:top w:val="nil"/>
              <w:left w:val="nil"/>
              <w:bottom w:val="nil"/>
              <w:right w:val="nil"/>
            </w:tcBorders>
            <w:vAlign w:val="bottom"/>
          </w:tcPr>
          <w:p w14:paraId="4A3FB180">
            <w:pPr>
              <w:widowControl/>
              <w:jc w:val="left"/>
              <w:textAlignment w:val="bottom"/>
              <w:rPr>
                <w:color w:val="auto"/>
                <w:sz w:val="18"/>
                <w:szCs w:val="18"/>
              </w:rPr>
            </w:pPr>
            <w:r>
              <w:rPr>
                <w:color w:val="auto"/>
                <w:kern w:val="0"/>
                <w:sz w:val="18"/>
                <w:szCs w:val="18"/>
                <w:lang w:bidi="ar"/>
              </w:rPr>
              <w:t>66.41</w:t>
            </w:r>
          </w:p>
        </w:tc>
        <w:tc>
          <w:tcPr>
            <w:tcW w:w="482" w:type="pct"/>
            <w:tcBorders>
              <w:top w:val="nil"/>
              <w:left w:val="nil"/>
              <w:bottom w:val="nil"/>
              <w:right w:val="nil"/>
            </w:tcBorders>
            <w:vAlign w:val="bottom"/>
          </w:tcPr>
          <w:p w14:paraId="4A3FB181">
            <w:pPr>
              <w:widowControl/>
              <w:jc w:val="left"/>
              <w:textAlignment w:val="bottom"/>
              <w:rPr>
                <w:color w:val="auto"/>
                <w:sz w:val="18"/>
                <w:szCs w:val="18"/>
              </w:rPr>
            </w:pPr>
            <w:r>
              <w:rPr>
                <w:color w:val="auto"/>
                <w:kern w:val="0"/>
                <w:sz w:val="18"/>
                <w:szCs w:val="18"/>
                <w:lang w:bidi="ar"/>
              </w:rPr>
              <w:t>70.91</w:t>
            </w:r>
          </w:p>
        </w:tc>
        <w:tc>
          <w:tcPr>
            <w:tcW w:w="789" w:type="pct"/>
            <w:tcBorders>
              <w:top w:val="nil"/>
              <w:left w:val="nil"/>
              <w:bottom w:val="nil"/>
              <w:right w:val="nil"/>
            </w:tcBorders>
            <w:vAlign w:val="center"/>
          </w:tcPr>
          <w:p w14:paraId="4A3FB182">
            <w:pPr>
              <w:widowControl/>
              <w:snapToGrid w:val="0"/>
              <w:jc w:val="left"/>
              <w:rPr>
                <w:color w:val="auto"/>
                <w:kern w:val="0"/>
                <w:sz w:val="18"/>
                <w:szCs w:val="18"/>
                <w:lang w:bidi="ar"/>
              </w:rPr>
            </w:pPr>
            <w:r>
              <w:rPr>
                <w:color w:val="auto"/>
                <w:kern w:val="0"/>
                <w:sz w:val="18"/>
                <w:szCs w:val="18"/>
                <w:lang w:bidi="ar"/>
              </w:rPr>
              <w:t>T1-T0</w:t>
            </w:r>
          </w:p>
        </w:tc>
        <w:tc>
          <w:tcPr>
            <w:tcW w:w="662" w:type="pct"/>
            <w:tcBorders>
              <w:top w:val="nil"/>
              <w:left w:val="nil"/>
              <w:bottom w:val="nil"/>
              <w:right w:val="nil"/>
            </w:tcBorders>
            <w:vAlign w:val="center"/>
          </w:tcPr>
          <w:p w14:paraId="4A3FB183">
            <w:pPr>
              <w:widowControl/>
              <w:snapToGrid w:val="0"/>
              <w:jc w:val="left"/>
              <w:rPr>
                <w:color w:val="auto"/>
                <w:kern w:val="0"/>
                <w:sz w:val="18"/>
                <w:szCs w:val="18"/>
                <w:lang w:bidi="ar"/>
              </w:rPr>
            </w:pPr>
            <w:r>
              <w:rPr>
                <w:color w:val="auto"/>
                <w:kern w:val="0"/>
                <w:sz w:val="18"/>
                <w:szCs w:val="18"/>
                <w:lang w:bidi="ar"/>
              </w:rPr>
              <w:t>-2.92</w:t>
            </w:r>
          </w:p>
        </w:tc>
        <w:tc>
          <w:tcPr>
            <w:tcW w:w="586" w:type="pct"/>
            <w:tcBorders>
              <w:top w:val="nil"/>
              <w:left w:val="nil"/>
              <w:bottom w:val="nil"/>
              <w:right w:val="nil"/>
            </w:tcBorders>
            <w:vAlign w:val="center"/>
          </w:tcPr>
          <w:p w14:paraId="4A3FB184">
            <w:pPr>
              <w:widowControl/>
              <w:snapToGrid w:val="0"/>
              <w:jc w:val="left"/>
              <w:rPr>
                <w:color w:val="auto"/>
                <w:kern w:val="0"/>
                <w:sz w:val="18"/>
                <w:szCs w:val="18"/>
                <w:lang w:bidi="ar"/>
              </w:rPr>
            </w:pPr>
            <w:r>
              <w:rPr>
                <w:color w:val="auto"/>
                <w:kern w:val="0"/>
                <w:sz w:val="18"/>
                <w:szCs w:val="18"/>
                <w:lang w:bidi="ar"/>
              </w:rPr>
              <w:t>0.607</w:t>
            </w:r>
          </w:p>
        </w:tc>
      </w:tr>
      <w:tr w14:paraId="4A3F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c>
          <w:tcPr>
            <w:tcW w:w="922" w:type="pct"/>
            <w:tcBorders>
              <w:top w:val="nil"/>
              <w:left w:val="nil"/>
              <w:bottom w:val="nil"/>
              <w:right w:val="nil"/>
            </w:tcBorders>
            <w:vAlign w:val="center"/>
          </w:tcPr>
          <w:p w14:paraId="4A3FB186">
            <w:pPr>
              <w:widowControl/>
              <w:snapToGrid w:val="0"/>
              <w:jc w:val="left"/>
              <w:rPr>
                <w:color w:val="auto"/>
                <w:kern w:val="0"/>
                <w:sz w:val="18"/>
                <w:szCs w:val="18"/>
                <w:lang w:bidi="ar"/>
              </w:rPr>
            </w:pPr>
          </w:p>
        </w:tc>
        <w:tc>
          <w:tcPr>
            <w:tcW w:w="494" w:type="pct"/>
            <w:tcBorders>
              <w:top w:val="nil"/>
              <w:left w:val="nil"/>
              <w:bottom w:val="nil"/>
              <w:right w:val="nil"/>
            </w:tcBorders>
            <w:vAlign w:val="center"/>
          </w:tcPr>
          <w:p w14:paraId="4A3FB187">
            <w:pPr>
              <w:widowControl/>
              <w:snapToGrid w:val="0"/>
              <w:jc w:val="left"/>
              <w:rPr>
                <w:color w:val="auto"/>
                <w:kern w:val="0"/>
                <w:sz w:val="18"/>
                <w:szCs w:val="18"/>
                <w:lang w:bidi="ar"/>
              </w:rPr>
            </w:pPr>
            <w:r>
              <w:rPr>
                <w:color w:val="auto"/>
                <w:kern w:val="0"/>
                <w:sz w:val="18"/>
                <w:szCs w:val="18"/>
                <w:lang w:bidi="ar"/>
              </w:rPr>
              <w:t>T1</w:t>
            </w:r>
          </w:p>
        </w:tc>
        <w:tc>
          <w:tcPr>
            <w:tcW w:w="533" w:type="pct"/>
            <w:tcBorders>
              <w:top w:val="nil"/>
              <w:left w:val="nil"/>
              <w:bottom w:val="nil"/>
              <w:right w:val="nil"/>
            </w:tcBorders>
            <w:vAlign w:val="center"/>
          </w:tcPr>
          <w:p w14:paraId="4A3FB188">
            <w:pPr>
              <w:widowControl/>
              <w:snapToGrid w:val="0"/>
              <w:jc w:val="left"/>
              <w:rPr>
                <w:color w:val="auto"/>
                <w:kern w:val="0"/>
                <w:sz w:val="18"/>
                <w:szCs w:val="18"/>
                <w:lang w:bidi="ar"/>
              </w:rPr>
            </w:pPr>
            <w:r>
              <w:rPr>
                <w:color w:val="auto"/>
                <w:kern w:val="0"/>
                <w:sz w:val="18"/>
                <w:szCs w:val="18"/>
                <w:lang w:bidi="ar"/>
              </w:rPr>
              <w:t>65.73</w:t>
            </w:r>
          </w:p>
        </w:tc>
        <w:tc>
          <w:tcPr>
            <w:tcW w:w="529" w:type="pct"/>
            <w:tcBorders>
              <w:top w:val="nil"/>
              <w:left w:val="nil"/>
              <w:bottom w:val="nil"/>
              <w:right w:val="nil"/>
            </w:tcBorders>
            <w:vAlign w:val="bottom"/>
          </w:tcPr>
          <w:p w14:paraId="4A3FB189">
            <w:pPr>
              <w:widowControl/>
              <w:jc w:val="left"/>
              <w:textAlignment w:val="bottom"/>
              <w:rPr>
                <w:color w:val="auto"/>
                <w:sz w:val="18"/>
                <w:szCs w:val="18"/>
              </w:rPr>
            </w:pPr>
            <w:r>
              <w:rPr>
                <w:color w:val="auto"/>
                <w:kern w:val="0"/>
                <w:sz w:val="18"/>
                <w:szCs w:val="18"/>
                <w:lang w:bidi="ar"/>
              </w:rPr>
              <w:t>63.40</w:t>
            </w:r>
          </w:p>
        </w:tc>
        <w:tc>
          <w:tcPr>
            <w:tcW w:w="482" w:type="pct"/>
            <w:tcBorders>
              <w:top w:val="nil"/>
              <w:left w:val="nil"/>
              <w:bottom w:val="nil"/>
              <w:right w:val="nil"/>
            </w:tcBorders>
            <w:vAlign w:val="bottom"/>
          </w:tcPr>
          <w:p w14:paraId="4A3FB18A">
            <w:pPr>
              <w:widowControl/>
              <w:jc w:val="left"/>
              <w:textAlignment w:val="bottom"/>
              <w:rPr>
                <w:color w:val="auto"/>
                <w:sz w:val="18"/>
                <w:szCs w:val="18"/>
              </w:rPr>
            </w:pPr>
            <w:r>
              <w:rPr>
                <w:color w:val="auto"/>
                <w:kern w:val="0"/>
                <w:sz w:val="18"/>
                <w:szCs w:val="18"/>
                <w:lang w:bidi="ar"/>
              </w:rPr>
              <w:t>68.06</w:t>
            </w:r>
          </w:p>
        </w:tc>
        <w:tc>
          <w:tcPr>
            <w:tcW w:w="789" w:type="pct"/>
            <w:tcBorders>
              <w:top w:val="nil"/>
              <w:left w:val="nil"/>
              <w:bottom w:val="nil"/>
              <w:right w:val="nil"/>
            </w:tcBorders>
            <w:vAlign w:val="center"/>
          </w:tcPr>
          <w:p w14:paraId="4A3FB18B">
            <w:pPr>
              <w:widowControl/>
              <w:snapToGrid w:val="0"/>
              <w:jc w:val="left"/>
              <w:rPr>
                <w:color w:val="auto"/>
                <w:kern w:val="0"/>
                <w:sz w:val="18"/>
                <w:szCs w:val="18"/>
                <w:lang w:bidi="ar"/>
              </w:rPr>
            </w:pPr>
            <w:r>
              <w:rPr>
                <w:color w:val="auto"/>
                <w:kern w:val="0"/>
                <w:sz w:val="18"/>
                <w:szCs w:val="18"/>
                <w:lang w:bidi="ar"/>
              </w:rPr>
              <w:t>T2-T0</w:t>
            </w:r>
          </w:p>
        </w:tc>
        <w:tc>
          <w:tcPr>
            <w:tcW w:w="662" w:type="pct"/>
            <w:tcBorders>
              <w:top w:val="nil"/>
              <w:left w:val="nil"/>
              <w:bottom w:val="nil"/>
              <w:right w:val="nil"/>
            </w:tcBorders>
            <w:vAlign w:val="center"/>
          </w:tcPr>
          <w:p w14:paraId="4A3FB18C">
            <w:pPr>
              <w:widowControl/>
              <w:snapToGrid w:val="0"/>
              <w:jc w:val="left"/>
              <w:rPr>
                <w:color w:val="auto"/>
                <w:kern w:val="0"/>
                <w:sz w:val="18"/>
                <w:szCs w:val="18"/>
                <w:lang w:bidi="ar"/>
              </w:rPr>
            </w:pPr>
            <w:r>
              <w:rPr>
                <w:color w:val="auto"/>
                <w:kern w:val="0"/>
                <w:sz w:val="18"/>
                <w:szCs w:val="18"/>
                <w:lang w:bidi="ar"/>
              </w:rPr>
              <w:t>1.00</w:t>
            </w:r>
          </w:p>
        </w:tc>
        <w:tc>
          <w:tcPr>
            <w:tcW w:w="586" w:type="pct"/>
            <w:tcBorders>
              <w:top w:val="nil"/>
              <w:left w:val="nil"/>
              <w:bottom w:val="nil"/>
              <w:right w:val="nil"/>
            </w:tcBorders>
            <w:vAlign w:val="center"/>
          </w:tcPr>
          <w:p w14:paraId="4A3FB18D">
            <w:pPr>
              <w:widowControl/>
              <w:snapToGrid w:val="0"/>
              <w:jc w:val="left"/>
              <w:rPr>
                <w:color w:val="auto"/>
                <w:kern w:val="0"/>
                <w:sz w:val="18"/>
                <w:szCs w:val="18"/>
                <w:lang w:bidi="ar"/>
              </w:rPr>
            </w:pPr>
            <w:r>
              <w:rPr>
                <w:color w:val="auto"/>
                <w:kern w:val="0"/>
                <w:sz w:val="18"/>
                <w:szCs w:val="18"/>
                <w:lang w:bidi="ar"/>
              </w:rPr>
              <w:t>0.502</w:t>
            </w:r>
          </w:p>
        </w:tc>
      </w:tr>
      <w:tr w14:paraId="4A3FB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c>
          <w:tcPr>
            <w:tcW w:w="922" w:type="pct"/>
            <w:tcBorders>
              <w:top w:val="nil"/>
              <w:left w:val="nil"/>
              <w:bottom w:val="nil"/>
              <w:right w:val="nil"/>
            </w:tcBorders>
            <w:vAlign w:val="center"/>
          </w:tcPr>
          <w:p w14:paraId="4A3FB18F">
            <w:pPr>
              <w:widowControl/>
              <w:snapToGrid w:val="0"/>
              <w:jc w:val="left"/>
              <w:rPr>
                <w:color w:val="auto"/>
                <w:kern w:val="0"/>
                <w:sz w:val="18"/>
                <w:szCs w:val="18"/>
                <w:lang w:bidi="ar"/>
              </w:rPr>
            </w:pPr>
          </w:p>
        </w:tc>
        <w:tc>
          <w:tcPr>
            <w:tcW w:w="494" w:type="pct"/>
            <w:tcBorders>
              <w:top w:val="nil"/>
              <w:left w:val="nil"/>
              <w:bottom w:val="nil"/>
              <w:right w:val="nil"/>
            </w:tcBorders>
            <w:vAlign w:val="center"/>
          </w:tcPr>
          <w:p w14:paraId="4A3FB190">
            <w:pPr>
              <w:widowControl/>
              <w:snapToGrid w:val="0"/>
              <w:jc w:val="left"/>
              <w:rPr>
                <w:color w:val="auto"/>
                <w:kern w:val="0"/>
                <w:sz w:val="18"/>
                <w:szCs w:val="18"/>
                <w:lang w:bidi="ar"/>
              </w:rPr>
            </w:pPr>
            <w:r>
              <w:rPr>
                <w:color w:val="auto"/>
                <w:kern w:val="0"/>
                <w:sz w:val="18"/>
                <w:szCs w:val="18"/>
                <w:lang w:bidi="ar"/>
              </w:rPr>
              <w:t>T2</w:t>
            </w:r>
          </w:p>
        </w:tc>
        <w:tc>
          <w:tcPr>
            <w:tcW w:w="533" w:type="pct"/>
            <w:tcBorders>
              <w:top w:val="nil"/>
              <w:left w:val="nil"/>
              <w:bottom w:val="nil"/>
              <w:right w:val="nil"/>
            </w:tcBorders>
            <w:vAlign w:val="center"/>
          </w:tcPr>
          <w:p w14:paraId="4A3FB191">
            <w:pPr>
              <w:widowControl/>
              <w:snapToGrid w:val="0"/>
              <w:jc w:val="left"/>
              <w:rPr>
                <w:color w:val="auto"/>
                <w:kern w:val="0"/>
                <w:sz w:val="18"/>
                <w:szCs w:val="18"/>
                <w:lang w:bidi="ar"/>
              </w:rPr>
            </w:pPr>
            <w:r>
              <w:rPr>
                <w:color w:val="auto"/>
                <w:kern w:val="0"/>
                <w:sz w:val="18"/>
                <w:szCs w:val="18"/>
                <w:lang w:bidi="ar"/>
              </w:rPr>
              <w:t>69.66</w:t>
            </w:r>
          </w:p>
        </w:tc>
        <w:tc>
          <w:tcPr>
            <w:tcW w:w="529" w:type="pct"/>
            <w:tcBorders>
              <w:top w:val="nil"/>
              <w:left w:val="nil"/>
              <w:bottom w:val="nil"/>
              <w:right w:val="nil"/>
            </w:tcBorders>
            <w:vAlign w:val="bottom"/>
          </w:tcPr>
          <w:p w14:paraId="4A3FB192">
            <w:pPr>
              <w:widowControl/>
              <w:jc w:val="left"/>
              <w:textAlignment w:val="bottom"/>
              <w:rPr>
                <w:color w:val="auto"/>
                <w:sz w:val="18"/>
                <w:szCs w:val="18"/>
              </w:rPr>
            </w:pPr>
            <w:r>
              <w:rPr>
                <w:color w:val="auto"/>
                <w:kern w:val="0"/>
                <w:sz w:val="18"/>
                <w:szCs w:val="18"/>
                <w:lang w:bidi="ar"/>
              </w:rPr>
              <w:t>67.42</w:t>
            </w:r>
          </w:p>
        </w:tc>
        <w:tc>
          <w:tcPr>
            <w:tcW w:w="482" w:type="pct"/>
            <w:tcBorders>
              <w:top w:val="nil"/>
              <w:left w:val="nil"/>
              <w:bottom w:val="nil"/>
              <w:right w:val="nil"/>
            </w:tcBorders>
            <w:vAlign w:val="bottom"/>
          </w:tcPr>
          <w:p w14:paraId="4A3FB193">
            <w:pPr>
              <w:widowControl/>
              <w:jc w:val="left"/>
              <w:textAlignment w:val="bottom"/>
              <w:rPr>
                <w:color w:val="auto"/>
                <w:sz w:val="18"/>
                <w:szCs w:val="18"/>
              </w:rPr>
            </w:pPr>
            <w:r>
              <w:rPr>
                <w:color w:val="auto"/>
                <w:kern w:val="0"/>
                <w:sz w:val="18"/>
                <w:szCs w:val="18"/>
                <w:lang w:bidi="ar"/>
              </w:rPr>
              <w:t>71.91</w:t>
            </w:r>
          </w:p>
        </w:tc>
        <w:tc>
          <w:tcPr>
            <w:tcW w:w="789" w:type="pct"/>
            <w:tcBorders>
              <w:top w:val="nil"/>
              <w:left w:val="nil"/>
              <w:bottom w:val="nil"/>
              <w:right w:val="nil"/>
            </w:tcBorders>
            <w:vAlign w:val="center"/>
          </w:tcPr>
          <w:p w14:paraId="4A3FB194">
            <w:pPr>
              <w:widowControl/>
              <w:snapToGrid w:val="0"/>
              <w:jc w:val="left"/>
              <w:rPr>
                <w:color w:val="auto"/>
                <w:kern w:val="0"/>
                <w:sz w:val="18"/>
                <w:szCs w:val="18"/>
                <w:lang w:bidi="ar"/>
              </w:rPr>
            </w:pPr>
            <w:r>
              <w:rPr>
                <w:color w:val="auto"/>
                <w:kern w:val="0"/>
                <w:sz w:val="18"/>
                <w:szCs w:val="18"/>
                <w:lang w:bidi="ar"/>
              </w:rPr>
              <w:t>T2-T1</w:t>
            </w:r>
          </w:p>
        </w:tc>
        <w:tc>
          <w:tcPr>
            <w:tcW w:w="662" w:type="pct"/>
            <w:tcBorders>
              <w:top w:val="nil"/>
              <w:left w:val="nil"/>
              <w:bottom w:val="nil"/>
              <w:right w:val="nil"/>
            </w:tcBorders>
            <w:vAlign w:val="center"/>
          </w:tcPr>
          <w:p w14:paraId="4A3FB195">
            <w:pPr>
              <w:widowControl/>
              <w:snapToGrid w:val="0"/>
              <w:jc w:val="left"/>
              <w:rPr>
                <w:color w:val="auto"/>
                <w:kern w:val="0"/>
                <w:sz w:val="18"/>
                <w:szCs w:val="18"/>
                <w:lang w:bidi="ar"/>
              </w:rPr>
            </w:pPr>
            <w:r>
              <w:rPr>
                <w:color w:val="auto"/>
                <w:kern w:val="0"/>
                <w:sz w:val="18"/>
                <w:szCs w:val="18"/>
                <w:lang w:bidi="ar"/>
              </w:rPr>
              <w:t>3.92</w:t>
            </w:r>
          </w:p>
        </w:tc>
        <w:tc>
          <w:tcPr>
            <w:tcW w:w="586" w:type="pct"/>
            <w:tcBorders>
              <w:top w:val="nil"/>
              <w:left w:val="nil"/>
              <w:bottom w:val="nil"/>
              <w:right w:val="nil"/>
            </w:tcBorders>
            <w:vAlign w:val="center"/>
          </w:tcPr>
          <w:p w14:paraId="4A3FB196">
            <w:pPr>
              <w:widowControl/>
              <w:snapToGrid w:val="0"/>
              <w:jc w:val="left"/>
              <w:rPr>
                <w:color w:val="auto"/>
                <w:kern w:val="0"/>
                <w:sz w:val="18"/>
                <w:szCs w:val="18"/>
                <w:lang w:bidi="ar"/>
              </w:rPr>
            </w:pPr>
            <w:r>
              <w:rPr>
                <w:color w:val="auto"/>
                <w:kern w:val="0"/>
                <w:sz w:val="18"/>
                <w:szCs w:val="18"/>
                <w:lang w:bidi="ar"/>
              </w:rPr>
              <w:t>0.499</w:t>
            </w:r>
          </w:p>
        </w:tc>
      </w:tr>
      <w:tr w14:paraId="4A3FB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c>
          <w:tcPr>
            <w:tcW w:w="922" w:type="pct"/>
            <w:tcBorders>
              <w:top w:val="nil"/>
              <w:left w:val="nil"/>
              <w:bottom w:val="nil"/>
              <w:right w:val="nil"/>
            </w:tcBorders>
            <w:vAlign w:val="center"/>
          </w:tcPr>
          <w:p w14:paraId="4A3FB198">
            <w:pPr>
              <w:widowControl/>
              <w:snapToGrid w:val="0"/>
              <w:jc w:val="left"/>
              <w:rPr>
                <w:color w:val="auto"/>
                <w:kern w:val="0"/>
                <w:sz w:val="18"/>
                <w:szCs w:val="18"/>
                <w:lang w:bidi="ar"/>
              </w:rPr>
            </w:pPr>
            <w:r>
              <w:rPr>
                <w:color w:val="auto"/>
                <w:kern w:val="0"/>
                <w:sz w:val="18"/>
                <w:szCs w:val="18"/>
                <w:lang w:bidi="ar"/>
              </w:rPr>
              <w:t>Intergroup comparison</w:t>
            </w:r>
          </w:p>
        </w:tc>
        <w:tc>
          <w:tcPr>
            <w:tcW w:w="494" w:type="pct"/>
            <w:tcBorders>
              <w:top w:val="nil"/>
              <w:left w:val="nil"/>
              <w:bottom w:val="nil"/>
              <w:right w:val="nil"/>
            </w:tcBorders>
            <w:vAlign w:val="center"/>
          </w:tcPr>
          <w:p w14:paraId="4A3FB199">
            <w:pPr>
              <w:widowControl/>
              <w:snapToGrid w:val="0"/>
              <w:jc w:val="left"/>
              <w:rPr>
                <w:color w:val="auto"/>
                <w:kern w:val="0"/>
                <w:sz w:val="18"/>
                <w:szCs w:val="18"/>
                <w:lang w:bidi="ar"/>
              </w:rPr>
            </w:pPr>
          </w:p>
        </w:tc>
        <w:tc>
          <w:tcPr>
            <w:tcW w:w="533" w:type="pct"/>
            <w:tcBorders>
              <w:top w:val="nil"/>
              <w:left w:val="nil"/>
              <w:bottom w:val="nil"/>
              <w:right w:val="nil"/>
            </w:tcBorders>
            <w:vAlign w:val="center"/>
          </w:tcPr>
          <w:p w14:paraId="4A3FB19A">
            <w:pPr>
              <w:widowControl/>
              <w:snapToGrid w:val="0"/>
              <w:jc w:val="left"/>
              <w:rPr>
                <w:color w:val="auto"/>
                <w:kern w:val="0"/>
                <w:sz w:val="18"/>
                <w:szCs w:val="18"/>
                <w:lang w:bidi="ar"/>
              </w:rPr>
            </w:pPr>
          </w:p>
        </w:tc>
        <w:tc>
          <w:tcPr>
            <w:tcW w:w="529" w:type="pct"/>
            <w:tcBorders>
              <w:top w:val="nil"/>
              <w:left w:val="nil"/>
              <w:bottom w:val="nil"/>
              <w:right w:val="nil"/>
            </w:tcBorders>
            <w:vAlign w:val="center"/>
          </w:tcPr>
          <w:p w14:paraId="4A3FB19B">
            <w:pPr>
              <w:widowControl/>
              <w:snapToGrid w:val="0"/>
              <w:jc w:val="left"/>
              <w:rPr>
                <w:color w:val="auto"/>
                <w:kern w:val="0"/>
                <w:sz w:val="18"/>
                <w:szCs w:val="18"/>
                <w:lang w:bidi="ar"/>
              </w:rPr>
            </w:pPr>
          </w:p>
        </w:tc>
        <w:tc>
          <w:tcPr>
            <w:tcW w:w="482" w:type="pct"/>
            <w:tcBorders>
              <w:top w:val="nil"/>
              <w:left w:val="nil"/>
              <w:bottom w:val="nil"/>
              <w:right w:val="nil"/>
            </w:tcBorders>
            <w:vAlign w:val="center"/>
          </w:tcPr>
          <w:p w14:paraId="4A3FB19C">
            <w:pPr>
              <w:widowControl/>
              <w:snapToGrid w:val="0"/>
              <w:jc w:val="left"/>
              <w:rPr>
                <w:color w:val="auto"/>
                <w:kern w:val="0"/>
                <w:sz w:val="18"/>
                <w:szCs w:val="18"/>
                <w:lang w:bidi="ar"/>
              </w:rPr>
            </w:pPr>
          </w:p>
        </w:tc>
        <w:tc>
          <w:tcPr>
            <w:tcW w:w="789" w:type="pct"/>
            <w:tcBorders>
              <w:top w:val="nil"/>
              <w:left w:val="nil"/>
              <w:bottom w:val="nil"/>
              <w:right w:val="nil"/>
            </w:tcBorders>
            <w:vAlign w:val="center"/>
          </w:tcPr>
          <w:p w14:paraId="4A3FB19D">
            <w:pPr>
              <w:widowControl/>
              <w:snapToGrid w:val="0"/>
              <w:jc w:val="left"/>
              <w:rPr>
                <w:color w:val="auto"/>
                <w:kern w:val="0"/>
                <w:sz w:val="18"/>
                <w:szCs w:val="18"/>
                <w:lang w:bidi="ar"/>
              </w:rPr>
            </w:pPr>
            <w:r>
              <w:rPr>
                <w:color w:val="auto"/>
                <w:kern w:val="0"/>
                <w:sz w:val="18"/>
                <w:szCs w:val="18"/>
                <w:lang w:bidi="ar"/>
              </w:rPr>
              <w:t>T1 (G1-G0)</w:t>
            </w:r>
          </w:p>
        </w:tc>
        <w:tc>
          <w:tcPr>
            <w:tcW w:w="662" w:type="pct"/>
            <w:tcBorders>
              <w:top w:val="nil"/>
              <w:left w:val="nil"/>
              <w:bottom w:val="nil"/>
              <w:right w:val="nil"/>
            </w:tcBorders>
            <w:vAlign w:val="center"/>
          </w:tcPr>
          <w:p w14:paraId="4A3FB19E">
            <w:pPr>
              <w:widowControl/>
              <w:snapToGrid w:val="0"/>
              <w:jc w:val="left"/>
              <w:rPr>
                <w:color w:val="auto"/>
                <w:kern w:val="0"/>
                <w:sz w:val="18"/>
                <w:szCs w:val="18"/>
                <w:lang w:bidi="ar"/>
              </w:rPr>
            </w:pPr>
            <w:r>
              <w:rPr>
                <w:color w:val="auto"/>
                <w:kern w:val="0"/>
                <w:sz w:val="18"/>
                <w:szCs w:val="18"/>
                <w:lang w:bidi="ar"/>
              </w:rPr>
              <w:t>2.42</w:t>
            </w:r>
          </w:p>
        </w:tc>
        <w:tc>
          <w:tcPr>
            <w:tcW w:w="586" w:type="pct"/>
            <w:tcBorders>
              <w:top w:val="nil"/>
              <w:left w:val="nil"/>
              <w:bottom w:val="nil"/>
              <w:right w:val="nil"/>
            </w:tcBorders>
            <w:vAlign w:val="center"/>
          </w:tcPr>
          <w:p w14:paraId="4A3FB19F">
            <w:pPr>
              <w:widowControl/>
              <w:snapToGrid w:val="0"/>
              <w:jc w:val="left"/>
              <w:rPr>
                <w:color w:val="auto"/>
                <w:kern w:val="0"/>
                <w:sz w:val="18"/>
                <w:szCs w:val="18"/>
                <w:lang w:bidi="ar"/>
              </w:rPr>
            </w:pPr>
            <w:r>
              <w:rPr>
                <w:color w:val="auto"/>
                <w:kern w:val="0"/>
                <w:sz w:val="18"/>
                <w:szCs w:val="18"/>
                <w:lang w:bidi="ar"/>
              </w:rPr>
              <w:t>0.969</w:t>
            </w:r>
          </w:p>
        </w:tc>
      </w:tr>
      <w:tr w14:paraId="4A3FB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96" w:type="dxa"/>
            <w:bottom w:w="45" w:type="dxa"/>
            <w:right w:w="96" w:type="dxa"/>
          </w:tblCellMar>
        </w:tblPrEx>
        <w:tc>
          <w:tcPr>
            <w:tcW w:w="922" w:type="pct"/>
            <w:tcBorders>
              <w:top w:val="nil"/>
              <w:left w:val="nil"/>
              <w:right w:val="nil"/>
            </w:tcBorders>
            <w:vAlign w:val="center"/>
          </w:tcPr>
          <w:p w14:paraId="4A3FB1A1">
            <w:pPr>
              <w:widowControl/>
              <w:snapToGrid w:val="0"/>
              <w:jc w:val="left"/>
              <w:rPr>
                <w:color w:val="auto"/>
                <w:kern w:val="0"/>
                <w:sz w:val="18"/>
                <w:szCs w:val="18"/>
                <w:lang w:bidi="ar"/>
              </w:rPr>
            </w:pPr>
          </w:p>
        </w:tc>
        <w:tc>
          <w:tcPr>
            <w:tcW w:w="494" w:type="pct"/>
            <w:tcBorders>
              <w:top w:val="nil"/>
              <w:left w:val="nil"/>
              <w:right w:val="nil"/>
            </w:tcBorders>
            <w:vAlign w:val="center"/>
          </w:tcPr>
          <w:p w14:paraId="4A3FB1A2">
            <w:pPr>
              <w:widowControl/>
              <w:snapToGrid w:val="0"/>
              <w:jc w:val="left"/>
              <w:rPr>
                <w:color w:val="auto"/>
                <w:kern w:val="0"/>
                <w:sz w:val="18"/>
                <w:szCs w:val="18"/>
                <w:lang w:bidi="ar"/>
              </w:rPr>
            </w:pPr>
          </w:p>
        </w:tc>
        <w:tc>
          <w:tcPr>
            <w:tcW w:w="533" w:type="pct"/>
            <w:tcBorders>
              <w:top w:val="nil"/>
              <w:left w:val="nil"/>
              <w:right w:val="nil"/>
            </w:tcBorders>
            <w:vAlign w:val="center"/>
          </w:tcPr>
          <w:p w14:paraId="4A3FB1A3">
            <w:pPr>
              <w:widowControl/>
              <w:snapToGrid w:val="0"/>
              <w:jc w:val="left"/>
              <w:rPr>
                <w:color w:val="auto"/>
                <w:kern w:val="0"/>
                <w:sz w:val="18"/>
                <w:szCs w:val="18"/>
                <w:lang w:bidi="ar"/>
              </w:rPr>
            </w:pPr>
          </w:p>
        </w:tc>
        <w:tc>
          <w:tcPr>
            <w:tcW w:w="529" w:type="pct"/>
            <w:tcBorders>
              <w:top w:val="nil"/>
              <w:left w:val="nil"/>
              <w:right w:val="nil"/>
            </w:tcBorders>
            <w:vAlign w:val="center"/>
          </w:tcPr>
          <w:p w14:paraId="4A3FB1A4">
            <w:pPr>
              <w:widowControl/>
              <w:snapToGrid w:val="0"/>
              <w:jc w:val="left"/>
              <w:rPr>
                <w:color w:val="auto"/>
                <w:kern w:val="0"/>
                <w:sz w:val="18"/>
                <w:szCs w:val="18"/>
                <w:lang w:bidi="ar"/>
              </w:rPr>
            </w:pPr>
          </w:p>
        </w:tc>
        <w:tc>
          <w:tcPr>
            <w:tcW w:w="482" w:type="pct"/>
            <w:tcBorders>
              <w:top w:val="nil"/>
              <w:left w:val="nil"/>
              <w:right w:val="nil"/>
            </w:tcBorders>
            <w:vAlign w:val="center"/>
          </w:tcPr>
          <w:p w14:paraId="4A3FB1A5">
            <w:pPr>
              <w:widowControl/>
              <w:snapToGrid w:val="0"/>
              <w:jc w:val="left"/>
              <w:rPr>
                <w:color w:val="auto"/>
                <w:kern w:val="0"/>
                <w:sz w:val="18"/>
                <w:szCs w:val="18"/>
                <w:lang w:bidi="ar"/>
              </w:rPr>
            </w:pPr>
          </w:p>
        </w:tc>
        <w:tc>
          <w:tcPr>
            <w:tcW w:w="789" w:type="pct"/>
            <w:tcBorders>
              <w:top w:val="nil"/>
              <w:left w:val="nil"/>
              <w:right w:val="nil"/>
            </w:tcBorders>
            <w:vAlign w:val="center"/>
          </w:tcPr>
          <w:p w14:paraId="4A3FB1A6">
            <w:pPr>
              <w:widowControl/>
              <w:snapToGrid w:val="0"/>
              <w:jc w:val="left"/>
              <w:rPr>
                <w:color w:val="auto"/>
                <w:kern w:val="0"/>
                <w:sz w:val="18"/>
                <w:szCs w:val="18"/>
                <w:lang w:bidi="ar"/>
              </w:rPr>
            </w:pPr>
            <w:r>
              <w:rPr>
                <w:color w:val="auto"/>
                <w:kern w:val="0"/>
                <w:sz w:val="18"/>
                <w:szCs w:val="18"/>
                <w:lang w:bidi="ar"/>
              </w:rPr>
              <w:t>T2 (G1-G0)</w:t>
            </w:r>
          </w:p>
        </w:tc>
        <w:tc>
          <w:tcPr>
            <w:tcW w:w="662" w:type="pct"/>
            <w:tcBorders>
              <w:top w:val="nil"/>
              <w:left w:val="nil"/>
              <w:right w:val="nil"/>
            </w:tcBorders>
            <w:vAlign w:val="center"/>
          </w:tcPr>
          <w:p w14:paraId="4A3FB1A7">
            <w:pPr>
              <w:widowControl/>
              <w:snapToGrid w:val="0"/>
              <w:jc w:val="left"/>
              <w:rPr>
                <w:color w:val="auto"/>
                <w:kern w:val="0"/>
                <w:sz w:val="18"/>
                <w:szCs w:val="18"/>
                <w:lang w:bidi="ar"/>
              </w:rPr>
            </w:pPr>
            <w:r>
              <w:rPr>
                <w:color w:val="auto"/>
                <w:kern w:val="0"/>
                <w:sz w:val="18"/>
                <w:szCs w:val="18"/>
                <w:lang w:bidi="ar"/>
              </w:rPr>
              <w:t>5.86</w:t>
            </w:r>
          </w:p>
        </w:tc>
        <w:tc>
          <w:tcPr>
            <w:tcW w:w="586" w:type="pct"/>
            <w:tcBorders>
              <w:top w:val="nil"/>
              <w:left w:val="nil"/>
              <w:right w:val="nil"/>
            </w:tcBorders>
            <w:vAlign w:val="center"/>
          </w:tcPr>
          <w:p w14:paraId="4A3FB1A8">
            <w:pPr>
              <w:widowControl/>
              <w:snapToGrid w:val="0"/>
              <w:jc w:val="left"/>
              <w:rPr>
                <w:color w:val="auto"/>
                <w:kern w:val="0"/>
                <w:sz w:val="18"/>
                <w:szCs w:val="18"/>
                <w:lang w:bidi="ar"/>
              </w:rPr>
            </w:pPr>
            <w:r>
              <w:rPr>
                <w:color w:val="auto"/>
                <w:kern w:val="0"/>
                <w:sz w:val="18"/>
                <w:szCs w:val="18"/>
                <w:lang w:bidi="ar"/>
              </w:rPr>
              <w:t>0.763</w:t>
            </w:r>
          </w:p>
        </w:tc>
      </w:tr>
    </w:tbl>
    <w:p w14:paraId="4A3FB1AA">
      <w:pPr>
        <w:widowControl/>
        <w:jc w:val="left"/>
        <w:rPr>
          <w:color w:val="auto"/>
          <w:kern w:val="0"/>
          <w:sz w:val="18"/>
          <w:szCs w:val="18"/>
          <w:lang w:bidi="ar"/>
        </w:rPr>
      </w:pPr>
      <w:r>
        <w:rPr>
          <w:color w:val="auto"/>
          <w:kern w:val="0"/>
          <w:sz w:val="18"/>
          <w:szCs w:val="18"/>
          <w:lang w:bidi="ar"/>
        </w:rPr>
        <w:t xml:space="preserve">Note: T0: </w:t>
      </w:r>
      <w:r>
        <w:rPr>
          <w:rFonts w:hint="eastAsia"/>
          <w:color w:val="auto"/>
          <w:kern w:val="0"/>
          <w:sz w:val="18"/>
          <w:szCs w:val="18"/>
          <w:lang w:bidi="ar"/>
        </w:rPr>
        <w:t>O</w:t>
      </w:r>
      <w:r>
        <w:rPr>
          <w:color w:val="auto"/>
          <w:kern w:val="0"/>
          <w:sz w:val="18"/>
          <w:szCs w:val="18"/>
          <w:lang w:bidi="ar"/>
        </w:rPr>
        <w:t xml:space="preserve">n the day of hospital admission, T1: </w:t>
      </w:r>
      <w:r>
        <w:rPr>
          <w:rFonts w:hint="eastAsia"/>
          <w:color w:val="auto"/>
          <w:kern w:val="0"/>
          <w:sz w:val="18"/>
          <w:szCs w:val="18"/>
          <w:lang w:bidi="ar"/>
        </w:rPr>
        <w:t>A</w:t>
      </w:r>
      <w:r>
        <w:rPr>
          <w:color w:val="auto"/>
          <w:kern w:val="0"/>
          <w:sz w:val="18"/>
          <w:szCs w:val="18"/>
          <w:lang w:bidi="ar"/>
        </w:rPr>
        <w:t>t the end of the intervention, T2: 1 month after the completion of the intervention, G</w:t>
      </w:r>
      <w:r>
        <w:rPr>
          <w:rFonts w:hint="eastAsia"/>
          <w:color w:val="auto"/>
          <w:kern w:val="0"/>
          <w:sz w:val="18"/>
          <w:szCs w:val="18"/>
          <w:lang w:bidi="ar"/>
        </w:rPr>
        <w:t>0</w:t>
      </w:r>
      <w:r>
        <w:rPr>
          <w:color w:val="auto"/>
          <w:kern w:val="0"/>
          <w:sz w:val="18"/>
          <w:szCs w:val="18"/>
          <w:lang w:bidi="ar"/>
        </w:rPr>
        <w:t>: Control group, G</w:t>
      </w:r>
      <w:r>
        <w:rPr>
          <w:rFonts w:hint="eastAsia"/>
          <w:color w:val="auto"/>
          <w:kern w:val="0"/>
          <w:sz w:val="18"/>
          <w:szCs w:val="18"/>
          <w:lang w:bidi="ar"/>
        </w:rPr>
        <w:t>1</w:t>
      </w:r>
      <w:r>
        <w:rPr>
          <w:color w:val="auto"/>
          <w:kern w:val="0"/>
          <w:sz w:val="18"/>
          <w:szCs w:val="18"/>
          <w:lang w:bidi="ar"/>
        </w:rPr>
        <w:t>: Experimental group</w:t>
      </w:r>
      <w:r>
        <w:rPr>
          <w:rFonts w:hint="eastAsia"/>
          <w:color w:val="auto"/>
          <w:kern w:val="0"/>
          <w:sz w:val="18"/>
          <w:szCs w:val="18"/>
          <w:lang w:bidi="ar"/>
        </w:rPr>
        <w:t>. Pairwise comparisons of estimated marginal means based on multiply imputed datasets (N = 79).</w:t>
      </w:r>
    </w:p>
    <w:p w14:paraId="4A3FB1AB">
      <w:pPr>
        <w:tabs>
          <w:tab w:val="left" w:pos="2801"/>
        </w:tabs>
        <w:spacing w:line="360" w:lineRule="auto"/>
        <w:rPr>
          <w:b/>
          <w:bCs/>
          <w:color w:val="auto"/>
          <w:szCs w:val="21"/>
        </w:rPr>
      </w:pPr>
    </w:p>
    <w:p w14:paraId="3742B34B">
      <w:pPr>
        <w:widowControl/>
        <w:jc w:val="center"/>
        <w:rPr>
          <w:color w:val="auto"/>
          <w:szCs w:val="21"/>
        </w:rPr>
      </w:pPr>
      <w:r>
        <w:rPr>
          <w:rFonts w:hint="eastAsia"/>
          <w:b/>
          <w:bCs/>
          <w:color w:val="auto"/>
          <w:szCs w:val="21"/>
        </w:rPr>
        <w:t xml:space="preserve">Table </w:t>
      </w:r>
      <w:r>
        <w:rPr>
          <w:rFonts w:hint="eastAsia"/>
          <w:b/>
          <w:bCs/>
          <w:color w:val="auto"/>
          <w:szCs w:val="21"/>
          <w:lang w:val="en-US" w:eastAsia="zh-CN"/>
        </w:rPr>
        <w:t>S</w:t>
      </w:r>
      <w:r>
        <w:rPr>
          <w:rFonts w:hint="eastAsia"/>
          <w:b/>
          <w:bCs/>
          <w:color w:val="auto"/>
          <w:szCs w:val="21"/>
        </w:rPr>
        <w:t xml:space="preserve">8 </w:t>
      </w:r>
      <w:r>
        <w:rPr>
          <w:rFonts w:hint="eastAsia"/>
          <w:color w:val="auto"/>
          <w:szCs w:val="21"/>
        </w:rPr>
        <w:t>Moderator analysis using GEE based on baseline covariates</w:t>
      </w:r>
      <w:r>
        <w:rPr>
          <w:rFonts w:hint="eastAsia"/>
          <w:color w:val="auto"/>
          <w:szCs w:val="21"/>
          <w:lang w:val="en-US" w:eastAsia="zh-CN"/>
        </w:rPr>
        <w:t xml:space="preserve"> </w:t>
      </w:r>
      <w:r>
        <w:rPr>
          <w:color w:val="auto"/>
          <w:kern w:val="0"/>
          <w:sz w:val="18"/>
          <w:szCs w:val="18"/>
          <w:lang w:bidi="ar"/>
        </w:rPr>
        <w:t>(</w:t>
      </w:r>
      <w:r>
        <w:rPr>
          <w:rFonts w:hint="eastAsia"/>
          <w:color w:val="auto"/>
          <w:kern w:val="0"/>
          <w:sz w:val="18"/>
          <w:szCs w:val="18"/>
          <w:lang w:bidi="ar"/>
        </w:rPr>
        <w:t xml:space="preserve">N </w:t>
      </w:r>
      <w:r>
        <w:rPr>
          <w:color w:val="auto"/>
          <w:kern w:val="0"/>
          <w:sz w:val="18"/>
          <w:szCs w:val="18"/>
          <w:lang w:bidi="ar"/>
        </w:rPr>
        <w:t>=</w:t>
      </w:r>
      <w:r>
        <w:rPr>
          <w:rFonts w:hint="eastAsia"/>
          <w:color w:val="auto"/>
          <w:kern w:val="0"/>
          <w:sz w:val="18"/>
          <w:szCs w:val="18"/>
          <w:lang w:bidi="ar"/>
        </w:rPr>
        <w:t xml:space="preserve"> </w:t>
      </w:r>
      <w:r>
        <w:rPr>
          <w:color w:val="auto"/>
          <w:kern w:val="0"/>
          <w:sz w:val="18"/>
          <w:szCs w:val="18"/>
          <w:lang w:bidi="ar"/>
        </w:rPr>
        <w:t>79)</w:t>
      </w:r>
    </w:p>
    <w:tbl>
      <w:tblPr>
        <w:tblStyle w:val="5"/>
        <w:tblW w:w="11436" w:type="dxa"/>
        <w:jc w:val="center"/>
        <w:tblBorders>
          <w:top w:val="single" w:color="auto"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2"/>
        <w:gridCol w:w="1455"/>
        <w:gridCol w:w="3419"/>
        <w:gridCol w:w="960"/>
        <w:gridCol w:w="1096"/>
        <w:gridCol w:w="1493"/>
        <w:gridCol w:w="1461"/>
      </w:tblGrid>
      <w:tr w14:paraId="4A3FB1B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bottom w:val="single" w:color="000000" w:sz="8" w:space="0"/>
              <w:tl2br w:val="nil"/>
              <w:tr2bl w:val="nil"/>
            </w:tcBorders>
          </w:tcPr>
          <w:p w14:paraId="4A3FB1AD">
            <w:pPr>
              <w:tabs>
                <w:tab w:val="left" w:pos="3990"/>
              </w:tabs>
              <w:spacing w:line="360" w:lineRule="exact"/>
              <w:rPr>
                <w:bCs/>
                <w:color w:val="auto"/>
                <w:sz w:val="18"/>
                <w:szCs w:val="18"/>
              </w:rPr>
            </w:pPr>
            <w:r>
              <w:rPr>
                <w:rFonts w:hint="eastAsia"/>
                <w:bCs/>
                <w:color w:val="auto"/>
                <w:sz w:val="18"/>
                <w:szCs w:val="18"/>
              </w:rPr>
              <w:t>Outcomes</w:t>
            </w:r>
          </w:p>
        </w:tc>
        <w:tc>
          <w:tcPr>
            <w:tcW w:w="1455" w:type="dxa"/>
            <w:tcBorders>
              <w:bottom w:val="single" w:color="000000" w:sz="8" w:space="0"/>
              <w:tl2br w:val="nil"/>
              <w:tr2bl w:val="nil"/>
            </w:tcBorders>
          </w:tcPr>
          <w:p w14:paraId="4A3FB1AE">
            <w:pPr>
              <w:tabs>
                <w:tab w:val="left" w:pos="3990"/>
              </w:tabs>
              <w:spacing w:line="360" w:lineRule="exact"/>
              <w:rPr>
                <w:bCs/>
                <w:color w:val="auto"/>
                <w:sz w:val="18"/>
                <w:szCs w:val="18"/>
              </w:rPr>
            </w:pPr>
            <w:r>
              <w:rPr>
                <w:bCs/>
                <w:color w:val="auto"/>
                <w:sz w:val="18"/>
                <w:szCs w:val="18"/>
              </w:rPr>
              <w:t>Moderator</w:t>
            </w:r>
          </w:p>
        </w:tc>
        <w:tc>
          <w:tcPr>
            <w:tcW w:w="3419" w:type="dxa"/>
            <w:tcBorders>
              <w:bottom w:val="single" w:color="000000" w:sz="8" w:space="0"/>
              <w:tl2br w:val="nil"/>
              <w:tr2bl w:val="nil"/>
            </w:tcBorders>
          </w:tcPr>
          <w:p w14:paraId="4A3FB1AF">
            <w:pPr>
              <w:tabs>
                <w:tab w:val="left" w:pos="3990"/>
              </w:tabs>
              <w:spacing w:line="360" w:lineRule="exact"/>
              <w:rPr>
                <w:bCs/>
                <w:color w:val="auto"/>
                <w:sz w:val="18"/>
                <w:szCs w:val="18"/>
              </w:rPr>
            </w:pPr>
            <w:r>
              <w:rPr>
                <w:bCs/>
                <w:color w:val="auto"/>
                <w:sz w:val="18"/>
                <w:szCs w:val="18"/>
              </w:rPr>
              <w:t>Interaction term</w:t>
            </w:r>
          </w:p>
        </w:tc>
        <w:tc>
          <w:tcPr>
            <w:tcW w:w="960" w:type="dxa"/>
            <w:tcBorders>
              <w:bottom w:val="single" w:color="000000" w:sz="8" w:space="0"/>
              <w:tl2br w:val="nil"/>
              <w:tr2bl w:val="nil"/>
            </w:tcBorders>
          </w:tcPr>
          <w:p w14:paraId="4A3FB1B0">
            <w:pPr>
              <w:tabs>
                <w:tab w:val="left" w:pos="3990"/>
              </w:tabs>
              <w:spacing w:line="360" w:lineRule="exact"/>
              <w:rPr>
                <w:bCs/>
                <w:color w:val="auto"/>
                <w:sz w:val="18"/>
                <w:szCs w:val="18"/>
              </w:rPr>
            </w:pPr>
            <w:r>
              <w:rPr>
                <w:bCs/>
                <w:color w:val="auto"/>
                <w:sz w:val="18"/>
                <w:szCs w:val="18"/>
              </w:rPr>
              <w:t>pooled β</w:t>
            </w:r>
          </w:p>
        </w:tc>
        <w:tc>
          <w:tcPr>
            <w:tcW w:w="1096" w:type="dxa"/>
            <w:tcBorders>
              <w:bottom w:val="single" w:color="000000" w:sz="8" w:space="0"/>
              <w:tl2br w:val="nil"/>
              <w:tr2bl w:val="nil"/>
            </w:tcBorders>
          </w:tcPr>
          <w:p w14:paraId="4A3FB1B1">
            <w:pPr>
              <w:tabs>
                <w:tab w:val="left" w:pos="3990"/>
              </w:tabs>
              <w:spacing w:line="360" w:lineRule="exact"/>
              <w:rPr>
                <w:bCs/>
                <w:color w:val="auto"/>
                <w:sz w:val="18"/>
                <w:szCs w:val="18"/>
              </w:rPr>
            </w:pPr>
            <w:r>
              <w:rPr>
                <w:bCs/>
                <w:color w:val="auto"/>
                <w:sz w:val="18"/>
                <w:szCs w:val="18"/>
              </w:rPr>
              <w:t>pooled SE</w:t>
            </w:r>
          </w:p>
        </w:tc>
        <w:tc>
          <w:tcPr>
            <w:tcW w:w="1493" w:type="dxa"/>
            <w:tcBorders>
              <w:bottom w:val="single" w:color="000000" w:sz="8" w:space="0"/>
              <w:tl2br w:val="nil"/>
              <w:tr2bl w:val="nil"/>
            </w:tcBorders>
          </w:tcPr>
          <w:p w14:paraId="4A3FB1B2">
            <w:pPr>
              <w:tabs>
                <w:tab w:val="left" w:pos="3990"/>
              </w:tabs>
              <w:spacing w:line="360" w:lineRule="exact"/>
              <w:rPr>
                <w:bCs/>
                <w:color w:val="auto"/>
                <w:sz w:val="18"/>
                <w:szCs w:val="18"/>
              </w:rPr>
            </w:pPr>
            <w:r>
              <w:rPr>
                <w:bCs/>
                <w:color w:val="auto"/>
                <w:sz w:val="18"/>
                <w:szCs w:val="18"/>
              </w:rPr>
              <w:t>95%CI</w:t>
            </w:r>
          </w:p>
        </w:tc>
        <w:tc>
          <w:tcPr>
            <w:tcW w:w="1461" w:type="dxa"/>
            <w:tcBorders>
              <w:bottom w:val="single" w:color="000000" w:sz="8" w:space="0"/>
              <w:tl2br w:val="nil"/>
              <w:tr2bl w:val="nil"/>
            </w:tcBorders>
          </w:tcPr>
          <w:p w14:paraId="4A3FB1B3">
            <w:pPr>
              <w:tabs>
                <w:tab w:val="left" w:pos="3990"/>
              </w:tabs>
              <w:spacing w:line="360" w:lineRule="exact"/>
              <w:rPr>
                <w:bCs/>
                <w:color w:val="auto"/>
                <w:sz w:val="18"/>
                <w:szCs w:val="18"/>
              </w:rPr>
            </w:pPr>
            <w:r>
              <w:rPr>
                <w:rFonts w:hint="eastAsia"/>
                <w:bCs/>
                <w:i/>
                <w:iCs/>
                <w:color w:val="auto"/>
                <w:sz w:val="18"/>
                <w:szCs w:val="18"/>
              </w:rPr>
              <w:t>P</w:t>
            </w:r>
          </w:p>
        </w:tc>
      </w:tr>
      <w:tr w14:paraId="4A3FB1B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1B5">
            <w:pPr>
              <w:tabs>
                <w:tab w:val="left" w:pos="3990"/>
              </w:tabs>
              <w:spacing w:line="360" w:lineRule="exact"/>
              <w:rPr>
                <w:bCs/>
                <w:color w:val="auto"/>
                <w:sz w:val="18"/>
                <w:szCs w:val="18"/>
              </w:rPr>
            </w:pPr>
            <w:r>
              <w:rPr>
                <w:rFonts w:hint="eastAsia"/>
                <w:bCs/>
                <w:color w:val="auto"/>
                <w:sz w:val="18"/>
                <w:szCs w:val="18"/>
              </w:rPr>
              <w:t>Frailty</w:t>
            </w:r>
          </w:p>
        </w:tc>
        <w:tc>
          <w:tcPr>
            <w:tcW w:w="1455" w:type="dxa"/>
            <w:tcBorders>
              <w:tl2br w:val="nil"/>
              <w:tr2bl w:val="nil"/>
            </w:tcBorders>
          </w:tcPr>
          <w:p w14:paraId="4A3FB1B6">
            <w:pPr>
              <w:tabs>
                <w:tab w:val="left" w:pos="3990"/>
              </w:tabs>
              <w:spacing w:line="360" w:lineRule="exact"/>
              <w:rPr>
                <w:bCs/>
                <w:color w:val="auto"/>
                <w:sz w:val="18"/>
                <w:szCs w:val="18"/>
              </w:rPr>
            </w:pPr>
            <w:r>
              <w:rPr>
                <w:bCs/>
                <w:color w:val="auto"/>
                <w:sz w:val="18"/>
                <w:szCs w:val="18"/>
              </w:rPr>
              <w:t>Age</w:t>
            </w:r>
          </w:p>
        </w:tc>
        <w:tc>
          <w:tcPr>
            <w:tcW w:w="3419" w:type="dxa"/>
            <w:tcBorders>
              <w:tl2br w:val="nil"/>
              <w:tr2bl w:val="nil"/>
            </w:tcBorders>
            <w:vAlign w:val="center"/>
          </w:tcPr>
          <w:p w14:paraId="4A3FB1B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w:t>
            </w:r>
            <w:r>
              <w:rPr>
                <w:color w:val="auto"/>
                <w:kern w:val="0"/>
                <w:sz w:val="18"/>
                <w:szCs w:val="18"/>
                <w:lang w:bidi="ar"/>
              </w:rPr>
              <w:t>age</w:t>
            </w:r>
          </w:p>
        </w:tc>
        <w:tc>
          <w:tcPr>
            <w:tcW w:w="960" w:type="dxa"/>
            <w:tcBorders>
              <w:tl2br w:val="nil"/>
              <w:tr2bl w:val="nil"/>
            </w:tcBorders>
            <w:vAlign w:val="center"/>
          </w:tcPr>
          <w:p w14:paraId="4A3FB1B8">
            <w:pPr>
              <w:widowControl/>
              <w:jc w:val="left"/>
              <w:textAlignment w:val="center"/>
              <w:rPr>
                <w:color w:val="auto"/>
                <w:sz w:val="18"/>
                <w:szCs w:val="18"/>
              </w:rPr>
            </w:pPr>
            <w:r>
              <w:rPr>
                <w:rFonts w:hint="eastAsia"/>
                <w:color w:val="auto"/>
                <w:sz w:val="18"/>
                <w:szCs w:val="18"/>
              </w:rPr>
              <w:t>-0.049</w:t>
            </w:r>
          </w:p>
        </w:tc>
        <w:tc>
          <w:tcPr>
            <w:tcW w:w="1096" w:type="dxa"/>
            <w:tcBorders>
              <w:tl2br w:val="nil"/>
              <w:tr2bl w:val="nil"/>
            </w:tcBorders>
            <w:vAlign w:val="center"/>
          </w:tcPr>
          <w:p w14:paraId="4A3FB1B9">
            <w:pPr>
              <w:widowControl/>
              <w:jc w:val="left"/>
              <w:textAlignment w:val="center"/>
              <w:rPr>
                <w:color w:val="auto"/>
                <w:sz w:val="18"/>
                <w:szCs w:val="18"/>
              </w:rPr>
            </w:pPr>
            <w:r>
              <w:rPr>
                <w:rFonts w:hint="eastAsia"/>
                <w:color w:val="auto"/>
                <w:sz w:val="18"/>
                <w:szCs w:val="18"/>
              </w:rPr>
              <w:t>0.043</w:t>
            </w:r>
          </w:p>
        </w:tc>
        <w:tc>
          <w:tcPr>
            <w:tcW w:w="1493" w:type="dxa"/>
            <w:tcBorders>
              <w:tl2br w:val="nil"/>
              <w:tr2bl w:val="nil"/>
            </w:tcBorders>
            <w:vAlign w:val="center"/>
          </w:tcPr>
          <w:p w14:paraId="4A3FB1BA">
            <w:pPr>
              <w:widowControl/>
              <w:jc w:val="left"/>
              <w:textAlignment w:val="center"/>
              <w:rPr>
                <w:color w:val="auto"/>
                <w:sz w:val="18"/>
                <w:szCs w:val="18"/>
              </w:rPr>
            </w:pPr>
            <w:r>
              <w:rPr>
                <w:rFonts w:hint="eastAsia"/>
                <w:color w:val="auto"/>
                <w:sz w:val="18"/>
                <w:szCs w:val="18"/>
              </w:rPr>
              <w:t>(-0.134, 0.035)</w:t>
            </w:r>
          </w:p>
        </w:tc>
        <w:tc>
          <w:tcPr>
            <w:tcW w:w="1461" w:type="dxa"/>
            <w:tcBorders>
              <w:tl2br w:val="nil"/>
              <w:tr2bl w:val="nil"/>
            </w:tcBorders>
            <w:vAlign w:val="center"/>
          </w:tcPr>
          <w:p w14:paraId="4A3FB1BB">
            <w:pPr>
              <w:widowControl/>
              <w:jc w:val="left"/>
              <w:textAlignment w:val="center"/>
              <w:rPr>
                <w:color w:val="auto"/>
                <w:sz w:val="18"/>
                <w:szCs w:val="18"/>
              </w:rPr>
            </w:pPr>
            <w:r>
              <w:rPr>
                <w:rFonts w:hint="eastAsia"/>
                <w:color w:val="auto"/>
                <w:sz w:val="18"/>
                <w:szCs w:val="18"/>
              </w:rPr>
              <w:t>0.253</w:t>
            </w:r>
          </w:p>
        </w:tc>
      </w:tr>
      <w:tr w14:paraId="4A3FB1C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1BD">
            <w:pPr>
              <w:tabs>
                <w:tab w:val="left" w:pos="3990"/>
              </w:tabs>
              <w:spacing w:line="360" w:lineRule="exact"/>
              <w:rPr>
                <w:bCs/>
                <w:color w:val="auto"/>
                <w:sz w:val="18"/>
                <w:szCs w:val="18"/>
              </w:rPr>
            </w:pPr>
          </w:p>
        </w:tc>
        <w:tc>
          <w:tcPr>
            <w:tcW w:w="1455" w:type="dxa"/>
            <w:tcBorders>
              <w:tl2br w:val="nil"/>
              <w:tr2bl w:val="nil"/>
            </w:tcBorders>
          </w:tcPr>
          <w:p w14:paraId="4A3FB1BE">
            <w:pPr>
              <w:tabs>
                <w:tab w:val="left" w:pos="3990"/>
              </w:tabs>
              <w:spacing w:line="360" w:lineRule="exact"/>
              <w:rPr>
                <w:bCs/>
                <w:color w:val="auto"/>
                <w:sz w:val="18"/>
                <w:szCs w:val="18"/>
              </w:rPr>
            </w:pPr>
          </w:p>
        </w:tc>
        <w:tc>
          <w:tcPr>
            <w:tcW w:w="3419" w:type="dxa"/>
            <w:tcBorders>
              <w:tl2br w:val="nil"/>
              <w:tr2bl w:val="nil"/>
            </w:tcBorders>
            <w:vAlign w:val="center"/>
          </w:tcPr>
          <w:p w14:paraId="4A3FB1B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w:t>
            </w:r>
            <w:r>
              <w:rPr>
                <w:color w:val="auto"/>
                <w:kern w:val="0"/>
                <w:sz w:val="18"/>
                <w:szCs w:val="18"/>
                <w:lang w:bidi="ar"/>
              </w:rPr>
              <w:t>age</w:t>
            </w:r>
          </w:p>
        </w:tc>
        <w:tc>
          <w:tcPr>
            <w:tcW w:w="960" w:type="dxa"/>
            <w:tcBorders>
              <w:tl2br w:val="nil"/>
              <w:tr2bl w:val="nil"/>
            </w:tcBorders>
            <w:vAlign w:val="center"/>
          </w:tcPr>
          <w:p w14:paraId="4A3FB1C0">
            <w:pPr>
              <w:widowControl/>
              <w:jc w:val="left"/>
              <w:textAlignment w:val="center"/>
              <w:rPr>
                <w:color w:val="auto"/>
                <w:kern w:val="0"/>
                <w:sz w:val="18"/>
                <w:szCs w:val="18"/>
                <w:lang w:bidi="ar"/>
              </w:rPr>
            </w:pPr>
            <w:r>
              <w:rPr>
                <w:rFonts w:hint="eastAsia"/>
                <w:color w:val="auto"/>
                <w:kern w:val="0"/>
                <w:sz w:val="18"/>
                <w:szCs w:val="18"/>
                <w:lang w:bidi="ar"/>
              </w:rPr>
              <w:t>-0.005</w:t>
            </w:r>
          </w:p>
        </w:tc>
        <w:tc>
          <w:tcPr>
            <w:tcW w:w="1096" w:type="dxa"/>
            <w:tcBorders>
              <w:tl2br w:val="nil"/>
              <w:tr2bl w:val="nil"/>
            </w:tcBorders>
            <w:vAlign w:val="center"/>
          </w:tcPr>
          <w:p w14:paraId="4A3FB1C1">
            <w:pPr>
              <w:widowControl/>
              <w:jc w:val="left"/>
              <w:textAlignment w:val="center"/>
              <w:rPr>
                <w:color w:val="auto"/>
                <w:kern w:val="0"/>
                <w:sz w:val="18"/>
                <w:szCs w:val="18"/>
                <w:lang w:bidi="ar"/>
              </w:rPr>
            </w:pPr>
            <w:r>
              <w:rPr>
                <w:rFonts w:hint="eastAsia"/>
                <w:color w:val="auto"/>
                <w:kern w:val="0"/>
                <w:sz w:val="18"/>
                <w:szCs w:val="18"/>
                <w:lang w:bidi="ar"/>
              </w:rPr>
              <w:t>0.054</w:t>
            </w:r>
          </w:p>
        </w:tc>
        <w:tc>
          <w:tcPr>
            <w:tcW w:w="1493" w:type="dxa"/>
            <w:tcBorders>
              <w:tl2br w:val="nil"/>
              <w:tr2bl w:val="nil"/>
            </w:tcBorders>
            <w:vAlign w:val="center"/>
          </w:tcPr>
          <w:p w14:paraId="4A3FB1C2">
            <w:pPr>
              <w:widowControl/>
              <w:jc w:val="left"/>
              <w:textAlignment w:val="center"/>
              <w:rPr>
                <w:color w:val="auto"/>
                <w:kern w:val="0"/>
                <w:sz w:val="18"/>
                <w:szCs w:val="18"/>
                <w:lang w:bidi="ar"/>
              </w:rPr>
            </w:pPr>
            <w:r>
              <w:rPr>
                <w:rFonts w:hint="eastAsia"/>
                <w:color w:val="auto"/>
                <w:kern w:val="0"/>
                <w:sz w:val="18"/>
                <w:szCs w:val="18"/>
                <w:lang w:bidi="ar"/>
              </w:rPr>
              <w:t>(-0.112, 0.101)</w:t>
            </w:r>
          </w:p>
        </w:tc>
        <w:tc>
          <w:tcPr>
            <w:tcW w:w="1461" w:type="dxa"/>
            <w:tcBorders>
              <w:tl2br w:val="nil"/>
              <w:tr2bl w:val="nil"/>
            </w:tcBorders>
            <w:vAlign w:val="center"/>
          </w:tcPr>
          <w:p w14:paraId="4A3FB1C3">
            <w:pPr>
              <w:widowControl/>
              <w:jc w:val="left"/>
              <w:textAlignment w:val="center"/>
              <w:rPr>
                <w:color w:val="auto"/>
                <w:kern w:val="0"/>
                <w:sz w:val="18"/>
                <w:szCs w:val="18"/>
                <w:lang w:bidi="ar"/>
              </w:rPr>
            </w:pPr>
            <w:r>
              <w:rPr>
                <w:rFonts w:hint="eastAsia"/>
                <w:color w:val="auto"/>
                <w:kern w:val="0"/>
                <w:sz w:val="18"/>
                <w:szCs w:val="18"/>
                <w:lang w:bidi="ar"/>
              </w:rPr>
              <w:t>0.921</w:t>
            </w:r>
          </w:p>
        </w:tc>
      </w:tr>
      <w:tr w14:paraId="4A3FB1C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1C5">
            <w:pPr>
              <w:tabs>
                <w:tab w:val="left" w:pos="3990"/>
              </w:tabs>
              <w:spacing w:line="360" w:lineRule="exact"/>
              <w:rPr>
                <w:bCs/>
                <w:color w:val="auto"/>
                <w:sz w:val="18"/>
                <w:szCs w:val="18"/>
              </w:rPr>
            </w:pPr>
          </w:p>
        </w:tc>
        <w:tc>
          <w:tcPr>
            <w:tcW w:w="1455" w:type="dxa"/>
            <w:tcBorders>
              <w:tl2br w:val="nil"/>
              <w:tr2bl w:val="nil"/>
            </w:tcBorders>
          </w:tcPr>
          <w:p w14:paraId="4A3FB1C6">
            <w:pPr>
              <w:tabs>
                <w:tab w:val="left" w:pos="3990"/>
              </w:tabs>
              <w:spacing w:line="360" w:lineRule="exact"/>
              <w:rPr>
                <w:bCs/>
                <w:color w:val="auto"/>
                <w:sz w:val="18"/>
                <w:szCs w:val="18"/>
              </w:rPr>
            </w:pPr>
            <w:r>
              <w:rPr>
                <w:rFonts w:hint="eastAsia"/>
                <w:bCs/>
                <w:color w:val="auto"/>
                <w:sz w:val="18"/>
                <w:szCs w:val="18"/>
              </w:rPr>
              <w:t>Sex</w:t>
            </w:r>
          </w:p>
        </w:tc>
        <w:tc>
          <w:tcPr>
            <w:tcW w:w="3419" w:type="dxa"/>
            <w:tcBorders>
              <w:tl2br w:val="nil"/>
              <w:tr2bl w:val="nil"/>
            </w:tcBorders>
            <w:vAlign w:val="center"/>
          </w:tcPr>
          <w:p w14:paraId="4A3FB1C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*sex</w:t>
            </w:r>
          </w:p>
        </w:tc>
        <w:tc>
          <w:tcPr>
            <w:tcW w:w="960" w:type="dxa"/>
            <w:tcBorders>
              <w:tl2br w:val="nil"/>
              <w:tr2bl w:val="nil"/>
            </w:tcBorders>
            <w:vAlign w:val="center"/>
          </w:tcPr>
          <w:p w14:paraId="4A3FB1C8">
            <w:pPr>
              <w:widowControl/>
              <w:jc w:val="left"/>
              <w:textAlignment w:val="center"/>
              <w:rPr>
                <w:color w:val="auto"/>
                <w:sz w:val="18"/>
                <w:szCs w:val="18"/>
              </w:rPr>
            </w:pPr>
            <w:r>
              <w:rPr>
                <w:rFonts w:hint="eastAsia"/>
                <w:color w:val="auto"/>
                <w:sz w:val="18"/>
                <w:szCs w:val="18"/>
              </w:rPr>
              <w:t>0.204</w:t>
            </w:r>
          </w:p>
        </w:tc>
        <w:tc>
          <w:tcPr>
            <w:tcW w:w="1096" w:type="dxa"/>
            <w:tcBorders>
              <w:tl2br w:val="nil"/>
              <w:tr2bl w:val="nil"/>
            </w:tcBorders>
            <w:vAlign w:val="center"/>
          </w:tcPr>
          <w:p w14:paraId="4A3FB1C9">
            <w:pPr>
              <w:widowControl/>
              <w:jc w:val="left"/>
              <w:textAlignment w:val="center"/>
              <w:rPr>
                <w:color w:val="auto"/>
                <w:sz w:val="18"/>
                <w:szCs w:val="18"/>
              </w:rPr>
            </w:pPr>
            <w:r>
              <w:rPr>
                <w:color w:val="auto"/>
                <w:kern w:val="0"/>
                <w:sz w:val="18"/>
                <w:szCs w:val="18"/>
                <w:lang w:bidi="ar"/>
              </w:rPr>
              <w:t>0.</w:t>
            </w:r>
            <w:r>
              <w:rPr>
                <w:rFonts w:hint="eastAsia"/>
                <w:color w:val="auto"/>
                <w:kern w:val="0"/>
                <w:sz w:val="18"/>
                <w:szCs w:val="18"/>
                <w:lang w:bidi="ar"/>
              </w:rPr>
              <w:t>568</w:t>
            </w:r>
          </w:p>
        </w:tc>
        <w:tc>
          <w:tcPr>
            <w:tcW w:w="1493" w:type="dxa"/>
            <w:tcBorders>
              <w:tl2br w:val="nil"/>
              <w:tr2bl w:val="nil"/>
            </w:tcBorders>
            <w:vAlign w:val="center"/>
          </w:tcPr>
          <w:p w14:paraId="4A3FB1CA">
            <w:pPr>
              <w:widowControl/>
              <w:jc w:val="left"/>
              <w:textAlignment w:val="center"/>
              <w:rPr>
                <w:color w:val="auto"/>
                <w:sz w:val="18"/>
                <w:szCs w:val="18"/>
              </w:rPr>
            </w:pPr>
            <w:r>
              <w:rPr>
                <w:color w:val="auto"/>
                <w:kern w:val="0"/>
                <w:sz w:val="18"/>
                <w:szCs w:val="18"/>
                <w:lang w:bidi="ar"/>
              </w:rPr>
              <w:t>(-</w:t>
            </w:r>
            <w:r>
              <w:rPr>
                <w:rFonts w:hint="eastAsia"/>
                <w:color w:val="auto"/>
                <w:kern w:val="0"/>
                <w:sz w:val="18"/>
                <w:szCs w:val="18"/>
                <w:lang w:bidi="ar"/>
              </w:rPr>
              <w:t>0.910</w:t>
            </w:r>
            <w:r>
              <w:rPr>
                <w:color w:val="auto"/>
                <w:kern w:val="0"/>
                <w:sz w:val="18"/>
                <w:szCs w:val="18"/>
                <w:lang w:bidi="ar"/>
              </w:rPr>
              <w:t>, 1.3</w:t>
            </w:r>
            <w:r>
              <w:rPr>
                <w:rFonts w:hint="eastAsia"/>
                <w:color w:val="auto"/>
                <w:kern w:val="0"/>
                <w:sz w:val="18"/>
                <w:szCs w:val="18"/>
                <w:lang w:bidi="ar"/>
              </w:rPr>
              <w:t>17</w:t>
            </w:r>
            <w:r>
              <w:rPr>
                <w:color w:val="auto"/>
                <w:kern w:val="0"/>
                <w:sz w:val="18"/>
                <w:szCs w:val="18"/>
                <w:lang w:bidi="ar"/>
              </w:rPr>
              <w:t>)</w:t>
            </w:r>
          </w:p>
        </w:tc>
        <w:tc>
          <w:tcPr>
            <w:tcW w:w="1461" w:type="dxa"/>
            <w:tcBorders>
              <w:tl2br w:val="nil"/>
              <w:tr2bl w:val="nil"/>
            </w:tcBorders>
            <w:vAlign w:val="center"/>
          </w:tcPr>
          <w:p w14:paraId="4A3FB1CB">
            <w:pPr>
              <w:widowControl/>
              <w:jc w:val="left"/>
              <w:textAlignment w:val="center"/>
              <w:rPr>
                <w:color w:val="auto"/>
                <w:sz w:val="18"/>
                <w:szCs w:val="18"/>
              </w:rPr>
            </w:pPr>
            <w:r>
              <w:rPr>
                <w:color w:val="auto"/>
                <w:kern w:val="0"/>
                <w:sz w:val="18"/>
                <w:szCs w:val="18"/>
                <w:lang w:bidi="ar"/>
              </w:rPr>
              <w:t>0.72</w:t>
            </w:r>
            <w:r>
              <w:rPr>
                <w:rFonts w:hint="eastAsia"/>
                <w:color w:val="auto"/>
                <w:kern w:val="0"/>
                <w:sz w:val="18"/>
                <w:szCs w:val="18"/>
                <w:lang w:bidi="ar"/>
              </w:rPr>
              <w:t>0</w:t>
            </w:r>
          </w:p>
        </w:tc>
      </w:tr>
      <w:tr w14:paraId="4A3FB1D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1CD">
            <w:pPr>
              <w:tabs>
                <w:tab w:val="left" w:pos="3990"/>
              </w:tabs>
              <w:spacing w:line="360" w:lineRule="exact"/>
              <w:rPr>
                <w:bCs/>
                <w:color w:val="auto"/>
                <w:sz w:val="18"/>
                <w:szCs w:val="18"/>
              </w:rPr>
            </w:pPr>
          </w:p>
        </w:tc>
        <w:tc>
          <w:tcPr>
            <w:tcW w:w="1455" w:type="dxa"/>
            <w:tcBorders>
              <w:tl2br w:val="nil"/>
              <w:tr2bl w:val="nil"/>
            </w:tcBorders>
          </w:tcPr>
          <w:p w14:paraId="4A3FB1CE">
            <w:pPr>
              <w:tabs>
                <w:tab w:val="left" w:pos="3990"/>
              </w:tabs>
              <w:spacing w:line="360" w:lineRule="exact"/>
              <w:rPr>
                <w:bCs/>
                <w:color w:val="auto"/>
                <w:sz w:val="18"/>
                <w:szCs w:val="18"/>
              </w:rPr>
            </w:pPr>
          </w:p>
        </w:tc>
        <w:tc>
          <w:tcPr>
            <w:tcW w:w="3419" w:type="dxa"/>
            <w:tcBorders>
              <w:tl2br w:val="nil"/>
              <w:tr2bl w:val="nil"/>
            </w:tcBorders>
            <w:vAlign w:val="center"/>
          </w:tcPr>
          <w:p w14:paraId="4A3FB1C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*sex</w:t>
            </w:r>
          </w:p>
        </w:tc>
        <w:tc>
          <w:tcPr>
            <w:tcW w:w="960" w:type="dxa"/>
            <w:tcBorders>
              <w:tl2br w:val="nil"/>
              <w:tr2bl w:val="nil"/>
            </w:tcBorders>
            <w:vAlign w:val="center"/>
          </w:tcPr>
          <w:p w14:paraId="4A3FB1D0">
            <w:pPr>
              <w:widowControl/>
              <w:jc w:val="left"/>
              <w:textAlignment w:val="center"/>
              <w:rPr>
                <w:color w:val="auto"/>
                <w:kern w:val="0"/>
                <w:sz w:val="18"/>
                <w:szCs w:val="18"/>
                <w:lang w:bidi="ar"/>
              </w:rPr>
            </w:pPr>
            <w:r>
              <w:rPr>
                <w:rFonts w:hint="eastAsia"/>
                <w:color w:val="auto"/>
                <w:kern w:val="0"/>
                <w:sz w:val="18"/>
                <w:szCs w:val="18"/>
                <w:lang w:bidi="ar"/>
              </w:rPr>
              <w:t>0.273</w:t>
            </w:r>
          </w:p>
        </w:tc>
        <w:tc>
          <w:tcPr>
            <w:tcW w:w="1096" w:type="dxa"/>
            <w:tcBorders>
              <w:tl2br w:val="nil"/>
              <w:tr2bl w:val="nil"/>
            </w:tcBorders>
            <w:vAlign w:val="center"/>
          </w:tcPr>
          <w:p w14:paraId="4A3FB1D1">
            <w:pPr>
              <w:widowControl/>
              <w:jc w:val="left"/>
              <w:textAlignment w:val="center"/>
              <w:rPr>
                <w:color w:val="auto"/>
                <w:kern w:val="0"/>
                <w:sz w:val="18"/>
                <w:szCs w:val="18"/>
                <w:lang w:bidi="ar"/>
              </w:rPr>
            </w:pPr>
            <w:r>
              <w:rPr>
                <w:rFonts w:hint="eastAsia"/>
                <w:color w:val="auto"/>
                <w:kern w:val="0"/>
                <w:sz w:val="18"/>
                <w:szCs w:val="18"/>
                <w:lang w:bidi="ar"/>
              </w:rPr>
              <w:t>0.946</w:t>
            </w:r>
          </w:p>
        </w:tc>
        <w:tc>
          <w:tcPr>
            <w:tcW w:w="1493" w:type="dxa"/>
            <w:tcBorders>
              <w:tl2br w:val="nil"/>
              <w:tr2bl w:val="nil"/>
            </w:tcBorders>
            <w:vAlign w:val="center"/>
          </w:tcPr>
          <w:p w14:paraId="4A3FB1D2">
            <w:pPr>
              <w:widowControl/>
              <w:jc w:val="left"/>
              <w:textAlignment w:val="center"/>
              <w:rPr>
                <w:color w:val="auto"/>
                <w:kern w:val="0"/>
                <w:sz w:val="18"/>
                <w:szCs w:val="18"/>
                <w:lang w:bidi="ar"/>
              </w:rPr>
            </w:pPr>
            <w:r>
              <w:rPr>
                <w:rFonts w:hint="eastAsia"/>
                <w:color w:val="auto"/>
                <w:kern w:val="0"/>
                <w:sz w:val="18"/>
                <w:szCs w:val="18"/>
                <w:lang w:bidi="ar"/>
              </w:rPr>
              <w:t>(-1.581, 2.127)</w:t>
            </w:r>
          </w:p>
        </w:tc>
        <w:tc>
          <w:tcPr>
            <w:tcW w:w="1461" w:type="dxa"/>
            <w:tcBorders>
              <w:tl2br w:val="nil"/>
              <w:tr2bl w:val="nil"/>
            </w:tcBorders>
            <w:vAlign w:val="center"/>
          </w:tcPr>
          <w:p w14:paraId="4A3FB1D3">
            <w:pPr>
              <w:widowControl/>
              <w:jc w:val="left"/>
              <w:textAlignment w:val="center"/>
              <w:rPr>
                <w:color w:val="auto"/>
                <w:kern w:val="0"/>
                <w:sz w:val="18"/>
                <w:szCs w:val="18"/>
                <w:lang w:bidi="ar"/>
              </w:rPr>
            </w:pPr>
            <w:r>
              <w:rPr>
                <w:rFonts w:hint="eastAsia"/>
                <w:color w:val="auto"/>
                <w:kern w:val="0"/>
                <w:sz w:val="18"/>
                <w:szCs w:val="18"/>
                <w:lang w:bidi="ar"/>
              </w:rPr>
              <w:t>0.773</w:t>
            </w:r>
          </w:p>
        </w:tc>
      </w:tr>
      <w:tr w14:paraId="4A3FB1D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1D5">
            <w:pPr>
              <w:tabs>
                <w:tab w:val="left" w:pos="3990"/>
              </w:tabs>
              <w:spacing w:line="360" w:lineRule="exact"/>
              <w:rPr>
                <w:bCs/>
                <w:color w:val="auto"/>
                <w:sz w:val="18"/>
                <w:szCs w:val="18"/>
              </w:rPr>
            </w:pPr>
          </w:p>
        </w:tc>
        <w:tc>
          <w:tcPr>
            <w:tcW w:w="1455" w:type="dxa"/>
            <w:tcBorders>
              <w:tl2br w:val="nil"/>
              <w:tr2bl w:val="nil"/>
            </w:tcBorders>
          </w:tcPr>
          <w:p w14:paraId="4A3FB1D6">
            <w:pPr>
              <w:tabs>
                <w:tab w:val="left" w:pos="3990"/>
              </w:tabs>
              <w:spacing w:line="360" w:lineRule="exact"/>
              <w:rPr>
                <w:bCs/>
                <w:color w:val="auto"/>
                <w:sz w:val="18"/>
                <w:szCs w:val="18"/>
              </w:rPr>
            </w:pPr>
            <w:r>
              <w:rPr>
                <w:rFonts w:hint="eastAsia"/>
                <w:bCs/>
                <w:color w:val="auto"/>
                <w:sz w:val="18"/>
                <w:szCs w:val="18"/>
              </w:rPr>
              <w:t>Education status</w:t>
            </w:r>
          </w:p>
        </w:tc>
        <w:tc>
          <w:tcPr>
            <w:tcW w:w="3419" w:type="dxa"/>
            <w:tcBorders>
              <w:tl2br w:val="nil"/>
              <w:tr2bl w:val="nil"/>
            </w:tcBorders>
            <w:vAlign w:val="center"/>
          </w:tcPr>
          <w:p w14:paraId="4A3FB1D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*education (2 vs 1)</w:t>
            </w:r>
          </w:p>
        </w:tc>
        <w:tc>
          <w:tcPr>
            <w:tcW w:w="960" w:type="dxa"/>
            <w:tcBorders>
              <w:tl2br w:val="nil"/>
              <w:tr2bl w:val="nil"/>
            </w:tcBorders>
            <w:vAlign w:val="center"/>
          </w:tcPr>
          <w:p w14:paraId="4A3FB1D8">
            <w:pPr>
              <w:widowControl/>
              <w:jc w:val="left"/>
              <w:textAlignment w:val="center"/>
              <w:rPr>
                <w:color w:val="auto"/>
                <w:sz w:val="18"/>
                <w:szCs w:val="18"/>
              </w:rPr>
            </w:pPr>
            <w:r>
              <w:rPr>
                <w:rFonts w:hint="eastAsia"/>
                <w:color w:val="auto"/>
                <w:sz w:val="18"/>
                <w:szCs w:val="18"/>
              </w:rPr>
              <w:t>-0.128</w:t>
            </w:r>
          </w:p>
        </w:tc>
        <w:tc>
          <w:tcPr>
            <w:tcW w:w="1096" w:type="dxa"/>
            <w:tcBorders>
              <w:tl2br w:val="nil"/>
              <w:tr2bl w:val="nil"/>
            </w:tcBorders>
            <w:vAlign w:val="center"/>
          </w:tcPr>
          <w:p w14:paraId="4A3FB1D9">
            <w:pPr>
              <w:widowControl/>
              <w:jc w:val="left"/>
              <w:textAlignment w:val="center"/>
              <w:rPr>
                <w:color w:val="auto"/>
                <w:sz w:val="18"/>
                <w:szCs w:val="18"/>
              </w:rPr>
            </w:pPr>
            <w:r>
              <w:rPr>
                <w:rFonts w:hint="eastAsia"/>
                <w:color w:val="auto"/>
                <w:sz w:val="18"/>
                <w:szCs w:val="18"/>
              </w:rPr>
              <w:t>0.812</w:t>
            </w:r>
          </w:p>
        </w:tc>
        <w:tc>
          <w:tcPr>
            <w:tcW w:w="1493" w:type="dxa"/>
            <w:tcBorders>
              <w:tl2br w:val="nil"/>
              <w:tr2bl w:val="nil"/>
            </w:tcBorders>
            <w:vAlign w:val="center"/>
          </w:tcPr>
          <w:p w14:paraId="4A3FB1DA">
            <w:pPr>
              <w:widowControl/>
              <w:jc w:val="left"/>
              <w:textAlignment w:val="center"/>
              <w:rPr>
                <w:color w:val="auto"/>
                <w:sz w:val="18"/>
                <w:szCs w:val="18"/>
              </w:rPr>
            </w:pPr>
            <w:r>
              <w:rPr>
                <w:color w:val="auto"/>
                <w:kern w:val="0"/>
                <w:sz w:val="18"/>
                <w:szCs w:val="18"/>
                <w:lang w:bidi="ar"/>
              </w:rPr>
              <w:t>(-</w:t>
            </w:r>
            <w:r>
              <w:rPr>
                <w:rFonts w:hint="eastAsia"/>
                <w:color w:val="auto"/>
                <w:kern w:val="0"/>
                <w:sz w:val="18"/>
                <w:szCs w:val="18"/>
                <w:lang w:bidi="ar"/>
              </w:rPr>
              <w:t>1.719</w:t>
            </w:r>
            <w:r>
              <w:rPr>
                <w:color w:val="auto"/>
                <w:kern w:val="0"/>
                <w:sz w:val="18"/>
                <w:szCs w:val="18"/>
                <w:lang w:bidi="ar"/>
              </w:rPr>
              <w:t xml:space="preserve">, </w:t>
            </w:r>
            <w:r>
              <w:rPr>
                <w:rFonts w:hint="eastAsia"/>
                <w:color w:val="auto"/>
                <w:kern w:val="0"/>
                <w:sz w:val="18"/>
                <w:szCs w:val="18"/>
                <w:lang w:bidi="ar"/>
              </w:rPr>
              <w:t>1.462</w:t>
            </w:r>
            <w:r>
              <w:rPr>
                <w:color w:val="auto"/>
                <w:kern w:val="0"/>
                <w:sz w:val="18"/>
                <w:szCs w:val="18"/>
                <w:lang w:bidi="ar"/>
              </w:rPr>
              <w:t>)</w:t>
            </w:r>
          </w:p>
        </w:tc>
        <w:tc>
          <w:tcPr>
            <w:tcW w:w="1461" w:type="dxa"/>
            <w:tcBorders>
              <w:tl2br w:val="nil"/>
              <w:tr2bl w:val="nil"/>
            </w:tcBorders>
            <w:vAlign w:val="center"/>
          </w:tcPr>
          <w:p w14:paraId="4A3FB1DB">
            <w:pPr>
              <w:widowControl/>
              <w:jc w:val="left"/>
              <w:textAlignment w:val="center"/>
              <w:rPr>
                <w:color w:val="auto"/>
                <w:sz w:val="18"/>
                <w:szCs w:val="18"/>
              </w:rPr>
            </w:pPr>
            <w:r>
              <w:rPr>
                <w:color w:val="auto"/>
                <w:kern w:val="0"/>
                <w:sz w:val="18"/>
                <w:szCs w:val="18"/>
                <w:lang w:bidi="ar"/>
              </w:rPr>
              <w:t>0.</w:t>
            </w:r>
            <w:r>
              <w:rPr>
                <w:rFonts w:hint="eastAsia"/>
                <w:color w:val="auto"/>
                <w:kern w:val="0"/>
                <w:sz w:val="18"/>
                <w:szCs w:val="18"/>
                <w:lang w:bidi="ar"/>
              </w:rPr>
              <w:t>874</w:t>
            </w:r>
          </w:p>
        </w:tc>
      </w:tr>
      <w:tr w14:paraId="4A3FB1E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1DD">
            <w:pPr>
              <w:tabs>
                <w:tab w:val="left" w:pos="3990"/>
              </w:tabs>
              <w:spacing w:line="360" w:lineRule="exact"/>
              <w:rPr>
                <w:bCs/>
                <w:color w:val="auto"/>
                <w:sz w:val="18"/>
                <w:szCs w:val="18"/>
              </w:rPr>
            </w:pPr>
          </w:p>
        </w:tc>
        <w:tc>
          <w:tcPr>
            <w:tcW w:w="1455" w:type="dxa"/>
            <w:tcBorders>
              <w:tl2br w:val="nil"/>
              <w:tr2bl w:val="nil"/>
            </w:tcBorders>
          </w:tcPr>
          <w:p w14:paraId="4A3FB1DE">
            <w:pPr>
              <w:tabs>
                <w:tab w:val="left" w:pos="3990"/>
              </w:tabs>
              <w:spacing w:line="360" w:lineRule="exact"/>
              <w:rPr>
                <w:bCs/>
                <w:color w:val="auto"/>
                <w:sz w:val="18"/>
                <w:szCs w:val="18"/>
              </w:rPr>
            </w:pPr>
          </w:p>
        </w:tc>
        <w:tc>
          <w:tcPr>
            <w:tcW w:w="3419" w:type="dxa"/>
            <w:tcBorders>
              <w:tl2br w:val="nil"/>
              <w:tr2bl w:val="nil"/>
            </w:tcBorders>
            <w:vAlign w:val="center"/>
          </w:tcPr>
          <w:p w14:paraId="4A3FB1D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*education (3 vs 1)</w:t>
            </w:r>
          </w:p>
        </w:tc>
        <w:tc>
          <w:tcPr>
            <w:tcW w:w="960" w:type="dxa"/>
            <w:tcBorders>
              <w:tl2br w:val="nil"/>
              <w:tr2bl w:val="nil"/>
            </w:tcBorders>
            <w:vAlign w:val="center"/>
          </w:tcPr>
          <w:p w14:paraId="4A3FB1E0">
            <w:pPr>
              <w:widowControl/>
              <w:jc w:val="left"/>
              <w:textAlignment w:val="center"/>
              <w:rPr>
                <w:color w:val="auto"/>
                <w:kern w:val="0"/>
                <w:sz w:val="18"/>
                <w:szCs w:val="18"/>
                <w:lang w:bidi="ar"/>
              </w:rPr>
            </w:pPr>
            <w:r>
              <w:rPr>
                <w:rFonts w:hint="eastAsia"/>
                <w:color w:val="auto"/>
                <w:kern w:val="0"/>
                <w:sz w:val="18"/>
                <w:szCs w:val="18"/>
                <w:lang w:bidi="ar"/>
              </w:rPr>
              <w:t>1.163</w:t>
            </w:r>
          </w:p>
        </w:tc>
        <w:tc>
          <w:tcPr>
            <w:tcW w:w="1096" w:type="dxa"/>
            <w:tcBorders>
              <w:tl2br w:val="nil"/>
              <w:tr2bl w:val="nil"/>
            </w:tcBorders>
            <w:vAlign w:val="center"/>
          </w:tcPr>
          <w:p w14:paraId="4A3FB1E1">
            <w:pPr>
              <w:widowControl/>
              <w:jc w:val="left"/>
              <w:textAlignment w:val="center"/>
              <w:rPr>
                <w:color w:val="auto"/>
                <w:kern w:val="0"/>
                <w:sz w:val="18"/>
                <w:szCs w:val="18"/>
                <w:lang w:bidi="ar"/>
              </w:rPr>
            </w:pPr>
            <w:r>
              <w:rPr>
                <w:rFonts w:hint="eastAsia"/>
                <w:color w:val="auto"/>
                <w:kern w:val="0"/>
                <w:sz w:val="18"/>
                <w:szCs w:val="18"/>
                <w:lang w:bidi="ar"/>
              </w:rPr>
              <w:t>0.477</w:t>
            </w:r>
          </w:p>
        </w:tc>
        <w:tc>
          <w:tcPr>
            <w:tcW w:w="1493" w:type="dxa"/>
            <w:tcBorders>
              <w:tl2br w:val="nil"/>
              <w:tr2bl w:val="nil"/>
            </w:tcBorders>
            <w:vAlign w:val="center"/>
          </w:tcPr>
          <w:p w14:paraId="4A3FB1E2">
            <w:pPr>
              <w:widowControl/>
              <w:jc w:val="left"/>
              <w:textAlignment w:val="center"/>
              <w:rPr>
                <w:color w:val="auto"/>
                <w:kern w:val="0"/>
                <w:sz w:val="18"/>
                <w:szCs w:val="18"/>
                <w:lang w:bidi="ar"/>
              </w:rPr>
            </w:pPr>
            <w:r>
              <w:rPr>
                <w:rFonts w:hint="eastAsia"/>
                <w:color w:val="auto"/>
                <w:kern w:val="0"/>
                <w:sz w:val="18"/>
                <w:szCs w:val="18"/>
                <w:lang w:bidi="ar"/>
              </w:rPr>
              <w:t>(0.229, 2.097)</w:t>
            </w:r>
          </w:p>
        </w:tc>
        <w:tc>
          <w:tcPr>
            <w:tcW w:w="1461" w:type="dxa"/>
            <w:tcBorders>
              <w:tl2br w:val="nil"/>
              <w:tr2bl w:val="nil"/>
            </w:tcBorders>
            <w:vAlign w:val="center"/>
          </w:tcPr>
          <w:p w14:paraId="4A3FB1E3">
            <w:pPr>
              <w:widowControl/>
              <w:jc w:val="left"/>
              <w:textAlignment w:val="center"/>
              <w:rPr>
                <w:color w:val="auto"/>
                <w:kern w:val="0"/>
                <w:sz w:val="18"/>
                <w:szCs w:val="18"/>
                <w:lang w:bidi="ar"/>
              </w:rPr>
            </w:pPr>
            <w:r>
              <w:rPr>
                <w:rFonts w:hint="eastAsia"/>
                <w:b/>
                <w:bCs/>
                <w:color w:val="auto"/>
                <w:kern w:val="0"/>
                <w:sz w:val="18"/>
                <w:szCs w:val="18"/>
                <w:lang w:bidi="ar"/>
              </w:rPr>
              <w:t>0.015</w:t>
            </w:r>
          </w:p>
        </w:tc>
      </w:tr>
      <w:tr w14:paraId="4A3FB1E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1E5">
            <w:pPr>
              <w:tabs>
                <w:tab w:val="left" w:pos="3990"/>
              </w:tabs>
              <w:spacing w:line="360" w:lineRule="exact"/>
              <w:rPr>
                <w:bCs/>
                <w:color w:val="auto"/>
                <w:sz w:val="18"/>
                <w:szCs w:val="18"/>
              </w:rPr>
            </w:pPr>
          </w:p>
        </w:tc>
        <w:tc>
          <w:tcPr>
            <w:tcW w:w="1455" w:type="dxa"/>
            <w:tcBorders>
              <w:tl2br w:val="nil"/>
              <w:tr2bl w:val="nil"/>
            </w:tcBorders>
          </w:tcPr>
          <w:p w14:paraId="4A3FB1E6">
            <w:pPr>
              <w:tabs>
                <w:tab w:val="left" w:pos="3990"/>
              </w:tabs>
              <w:spacing w:line="360" w:lineRule="exact"/>
              <w:rPr>
                <w:bCs/>
                <w:color w:val="auto"/>
                <w:sz w:val="18"/>
                <w:szCs w:val="18"/>
              </w:rPr>
            </w:pPr>
          </w:p>
        </w:tc>
        <w:tc>
          <w:tcPr>
            <w:tcW w:w="3419" w:type="dxa"/>
            <w:tcBorders>
              <w:tl2br w:val="nil"/>
              <w:tr2bl w:val="nil"/>
            </w:tcBorders>
            <w:vAlign w:val="center"/>
          </w:tcPr>
          <w:p w14:paraId="4A3FB1E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*education (2 vs 1)</w:t>
            </w:r>
          </w:p>
        </w:tc>
        <w:tc>
          <w:tcPr>
            <w:tcW w:w="960" w:type="dxa"/>
            <w:tcBorders>
              <w:tl2br w:val="nil"/>
              <w:tr2bl w:val="nil"/>
            </w:tcBorders>
            <w:vAlign w:val="center"/>
          </w:tcPr>
          <w:p w14:paraId="4A3FB1E8">
            <w:pPr>
              <w:widowControl/>
              <w:jc w:val="left"/>
              <w:textAlignment w:val="center"/>
              <w:rPr>
                <w:color w:val="auto"/>
                <w:kern w:val="0"/>
                <w:sz w:val="18"/>
                <w:szCs w:val="18"/>
                <w:lang w:bidi="ar"/>
              </w:rPr>
            </w:pPr>
            <w:r>
              <w:rPr>
                <w:rFonts w:hint="eastAsia"/>
                <w:color w:val="auto"/>
                <w:kern w:val="0"/>
                <w:sz w:val="18"/>
                <w:szCs w:val="18"/>
                <w:lang w:bidi="ar"/>
              </w:rPr>
              <w:t>-1.323</w:t>
            </w:r>
          </w:p>
        </w:tc>
        <w:tc>
          <w:tcPr>
            <w:tcW w:w="1096" w:type="dxa"/>
            <w:tcBorders>
              <w:tl2br w:val="nil"/>
              <w:tr2bl w:val="nil"/>
            </w:tcBorders>
            <w:vAlign w:val="center"/>
          </w:tcPr>
          <w:p w14:paraId="4A3FB1E9">
            <w:pPr>
              <w:widowControl/>
              <w:jc w:val="left"/>
              <w:textAlignment w:val="center"/>
              <w:rPr>
                <w:color w:val="auto"/>
                <w:kern w:val="0"/>
                <w:sz w:val="18"/>
                <w:szCs w:val="18"/>
                <w:lang w:bidi="ar"/>
              </w:rPr>
            </w:pPr>
            <w:r>
              <w:rPr>
                <w:rFonts w:hint="eastAsia"/>
                <w:color w:val="auto"/>
                <w:kern w:val="0"/>
                <w:sz w:val="18"/>
                <w:szCs w:val="18"/>
                <w:lang w:bidi="ar"/>
              </w:rPr>
              <w:t>1.164</w:t>
            </w:r>
          </w:p>
        </w:tc>
        <w:tc>
          <w:tcPr>
            <w:tcW w:w="1493" w:type="dxa"/>
            <w:tcBorders>
              <w:tl2br w:val="nil"/>
              <w:tr2bl w:val="nil"/>
            </w:tcBorders>
            <w:vAlign w:val="center"/>
          </w:tcPr>
          <w:p w14:paraId="4A3FB1EA">
            <w:pPr>
              <w:widowControl/>
              <w:jc w:val="left"/>
              <w:textAlignment w:val="center"/>
              <w:rPr>
                <w:color w:val="auto"/>
                <w:kern w:val="0"/>
                <w:sz w:val="18"/>
                <w:szCs w:val="18"/>
                <w:lang w:bidi="ar"/>
              </w:rPr>
            </w:pPr>
            <w:r>
              <w:rPr>
                <w:rFonts w:hint="eastAsia"/>
                <w:color w:val="auto"/>
                <w:kern w:val="0"/>
                <w:sz w:val="18"/>
                <w:szCs w:val="18"/>
                <w:lang w:bidi="ar"/>
              </w:rPr>
              <w:t>(-3.605, 0.959)</w:t>
            </w:r>
          </w:p>
        </w:tc>
        <w:tc>
          <w:tcPr>
            <w:tcW w:w="1461" w:type="dxa"/>
            <w:tcBorders>
              <w:tl2br w:val="nil"/>
              <w:tr2bl w:val="nil"/>
            </w:tcBorders>
            <w:vAlign w:val="center"/>
          </w:tcPr>
          <w:p w14:paraId="4A3FB1EB">
            <w:pPr>
              <w:widowControl/>
              <w:jc w:val="left"/>
              <w:textAlignment w:val="center"/>
              <w:rPr>
                <w:color w:val="auto"/>
                <w:kern w:val="0"/>
                <w:sz w:val="18"/>
                <w:szCs w:val="18"/>
                <w:lang w:bidi="ar"/>
              </w:rPr>
            </w:pPr>
            <w:r>
              <w:rPr>
                <w:rFonts w:hint="eastAsia"/>
                <w:color w:val="auto"/>
                <w:kern w:val="0"/>
                <w:sz w:val="18"/>
                <w:szCs w:val="18"/>
                <w:lang w:bidi="ar"/>
              </w:rPr>
              <w:t>0.256</w:t>
            </w:r>
          </w:p>
        </w:tc>
      </w:tr>
      <w:tr w14:paraId="4A3FB1F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1ED">
            <w:pPr>
              <w:tabs>
                <w:tab w:val="left" w:pos="3990"/>
              </w:tabs>
              <w:spacing w:line="360" w:lineRule="exact"/>
              <w:rPr>
                <w:bCs/>
                <w:color w:val="auto"/>
                <w:sz w:val="18"/>
                <w:szCs w:val="18"/>
              </w:rPr>
            </w:pPr>
          </w:p>
        </w:tc>
        <w:tc>
          <w:tcPr>
            <w:tcW w:w="1455" w:type="dxa"/>
            <w:tcBorders>
              <w:tl2br w:val="nil"/>
              <w:tr2bl w:val="nil"/>
            </w:tcBorders>
          </w:tcPr>
          <w:p w14:paraId="4A3FB1EE">
            <w:pPr>
              <w:tabs>
                <w:tab w:val="left" w:pos="3990"/>
              </w:tabs>
              <w:spacing w:line="360" w:lineRule="exact"/>
              <w:rPr>
                <w:bCs/>
                <w:color w:val="auto"/>
                <w:sz w:val="18"/>
                <w:szCs w:val="18"/>
              </w:rPr>
            </w:pPr>
          </w:p>
        </w:tc>
        <w:tc>
          <w:tcPr>
            <w:tcW w:w="3419" w:type="dxa"/>
            <w:tcBorders>
              <w:tl2br w:val="nil"/>
              <w:tr2bl w:val="nil"/>
            </w:tcBorders>
            <w:vAlign w:val="center"/>
          </w:tcPr>
          <w:p w14:paraId="4A3FB1E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*education (3 vs 1)</w:t>
            </w:r>
          </w:p>
        </w:tc>
        <w:tc>
          <w:tcPr>
            <w:tcW w:w="960" w:type="dxa"/>
            <w:tcBorders>
              <w:tl2br w:val="nil"/>
              <w:tr2bl w:val="nil"/>
            </w:tcBorders>
            <w:vAlign w:val="center"/>
          </w:tcPr>
          <w:p w14:paraId="4A3FB1F0">
            <w:pPr>
              <w:widowControl/>
              <w:jc w:val="left"/>
              <w:textAlignment w:val="center"/>
              <w:rPr>
                <w:color w:val="auto"/>
                <w:kern w:val="0"/>
                <w:sz w:val="18"/>
                <w:szCs w:val="18"/>
                <w:lang w:bidi="ar"/>
              </w:rPr>
            </w:pPr>
            <w:r>
              <w:rPr>
                <w:rFonts w:hint="eastAsia"/>
                <w:color w:val="auto"/>
                <w:kern w:val="0"/>
                <w:sz w:val="18"/>
                <w:szCs w:val="18"/>
                <w:lang w:bidi="ar"/>
              </w:rPr>
              <w:t>0.583</w:t>
            </w:r>
          </w:p>
        </w:tc>
        <w:tc>
          <w:tcPr>
            <w:tcW w:w="1096" w:type="dxa"/>
            <w:tcBorders>
              <w:tl2br w:val="nil"/>
              <w:tr2bl w:val="nil"/>
            </w:tcBorders>
            <w:vAlign w:val="center"/>
          </w:tcPr>
          <w:p w14:paraId="4A3FB1F1">
            <w:pPr>
              <w:widowControl/>
              <w:jc w:val="left"/>
              <w:textAlignment w:val="center"/>
              <w:rPr>
                <w:color w:val="auto"/>
                <w:kern w:val="0"/>
                <w:sz w:val="18"/>
                <w:szCs w:val="18"/>
                <w:lang w:bidi="ar"/>
              </w:rPr>
            </w:pPr>
            <w:r>
              <w:rPr>
                <w:rFonts w:hint="eastAsia"/>
                <w:color w:val="auto"/>
                <w:kern w:val="0"/>
                <w:sz w:val="18"/>
                <w:szCs w:val="18"/>
                <w:lang w:bidi="ar"/>
              </w:rPr>
              <w:t>0.433</w:t>
            </w:r>
          </w:p>
        </w:tc>
        <w:tc>
          <w:tcPr>
            <w:tcW w:w="1493" w:type="dxa"/>
            <w:tcBorders>
              <w:tl2br w:val="nil"/>
              <w:tr2bl w:val="nil"/>
            </w:tcBorders>
            <w:vAlign w:val="center"/>
          </w:tcPr>
          <w:p w14:paraId="4A3FB1F2">
            <w:pPr>
              <w:widowControl/>
              <w:jc w:val="left"/>
              <w:textAlignment w:val="center"/>
              <w:rPr>
                <w:color w:val="auto"/>
                <w:kern w:val="0"/>
                <w:sz w:val="18"/>
                <w:szCs w:val="18"/>
                <w:lang w:bidi="ar"/>
              </w:rPr>
            </w:pPr>
            <w:r>
              <w:rPr>
                <w:rFonts w:hint="eastAsia"/>
                <w:color w:val="auto"/>
                <w:kern w:val="0"/>
                <w:sz w:val="18"/>
                <w:szCs w:val="18"/>
                <w:lang w:bidi="ar"/>
              </w:rPr>
              <w:t>(-0.266, 1.432)</w:t>
            </w:r>
          </w:p>
        </w:tc>
        <w:tc>
          <w:tcPr>
            <w:tcW w:w="1461" w:type="dxa"/>
            <w:tcBorders>
              <w:tl2br w:val="nil"/>
              <w:tr2bl w:val="nil"/>
            </w:tcBorders>
            <w:vAlign w:val="center"/>
          </w:tcPr>
          <w:p w14:paraId="4A3FB1F3">
            <w:pPr>
              <w:widowControl/>
              <w:jc w:val="left"/>
              <w:textAlignment w:val="center"/>
              <w:rPr>
                <w:color w:val="auto"/>
                <w:kern w:val="0"/>
                <w:sz w:val="18"/>
                <w:szCs w:val="18"/>
                <w:lang w:bidi="ar"/>
              </w:rPr>
            </w:pPr>
            <w:r>
              <w:rPr>
                <w:rFonts w:hint="eastAsia"/>
                <w:color w:val="auto"/>
                <w:kern w:val="0"/>
                <w:sz w:val="18"/>
                <w:szCs w:val="18"/>
                <w:lang w:bidi="ar"/>
              </w:rPr>
              <w:t>0.178</w:t>
            </w:r>
          </w:p>
        </w:tc>
      </w:tr>
      <w:tr w14:paraId="4A3FB1F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1F5">
            <w:pPr>
              <w:tabs>
                <w:tab w:val="left" w:pos="3990"/>
              </w:tabs>
              <w:spacing w:line="360" w:lineRule="exact"/>
              <w:rPr>
                <w:bCs/>
                <w:color w:val="auto"/>
                <w:sz w:val="18"/>
                <w:szCs w:val="18"/>
              </w:rPr>
            </w:pPr>
          </w:p>
        </w:tc>
        <w:tc>
          <w:tcPr>
            <w:tcW w:w="1455" w:type="dxa"/>
            <w:tcBorders>
              <w:tl2br w:val="nil"/>
              <w:tr2bl w:val="nil"/>
            </w:tcBorders>
          </w:tcPr>
          <w:p w14:paraId="4A3FB1F6">
            <w:pPr>
              <w:tabs>
                <w:tab w:val="left" w:pos="3990"/>
              </w:tabs>
              <w:spacing w:line="360" w:lineRule="exact"/>
              <w:rPr>
                <w:bCs/>
                <w:color w:val="auto"/>
                <w:sz w:val="18"/>
                <w:szCs w:val="18"/>
              </w:rPr>
            </w:pPr>
            <w:r>
              <w:rPr>
                <w:rFonts w:hint="eastAsia"/>
                <w:bCs/>
                <w:color w:val="auto"/>
                <w:sz w:val="18"/>
                <w:szCs w:val="18"/>
              </w:rPr>
              <w:t>TNM stage</w:t>
            </w:r>
          </w:p>
        </w:tc>
        <w:tc>
          <w:tcPr>
            <w:tcW w:w="3419" w:type="dxa"/>
            <w:tcBorders>
              <w:tl2br w:val="nil"/>
              <w:tr2bl w:val="nil"/>
            </w:tcBorders>
            <w:vAlign w:val="center"/>
          </w:tcPr>
          <w:p w14:paraId="4A3FB1F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time(T1 vs T0) </w:t>
            </w:r>
            <w:r>
              <w:rPr>
                <w:rFonts w:hint="eastAsia"/>
                <w:color w:val="auto"/>
                <w:kern w:val="0"/>
                <w:sz w:val="18"/>
                <w:szCs w:val="18"/>
                <w:lang w:bidi="ar"/>
              </w:rPr>
              <w:t>*TNM(</w:t>
            </w:r>
            <w:r>
              <w:rPr>
                <w:rFonts w:hint="eastAsia" w:ascii="微软雅黑" w:hAnsi="微软雅黑" w:eastAsia="微软雅黑" w:cs="微软雅黑"/>
                <w:color w:val="auto"/>
                <w:kern w:val="0"/>
                <w:sz w:val="18"/>
                <w:szCs w:val="18"/>
                <w:lang w:bidi="ar"/>
              </w:rPr>
              <w:t>Ⅱ</w:t>
            </w:r>
            <w:r>
              <w:rPr>
                <w:rFonts w:hint="eastAsia"/>
                <w:color w:val="auto"/>
                <w:kern w:val="0"/>
                <w:sz w:val="18"/>
                <w:szCs w:val="18"/>
                <w:lang w:bidi="ar"/>
              </w:rPr>
              <w:t>vs</w:t>
            </w:r>
            <w:r>
              <w:rPr>
                <w:rFonts w:hint="eastAsia" w:ascii="微软雅黑" w:hAnsi="微软雅黑" w:eastAsia="微软雅黑" w:cs="微软雅黑"/>
                <w:color w:val="auto"/>
                <w:kern w:val="0"/>
                <w:sz w:val="18"/>
                <w:szCs w:val="18"/>
                <w:lang w:bidi="ar"/>
              </w:rPr>
              <w:t>Ⅰ</w:t>
            </w:r>
            <w:r>
              <w:rPr>
                <w:rFonts w:hint="eastAsia"/>
                <w:color w:val="auto"/>
                <w:kern w:val="0"/>
                <w:sz w:val="18"/>
                <w:szCs w:val="18"/>
                <w:lang w:bidi="ar"/>
              </w:rPr>
              <w:t>)</w:t>
            </w:r>
          </w:p>
        </w:tc>
        <w:tc>
          <w:tcPr>
            <w:tcW w:w="960" w:type="dxa"/>
            <w:tcBorders>
              <w:tl2br w:val="nil"/>
              <w:tr2bl w:val="nil"/>
            </w:tcBorders>
            <w:vAlign w:val="center"/>
          </w:tcPr>
          <w:p w14:paraId="4A3FB1F8">
            <w:pPr>
              <w:widowControl/>
              <w:jc w:val="left"/>
              <w:textAlignment w:val="center"/>
              <w:rPr>
                <w:color w:val="auto"/>
                <w:sz w:val="18"/>
                <w:szCs w:val="18"/>
              </w:rPr>
            </w:pPr>
            <w:r>
              <w:rPr>
                <w:color w:val="auto"/>
                <w:kern w:val="0"/>
                <w:sz w:val="18"/>
                <w:szCs w:val="18"/>
                <w:lang w:bidi="ar"/>
              </w:rPr>
              <w:t>0.</w:t>
            </w:r>
            <w:r>
              <w:rPr>
                <w:rFonts w:hint="eastAsia"/>
                <w:color w:val="auto"/>
                <w:kern w:val="0"/>
                <w:sz w:val="18"/>
                <w:szCs w:val="18"/>
                <w:lang w:bidi="ar"/>
              </w:rPr>
              <w:t>717</w:t>
            </w:r>
          </w:p>
        </w:tc>
        <w:tc>
          <w:tcPr>
            <w:tcW w:w="1096" w:type="dxa"/>
            <w:tcBorders>
              <w:tl2br w:val="nil"/>
              <w:tr2bl w:val="nil"/>
            </w:tcBorders>
            <w:vAlign w:val="center"/>
          </w:tcPr>
          <w:p w14:paraId="4A3FB1F9">
            <w:pPr>
              <w:widowControl/>
              <w:jc w:val="left"/>
              <w:textAlignment w:val="center"/>
              <w:rPr>
                <w:color w:val="auto"/>
                <w:sz w:val="18"/>
                <w:szCs w:val="18"/>
              </w:rPr>
            </w:pPr>
            <w:r>
              <w:rPr>
                <w:rFonts w:hint="eastAsia"/>
                <w:color w:val="auto"/>
                <w:sz w:val="18"/>
                <w:szCs w:val="18"/>
              </w:rPr>
              <w:t>0.790</w:t>
            </w:r>
          </w:p>
        </w:tc>
        <w:tc>
          <w:tcPr>
            <w:tcW w:w="1493" w:type="dxa"/>
            <w:tcBorders>
              <w:tl2br w:val="nil"/>
              <w:tr2bl w:val="nil"/>
            </w:tcBorders>
            <w:vAlign w:val="center"/>
          </w:tcPr>
          <w:p w14:paraId="4A3FB1FA">
            <w:pPr>
              <w:widowControl/>
              <w:jc w:val="left"/>
              <w:textAlignment w:val="center"/>
              <w:rPr>
                <w:color w:val="auto"/>
                <w:sz w:val="18"/>
                <w:szCs w:val="18"/>
              </w:rPr>
            </w:pPr>
            <w:r>
              <w:rPr>
                <w:color w:val="auto"/>
                <w:kern w:val="0"/>
                <w:sz w:val="18"/>
                <w:szCs w:val="18"/>
                <w:lang w:bidi="ar"/>
              </w:rPr>
              <w:t>(-</w:t>
            </w:r>
            <w:r>
              <w:rPr>
                <w:rFonts w:hint="eastAsia"/>
                <w:color w:val="auto"/>
                <w:kern w:val="0"/>
                <w:sz w:val="18"/>
                <w:szCs w:val="18"/>
                <w:lang w:bidi="ar"/>
              </w:rPr>
              <w:t>0.832</w:t>
            </w:r>
            <w:r>
              <w:rPr>
                <w:color w:val="auto"/>
                <w:kern w:val="0"/>
                <w:sz w:val="18"/>
                <w:szCs w:val="18"/>
                <w:lang w:bidi="ar"/>
              </w:rPr>
              <w:t xml:space="preserve">, </w:t>
            </w:r>
            <w:r>
              <w:rPr>
                <w:rFonts w:hint="eastAsia"/>
                <w:color w:val="auto"/>
                <w:kern w:val="0"/>
                <w:sz w:val="18"/>
                <w:szCs w:val="18"/>
                <w:lang w:bidi="ar"/>
              </w:rPr>
              <w:t>2.266</w:t>
            </w:r>
            <w:r>
              <w:rPr>
                <w:color w:val="auto"/>
                <w:kern w:val="0"/>
                <w:sz w:val="18"/>
                <w:szCs w:val="18"/>
                <w:lang w:bidi="ar"/>
              </w:rPr>
              <w:t>)</w:t>
            </w:r>
          </w:p>
        </w:tc>
        <w:tc>
          <w:tcPr>
            <w:tcW w:w="1461" w:type="dxa"/>
            <w:tcBorders>
              <w:tl2br w:val="nil"/>
              <w:tr2bl w:val="nil"/>
            </w:tcBorders>
            <w:vAlign w:val="center"/>
          </w:tcPr>
          <w:p w14:paraId="4A3FB1FB">
            <w:pPr>
              <w:widowControl/>
              <w:jc w:val="left"/>
              <w:textAlignment w:val="center"/>
              <w:rPr>
                <w:color w:val="auto"/>
                <w:sz w:val="18"/>
                <w:szCs w:val="18"/>
              </w:rPr>
            </w:pPr>
            <w:r>
              <w:rPr>
                <w:rFonts w:hint="eastAsia"/>
                <w:color w:val="auto"/>
                <w:sz w:val="18"/>
                <w:szCs w:val="18"/>
              </w:rPr>
              <w:t>0.365</w:t>
            </w:r>
          </w:p>
        </w:tc>
      </w:tr>
      <w:tr w14:paraId="4A3FB20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1FD">
            <w:pPr>
              <w:tabs>
                <w:tab w:val="left" w:pos="3990"/>
              </w:tabs>
              <w:spacing w:line="360" w:lineRule="exact"/>
              <w:rPr>
                <w:bCs/>
                <w:color w:val="auto"/>
                <w:sz w:val="18"/>
                <w:szCs w:val="18"/>
              </w:rPr>
            </w:pPr>
          </w:p>
        </w:tc>
        <w:tc>
          <w:tcPr>
            <w:tcW w:w="1455" w:type="dxa"/>
            <w:tcBorders>
              <w:tl2br w:val="nil"/>
              <w:tr2bl w:val="nil"/>
            </w:tcBorders>
          </w:tcPr>
          <w:p w14:paraId="4A3FB1FE">
            <w:pPr>
              <w:tabs>
                <w:tab w:val="left" w:pos="3990"/>
              </w:tabs>
              <w:spacing w:line="360" w:lineRule="exact"/>
              <w:rPr>
                <w:bCs/>
                <w:color w:val="auto"/>
                <w:sz w:val="18"/>
                <w:szCs w:val="18"/>
              </w:rPr>
            </w:pPr>
          </w:p>
        </w:tc>
        <w:tc>
          <w:tcPr>
            <w:tcW w:w="3419" w:type="dxa"/>
            <w:tcBorders>
              <w:tl2br w:val="nil"/>
              <w:tr2bl w:val="nil"/>
            </w:tcBorders>
            <w:vAlign w:val="center"/>
          </w:tcPr>
          <w:p w14:paraId="4A3FB1F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time(T1 vs T0) </w:t>
            </w:r>
            <w:r>
              <w:rPr>
                <w:rFonts w:hint="eastAsia"/>
                <w:color w:val="auto"/>
                <w:kern w:val="0"/>
                <w:sz w:val="18"/>
                <w:szCs w:val="18"/>
                <w:lang w:bidi="ar"/>
              </w:rPr>
              <w:t>*TNM(≥</w:t>
            </w:r>
            <w:r>
              <w:rPr>
                <w:rFonts w:hint="eastAsia" w:ascii="微软雅黑" w:hAnsi="微软雅黑" w:eastAsia="微软雅黑" w:cs="微软雅黑"/>
                <w:color w:val="auto"/>
                <w:kern w:val="0"/>
                <w:sz w:val="18"/>
                <w:szCs w:val="18"/>
                <w:lang w:bidi="ar"/>
              </w:rPr>
              <w:t>Ⅲ</w:t>
            </w:r>
            <w:r>
              <w:rPr>
                <w:rFonts w:hint="eastAsia"/>
                <w:color w:val="auto"/>
                <w:kern w:val="0"/>
                <w:sz w:val="18"/>
                <w:szCs w:val="18"/>
                <w:lang w:bidi="ar"/>
              </w:rPr>
              <w:t>vs</w:t>
            </w:r>
            <w:r>
              <w:rPr>
                <w:rFonts w:hint="eastAsia" w:ascii="微软雅黑" w:hAnsi="微软雅黑" w:eastAsia="微软雅黑" w:cs="微软雅黑"/>
                <w:color w:val="auto"/>
                <w:kern w:val="0"/>
                <w:sz w:val="18"/>
                <w:szCs w:val="18"/>
                <w:lang w:bidi="ar"/>
              </w:rPr>
              <w:t>Ⅰ</w:t>
            </w:r>
            <w:r>
              <w:rPr>
                <w:rFonts w:hint="eastAsia"/>
                <w:color w:val="auto"/>
                <w:kern w:val="0"/>
                <w:sz w:val="18"/>
                <w:szCs w:val="18"/>
                <w:lang w:bidi="ar"/>
              </w:rPr>
              <w:t>)</w:t>
            </w:r>
          </w:p>
        </w:tc>
        <w:tc>
          <w:tcPr>
            <w:tcW w:w="960" w:type="dxa"/>
            <w:tcBorders>
              <w:tl2br w:val="nil"/>
              <w:tr2bl w:val="nil"/>
            </w:tcBorders>
            <w:vAlign w:val="center"/>
          </w:tcPr>
          <w:p w14:paraId="4A3FB200">
            <w:pPr>
              <w:widowControl/>
              <w:jc w:val="left"/>
              <w:textAlignment w:val="center"/>
              <w:rPr>
                <w:color w:val="auto"/>
                <w:kern w:val="0"/>
                <w:sz w:val="18"/>
                <w:szCs w:val="18"/>
                <w:lang w:bidi="ar"/>
              </w:rPr>
            </w:pPr>
            <w:r>
              <w:rPr>
                <w:rFonts w:hint="eastAsia"/>
                <w:color w:val="auto"/>
                <w:kern w:val="0"/>
                <w:sz w:val="18"/>
                <w:szCs w:val="18"/>
                <w:lang w:bidi="ar"/>
              </w:rPr>
              <w:t>0.639</w:t>
            </w:r>
          </w:p>
        </w:tc>
        <w:tc>
          <w:tcPr>
            <w:tcW w:w="1096" w:type="dxa"/>
            <w:tcBorders>
              <w:tl2br w:val="nil"/>
              <w:tr2bl w:val="nil"/>
            </w:tcBorders>
            <w:vAlign w:val="center"/>
          </w:tcPr>
          <w:p w14:paraId="4A3FB201">
            <w:pPr>
              <w:widowControl/>
              <w:jc w:val="left"/>
              <w:textAlignment w:val="center"/>
              <w:rPr>
                <w:color w:val="auto"/>
                <w:kern w:val="0"/>
                <w:sz w:val="18"/>
                <w:szCs w:val="18"/>
                <w:lang w:bidi="ar"/>
              </w:rPr>
            </w:pPr>
            <w:r>
              <w:rPr>
                <w:rFonts w:hint="eastAsia"/>
                <w:color w:val="auto"/>
                <w:kern w:val="0"/>
                <w:sz w:val="18"/>
                <w:szCs w:val="18"/>
                <w:lang w:bidi="ar"/>
              </w:rPr>
              <w:t>0.697</w:t>
            </w:r>
          </w:p>
        </w:tc>
        <w:tc>
          <w:tcPr>
            <w:tcW w:w="1493" w:type="dxa"/>
            <w:tcBorders>
              <w:tl2br w:val="nil"/>
              <w:tr2bl w:val="nil"/>
            </w:tcBorders>
            <w:vAlign w:val="center"/>
          </w:tcPr>
          <w:p w14:paraId="4A3FB202">
            <w:pPr>
              <w:widowControl/>
              <w:jc w:val="left"/>
              <w:textAlignment w:val="center"/>
              <w:rPr>
                <w:color w:val="auto"/>
                <w:kern w:val="0"/>
                <w:sz w:val="18"/>
                <w:szCs w:val="18"/>
                <w:lang w:bidi="ar"/>
              </w:rPr>
            </w:pPr>
            <w:r>
              <w:rPr>
                <w:rFonts w:hint="eastAsia"/>
                <w:color w:val="auto"/>
                <w:kern w:val="0"/>
                <w:sz w:val="18"/>
                <w:szCs w:val="18"/>
                <w:lang w:bidi="ar"/>
              </w:rPr>
              <w:t>(-0.727, 2.006)</w:t>
            </w:r>
          </w:p>
        </w:tc>
        <w:tc>
          <w:tcPr>
            <w:tcW w:w="1461" w:type="dxa"/>
            <w:tcBorders>
              <w:tl2br w:val="nil"/>
              <w:tr2bl w:val="nil"/>
            </w:tcBorders>
            <w:vAlign w:val="center"/>
          </w:tcPr>
          <w:p w14:paraId="4A3FB203">
            <w:pPr>
              <w:widowControl/>
              <w:jc w:val="left"/>
              <w:textAlignment w:val="center"/>
              <w:rPr>
                <w:color w:val="auto"/>
                <w:kern w:val="0"/>
                <w:sz w:val="18"/>
                <w:szCs w:val="18"/>
                <w:lang w:bidi="ar"/>
              </w:rPr>
            </w:pPr>
            <w:r>
              <w:rPr>
                <w:rFonts w:hint="eastAsia"/>
                <w:color w:val="auto"/>
                <w:kern w:val="0"/>
                <w:sz w:val="18"/>
                <w:szCs w:val="18"/>
                <w:lang w:bidi="ar"/>
              </w:rPr>
              <w:t>0.359</w:t>
            </w:r>
          </w:p>
        </w:tc>
      </w:tr>
      <w:tr w14:paraId="4A3FB20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05">
            <w:pPr>
              <w:tabs>
                <w:tab w:val="left" w:pos="3990"/>
              </w:tabs>
              <w:spacing w:line="360" w:lineRule="exact"/>
              <w:rPr>
                <w:bCs/>
                <w:color w:val="auto"/>
                <w:sz w:val="18"/>
                <w:szCs w:val="18"/>
              </w:rPr>
            </w:pPr>
          </w:p>
        </w:tc>
        <w:tc>
          <w:tcPr>
            <w:tcW w:w="1455" w:type="dxa"/>
            <w:tcBorders>
              <w:tl2br w:val="nil"/>
              <w:tr2bl w:val="nil"/>
            </w:tcBorders>
          </w:tcPr>
          <w:p w14:paraId="4A3FB206">
            <w:pPr>
              <w:tabs>
                <w:tab w:val="left" w:pos="3990"/>
              </w:tabs>
              <w:spacing w:line="360" w:lineRule="exact"/>
              <w:rPr>
                <w:bCs/>
                <w:color w:val="auto"/>
                <w:sz w:val="18"/>
                <w:szCs w:val="18"/>
              </w:rPr>
            </w:pPr>
          </w:p>
        </w:tc>
        <w:tc>
          <w:tcPr>
            <w:tcW w:w="3419" w:type="dxa"/>
            <w:tcBorders>
              <w:tl2br w:val="nil"/>
              <w:tr2bl w:val="nil"/>
            </w:tcBorders>
            <w:vAlign w:val="center"/>
          </w:tcPr>
          <w:p w14:paraId="4A3FB20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*TNM(</w:t>
            </w:r>
            <w:r>
              <w:rPr>
                <w:rFonts w:hint="eastAsia" w:ascii="微软雅黑" w:hAnsi="微软雅黑" w:eastAsia="微软雅黑" w:cs="微软雅黑"/>
                <w:color w:val="auto"/>
                <w:kern w:val="0"/>
                <w:sz w:val="18"/>
                <w:szCs w:val="18"/>
                <w:lang w:bidi="ar"/>
              </w:rPr>
              <w:t>Ⅱ</w:t>
            </w:r>
            <w:r>
              <w:rPr>
                <w:rFonts w:hint="eastAsia"/>
                <w:color w:val="auto"/>
                <w:kern w:val="0"/>
                <w:sz w:val="18"/>
                <w:szCs w:val="18"/>
                <w:lang w:bidi="ar"/>
              </w:rPr>
              <w:t>vs</w:t>
            </w:r>
            <w:r>
              <w:rPr>
                <w:rFonts w:hint="eastAsia" w:ascii="微软雅黑" w:hAnsi="微软雅黑" w:eastAsia="微软雅黑" w:cs="微软雅黑"/>
                <w:color w:val="auto"/>
                <w:kern w:val="0"/>
                <w:sz w:val="18"/>
                <w:szCs w:val="18"/>
                <w:lang w:bidi="ar"/>
              </w:rPr>
              <w:t>Ⅰ</w:t>
            </w:r>
            <w:r>
              <w:rPr>
                <w:rFonts w:hint="eastAsia"/>
                <w:color w:val="auto"/>
                <w:kern w:val="0"/>
                <w:sz w:val="18"/>
                <w:szCs w:val="18"/>
                <w:lang w:bidi="ar"/>
              </w:rPr>
              <w:t>)</w:t>
            </w:r>
          </w:p>
        </w:tc>
        <w:tc>
          <w:tcPr>
            <w:tcW w:w="960" w:type="dxa"/>
            <w:tcBorders>
              <w:tl2br w:val="nil"/>
              <w:tr2bl w:val="nil"/>
            </w:tcBorders>
            <w:vAlign w:val="center"/>
          </w:tcPr>
          <w:p w14:paraId="4A3FB208">
            <w:pPr>
              <w:widowControl/>
              <w:jc w:val="left"/>
              <w:textAlignment w:val="center"/>
              <w:rPr>
                <w:color w:val="auto"/>
                <w:kern w:val="0"/>
                <w:sz w:val="18"/>
                <w:szCs w:val="18"/>
                <w:lang w:bidi="ar"/>
              </w:rPr>
            </w:pPr>
            <w:r>
              <w:rPr>
                <w:rFonts w:hint="eastAsia"/>
                <w:color w:val="auto"/>
                <w:kern w:val="0"/>
                <w:sz w:val="18"/>
                <w:szCs w:val="18"/>
                <w:lang w:bidi="ar"/>
              </w:rPr>
              <w:t>1.458</w:t>
            </w:r>
          </w:p>
        </w:tc>
        <w:tc>
          <w:tcPr>
            <w:tcW w:w="1096" w:type="dxa"/>
            <w:tcBorders>
              <w:tl2br w:val="nil"/>
              <w:tr2bl w:val="nil"/>
            </w:tcBorders>
            <w:vAlign w:val="center"/>
          </w:tcPr>
          <w:p w14:paraId="4A3FB209">
            <w:pPr>
              <w:widowControl/>
              <w:jc w:val="left"/>
              <w:textAlignment w:val="center"/>
              <w:rPr>
                <w:color w:val="auto"/>
                <w:kern w:val="0"/>
                <w:sz w:val="18"/>
                <w:szCs w:val="18"/>
                <w:lang w:bidi="ar"/>
              </w:rPr>
            </w:pPr>
            <w:r>
              <w:rPr>
                <w:rFonts w:hint="eastAsia"/>
                <w:color w:val="auto"/>
                <w:kern w:val="0"/>
                <w:sz w:val="18"/>
                <w:szCs w:val="18"/>
                <w:lang w:bidi="ar"/>
              </w:rPr>
              <w:t>1.046</w:t>
            </w:r>
          </w:p>
        </w:tc>
        <w:tc>
          <w:tcPr>
            <w:tcW w:w="1493" w:type="dxa"/>
            <w:tcBorders>
              <w:tl2br w:val="nil"/>
              <w:tr2bl w:val="nil"/>
            </w:tcBorders>
            <w:vAlign w:val="center"/>
          </w:tcPr>
          <w:p w14:paraId="4A3FB20A">
            <w:pPr>
              <w:widowControl/>
              <w:jc w:val="left"/>
              <w:textAlignment w:val="center"/>
              <w:rPr>
                <w:color w:val="auto"/>
                <w:kern w:val="0"/>
                <w:sz w:val="18"/>
                <w:szCs w:val="18"/>
                <w:lang w:bidi="ar"/>
              </w:rPr>
            </w:pPr>
            <w:r>
              <w:rPr>
                <w:rFonts w:hint="eastAsia"/>
                <w:color w:val="auto"/>
                <w:kern w:val="0"/>
                <w:sz w:val="18"/>
                <w:szCs w:val="18"/>
                <w:lang w:bidi="ar"/>
              </w:rPr>
              <w:t>(-0.591, 3.507)</w:t>
            </w:r>
          </w:p>
        </w:tc>
        <w:tc>
          <w:tcPr>
            <w:tcW w:w="1461" w:type="dxa"/>
            <w:tcBorders>
              <w:tl2br w:val="nil"/>
              <w:tr2bl w:val="nil"/>
            </w:tcBorders>
            <w:vAlign w:val="center"/>
          </w:tcPr>
          <w:p w14:paraId="4A3FB20B">
            <w:pPr>
              <w:widowControl/>
              <w:jc w:val="left"/>
              <w:textAlignment w:val="center"/>
              <w:rPr>
                <w:color w:val="auto"/>
                <w:kern w:val="0"/>
                <w:sz w:val="18"/>
                <w:szCs w:val="18"/>
                <w:lang w:bidi="ar"/>
              </w:rPr>
            </w:pPr>
            <w:r>
              <w:rPr>
                <w:rFonts w:hint="eastAsia"/>
                <w:color w:val="auto"/>
                <w:kern w:val="0"/>
                <w:sz w:val="18"/>
                <w:szCs w:val="18"/>
                <w:lang w:bidi="ar"/>
              </w:rPr>
              <w:t>0.163</w:t>
            </w:r>
          </w:p>
        </w:tc>
      </w:tr>
      <w:tr w14:paraId="4A3FB21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0D">
            <w:pPr>
              <w:tabs>
                <w:tab w:val="left" w:pos="3990"/>
              </w:tabs>
              <w:spacing w:line="360" w:lineRule="exact"/>
              <w:rPr>
                <w:bCs/>
                <w:color w:val="auto"/>
                <w:sz w:val="18"/>
                <w:szCs w:val="18"/>
              </w:rPr>
            </w:pPr>
          </w:p>
        </w:tc>
        <w:tc>
          <w:tcPr>
            <w:tcW w:w="1455" w:type="dxa"/>
            <w:tcBorders>
              <w:tl2br w:val="nil"/>
              <w:tr2bl w:val="nil"/>
            </w:tcBorders>
          </w:tcPr>
          <w:p w14:paraId="4A3FB20E">
            <w:pPr>
              <w:tabs>
                <w:tab w:val="left" w:pos="3990"/>
              </w:tabs>
              <w:spacing w:line="360" w:lineRule="exact"/>
              <w:rPr>
                <w:bCs/>
                <w:color w:val="auto"/>
                <w:sz w:val="18"/>
                <w:szCs w:val="18"/>
              </w:rPr>
            </w:pPr>
          </w:p>
        </w:tc>
        <w:tc>
          <w:tcPr>
            <w:tcW w:w="3419" w:type="dxa"/>
            <w:tcBorders>
              <w:tl2br w:val="nil"/>
              <w:tr2bl w:val="nil"/>
            </w:tcBorders>
            <w:vAlign w:val="center"/>
          </w:tcPr>
          <w:p w14:paraId="4A3FB20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*TNM(≥</w:t>
            </w:r>
            <w:r>
              <w:rPr>
                <w:rFonts w:hint="eastAsia" w:ascii="微软雅黑" w:hAnsi="微软雅黑" w:eastAsia="微软雅黑" w:cs="微软雅黑"/>
                <w:color w:val="auto"/>
                <w:kern w:val="0"/>
                <w:sz w:val="18"/>
                <w:szCs w:val="18"/>
                <w:lang w:bidi="ar"/>
              </w:rPr>
              <w:t>Ⅲ</w:t>
            </w:r>
            <w:r>
              <w:rPr>
                <w:rFonts w:hint="eastAsia"/>
                <w:color w:val="auto"/>
                <w:kern w:val="0"/>
                <w:sz w:val="18"/>
                <w:szCs w:val="18"/>
                <w:lang w:bidi="ar"/>
              </w:rPr>
              <w:t>vs</w:t>
            </w:r>
            <w:r>
              <w:rPr>
                <w:rFonts w:hint="eastAsia" w:ascii="微软雅黑" w:hAnsi="微软雅黑" w:eastAsia="微软雅黑" w:cs="微软雅黑"/>
                <w:color w:val="auto"/>
                <w:kern w:val="0"/>
                <w:sz w:val="18"/>
                <w:szCs w:val="18"/>
                <w:lang w:bidi="ar"/>
              </w:rPr>
              <w:t>Ⅰ</w:t>
            </w:r>
            <w:r>
              <w:rPr>
                <w:rFonts w:hint="eastAsia"/>
                <w:color w:val="auto"/>
                <w:kern w:val="0"/>
                <w:sz w:val="18"/>
                <w:szCs w:val="18"/>
                <w:lang w:bidi="ar"/>
              </w:rPr>
              <w:t>)</w:t>
            </w:r>
          </w:p>
        </w:tc>
        <w:tc>
          <w:tcPr>
            <w:tcW w:w="960" w:type="dxa"/>
            <w:tcBorders>
              <w:tl2br w:val="nil"/>
              <w:tr2bl w:val="nil"/>
            </w:tcBorders>
            <w:vAlign w:val="center"/>
          </w:tcPr>
          <w:p w14:paraId="4A3FB210">
            <w:pPr>
              <w:widowControl/>
              <w:jc w:val="left"/>
              <w:textAlignment w:val="center"/>
              <w:rPr>
                <w:color w:val="auto"/>
                <w:kern w:val="0"/>
                <w:sz w:val="18"/>
                <w:szCs w:val="18"/>
                <w:lang w:bidi="ar"/>
              </w:rPr>
            </w:pPr>
            <w:r>
              <w:rPr>
                <w:rFonts w:hint="eastAsia"/>
                <w:color w:val="auto"/>
                <w:kern w:val="0"/>
                <w:sz w:val="18"/>
                <w:szCs w:val="18"/>
                <w:lang w:bidi="ar"/>
              </w:rPr>
              <w:t>0.340</w:t>
            </w:r>
          </w:p>
        </w:tc>
        <w:tc>
          <w:tcPr>
            <w:tcW w:w="1096" w:type="dxa"/>
            <w:tcBorders>
              <w:tl2br w:val="nil"/>
              <w:tr2bl w:val="nil"/>
            </w:tcBorders>
            <w:vAlign w:val="center"/>
          </w:tcPr>
          <w:p w14:paraId="4A3FB211">
            <w:pPr>
              <w:widowControl/>
              <w:jc w:val="left"/>
              <w:textAlignment w:val="center"/>
              <w:rPr>
                <w:color w:val="auto"/>
                <w:kern w:val="0"/>
                <w:sz w:val="18"/>
                <w:szCs w:val="18"/>
                <w:lang w:bidi="ar"/>
              </w:rPr>
            </w:pPr>
            <w:r>
              <w:rPr>
                <w:rFonts w:hint="eastAsia"/>
                <w:color w:val="auto"/>
                <w:kern w:val="0"/>
                <w:sz w:val="18"/>
                <w:szCs w:val="18"/>
                <w:lang w:bidi="ar"/>
              </w:rPr>
              <w:t>0.941</w:t>
            </w:r>
          </w:p>
        </w:tc>
        <w:tc>
          <w:tcPr>
            <w:tcW w:w="1493" w:type="dxa"/>
            <w:tcBorders>
              <w:tl2br w:val="nil"/>
              <w:tr2bl w:val="nil"/>
            </w:tcBorders>
            <w:vAlign w:val="center"/>
          </w:tcPr>
          <w:p w14:paraId="4A3FB212">
            <w:pPr>
              <w:widowControl/>
              <w:jc w:val="left"/>
              <w:textAlignment w:val="center"/>
              <w:rPr>
                <w:color w:val="auto"/>
                <w:kern w:val="0"/>
                <w:sz w:val="18"/>
                <w:szCs w:val="18"/>
                <w:lang w:bidi="ar"/>
              </w:rPr>
            </w:pPr>
            <w:r>
              <w:rPr>
                <w:rFonts w:hint="eastAsia"/>
                <w:color w:val="auto"/>
                <w:kern w:val="0"/>
                <w:sz w:val="18"/>
                <w:szCs w:val="18"/>
                <w:lang w:bidi="ar"/>
              </w:rPr>
              <w:t>(-1.504, 2.184)</w:t>
            </w:r>
          </w:p>
        </w:tc>
        <w:tc>
          <w:tcPr>
            <w:tcW w:w="1461" w:type="dxa"/>
            <w:tcBorders>
              <w:tl2br w:val="nil"/>
              <w:tr2bl w:val="nil"/>
            </w:tcBorders>
            <w:vAlign w:val="center"/>
          </w:tcPr>
          <w:p w14:paraId="4A3FB213">
            <w:pPr>
              <w:widowControl/>
              <w:jc w:val="left"/>
              <w:textAlignment w:val="center"/>
              <w:rPr>
                <w:color w:val="auto"/>
                <w:kern w:val="0"/>
                <w:sz w:val="18"/>
                <w:szCs w:val="18"/>
                <w:lang w:bidi="ar"/>
              </w:rPr>
            </w:pPr>
            <w:r>
              <w:rPr>
                <w:rFonts w:hint="eastAsia"/>
                <w:color w:val="auto"/>
                <w:kern w:val="0"/>
                <w:sz w:val="18"/>
                <w:szCs w:val="18"/>
                <w:lang w:bidi="ar"/>
              </w:rPr>
              <w:t>0.718</w:t>
            </w:r>
          </w:p>
        </w:tc>
      </w:tr>
      <w:tr w14:paraId="4A3FB21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15">
            <w:pPr>
              <w:tabs>
                <w:tab w:val="left" w:pos="3990"/>
              </w:tabs>
              <w:spacing w:line="360" w:lineRule="exact"/>
              <w:rPr>
                <w:bCs/>
                <w:color w:val="auto"/>
                <w:sz w:val="18"/>
                <w:szCs w:val="18"/>
              </w:rPr>
            </w:pPr>
          </w:p>
        </w:tc>
        <w:tc>
          <w:tcPr>
            <w:tcW w:w="1455" w:type="dxa"/>
            <w:tcBorders>
              <w:tl2br w:val="nil"/>
              <w:tr2bl w:val="nil"/>
            </w:tcBorders>
          </w:tcPr>
          <w:p w14:paraId="4A3FB216">
            <w:pPr>
              <w:tabs>
                <w:tab w:val="left" w:pos="3990"/>
              </w:tabs>
              <w:spacing w:line="360" w:lineRule="exact"/>
              <w:rPr>
                <w:bCs/>
                <w:color w:val="auto"/>
                <w:sz w:val="18"/>
                <w:szCs w:val="18"/>
              </w:rPr>
            </w:pPr>
            <w:r>
              <w:rPr>
                <w:rFonts w:hint="eastAsia"/>
                <w:bCs/>
                <w:color w:val="auto"/>
                <w:sz w:val="18"/>
                <w:szCs w:val="18"/>
              </w:rPr>
              <w:t>N</w:t>
            </w:r>
            <w:r>
              <w:rPr>
                <w:bCs/>
                <w:color w:val="auto"/>
                <w:sz w:val="18"/>
                <w:szCs w:val="18"/>
              </w:rPr>
              <w:t>utritional risk</w:t>
            </w:r>
          </w:p>
        </w:tc>
        <w:tc>
          <w:tcPr>
            <w:tcW w:w="3419" w:type="dxa"/>
            <w:tcBorders>
              <w:tl2br w:val="nil"/>
              <w:tr2bl w:val="nil"/>
            </w:tcBorders>
            <w:vAlign w:val="center"/>
          </w:tcPr>
          <w:p w14:paraId="4A3FB21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*n</w:t>
            </w:r>
            <w:r>
              <w:rPr>
                <w:bCs/>
                <w:color w:val="auto"/>
                <w:sz w:val="18"/>
                <w:szCs w:val="18"/>
              </w:rPr>
              <w:t>utritional risk</w:t>
            </w:r>
          </w:p>
        </w:tc>
        <w:tc>
          <w:tcPr>
            <w:tcW w:w="960" w:type="dxa"/>
            <w:tcBorders>
              <w:tl2br w:val="nil"/>
              <w:tr2bl w:val="nil"/>
            </w:tcBorders>
            <w:vAlign w:val="center"/>
          </w:tcPr>
          <w:p w14:paraId="4A3FB218">
            <w:pPr>
              <w:widowControl/>
              <w:jc w:val="left"/>
              <w:textAlignment w:val="center"/>
              <w:rPr>
                <w:color w:val="auto"/>
                <w:sz w:val="18"/>
                <w:szCs w:val="18"/>
              </w:rPr>
            </w:pPr>
            <w:r>
              <w:rPr>
                <w:rFonts w:hint="eastAsia"/>
                <w:color w:val="auto"/>
                <w:sz w:val="18"/>
                <w:szCs w:val="18"/>
              </w:rPr>
              <w:t>-1.253</w:t>
            </w:r>
          </w:p>
        </w:tc>
        <w:tc>
          <w:tcPr>
            <w:tcW w:w="1096" w:type="dxa"/>
            <w:tcBorders>
              <w:tl2br w:val="nil"/>
              <w:tr2bl w:val="nil"/>
            </w:tcBorders>
            <w:vAlign w:val="center"/>
          </w:tcPr>
          <w:p w14:paraId="4A3FB219">
            <w:pPr>
              <w:widowControl/>
              <w:jc w:val="left"/>
              <w:textAlignment w:val="center"/>
              <w:rPr>
                <w:color w:val="auto"/>
                <w:sz w:val="18"/>
                <w:szCs w:val="18"/>
              </w:rPr>
            </w:pPr>
            <w:r>
              <w:rPr>
                <w:rFonts w:hint="eastAsia"/>
                <w:color w:val="auto"/>
                <w:sz w:val="18"/>
                <w:szCs w:val="18"/>
              </w:rPr>
              <w:t>0.756</w:t>
            </w:r>
          </w:p>
        </w:tc>
        <w:tc>
          <w:tcPr>
            <w:tcW w:w="1493" w:type="dxa"/>
            <w:tcBorders>
              <w:tl2br w:val="nil"/>
              <w:tr2bl w:val="nil"/>
            </w:tcBorders>
            <w:vAlign w:val="center"/>
          </w:tcPr>
          <w:p w14:paraId="4A3FB21A">
            <w:pPr>
              <w:widowControl/>
              <w:jc w:val="left"/>
              <w:textAlignment w:val="center"/>
              <w:rPr>
                <w:color w:val="auto"/>
                <w:sz w:val="18"/>
                <w:szCs w:val="18"/>
              </w:rPr>
            </w:pPr>
            <w:r>
              <w:rPr>
                <w:color w:val="auto"/>
                <w:kern w:val="0"/>
                <w:sz w:val="18"/>
                <w:szCs w:val="18"/>
                <w:lang w:bidi="ar"/>
              </w:rPr>
              <w:t>(-</w:t>
            </w:r>
            <w:r>
              <w:rPr>
                <w:rFonts w:hint="eastAsia"/>
                <w:color w:val="auto"/>
                <w:kern w:val="0"/>
                <w:sz w:val="18"/>
                <w:szCs w:val="18"/>
                <w:lang w:bidi="ar"/>
              </w:rPr>
              <w:t>2.734</w:t>
            </w:r>
            <w:r>
              <w:rPr>
                <w:color w:val="auto"/>
                <w:kern w:val="0"/>
                <w:sz w:val="18"/>
                <w:szCs w:val="18"/>
                <w:lang w:bidi="ar"/>
              </w:rPr>
              <w:t xml:space="preserve">, </w:t>
            </w:r>
            <w:r>
              <w:rPr>
                <w:rFonts w:hint="eastAsia"/>
                <w:color w:val="auto"/>
                <w:kern w:val="0"/>
                <w:sz w:val="18"/>
                <w:szCs w:val="18"/>
                <w:lang w:bidi="ar"/>
              </w:rPr>
              <w:t>0.228</w:t>
            </w:r>
            <w:r>
              <w:rPr>
                <w:color w:val="auto"/>
                <w:kern w:val="0"/>
                <w:sz w:val="18"/>
                <w:szCs w:val="18"/>
                <w:lang w:bidi="ar"/>
              </w:rPr>
              <w:t>)</w:t>
            </w:r>
          </w:p>
        </w:tc>
        <w:tc>
          <w:tcPr>
            <w:tcW w:w="1461" w:type="dxa"/>
            <w:tcBorders>
              <w:tl2br w:val="nil"/>
              <w:tr2bl w:val="nil"/>
            </w:tcBorders>
            <w:vAlign w:val="center"/>
          </w:tcPr>
          <w:p w14:paraId="4A3FB21B">
            <w:pPr>
              <w:widowControl/>
              <w:jc w:val="left"/>
              <w:textAlignment w:val="center"/>
              <w:rPr>
                <w:color w:val="auto"/>
                <w:sz w:val="18"/>
                <w:szCs w:val="18"/>
              </w:rPr>
            </w:pPr>
            <w:r>
              <w:rPr>
                <w:color w:val="auto"/>
                <w:kern w:val="0"/>
                <w:sz w:val="18"/>
                <w:szCs w:val="18"/>
                <w:lang w:bidi="ar"/>
              </w:rPr>
              <w:t>0.</w:t>
            </w:r>
            <w:r>
              <w:rPr>
                <w:rFonts w:hint="eastAsia"/>
                <w:color w:val="auto"/>
                <w:kern w:val="0"/>
                <w:sz w:val="18"/>
                <w:szCs w:val="18"/>
                <w:lang w:bidi="ar"/>
              </w:rPr>
              <w:t>097</w:t>
            </w:r>
          </w:p>
        </w:tc>
      </w:tr>
      <w:tr w14:paraId="4A3FB22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1D">
            <w:pPr>
              <w:tabs>
                <w:tab w:val="left" w:pos="3990"/>
              </w:tabs>
              <w:spacing w:line="360" w:lineRule="exact"/>
              <w:rPr>
                <w:bCs/>
                <w:color w:val="auto"/>
                <w:sz w:val="18"/>
                <w:szCs w:val="18"/>
              </w:rPr>
            </w:pPr>
          </w:p>
        </w:tc>
        <w:tc>
          <w:tcPr>
            <w:tcW w:w="1455" w:type="dxa"/>
            <w:tcBorders>
              <w:tl2br w:val="nil"/>
              <w:tr2bl w:val="nil"/>
            </w:tcBorders>
          </w:tcPr>
          <w:p w14:paraId="4A3FB21E">
            <w:pPr>
              <w:tabs>
                <w:tab w:val="left" w:pos="3990"/>
              </w:tabs>
              <w:spacing w:line="360" w:lineRule="exact"/>
              <w:rPr>
                <w:bCs/>
                <w:color w:val="auto"/>
                <w:sz w:val="18"/>
                <w:szCs w:val="18"/>
              </w:rPr>
            </w:pPr>
          </w:p>
        </w:tc>
        <w:tc>
          <w:tcPr>
            <w:tcW w:w="3419" w:type="dxa"/>
            <w:tcBorders>
              <w:tl2br w:val="nil"/>
              <w:tr2bl w:val="nil"/>
            </w:tcBorders>
            <w:vAlign w:val="center"/>
          </w:tcPr>
          <w:p w14:paraId="4A3FB21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*n</w:t>
            </w:r>
            <w:r>
              <w:rPr>
                <w:bCs/>
                <w:color w:val="auto"/>
                <w:sz w:val="18"/>
                <w:szCs w:val="18"/>
              </w:rPr>
              <w:t>utritional risk</w:t>
            </w:r>
          </w:p>
        </w:tc>
        <w:tc>
          <w:tcPr>
            <w:tcW w:w="960" w:type="dxa"/>
            <w:tcBorders>
              <w:tl2br w:val="nil"/>
              <w:tr2bl w:val="nil"/>
            </w:tcBorders>
            <w:vAlign w:val="center"/>
          </w:tcPr>
          <w:p w14:paraId="4A3FB220">
            <w:pPr>
              <w:widowControl/>
              <w:jc w:val="left"/>
              <w:textAlignment w:val="center"/>
              <w:rPr>
                <w:color w:val="auto"/>
                <w:kern w:val="0"/>
                <w:sz w:val="18"/>
                <w:szCs w:val="18"/>
                <w:lang w:bidi="ar"/>
              </w:rPr>
            </w:pPr>
            <w:r>
              <w:rPr>
                <w:rFonts w:hint="eastAsia"/>
                <w:color w:val="auto"/>
                <w:kern w:val="0"/>
                <w:sz w:val="18"/>
                <w:szCs w:val="18"/>
                <w:lang w:bidi="ar"/>
              </w:rPr>
              <w:t>-0.290</w:t>
            </w:r>
          </w:p>
        </w:tc>
        <w:tc>
          <w:tcPr>
            <w:tcW w:w="1096" w:type="dxa"/>
            <w:tcBorders>
              <w:tl2br w:val="nil"/>
              <w:tr2bl w:val="nil"/>
            </w:tcBorders>
            <w:vAlign w:val="center"/>
          </w:tcPr>
          <w:p w14:paraId="4A3FB221">
            <w:pPr>
              <w:widowControl/>
              <w:jc w:val="left"/>
              <w:textAlignment w:val="center"/>
              <w:rPr>
                <w:color w:val="auto"/>
                <w:kern w:val="0"/>
                <w:sz w:val="18"/>
                <w:szCs w:val="18"/>
                <w:lang w:bidi="ar"/>
              </w:rPr>
            </w:pPr>
            <w:r>
              <w:rPr>
                <w:rFonts w:hint="eastAsia"/>
                <w:color w:val="auto"/>
                <w:kern w:val="0"/>
                <w:sz w:val="18"/>
                <w:szCs w:val="18"/>
                <w:lang w:bidi="ar"/>
              </w:rPr>
              <w:t>1.059</w:t>
            </w:r>
          </w:p>
        </w:tc>
        <w:tc>
          <w:tcPr>
            <w:tcW w:w="1493" w:type="dxa"/>
            <w:tcBorders>
              <w:tl2br w:val="nil"/>
              <w:tr2bl w:val="nil"/>
            </w:tcBorders>
            <w:vAlign w:val="center"/>
          </w:tcPr>
          <w:p w14:paraId="4A3FB222">
            <w:pPr>
              <w:widowControl/>
              <w:jc w:val="left"/>
              <w:textAlignment w:val="center"/>
              <w:rPr>
                <w:color w:val="auto"/>
                <w:kern w:val="0"/>
                <w:sz w:val="18"/>
                <w:szCs w:val="18"/>
                <w:lang w:bidi="ar"/>
              </w:rPr>
            </w:pPr>
            <w:r>
              <w:rPr>
                <w:rFonts w:hint="eastAsia"/>
                <w:color w:val="auto"/>
                <w:kern w:val="0"/>
                <w:sz w:val="18"/>
                <w:szCs w:val="18"/>
                <w:lang w:bidi="ar"/>
              </w:rPr>
              <w:t>(-2.366, 1.786)</w:t>
            </w:r>
          </w:p>
        </w:tc>
        <w:tc>
          <w:tcPr>
            <w:tcW w:w="1461" w:type="dxa"/>
            <w:tcBorders>
              <w:tl2br w:val="nil"/>
              <w:tr2bl w:val="nil"/>
            </w:tcBorders>
            <w:vAlign w:val="center"/>
          </w:tcPr>
          <w:p w14:paraId="4A3FB223">
            <w:pPr>
              <w:widowControl/>
              <w:jc w:val="left"/>
              <w:textAlignment w:val="center"/>
              <w:rPr>
                <w:color w:val="auto"/>
                <w:kern w:val="0"/>
                <w:sz w:val="18"/>
                <w:szCs w:val="18"/>
                <w:lang w:bidi="ar"/>
              </w:rPr>
            </w:pPr>
            <w:r>
              <w:rPr>
                <w:rFonts w:hint="eastAsia"/>
                <w:color w:val="auto"/>
                <w:kern w:val="0"/>
                <w:sz w:val="18"/>
                <w:szCs w:val="18"/>
                <w:lang w:bidi="ar"/>
              </w:rPr>
              <w:t>0.784</w:t>
            </w:r>
          </w:p>
        </w:tc>
      </w:tr>
      <w:tr w14:paraId="4A3FB22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25">
            <w:pPr>
              <w:tabs>
                <w:tab w:val="left" w:pos="3990"/>
              </w:tabs>
              <w:spacing w:line="360" w:lineRule="exact"/>
              <w:rPr>
                <w:bCs/>
                <w:color w:val="auto"/>
                <w:sz w:val="18"/>
                <w:szCs w:val="18"/>
              </w:rPr>
            </w:pPr>
            <w:r>
              <w:rPr>
                <w:bCs/>
                <w:color w:val="auto"/>
                <w:sz w:val="18"/>
                <w:szCs w:val="18"/>
              </w:rPr>
              <w:t>Family</w:t>
            </w:r>
            <w:r>
              <w:rPr>
                <w:rFonts w:hint="eastAsia"/>
                <w:bCs/>
                <w:color w:val="auto"/>
                <w:sz w:val="18"/>
                <w:szCs w:val="18"/>
              </w:rPr>
              <w:t xml:space="preserve"> </w:t>
            </w:r>
            <w:r>
              <w:rPr>
                <w:bCs/>
                <w:color w:val="auto"/>
                <w:sz w:val="18"/>
                <w:szCs w:val="18"/>
              </w:rPr>
              <w:t>cohesion</w:t>
            </w:r>
          </w:p>
        </w:tc>
        <w:tc>
          <w:tcPr>
            <w:tcW w:w="1455" w:type="dxa"/>
            <w:tcBorders>
              <w:tl2br w:val="nil"/>
              <w:tr2bl w:val="nil"/>
            </w:tcBorders>
          </w:tcPr>
          <w:p w14:paraId="4A3FB226">
            <w:pPr>
              <w:tabs>
                <w:tab w:val="left" w:pos="3990"/>
              </w:tabs>
              <w:spacing w:line="360" w:lineRule="exact"/>
              <w:rPr>
                <w:bCs/>
                <w:color w:val="auto"/>
                <w:sz w:val="18"/>
                <w:szCs w:val="18"/>
              </w:rPr>
            </w:pPr>
            <w:r>
              <w:rPr>
                <w:bCs/>
                <w:color w:val="auto"/>
                <w:sz w:val="18"/>
                <w:szCs w:val="18"/>
              </w:rPr>
              <w:t>Age</w:t>
            </w:r>
          </w:p>
        </w:tc>
        <w:tc>
          <w:tcPr>
            <w:tcW w:w="3419" w:type="dxa"/>
            <w:tcBorders>
              <w:tl2br w:val="nil"/>
              <w:tr2bl w:val="nil"/>
            </w:tcBorders>
            <w:vAlign w:val="center"/>
          </w:tcPr>
          <w:p w14:paraId="4A3FB22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w:t>
            </w:r>
            <w:r>
              <w:rPr>
                <w:color w:val="auto"/>
                <w:kern w:val="0"/>
                <w:sz w:val="18"/>
                <w:szCs w:val="18"/>
                <w:lang w:bidi="ar"/>
              </w:rPr>
              <w:t>age</w:t>
            </w:r>
          </w:p>
        </w:tc>
        <w:tc>
          <w:tcPr>
            <w:tcW w:w="960" w:type="dxa"/>
            <w:tcBorders>
              <w:tl2br w:val="nil"/>
              <w:tr2bl w:val="nil"/>
            </w:tcBorders>
            <w:vAlign w:val="center"/>
          </w:tcPr>
          <w:p w14:paraId="4A3FB228">
            <w:pPr>
              <w:widowControl/>
              <w:jc w:val="left"/>
              <w:textAlignment w:val="center"/>
              <w:rPr>
                <w:color w:val="auto"/>
                <w:sz w:val="18"/>
                <w:szCs w:val="18"/>
              </w:rPr>
            </w:pPr>
            <w:r>
              <w:rPr>
                <w:rFonts w:hint="eastAsia"/>
                <w:color w:val="auto"/>
                <w:sz w:val="18"/>
                <w:szCs w:val="18"/>
              </w:rPr>
              <w:t>-0.049</w:t>
            </w:r>
          </w:p>
        </w:tc>
        <w:tc>
          <w:tcPr>
            <w:tcW w:w="1096" w:type="dxa"/>
            <w:tcBorders>
              <w:tl2br w:val="nil"/>
              <w:tr2bl w:val="nil"/>
            </w:tcBorders>
            <w:vAlign w:val="center"/>
          </w:tcPr>
          <w:p w14:paraId="4A3FB229">
            <w:pPr>
              <w:widowControl/>
              <w:jc w:val="left"/>
              <w:textAlignment w:val="center"/>
              <w:rPr>
                <w:color w:val="auto"/>
                <w:sz w:val="18"/>
                <w:szCs w:val="18"/>
              </w:rPr>
            </w:pPr>
            <w:r>
              <w:rPr>
                <w:rFonts w:hint="eastAsia"/>
                <w:color w:val="auto"/>
                <w:sz w:val="18"/>
                <w:szCs w:val="18"/>
              </w:rPr>
              <w:t>0.070</w:t>
            </w:r>
          </w:p>
        </w:tc>
        <w:tc>
          <w:tcPr>
            <w:tcW w:w="1493" w:type="dxa"/>
            <w:tcBorders>
              <w:tl2br w:val="nil"/>
              <w:tr2bl w:val="nil"/>
            </w:tcBorders>
            <w:vAlign w:val="center"/>
          </w:tcPr>
          <w:p w14:paraId="4A3FB22A">
            <w:pPr>
              <w:widowControl/>
              <w:jc w:val="left"/>
              <w:textAlignment w:val="center"/>
              <w:rPr>
                <w:color w:val="auto"/>
                <w:sz w:val="18"/>
                <w:szCs w:val="18"/>
              </w:rPr>
            </w:pPr>
            <w:r>
              <w:rPr>
                <w:rFonts w:hint="eastAsia"/>
                <w:color w:val="auto"/>
                <w:kern w:val="0"/>
                <w:sz w:val="18"/>
                <w:szCs w:val="18"/>
                <w:lang w:bidi="ar"/>
              </w:rPr>
              <w:t>(-0.187</w:t>
            </w:r>
            <w:r>
              <w:rPr>
                <w:color w:val="auto"/>
                <w:kern w:val="0"/>
                <w:sz w:val="18"/>
                <w:szCs w:val="18"/>
                <w:lang w:bidi="ar"/>
              </w:rPr>
              <w:t xml:space="preserve">, </w:t>
            </w:r>
            <w:r>
              <w:rPr>
                <w:rFonts w:hint="eastAsia"/>
                <w:color w:val="auto"/>
                <w:kern w:val="0"/>
                <w:sz w:val="18"/>
                <w:szCs w:val="18"/>
                <w:lang w:bidi="ar"/>
              </w:rPr>
              <w:t>0.089)</w:t>
            </w:r>
          </w:p>
        </w:tc>
        <w:tc>
          <w:tcPr>
            <w:tcW w:w="1461" w:type="dxa"/>
            <w:tcBorders>
              <w:tl2br w:val="nil"/>
              <w:tr2bl w:val="nil"/>
            </w:tcBorders>
            <w:vAlign w:val="center"/>
          </w:tcPr>
          <w:p w14:paraId="4A3FB22B">
            <w:pPr>
              <w:widowControl/>
              <w:jc w:val="left"/>
              <w:textAlignment w:val="center"/>
              <w:rPr>
                <w:color w:val="auto"/>
                <w:sz w:val="18"/>
                <w:szCs w:val="18"/>
              </w:rPr>
            </w:pPr>
            <w:r>
              <w:rPr>
                <w:rFonts w:hint="eastAsia"/>
                <w:color w:val="auto"/>
                <w:sz w:val="18"/>
                <w:szCs w:val="18"/>
              </w:rPr>
              <w:t>0.485</w:t>
            </w:r>
          </w:p>
        </w:tc>
      </w:tr>
      <w:tr w14:paraId="4A3FB23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2D">
            <w:pPr>
              <w:tabs>
                <w:tab w:val="left" w:pos="3990"/>
              </w:tabs>
              <w:spacing w:line="360" w:lineRule="exact"/>
              <w:rPr>
                <w:bCs/>
                <w:color w:val="auto"/>
                <w:sz w:val="18"/>
                <w:szCs w:val="18"/>
              </w:rPr>
            </w:pPr>
          </w:p>
        </w:tc>
        <w:tc>
          <w:tcPr>
            <w:tcW w:w="1455" w:type="dxa"/>
            <w:tcBorders>
              <w:tl2br w:val="nil"/>
              <w:tr2bl w:val="nil"/>
            </w:tcBorders>
          </w:tcPr>
          <w:p w14:paraId="4A3FB22E">
            <w:pPr>
              <w:tabs>
                <w:tab w:val="left" w:pos="3990"/>
              </w:tabs>
              <w:spacing w:line="360" w:lineRule="exact"/>
              <w:rPr>
                <w:bCs/>
                <w:color w:val="auto"/>
                <w:sz w:val="18"/>
                <w:szCs w:val="18"/>
              </w:rPr>
            </w:pPr>
          </w:p>
        </w:tc>
        <w:tc>
          <w:tcPr>
            <w:tcW w:w="3419" w:type="dxa"/>
            <w:tcBorders>
              <w:tl2br w:val="nil"/>
              <w:tr2bl w:val="nil"/>
            </w:tcBorders>
            <w:vAlign w:val="center"/>
          </w:tcPr>
          <w:p w14:paraId="4A3FB22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w:t>
            </w:r>
            <w:r>
              <w:rPr>
                <w:color w:val="auto"/>
                <w:kern w:val="0"/>
                <w:sz w:val="18"/>
                <w:szCs w:val="18"/>
                <w:lang w:bidi="ar"/>
              </w:rPr>
              <w:t>age</w:t>
            </w:r>
          </w:p>
        </w:tc>
        <w:tc>
          <w:tcPr>
            <w:tcW w:w="960" w:type="dxa"/>
            <w:tcBorders>
              <w:tl2br w:val="nil"/>
              <w:tr2bl w:val="nil"/>
            </w:tcBorders>
            <w:vAlign w:val="center"/>
          </w:tcPr>
          <w:p w14:paraId="4A3FB230">
            <w:pPr>
              <w:widowControl/>
              <w:jc w:val="left"/>
              <w:textAlignment w:val="center"/>
              <w:rPr>
                <w:color w:val="auto"/>
                <w:sz w:val="18"/>
                <w:szCs w:val="18"/>
              </w:rPr>
            </w:pPr>
            <w:r>
              <w:rPr>
                <w:rFonts w:hint="eastAsia"/>
                <w:color w:val="auto"/>
                <w:sz w:val="18"/>
                <w:szCs w:val="18"/>
              </w:rPr>
              <w:t>-0.157</w:t>
            </w:r>
          </w:p>
        </w:tc>
        <w:tc>
          <w:tcPr>
            <w:tcW w:w="1096" w:type="dxa"/>
            <w:tcBorders>
              <w:tl2br w:val="nil"/>
              <w:tr2bl w:val="nil"/>
            </w:tcBorders>
            <w:vAlign w:val="center"/>
          </w:tcPr>
          <w:p w14:paraId="4A3FB231">
            <w:pPr>
              <w:widowControl/>
              <w:jc w:val="left"/>
              <w:textAlignment w:val="center"/>
              <w:rPr>
                <w:color w:val="auto"/>
                <w:sz w:val="18"/>
                <w:szCs w:val="18"/>
              </w:rPr>
            </w:pPr>
            <w:r>
              <w:rPr>
                <w:rFonts w:hint="eastAsia"/>
                <w:color w:val="auto"/>
                <w:sz w:val="18"/>
                <w:szCs w:val="18"/>
              </w:rPr>
              <w:t>0.091</w:t>
            </w:r>
          </w:p>
        </w:tc>
        <w:tc>
          <w:tcPr>
            <w:tcW w:w="1493" w:type="dxa"/>
            <w:tcBorders>
              <w:tl2br w:val="nil"/>
              <w:tr2bl w:val="nil"/>
            </w:tcBorders>
            <w:vAlign w:val="center"/>
          </w:tcPr>
          <w:p w14:paraId="4A3FB232">
            <w:pPr>
              <w:widowControl/>
              <w:jc w:val="left"/>
              <w:textAlignment w:val="center"/>
              <w:rPr>
                <w:color w:val="auto"/>
                <w:sz w:val="18"/>
                <w:szCs w:val="18"/>
              </w:rPr>
            </w:pPr>
            <w:r>
              <w:rPr>
                <w:rFonts w:hint="eastAsia"/>
                <w:color w:val="auto"/>
                <w:kern w:val="0"/>
                <w:sz w:val="18"/>
                <w:szCs w:val="18"/>
                <w:lang w:bidi="ar"/>
              </w:rPr>
              <w:t>(</w:t>
            </w:r>
            <w:r>
              <w:rPr>
                <w:color w:val="auto"/>
                <w:kern w:val="0"/>
                <w:sz w:val="18"/>
                <w:szCs w:val="18"/>
                <w:lang w:bidi="ar"/>
              </w:rPr>
              <w:t>-0.</w:t>
            </w:r>
            <w:r>
              <w:rPr>
                <w:rFonts w:hint="eastAsia"/>
                <w:color w:val="auto"/>
                <w:kern w:val="0"/>
                <w:sz w:val="18"/>
                <w:szCs w:val="18"/>
                <w:lang w:bidi="ar"/>
              </w:rPr>
              <w:t>336</w:t>
            </w:r>
            <w:r>
              <w:rPr>
                <w:color w:val="auto"/>
                <w:kern w:val="0"/>
                <w:sz w:val="18"/>
                <w:szCs w:val="18"/>
                <w:lang w:bidi="ar"/>
              </w:rPr>
              <w:t xml:space="preserve">, </w:t>
            </w:r>
            <w:r>
              <w:rPr>
                <w:rFonts w:hint="eastAsia"/>
                <w:color w:val="auto"/>
                <w:kern w:val="0"/>
                <w:sz w:val="18"/>
                <w:szCs w:val="18"/>
                <w:lang w:bidi="ar"/>
              </w:rPr>
              <w:t>0.022)</w:t>
            </w:r>
          </w:p>
        </w:tc>
        <w:tc>
          <w:tcPr>
            <w:tcW w:w="1461" w:type="dxa"/>
            <w:tcBorders>
              <w:tl2br w:val="nil"/>
              <w:tr2bl w:val="nil"/>
            </w:tcBorders>
            <w:vAlign w:val="center"/>
          </w:tcPr>
          <w:p w14:paraId="4A3FB233">
            <w:pPr>
              <w:widowControl/>
              <w:jc w:val="left"/>
              <w:textAlignment w:val="center"/>
              <w:rPr>
                <w:color w:val="auto"/>
                <w:sz w:val="18"/>
                <w:szCs w:val="18"/>
              </w:rPr>
            </w:pPr>
            <w:r>
              <w:rPr>
                <w:color w:val="auto"/>
                <w:kern w:val="0"/>
                <w:sz w:val="18"/>
                <w:szCs w:val="18"/>
                <w:lang w:bidi="ar"/>
              </w:rPr>
              <w:t>0.</w:t>
            </w:r>
            <w:r>
              <w:rPr>
                <w:rFonts w:hint="eastAsia"/>
                <w:color w:val="auto"/>
                <w:kern w:val="0"/>
                <w:sz w:val="18"/>
                <w:szCs w:val="18"/>
                <w:lang w:bidi="ar"/>
              </w:rPr>
              <w:t>086</w:t>
            </w:r>
          </w:p>
        </w:tc>
      </w:tr>
      <w:tr w14:paraId="4A3FB23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35">
            <w:pPr>
              <w:tabs>
                <w:tab w:val="left" w:pos="3990"/>
              </w:tabs>
              <w:spacing w:line="360" w:lineRule="exact"/>
              <w:rPr>
                <w:bCs/>
                <w:color w:val="auto"/>
                <w:sz w:val="18"/>
                <w:szCs w:val="18"/>
              </w:rPr>
            </w:pPr>
          </w:p>
        </w:tc>
        <w:tc>
          <w:tcPr>
            <w:tcW w:w="1455" w:type="dxa"/>
            <w:tcBorders>
              <w:tl2br w:val="nil"/>
              <w:tr2bl w:val="nil"/>
            </w:tcBorders>
          </w:tcPr>
          <w:p w14:paraId="4A3FB236">
            <w:pPr>
              <w:tabs>
                <w:tab w:val="left" w:pos="3990"/>
              </w:tabs>
              <w:spacing w:line="360" w:lineRule="exact"/>
              <w:rPr>
                <w:bCs/>
                <w:color w:val="auto"/>
                <w:sz w:val="18"/>
                <w:szCs w:val="18"/>
              </w:rPr>
            </w:pPr>
            <w:r>
              <w:rPr>
                <w:rFonts w:hint="eastAsia"/>
                <w:bCs/>
                <w:color w:val="auto"/>
                <w:sz w:val="18"/>
                <w:szCs w:val="18"/>
              </w:rPr>
              <w:t>Sex</w:t>
            </w:r>
          </w:p>
        </w:tc>
        <w:tc>
          <w:tcPr>
            <w:tcW w:w="3419" w:type="dxa"/>
            <w:tcBorders>
              <w:tl2br w:val="nil"/>
              <w:tr2bl w:val="nil"/>
            </w:tcBorders>
            <w:vAlign w:val="center"/>
          </w:tcPr>
          <w:p w14:paraId="4A3FB23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*sex</w:t>
            </w:r>
          </w:p>
        </w:tc>
        <w:tc>
          <w:tcPr>
            <w:tcW w:w="960" w:type="dxa"/>
            <w:tcBorders>
              <w:tl2br w:val="nil"/>
              <w:tr2bl w:val="nil"/>
            </w:tcBorders>
            <w:vAlign w:val="center"/>
          </w:tcPr>
          <w:p w14:paraId="4A3FB238">
            <w:pPr>
              <w:widowControl/>
              <w:jc w:val="left"/>
              <w:textAlignment w:val="center"/>
              <w:rPr>
                <w:color w:val="auto"/>
                <w:sz w:val="18"/>
                <w:szCs w:val="18"/>
              </w:rPr>
            </w:pPr>
            <w:r>
              <w:rPr>
                <w:rFonts w:hint="eastAsia"/>
                <w:color w:val="auto"/>
                <w:sz w:val="18"/>
                <w:szCs w:val="18"/>
              </w:rPr>
              <w:t>-0.804</w:t>
            </w:r>
          </w:p>
        </w:tc>
        <w:tc>
          <w:tcPr>
            <w:tcW w:w="1096" w:type="dxa"/>
            <w:tcBorders>
              <w:tl2br w:val="nil"/>
              <w:tr2bl w:val="nil"/>
            </w:tcBorders>
            <w:vAlign w:val="center"/>
          </w:tcPr>
          <w:p w14:paraId="4A3FB239">
            <w:pPr>
              <w:widowControl/>
              <w:jc w:val="left"/>
              <w:textAlignment w:val="center"/>
              <w:rPr>
                <w:color w:val="auto"/>
                <w:sz w:val="18"/>
                <w:szCs w:val="18"/>
              </w:rPr>
            </w:pPr>
            <w:r>
              <w:rPr>
                <w:rFonts w:hint="eastAsia"/>
                <w:color w:val="auto"/>
                <w:sz w:val="18"/>
                <w:szCs w:val="18"/>
              </w:rPr>
              <w:t>1.154</w:t>
            </w:r>
          </w:p>
        </w:tc>
        <w:tc>
          <w:tcPr>
            <w:tcW w:w="1493" w:type="dxa"/>
            <w:tcBorders>
              <w:tl2br w:val="nil"/>
              <w:tr2bl w:val="nil"/>
            </w:tcBorders>
            <w:vAlign w:val="center"/>
          </w:tcPr>
          <w:p w14:paraId="4A3FB23A">
            <w:pPr>
              <w:widowControl/>
              <w:jc w:val="left"/>
              <w:textAlignment w:val="center"/>
              <w:rPr>
                <w:color w:val="auto"/>
                <w:sz w:val="18"/>
                <w:szCs w:val="18"/>
              </w:rPr>
            </w:pPr>
            <w:r>
              <w:rPr>
                <w:rFonts w:hint="eastAsia"/>
                <w:color w:val="auto"/>
                <w:kern w:val="0"/>
                <w:sz w:val="18"/>
                <w:szCs w:val="18"/>
                <w:lang w:bidi="ar"/>
              </w:rPr>
              <w:t>(-3.064, 1.457)</w:t>
            </w:r>
          </w:p>
        </w:tc>
        <w:tc>
          <w:tcPr>
            <w:tcW w:w="1461" w:type="dxa"/>
            <w:tcBorders>
              <w:tl2br w:val="nil"/>
              <w:tr2bl w:val="nil"/>
            </w:tcBorders>
            <w:vAlign w:val="center"/>
          </w:tcPr>
          <w:p w14:paraId="4A3FB23B">
            <w:pPr>
              <w:widowControl/>
              <w:jc w:val="left"/>
              <w:textAlignment w:val="center"/>
              <w:rPr>
                <w:color w:val="auto"/>
                <w:sz w:val="18"/>
                <w:szCs w:val="18"/>
              </w:rPr>
            </w:pPr>
            <w:r>
              <w:rPr>
                <w:rFonts w:hint="eastAsia"/>
                <w:color w:val="auto"/>
                <w:sz w:val="18"/>
                <w:szCs w:val="18"/>
              </w:rPr>
              <w:t>0.486</w:t>
            </w:r>
          </w:p>
        </w:tc>
      </w:tr>
      <w:tr w14:paraId="4A3FB24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3D">
            <w:pPr>
              <w:tabs>
                <w:tab w:val="left" w:pos="3990"/>
              </w:tabs>
              <w:spacing w:line="360" w:lineRule="exact"/>
              <w:rPr>
                <w:bCs/>
                <w:color w:val="auto"/>
                <w:sz w:val="18"/>
                <w:szCs w:val="18"/>
              </w:rPr>
            </w:pPr>
          </w:p>
        </w:tc>
        <w:tc>
          <w:tcPr>
            <w:tcW w:w="1455" w:type="dxa"/>
            <w:tcBorders>
              <w:tl2br w:val="nil"/>
              <w:tr2bl w:val="nil"/>
            </w:tcBorders>
          </w:tcPr>
          <w:p w14:paraId="4A3FB23E">
            <w:pPr>
              <w:tabs>
                <w:tab w:val="left" w:pos="3990"/>
              </w:tabs>
              <w:spacing w:line="360" w:lineRule="exact"/>
              <w:rPr>
                <w:bCs/>
                <w:color w:val="auto"/>
                <w:sz w:val="18"/>
                <w:szCs w:val="18"/>
              </w:rPr>
            </w:pPr>
          </w:p>
        </w:tc>
        <w:tc>
          <w:tcPr>
            <w:tcW w:w="3419" w:type="dxa"/>
            <w:tcBorders>
              <w:tl2br w:val="nil"/>
              <w:tr2bl w:val="nil"/>
            </w:tcBorders>
            <w:vAlign w:val="center"/>
          </w:tcPr>
          <w:p w14:paraId="4A3FB23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*sex</w:t>
            </w:r>
          </w:p>
        </w:tc>
        <w:tc>
          <w:tcPr>
            <w:tcW w:w="960" w:type="dxa"/>
            <w:tcBorders>
              <w:tl2br w:val="nil"/>
              <w:tr2bl w:val="nil"/>
            </w:tcBorders>
            <w:vAlign w:val="center"/>
          </w:tcPr>
          <w:p w14:paraId="4A3FB240">
            <w:pPr>
              <w:widowControl/>
              <w:jc w:val="left"/>
              <w:textAlignment w:val="center"/>
              <w:rPr>
                <w:color w:val="auto"/>
                <w:sz w:val="18"/>
                <w:szCs w:val="18"/>
              </w:rPr>
            </w:pPr>
            <w:r>
              <w:rPr>
                <w:rFonts w:hint="eastAsia"/>
                <w:color w:val="auto"/>
                <w:sz w:val="18"/>
                <w:szCs w:val="18"/>
              </w:rPr>
              <w:t>-1.428</w:t>
            </w:r>
          </w:p>
        </w:tc>
        <w:tc>
          <w:tcPr>
            <w:tcW w:w="1096" w:type="dxa"/>
            <w:tcBorders>
              <w:tl2br w:val="nil"/>
              <w:tr2bl w:val="nil"/>
            </w:tcBorders>
            <w:vAlign w:val="center"/>
          </w:tcPr>
          <w:p w14:paraId="4A3FB241">
            <w:pPr>
              <w:widowControl/>
              <w:jc w:val="left"/>
              <w:textAlignment w:val="center"/>
              <w:rPr>
                <w:color w:val="auto"/>
                <w:sz w:val="18"/>
                <w:szCs w:val="18"/>
              </w:rPr>
            </w:pPr>
            <w:r>
              <w:rPr>
                <w:rFonts w:hint="eastAsia"/>
                <w:color w:val="auto"/>
                <w:sz w:val="18"/>
                <w:szCs w:val="18"/>
              </w:rPr>
              <w:t>1.754</w:t>
            </w:r>
          </w:p>
        </w:tc>
        <w:tc>
          <w:tcPr>
            <w:tcW w:w="1493" w:type="dxa"/>
            <w:tcBorders>
              <w:tl2br w:val="nil"/>
              <w:tr2bl w:val="nil"/>
            </w:tcBorders>
            <w:vAlign w:val="center"/>
          </w:tcPr>
          <w:p w14:paraId="4A3FB242">
            <w:pPr>
              <w:widowControl/>
              <w:jc w:val="left"/>
              <w:textAlignment w:val="center"/>
              <w:rPr>
                <w:color w:val="auto"/>
                <w:sz w:val="18"/>
                <w:szCs w:val="18"/>
              </w:rPr>
            </w:pPr>
            <w:r>
              <w:rPr>
                <w:rFonts w:hint="eastAsia"/>
                <w:color w:val="auto"/>
                <w:kern w:val="0"/>
                <w:sz w:val="18"/>
                <w:szCs w:val="18"/>
                <w:lang w:bidi="ar"/>
              </w:rPr>
              <w:t>(-4.876, 2.021)</w:t>
            </w:r>
          </w:p>
        </w:tc>
        <w:tc>
          <w:tcPr>
            <w:tcW w:w="1461" w:type="dxa"/>
            <w:tcBorders>
              <w:tl2br w:val="nil"/>
              <w:tr2bl w:val="nil"/>
            </w:tcBorders>
            <w:vAlign w:val="center"/>
          </w:tcPr>
          <w:p w14:paraId="4A3FB243">
            <w:pPr>
              <w:widowControl/>
              <w:jc w:val="left"/>
              <w:textAlignment w:val="center"/>
              <w:rPr>
                <w:color w:val="auto"/>
                <w:sz w:val="18"/>
                <w:szCs w:val="18"/>
              </w:rPr>
            </w:pPr>
            <w:r>
              <w:rPr>
                <w:rFonts w:hint="eastAsia"/>
                <w:color w:val="auto"/>
                <w:sz w:val="18"/>
                <w:szCs w:val="18"/>
              </w:rPr>
              <w:t>0.416</w:t>
            </w:r>
          </w:p>
        </w:tc>
      </w:tr>
      <w:tr w14:paraId="4A3FB24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45">
            <w:pPr>
              <w:tabs>
                <w:tab w:val="left" w:pos="3990"/>
              </w:tabs>
              <w:spacing w:line="360" w:lineRule="exact"/>
              <w:rPr>
                <w:bCs/>
                <w:color w:val="auto"/>
                <w:sz w:val="18"/>
                <w:szCs w:val="18"/>
              </w:rPr>
            </w:pPr>
          </w:p>
        </w:tc>
        <w:tc>
          <w:tcPr>
            <w:tcW w:w="1455" w:type="dxa"/>
            <w:tcBorders>
              <w:tl2br w:val="nil"/>
              <w:tr2bl w:val="nil"/>
            </w:tcBorders>
          </w:tcPr>
          <w:p w14:paraId="4A3FB246">
            <w:pPr>
              <w:tabs>
                <w:tab w:val="left" w:pos="3990"/>
              </w:tabs>
              <w:spacing w:line="360" w:lineRule="exact"/>
              <w:rPr>
                <w:bCs/>
                <w:color w:val="auto"/>
                <w:sz w:val="18"/>
                <w:szCs w:val="18"/>
              </w:rPr>
            </w:pPr>
            <w:r>
              <w:rPr>
                <w:rFonts w:hint="eastAsia"/>
                <w:bCs/>
                <w:color w:val="auto"/>
                <w:sz w:val="18"/>
                <w:szCs w:val="18"/>
              </w:rPr>
              <w:t>Education status</w:t>
            </w:r>
          </w:p>
        </w:tc>
        <w:tc>
          <w:tcPr>
            <w:tcW w:w="3419" w:type="dxa"/>
            <w:tcBorders>
              <w:tl2br w:val="nil"/>
              <w:tr2bl w:val="nil"/>
            </w:tcBorders>
            <w:vAlign w:val="center"/>
          </w:tcPr>
          <w:p w14:paraId="4A3FB24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*education (2 vs 1)</w:t>
            </w:r>
          </w:p>
        </w:tc>
        <w:tc>
          <w:tcPr>
            <w:tcW w:w="960" w:type="dxa"/>
            <w:tcBorders>
              <w:tl2br w:val="nil"/>
              <w:tr2bl w:val="nil"/>
            </w:tcBorders>
            <w:vAlign w:val="center"/>
          </w:tcPr>
          <w:p w14:paraId="4A3FB248">
            <w:pPr>
              <w:widowControl/>
              <w:jc w:val="left"/>
              <w:textAlignment w:val="center"/>
              <w:rPr>
                <w:color w:val="auto"/>
                <w:sz w:val="18"/>
                <w:szCs w:val="18"/>
              </w:rPr>
            </w:pPr>
            <w:r>
              <w:rPr>
                <w:rFonts w:hint="eastAsia"/>
                <w:color w:val="auto"/>
                <w:sz w:val="18"/>
                <w:szCs w:val="18"/>
              </w:rPr>
              <w:t>0.102</w:t>
            </w:r>
          </w:p>
        </w:tc>
        <w:tc>
          <w:tcPr>
            <w:tcW w:w="1096" w:type="dxa"/>
            <w:tcBorders>
              <w:tl2br w:val="nil"/>
              <w:tr2bl w:val="nil"/>
            </w:tcBorders>
            <w:vAlign w:val="center"/>
          </w:tcPr>
          <w:p w14:paraId="4A3FB249">
            <w:pPr>
              <w:widowControl/>
              <w:jc w:val="left"/>
              <w:textAlignment w:val="center"/>
              <w:rPr>
                <w:color w:val="auto"/>
                <w:sz w:val="18"/>
                <w:szCs w:val="18"/>
              </w:rPr>
            </w:pPr>
            <w:r>
              <w:rPr>
                <w:rFonts w:hint="eastAsia"/>
                <w:color w:val="auto"/>
                <w:sz w:val="18"/>
                <w:szCs w:val="18"/>
              </w:rPr>
              <w:t>1.322</w:t>
            </w:r>
          </w:p>
        </w:tc>
        <w:tc>
          <w:tcPr>
            <w:tcW w:w="1493" w:type="dxa"/>
            <w:tcBorders>
              <w:tl2br w:val="nil"/>
              <w:tr2bl w:val="nil"/>
            </w:tcBorders>
            <w:vAlign w:val="center"/>
          </w:tcPr>
          <w:p w14:paraId="4A3FB24A">
            <w:pPr>
              <w:widowControl/>
              <w:jc w:val="left"/>
              <w:textAlignment w:val="center"/>
              <w:rPr>
                <w:color w:val="auto"/>
                <w:sz w:val="18"/>
                <w:szCs w:val="18"/>
              </w:rPr>
            </w:pPr>
            <w:r>
              <w:rPr>
                <w:rFonts w:hint="eastAsia"/>
                <w:color w:val="auto"/>
                <w:kern w:val="0"/>
                <w:sz w:val="18"/>
                <w:szCs w:val="18"/>
                <w:lang w:bidi="ar"/>
              </w:rPr>
              <w:t>(-2.489, 2.694)</w:t>
            </w:r>
          </w:p>
        </w:tc>
        <w:tc>
          <w:tcPr>
            <w:tcW w:w="1461" w:type="dxa"/>
            <w:tcBorders>
              <w:tl2br w:val="nil"/>
              <w:tr2bl w:val="nil"/>
            </w:tcBorders>
            <w:vAlign w:val="center"/>
          </w:tcPr>
          <w:p w14:paraId="4A3FB24B">
            <w:pPr>
              <w:widowControl/>
              <w:jc w:val="left"/>
              <w:textAlignment w:val="center"/>
              <w:rPr>
                <w:color w:val="auto"/>
                <w:sz w:val="18"/>
                <w:szCs w:val="18"/>
              </w:rPr>
            </w:pPr>
            <w:r>
              <w:rPr>
                <w:rFonts w:hint="eastAsia"/>
                <w:color w:val="auto"/>
                <w:sz w:val="18"/>
                <w:szCs w:val="18"/>
              </w:rPr>
              <w:t>0.938</w:t>
            </w:r>
          </w:p>
        </w:tc>
      </w:tr>
      <w:tr w14:paraId="4A3FB25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4D">
            <w:pPr>
              <w:tabs>
                <w:tab w:val="left" w:pos="3990"/>
              </w:tabs>
              <w:spacing w:line="360" w:lineRule="exact"/>
              <w:rPr>
                <w:bCs/>
                <w:color w:val="auto"/>
                <w:sz w:val="18"/>
                <w:szCs w:val="18"/>
              </w:rPr>
            </w:pPr>
          </w:p>
        </w:tc>
        <w:tc>
          <w:tcPr>
            <w:tcW w:w="1455" w:type="dxa"/>
            <w:tcBorders>
              <w:tl2br w:val="nil"/>
              <w:tr2bl w:val="nil"/>
            </w:tcBorders>
          </w:tcPr>
          <w:p w14:paraId="4A3FB24E">
            <w:pPr>
              <w:tabs>
                <w:tab w:val="left" w:pos="3990"/>
              </w:tabs>
              <w:spacing w:line="360" w:lineRule="exact"/>
              <w:rPr>
                <w:bCs/>
                <w:color w:val="auto"/>
                <w:sz w:val="18"/>
                <w:szCs w:val="18"/>
              </w:rPr>
            </w:pPr>
          </w:p>
        </w:tc>
        <w:tc>
          <w:tcPr>
            <w:tcW w:w="3419" w:type="dxa"/>
            <w:tcBorders>
              <w:tl2br w:val="nil"/>
              <w:tr2bl w:val="nil"/>
            </w:tcBorders>
            <w:vAlign w:val="center"/>
          </w:tcPr>
          <w:p w14:paraId="4A3FB24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*education (3 vs 1)</w:t>
            </w:r>
          </w:p>
        </w:tc>
        <w:tc>
          <w:tcPr>
            <w:tcW w:w="960" w:type="dxa"/>
            <w:tcBorders>
              <w:tl2br w:val="nil"/>
              <w:tr2bl w:val="nil"/>
            </w:tcBorders>
            <w:vAlign w:val="center"/>
          </w:tcPr>
          <w:p w14:paraId="4A3FB250">
            <w:pPr>
              <w:widowControl/>
              <w:jc w:val="left"/>
              <w:textAlignment w:val="center"/>
              <w:rPr>
                <w:color w:val="auto"/>
                <w:sz w:val="18"/>
                <w:szCs w:val="18"/>
              </w:rPr>
            </w:pPr>
            <w:r>
              <w:rPr>
                <w:rFonts w:hint="eastAsia"/>
                <w:color w:val="auto"/>
                <w:sz w:val="18"/>
                <w:szCs w:val="18"/>
              </w:rPr>
              <w:t>1.575</w:t>
            </w:r>
          </w:p>
        </w:tc>
        <w:tc>
          <w:tcPr>
            <w:tcW w:w="1096" w:type="dxa"/>
            <w:tcBorders>
              <w:tl2br w:val="nil"/>
              <w:tr2bl w:val="nil"/>
            </w:tcBorders>
            <w:vAlign w:val="center"/>
          </w:tcPr>
          <w:p w14:paraId="4A3FB251">
            <w:pPr>
              <w:widowControl/>
              <w:jc w:val="left"/>
              <w:textAlignment w:val="center"/>
              <w:rPr>
                <w:color w:val="auto"/>
                <w:sz w:val="18"/>
                <w:szCs w:val="18"/>
              </w:rPr>
            </w:pPr>
            <w:r>
              <w:rPr>
                <w:rFonts w:hint="eastAsia"/>
                <w:color w:val="auto"/>
                <w:sz w:val="18"/>
                <w:szCs w:val="18"/>
              </w:rPr>
              <w:t>0.868</w:t>
            </w:r>
          </w:p>
        </w:tc>
        <w:tc>
          <w:tcPr>
            <w:tcW w:w="1493" w:type="dxa"/>
            <w:tcBorders>
              <w:tl2br w:val="nil"/>
              <w:tr2bl w:val="nil"/>
            </w:tcBorders>
            <w:vAlign w:val="center"/>
          </w:tcPr>
          <w:p w14:paraId="4A3FB252">
            <w:pPr>
              <w:widowControl/>
              <w:jc w:val="left"/>
              <w:textAlignment w:val="center"/>
              <w:rPr>
                <w:color w:val="auto"/>
                <w:sz w:val="18"/>
                <w:szCs w:val="18"/>
              </w:rPr>
            </w:pPr>
            <w:r>
              <w:rPr>
                <w:rFonts w:hint="eastAsia"/>
                <w:color w:val="auto"/>
                <w:kern w:val="0"/>
                <w:sz w:val="18"/>
                <w:szCs w:val="18"/>
                <w:lang w:bidi="ar"/>
              </w:rPr>
              <w:t>(-0.127, 3.276)</w:t>
            </w:r>
          </w:p>
        </w:tc>
        <w:tc>
          <w:tcPr>
            <w:tcW w:w="1461" w:type="dxa"/>
            <w:tcBorders>
              <w:tl2br w:val="nil"/>
              <w:tr2bl w:val="nil"/>
            </w:tcBorders>
            <w:vAlign w:val="center"/>
          </w:tcPr>
          <w:p w14:paraId="4A3FB253">
            <w:pPr>
              <w:widowControl/>
              <w:jc w:val="left"/>
              <w:textAlignment w:val="center"/>
              <w:rPr>
                <w:color w:val="auto"/>
                <w:sz w:val="18"/>
                <w:szCs w:val="18"/>
              </w:rPr>
            </w:pPr>
            <w:r>
              <w:rPr>
                <w:rFonts w:hint="eastAsia"/>
                <w:color w:val="auto"/>
                <w:sz w:val="18"/>
                <w:szCs w:val="18"/>
              </w:rPr>
              <w:t>0.070</w:t>
            </w:r>
          </w:p>
        </w:tc>
      </w:tr>
      <w:tr w14:paraId="4A3FB25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55">
            <w:pPr>
              <w:tabs>
                <w:tab w:val="left" w:pos="3990"/>
              </w:tabs>
              <w:spacing w:line="360" w:lineRule="exact"/>
              <w:rPr>
                <w:rFonts w:eastAsiaTheme="majorEastAsia"/>
                <w:bCs/>
                <w:color w:val="auto"/>
                <w:sz w:val="18"/>
                <w:szCs w:val="18"/>
              </w:rPr>
            </w:pPr>
          </w:p>
        </w:tc>
        <w:tc>
          <w:tcPr>
            <w:tcW w:w="1455" w:type="dxa"/>
            <w:tcBorders>
              <w:tl2br w:val="nil"/>
              <w:tr2bl w:val="nil"/>
            </w:tcBorders>
          </w:tcPr>
          <w:p w14:paraId="4A3FB256">
            <w:pPr>
              <w:tabs>
                <w:tab w:val="left" w:pos="3990"/>
              </w:tabs>
              <w:spacing w:line="360" w:lineRule="exact"/>
              <w:rPr>
                <w:bCs/>
                <w:color w:val="auto"/>
                <w:sz w:val="18"/>
                <w:szCs w:val="18"/>
              </w:rPr>
            </w:pPr>
          </w:p>
        </w:tc>
        <w:tc>
          <w:tcPr>
            <w:tcW w:w="3419" w:type="dxa"/>
            <w:tcBorders>
              <w:tl2br w:val="nil"/>
              <w:tr2bl w:val="nil"/>
            </w:tcBorders>
            <w:vAlign w:val="center"/>
          </w:tcPr>
          <w:p w14:paraId="4A3FB25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*education (2 vs 1)</w:t>
            </w:r>
          </w:p>
        </w:tc>
        <w:tc>
          <w:tcPr>
            <w:tcW w:w="960" w:type="dxa"/>
            <w:tcBorders>
              <w:tl2br w:val="nil"/>
              <w:tr2bl w:val="nil"/>
            </w:tcBorders>
            <w:vAlign w:val="center"/>
          </w:tcPr>
          <w:p w14:paraId="4A3FB258">
            <w:pPr>
              <w:widowControl/>
              <w:jc w:val="left"/>
              <w:textAlignment w:val="center"/>
              <w:rPr>
                <w:color w:val="auto"/>
                <w:sz w:val="18"/>
                <w:szCs w:val="18"/>
              </w:rPr>
            </w:pPr>
            <w:r>
              <w:rPr>
                <w:rFonts w:hint="eastAsia"/>
                <w:color w:val="auto"/>
                <w:sz w:val="18"/>
                <w:szCs w:val="18"/>
              </w:rPr>
              <w:t>1.312</w:t>
            </w:r>
          </w:p>
        </w:tc>
        <w:tc>
          <w:tcPr>
            <w:tcW w:w="1096" w:type="dxa"/>
            <w:tcBorders>
              <w:tl2br w:val="nil"/>
              <w:tr2bl w:val="nil"/>
            </w:tcBorders>
            <w:vAlign w:val="center"/>
          </w:tcPr>
          <w:p w14:paraId="4A3FB259">
            <w:pPr>
              <w:widowControl/>
              <w:jc w:val="left"/>
              <w:textAlignment w:val="center"/>
              <w:rPr>
                <w:color w:val="auto"/>
                <w:sz w:val="18"/>
                <w:szCs w:val="18"/>
              </w:rPr>
            </w:pPr>
            <w:r>
              <w:rPr>
                <w:rFonts w:hint="eastAsia"/>
                <w:color w:val="auto"/>
                <w:sz w:val="18"/>
                <w:szCs w:val="18"/>
              </w:rPr>
              <w:t>2.300</w:t>
            </w:r>
          </w:p>
        </w:tc>
        <w:tc>
          <w:tcPr>
            <w:tcW w:w="1493" w:type="dxa"/>
            <w:tcBorders>
              <w:tl2br w:val="nil"/>
              <w:tr2bl w:val="nil"/>
            </w:tcBorders>
            <w:vAlign w:val="center"/>
          </w:tcPr>
          <w:p w14:paraId="4A3FB25A">
            <w:pPr>
              <w:widowControl/>
              <w:jc w:val="left"/>
              <w:textAlignment w:val="center"/>
              <w:rPr>
                <w:color w:val="auto"/>
                <w:sz w:val="18"/>
                <w:szCs w:val="18"/>
              </w:rPr>
            </w:pPr>
            <w:r>
              <w:rPr>
                <w:rFonts w:hint="eastAsia"/>
                <w:color w:val="auto"/>
                <w:kern w:val="0"/>
                <w:sz w:val="18"/>
                <w:szCs w:val="18"/>
                <w:lang w:bidi="ar"/>
              </w:rPr>
              <w:t>(-3.199, 5.824)</w:t>
            </w:r>
          </w:p>
        </w:tc>
        <w:tc>
          <w:tcPr>
            <w:tcW w:w="1461" w:type="dxa"/>
            <w:tcBorders>
              <w:tl2br w:val="nil"/>
              <w:tr2bl w:val="nil"/>
            </w:tcBorders>
            <w:vAlign w:val="center"/>
          </w:tcPr>
          <w:p w14:paraId="4A3FB25B">
            <w:pPr>
              <w:widowControl/>
              <w:jc w:val="left"/>
              <w:textAlignment w:val="center"/>
              <w:rPr>
                <w:color w:val="auto"/>
                <w:sz w:val="18"/>
                <w:szCs w:val="18"/>
              </w:rPr>
            </w:pPr>
            <w:r>
              <w:rPr>
                <w:rFonts w:hint="eastAsia"/>
                <w:color w:val="auto"/>
                <w:sz w:val="18"/>
                <w:szCs w:val="18"/>
              </w:rPr>
              <w:t>0.568</w:t>
            </w:r>
          </w:p>
        </w:tc>
      </w:tr>
      <w:tr w14:paraId="4A3FB26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5D">
            <w:pPr>
              <w:tabs>
                <w:tab w:val="left" w:pos="3990"/>
              </w:tabs>
              <w:spacing w:line="360" w:lineRule="exact"/>
              <w:rPr>
                <w:rFonts w:eastAsiaTheme="majorEastAsia"/>
                <w:bCs/>
                <w:color w:val="auto"/>
                <w:sz w:val="18"/>
                <w:szCs w:val="18"/>
              </w:rPr>
            </w:pPr>
          </w:p>
        </w:tc>
        <w:tc>
          <w:tcPr>
            <w:tcW w:w="1455" w:type="dxa"/>
            <w:tcBorders>
              <w:tl2br w:val="nil"/>
              <w:tr2bl w:val="nil"/>
            </w:tcBorders>
          </w:tcPr>
          <w:p w14:paraId="4A3FB25E">
            <w:pPr>
              <w:tabs>
                <w:tab w:val="left" w:pos="3990"/>
              </w:tabs>
              <w:spacing w:line="360" w:lineRule="exact"/>
              <w:rPr>
                <w:bCs/>
                <w:color w:val="auto"/>
                <w:sz w:val="18"/>
                <w:szCs w:val="18"/>
              </w:rPr>
            </w:pPr>
          </w:p>
        </w:tc>
        <w:tc>
          <w:tcPr>
            <w:tcW w:w="3419" w:type="dxa"/>
            <w:tcBorders>
              <w:tl2br w:val="nil"/>
              <w:tr2bl w:val="nil"/>
            </w:tcBorders>
            <w:vAlign w:val="center"/>
          </w:tcPr>
          <w:p w14:paraId="4A3FB25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*education (3 vs 1)</w:t>
            </w:r>
          </w:p>
        </w:tc>
        <w:tc>
          <w:tcPr>
            <w:tcW w:w="960" w:type="dxa"/>
            <w:tcBorders>
              <w:tl2br w:val="nil"/>
              <w:tr2bl w:val="nil"/>
            </w:tcBorders>
            <w:vAlign w:val="center"/>
          </w:tcPr>
          <w:p w14:paraId="4A3FB260">
            <w:pPr>
              <w:widowControl/>
              <w:jc w:val="left"/>
              <w:textAlignment w:val="center"/>
              <w:rPr>
                <w:color w:val="auto"/>
                <w:sz w:val="18"/>
                <w:szCs w:val="18"/>
              </w:rPr>
            </w:pPr>
            <w:r>
              <w:rPr>
                <w:rFonts w:hint="eastAsia"/>
                <w:color w:val="auto"/>
                <w:sz w:val="18"/>
                <w:szCs w:val="18"/>
              </w:rPr>
              <w:t>-0.404</w:t>
            </w:r>
          </w:p>
        </w:tc>
        <w:tc>
          <w:tcPr>
            <w:tcW w:w="1096" w:type="dxa"/>
            <w:tcBorders>
              <w:tl2br w:val="nil"/>
              <w:tr2bl w:val="nil"/>
            </w:tcBorders>
            <w:vAlign w:val="center"/>
          </w:tcPr>
          <w:p w14:paraId="4A3FB261">
            <w:pPr>
              <w:widowControl/>
              <w:jc w:val="left"/>
              <w:textAlignment w:val="center"/>
              <w:rPr>
                <w:color w:val="auto"/>
                <w:sz w:val="18"/>
                <w:szCs w:val="18"/>
              </w:rPr>
            </w:pPr>
            <w:r>
              <w:rPr>
                <w:rFonts w:hint="eastAsia"/>
                <w:color w:val="auto"/>
                <w:sz w:val="18"/>
                <w:szCs w:val="18"/>
              </w:rPr>
              <w:t>1.275</w:t>
            </w:r>
          </w:p>
        </w:tc>
        <w:tc>
          <w:tcPr>
            <w:tcW w:w="1493" w:type="dxa"/>
            <w:tcBorders>
              <w:tl2br w:val="nil"/>
              <w:tr2bl w:val="nil"/>
            </w:tcBorders>
            <w:vAlign w:val="center"/>
          </w:tcPr>
          <w:p w14:paraId="4A3FB262">
            <w:pPr>
              <w:widowControl/>
              <w:jc w:val="left"/>
              <w:textAlignment w:val="center"/>
              <w:rPr>
                <w:color w:val="auto"/>
                <w:sz w:val="18"/>
                <w:szCs w:val="18"/>
              </w:rPr>
            </w:pPr>
            <w:r>
              <w:rPr>
                <w:rFonts w:hint="eastAsia"/>
                <w:color w:val="auto"/>
                <w:kern w:val="0"/>
                <w:sz w:val="18"/>
                <w:szCs w:val="18"/>
                <w:lang w:bidi="ar"/>
              </w:rPr>
              <w:t>(-2.903, 2.094)</w:t>
            </w:r>
          </w:p>
        </w:tc>
        <w:tc>
          <w:tcPr>
            <w:tcW w:w="1461" w:type="dxa"/>
            <w:tcBorders>
              <w:tl2br w:val="nil"/>
              <w:tr2bl w:val="nil"/>
            </w:tcBorders>
            <w:vAlign w:val="center"/>
          </w:tcPr>
          <w:p w14:paraId="4A3FB263">
            <w:pPr>
              <w:widowControl/>
              <w:jc w:val="left"/>
              <w:textAlignment w:val="center"/>
              <w:rPr>
                <w:color w:val="auto"/>
                <w:sz w:val="18"/>
                <w:szCs w:val="18"/>
              </w:rPr>
            </w:pPr>
            <w:r>
              <w:rPr>
                <w:rFonts w:hint="eastAsia"/>
                <w:color w:val="auto"/>
                <w:sz w:val="18"/>
                <w:szCs w:val="18"/>
              </w:rPr>
              <w:t>0.751</w:t>
            </w:r>
          </w:p>
        </w:tc>
      </w:tr>
      <w:tr w14:paraId="4A3FB26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65">
            <w:pPr>
              <w:tabs>
                <w:tab w:val="left" w:pos="3990"/>
              </w:tabs>
              <w:spacing w:line="360" w:lineRule="exact"/>
              <w:rPr>
                <w:rFonts w:eastAsiaTheme="majorEastAsia"/>
                <w:bCs/>
                <w:color w:val="auto"/>
                <w:sz w:val="18"/>
                <w:szCs w:val="18"/>
              </w:rPr>
            </w:pPr>
          </w:p>
        </w:tc>
        <w:tc>
          <w:tcPr>
            <w:tcW w:w="1455" w:type="dxa"/>
            <w:tcBorders>
              <w:tl2br w:val="nil"/>
              <w:tr2bl w:val="nil"/>
            </w:tcBorders>
          </w:tcPr>
          <w:p w14:paraId="4A3FB266">
            <w:pPr>
              <w:tabs>
                <w:tab w:val="left" w:pos="3990"/>
              </w:tabs>
              <w:spacing w:line="360" w:lineRule="exact"/>
              <w:rPr>
                <w:bCs/>
                <w:color w:val="auto"/>
                <w:sz w:val="18"/>
                <w:szCs w:val="18"/>
              </w:rPr>
            </w:pPr>
            <w:r>
              <w:rPr>
                <w:rFonts w:hint="eastAsia"/>
                <w:bCs/>
                <w:color w:val="auto"/>
                <w:sz w:val="18"/>
                <w:szCs w:val="18"/>
              </w:rPr>
              <w:t>TNM stage</w:t>
            </w:r>
          </w:p>
        </w:tc>
        <w:tc>
          <w:tcPr>
            <w:tcW w:w="3419" w:type="dxa"/>
            <w:tcBorders>
              <w:tl2br w:val="nil"/>
              <w:tr2bl w:val="nil"/>
            </w:tcBorders>
            <w:vAlign w:val="center"/>
          </w:tcPr>
          <w:p w14:paraId="4A3FB26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time(T1 vs T0) </w:t>
            </w:r>
            <w:r>
              <w:rPr>
                <w:rFonts w:hint="eastAsia"/>
                <w:color w:val="auto"/>
                <w:kern w:val="0"/>
                <w:sz w:val="18"/>
                <w:szCs w:val="18"/>
                <w:lang w:bidi="ar"/>
              </w:rPr>
              <w:t>*TNM(</w:t>
            </w:r>
            <w:r>
              <w:rPr>
                <w:rFonts w:hint="eastAsia" w:ascii="微软雅黑" w:hAnsi="微软雅黑" w:eastAsia="微软雅黑" w:cs="微软雅黑"/>
                <w:color w:val="auto"/>
                <w:kern w:val="0"/>
                <w:sz w:val="18"/>
                <w:szCs w:val="18"/>
                <w:lang w:bidi="ar"/>
              </w:rPr>
              <w:t>Ⅱ</w:t>
            </w:r>
            <w:r>
              <w:rPr>
                <w:rFonts w:hint="eastAsia"/>
                <w:color w:val="auto"/>
                <w:kern w:val="0"/>
                <w:sz w:val="18"/>
                <w:szCs w:val="18"/>
                <w:lang w:bidi="ar"/>
              </w:rPr>
              <w:t>vs</w:t>
            </w:r>
            <w:r>
              <w:rPr>
                <w:rFonts w:hint="eastAsia" w:ascii="微软雅黑" w:hAnsi="微软雅黑" w:eastAsia="微软雅黑" w:cs="微软雅黑"/>
                <w:color w:val="auto"/>
                <w:kern w:val="0"/>
                <w:sz w:val="18"/>
                <w:szCs w:val="18"/>
                <w:lang w:bidi="ar"/>
              </w:rPr>
              <w:t>Ⅰ</w:t>
            </w:r>
            <w:r>
              <w:rPr>
                <w:rFonts w:hint="eastAsia"/>
                <w:color w:val="auto"/>
                <w:kern w:val="0"/>
                <w:sz w:val="18"/>
                <w:szCs w:val="18"/>
                <w:lang w:bidi="ar"/>
              </w:rPr>
              <w:t>)</w:t>
            </w:r>
          </w:p>
        </w:tc>
        <w:tc>
          <w:tcPr>
            <w:tcW w:w="960" w:type="dxa"/>
            <w:tcBorders>
              <w:tl2br w:val="nil"/>
              <w:tr2bl w:val="nil"/>
            </w:tcBorders>
            <w:vAlign w:val="center"/>
          </w:tcPr>
          <w:p w14:paraId="4A3FB268">
            <w:pPr>
              <w:widowControl/>
              <w:jc w:val="left"/>
              <w:textAlignment w:val="center"/>
              <w:rPr>
                <w:color w:val="auto"/>
                <w:sz w:val="18"/>
                <w:szCs w:val="18"/>
              </w:rPr>
            </w:pPr>
            <w:r>
              <w:rPr>
                <w:rFonts w:hint="eastAsia"/>
                <w:color w:val="auto"/>
                <w:sz w:val="18"/>
                <w:szCs w:val="18"/>
              </w:rPr>
              <w:t>-1.267</w:t>
            </w:r>
          </w:p>
        </w:tc>
        <w:tc>
          <w:tcPr>
            <w:tcW w:w="1096" w:type="dxa"/>
            <w:tcBorders>
              <w:tl2br w:val="nil"/>
              <w:tr2bl w:val="nil"/>
            </w:tcBorders>
            <w:vAlign w:val="center"/>
          </w:tcPr>
          <w:p w14:paraId="4A3FB269">
            <w:pPr>
              <w:widowControl/>
              <w:jc w:val="left"/>
              <w:textAlignment w:val="center"/>
              <w:rPr>
                <w:color w:val="auto"/>
                <w:sz w:val="18"/>
                <w:szCs w:val="18"/>
              </w:rPr>
            </w:pPr>
            <w:r>
              <w:rPr>
                <w:rFonts w:hint="eastAsia"/>
                <w:color w:val="auto"/>
                <w:sz w:val="18"/>
                <w:szCs w:val="18"/>
              </w:rPr>
              <w:t>1.338</w:t>
            </w:r>
          </w:p>
        </w:tc>
        <w:tc>
          <w:tcPr>
            <w:tcW w:w="1493" w:type="dxa"/>
            <w:tcBorders>
              <w:tl2br w:val="nil"/>
              <w:tr2bl w:val="nil"/>
            </w:tcBorders>
            <w:vAlign w:val="center"/>
          </w:tcPr>
          <w:p w14:paraId="4A3FB26A">
            <w:pPr>
              <w:widowControl/>
              <w:jc w:val="left"/>
              <w:textAlignment w:val="center"/>
              <w:rPr>
                <w:color w:val="auto"/>
                <w:sz w:val="18"/>
                <w:szCs w:val="18"/>
              </w:rPr>
            </w:pPr>
            <w:r>
              <w:rPr>
                <w:rFonts w:hint="eastAsia"/>
                <w:color w:val="auto"/>
                <w:kern w:val="0"/>
                <w:sz w:val="18"/>
                <w:szCs w:val="18"/>
                <w:lang w:bidi="ar"/>
              </w:rPr>
              <w:t>(-3.889, 1.356)</w:t>
            </w:r>
          </w:p>
        </w:tc>
        <w:tc>
          <w:tcPr>
            <w:tcW w:w="1461" w:type="dxa"/>
            <w:tcBorders>
              <w:tl2br w:val="nil"/>
              <w:tr2bl w:val="nil"/>
            </w:tcBorders>
            <w:vAlign w:val="center"/>
          </w:tcPr>
          <w:p w14:paraId="4A3FB26B">
            <w:pPr>
              <w:widowControl/>
              <w:jc w:val="left"/>
              <w:textAlignment w:val="center"/>
              <w:rPr>
                <w:color w:val="auto"/>
                <w:sz w:val="18"/>
                <w:szCs w:val="18"/>
              </w:rPr>
            </w:pPr>
            <w:r>
              <w:rPr>
                <w:rFonts w:hint="eastAsia"/>
                <w:color w:val="auto"/>
                <w:sz w:val="18"/>
                <w:szCs w:val="18"/>
              </w:rPr>
              <w:t>0.344</w:t>
            </w:r>
          </w:p>
        </w:tc>
      </w:tr>
      <w:tr w14:paraId="4A3FB27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6D">
            <w:pPr>
              <w:tabs>
                <w:tab w:val="left" w:pos="3990"/>
              </w:tabs>
              <w:spacing w:line="360" w:lineRule="exact"/>
              <w:rPr>
                <w:rFonts w:eastAsiaTheme="majorEastAsia"/>
                <w:bCs/>
                <w:color w:val="auto"/>
                <w:sz w:val="18"/>
                <w:szCs w:val="18"/>
              </w:rPr>
            </w:pPr>
          </w:p>
        </w:tc>
        <w:tc>
          <w:tcPr>
            <w:tcW w:w="1455" w:type="dxa"/>
            <w:tcBorders>
              <w:tl2br w:val="nil"/>
              <w:tr2bl w:val="nil"/>
            </w:tcBorders>
          </w:tcPr>
          <w:p w14:paraId="4A3FB26E">
            <w:pPr>
              <w:tabs>
                <w:tab w:val="left" w:pos="3990"/>
              </w:tabs>
              <w:spacing w:line="360" w:lineRule="exact"/>
              <w:rPr>
                <w:bCs/>
                <w:color w:val="auto"/>
                <w:sz w:val="18"/>
                <w:szCs w:val="18"/>
              </w:rPr>
            </w:pPr>
          </w:p>
        </w:tc>
        <w:tc>
          <w:tcPr>
            <w:tcW w:w="3419" w:type="dxa"/>
            <w:tcBorders>
              <w:tl2br w:val="nil"/>
              <w:tr2bl w:val="nil"/>
            </w:tcBorders>
            <w:vAlign w:val="center"/>
          </w:tcPr>
          <w:p w14:paraId="4A3FB26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time(T1 vs T0) </w:t>
            </w:r>
            <w:r>
              <w:rPr>
                <w:rFonts w:hint="eastAsia"/>
                <w:color w:val="auto"/>
                <w:kern w:val="0"/>
                <w:sz w:val="18"/>
                <w:szCs w:val="18"/>
                <w:lang w:bidi="ar"/>
              </w:rPr>
              <w:t>*TNM(≥</w:t>
            </w:r>
            <w:r>
              <w:rPr>
                <w:rFonts w:hint="eastAsia" w:ascii="微软雅黑" w:hAnsi="微软雅黑" w:eastAsia="微软雅黑" w:cs="微软雅黑"/>
                <w:color w:val="auto"/>
                <w:kern w:val="0"/>
                <w:sz w:val="18"/>
                <w:szCs w:val="18"/>
                <w:lang w:bidi="ar"/>
              </w:rPr>
              <w:t>Ⅲ</w:t>
            </w:r>
            <w:r>
              <w:rPr>
                <w:rFonts w:hint="eastAsia"/>
                <w:color w:val="auto"/>
                <w:kern w:val="0"/>
                <w:sz w:val="18"/>
                <w:szCs w:val="18"/>
                <w:lang w:bidi="ar"/>
              </w:rPr>
              <w:t>vs</w:t>
            </w:r>
            <w:r>
              <w:rPr>
                <w:rFonts w:hint="eastAsia" w:ascii="微软雅黑" w:hAnsi="微软雅黑" w:eastAsia="微软雅黑" w:cs="微软雅黑"/>
                <w:color w:val="auto"/>
                <w:kern w:val="0"/>
                <w:sz w:val="18"/>
                <w:szCs w:val="18"/>
                <w:lang w:bidi="ar"/>
              </w:rPr>
              <w:t>Ⅰ</w:t>
            </w:r>
            <w:r>
              <w:rPr>
                <w:rFonts w:hint="eastAsia"/>
                <w:color w:val="auto"/>
                <w:kern w:val="0"/>
                <w:sz w:val="18"/>
                <w:szCs w:val="18"/>
                <w:lang w:bidi="ar"/>
              </w:rPr>
              <w:t>)</w:t>
            </w:r>
          </w:p>
        </w:tc>
        <w:tc>
          <w:tcPr>
            <w:tcW w:w="960" w:type="dxa"/>
            <w:tcBorders>
              <w:tl2br w:val="nil"/>
              <w:tr2bl w:val="nil"/>
            </w:tcBorders>
            <w:vAlign w:val="center"/>
          </w:tcPr>
          <w:p w14:paraId="4A3FB270">
            <w:pPr>
              <w:widowControl/>
              <w:jc w:val="left"/>
              <w:textAlignment w:val="center"/>
              <w:rPr>
                <w:color w:val="auto"/>
                <w:sz w:val="18"/>
                <w:szCs w:val="18"/>
              </w:rPr>
            </w:pPr>
            <w:r>
              <w:rPr>
                <w:rFonts w:hint="eastAsia"/>
                <w:color w:val="auto"/>
                <w:sz w:val="18"/>
                <w:szCs w:val="18"/>
              </w:rPr>
              <w:t>-2.191</w:t>
            </w:r>
          </w:p>
        </w:tc>
        <w:tc>
          <w:tcPr>
            <w:tcW w:w="1096" w:type="dxa"/>
            <w:tcBorders>
              <w:tl2br w:val="nil"/>
              <w:tr2bl w:val="nil"/>
            </w:tcBorders>
            <w:vAlign w:val="center"/>
          </w:tcPr>
          <w:p w14:paraId="4A3FB271">
            <w:pPr>
              <w:widowControl/>
              <w:jc w:val="left"/>
              <w:textAlignment w:val="center"/>
              <w:rPr>
                <w:color w:val="auto"/>
                <w:sz w:val="18"/>
                <w:szCs w:val="18"/>
              </w:rPr>
            </w:pPr>
            <w:r>
              <w:rPr>
                <w:rFonts w:hint="eastAsia"/>
                <w:color w:val="auto"/>
                <w:sz w:val="18"/>
                <w:szCs w:val="18"/>
              </w:rPr>
              <w:t>1.387</w:t>
            </w:r>
          </w:p>
        </w:tc>
        <w:tc>
          <w:tcPr>
            <w:tcW w:w="1493" w:type="dxa"/>
            <w:tcBorders>
              <w:tl2br w:val="nil"/>
              <w:tr2bl w:val="nil"/>
            </w:tcBorders>
            <w:vAlign w:val="center"/>
          </w:tcPr>
          <w:p w14:paraId="4A3FB272">
            <w:pPr>
              <w:widowControl/>
              <w:jc w:val="left"/>
              <w:textAlignment w:val="center"/>
              <w:rPr>
                <w:color w:val="auto"/>
                <w:sz w:val="18"/>
                <w:szCs w:val="18"/>
              </w:rPr>
            </w:pPr>
            <w:r>
              <w:rPr>
                <w:rFonts w:hint="eastAsia"/>
                <w:color w:val="auto"/>
                <w:kern w:val="0"/>
                <w:sz w:val="18"/>
                <w:szCs w:val="18"/>
                <w:lang w:bidi="ar"/>
              </w:rPr>
              <w:t>(-4.909, 0.528)</w:t>
            </w:r>
          </w:p>
        </w:tc>
        <w:tc>
          <w:tcPr>
            <w:tcW w:w="1461" w:type="dxa"/>
            <w:tcBorders>
              <w:tl2br w:val="nil"/>
              <w:tr2bl w:val="nil"/>
            </w:tcBorders>
            <w:vAlign w:val="center"/>
          </w:tcPr>
          <w:p w14:paraId="4A3FB273">
            <w:pPr>
              <w:widowControl/>
              <w:jc w:val="left"/>
              <w:textAlignment w:val="center"/>
              <w:rPr>
                <w:color w:val="auto"/>
                <w:sz w:val="18"/>
                <w:szCs w:val="18"/>
              </w:rPr>
            </w:pPr>
            <w:r>
              <w:rPr>
                <w:rFonts w:hint="eastAsia"/>
                <w:color w:val="auto"/>
                <w:sz w:val="18"/>
                <w:szCs w:val="18"/>
              </w:rPr>
              <w:t>0.114</w:t>
            </w:r>
          </w:p>
        </w:tc>
      </w:tr>
      <w:tr w14:paraId="4A3FB27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75">
            <w:pPr>
              <w:tabs>
                <w:tab w:val="left" w:pos="3990"/>
              </w:tabs>
              <w:spacing w:line="360" w:lineRule="exact"/>
              <w:rPr>
                <w:rFonts w:eastAsiaTheme="majorEastAsia"/>
                <w:bCs/>
                <w:color w:val="auto"/>
                <w:sz w:val="18"/>
                <w:szCs w:val="18"/>
              </w:rPr>
            </w:pPr>
          </w:p>
        </w:tc>
        <w:tc>
          <w:tcPr>
            <w:tcW w:w="1455" w:type="dxa"/>
            <w:tcBorders>
              <w:tl2br w:val="nil"/>
              <w:tr2bl w:val="nil"/>
            </w:tcBorders>
          </w:tcPr>
          <w:p w14:paraId="4A3FB276">
            <w:pPr>
              <w:tabs>
                <w:tab w:val="left" w:pos="3990"/>
              </w:tabs>
              <w:spacing w:line="360" w:lineRule="exact"/>
              <w:rPr>
                <w:bCs/>
                <w:color w:val="auto"/>
                <w:sz w:val="18"/>
                <w:szCs w:val="18"/>
              </w:rPr>
            </w:pPr>
          </w:p>
        </w:tc>
        <w:tc>
          <w:tcPr>
            <w:tcW w:w="3419" w:type="dxa"/>
            <w:tcBorders>
              <w:tl2br w:val="nil"/>
              <w:tr2bl w:val="nil"/>
            </w:tcBorders>
            <w:vAlign w:val="center"/>
          </w:tcPr>
          <w:p w14:paraId="4A3FB27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*TNM(</w:t>
            </w:r>
            <w:r>
              <w:rPr>
                <w:rFonts w:hint="eastAsia" w:ascii="微软雅黑" w:hAnsi="微软雅黑" w:eastAsia="微软雅黑" w:cs="微软雅黑"/>
                <w:color w:val="auto"/>
                <w:kern w:val="0"/>
                <w:sz w:val="18"/>
                <w:szCs w:val="18"/>
                <w:lang w:bidi="ar"/>
              </w:rPr>
              <w:t>Ⅱ</w:t>
            </w:r>
            <w:r>
              <w:rPr>
                <w:rFonts w:hint="eastAsia"/>
                <w:color w:val="auto"/>
                <w:kern w:val="0"/>
                <w:sz w:val="18"/>
                <w:szCs w:val="18"/>
                <w:lang w:bidi="ar"/>
              </w:rPr>
              <w:t>vs</w:t>
            </w:r>
            <w:r>
              <w:rPr>
                <w:rFonts w:hint="eastAsia" w:ascii="微软雅黑" w:hAnsi="微软雅黑" w:eastAsia="微软雅黑" w:cs="微软雅黑"/>
                <w:color w:val="auto"/>
                <w:kern w:val="0"/>
                <w:sz w:val="18"/>
                <w:szCs w:val="18"/>
                <w:lang w:bidi="ar"/>
              </w:rPr>
              <w:t>Ⅰ</w:t>
            </w:r>
            <w:r>
              <w:rPr>
                <w:rFonts w:hint="eastAsia"/>
                <w:color w:val="auto"/>
                <w:kern w:val="0"/>
                <w:sz w:val="18"/>
                <w:szCs w:val="18"/>
                <w:lang w:bidi="ar"/>
              </w:rPr>
              <w:t>)</w:t>
            </w:r>
          </w:p>
        </w:tc>
        <w:tc>
          <w:tcPr>
            <w:tcW w:w="960" w:type="dxa"/>
            <w:tcBorders>
              <w:tl2br w:val="nil"/>
              <w:tr2bl w:val="nil"/>
            </w:tcBorders>
            <w:vAlign w:val="center"/>
          </w:tcPr>
          <w:p w14:paraId="4A3FB278">
            <w:pPr>
              <w:widowControl/>
              <w:jc w:val="left"/>
              <w:textAlignment w:val="center"/>
              <w:rPr>
                <w:color w:val="auto"/>
                <w:sz w:val="18"/>
                <w:szCs w:val="18"/>
              </w:rPr>
            </w:pPr>
            <w:r>
              <w:rPr>
                <w:rFonts w:hint="eastAsia"/>
                <w:color w:val="auto"/>
                <w:sz w:val="18"/>
                <w:szCs w:val="18"/>
              </w:rPr>
              <w:t>-2.100</w:t>
            </w:r>
          </w:p>
        </w:tc>
        <w:tc>
          <w:tcPr>
            <w:tcW w:w="1096" w:type="dxa"/>
            <w:tcBorders>
              <w:tl2br w:val="nil"/>
              <w:tr2bl w:val="nil"/>
            </w:tcBorders>
            <w:vAlign w:val="center"/>
          </w:tcPr>
          <w:p w14:paraId="4A3FB279">
            <w:pPr>
              <w:widowControl/>
              <w:jc w:val="left"/>
              <w:textAlignment w:val="center"/>
              <w:rPr>
                <w:color w:val="auto"/>
                <w:sz w:val="18"/>
                <w:szCs w:val="18"/>
              </w:rPr>
            </w:pPr>
            <w:r>
              <w:rPr>
                <w:rFonts w:hint="eastAsia"/>
                <w:color w:val="auto"/>
                <w:sz w:val="18"/>
                <w:szCs w:val="18"/>
              </w:rPr>
              <w:t>1.719</w:t>
            </w:r>
          </w:p>
        </w:tc>
        <w:tc>
          <w:tcPr>
            <w:tcW w:w="1493" w:type="dxa"/>
            <w:tcBorders>
              <w:tl2br w:val="nil"/>
              <w:tr2bl w:val="nil"/>
            </w:tcBorders>
            <w:vAlign w:val="center"/>
          </w:tcPr>
          <w:p w14:paraId="4A3FB27A">
            <w:pPr>
              <w:widowControl/>
              <w:jc w:val="left"/>
              <w:textAlignment w:val="center"/>
              <w:rPr>
                <w:color w:val="auto"/>
                <w:sz w:val="18"/>
                <w:szCs w:val="18"/>
              </w:rPr>
            </w:pPr>
            <w:r>
              <w:rPr>
                <w:rFonts w:hint="eastAsia"/>
                <w:color w:val="auto"/>
                <w:kern w:val="0"/>
                <w:sz w:val="18"/>
                <w:szCs w:val="18"/>
                <w:lang w:bidi="ar"/>
              </w:rPr>
              <w:t>(-5.468, 1.268)</w:t>
            </w:r>
          </w:p>
        </w:tc>
        <w:tc>
          <w:tcPr>
            <w:tcW w:w="1461" w:type="dxa"/>
            <w:tcBorders>
              <w:tl2br w:val="nil"/>
              <w:tr2bl w:val="nil"/>
            </w:tcBorders>
            <w:vAlign w:val="center"/>
          </w:tcPr>
          <w:p w14:paraId="4A3FB27B">
            <w:pPr>
              <w:widowControl/>
              <w:jc w:val="left"/>
              <w:textAlignment w:val="center"/>
              <w:rPr>
                <w:color w:val="auto"/>
                <w:sz w:val="18"/>
                <w:szCs w:val="18"/>
              </w:rPr>
            </w:pPr>
            <w:r>
              <w:rPr>
                <w:rFonts w:hint="eastAsia"/>
                <w:color w:val="auto"/>
                <w:sz w:val="18"/>
                <w:szCs w:val="18"/>
              </w:rPr>
              <w:t>0.222</w:t>
            </w:r>
          </w:p>
        </w:tc>
      </w:tr>
      <w:tr w14:paraId="4A3FB28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7D">
            <w:pPr>
              <w:tabs>
                <w:tab w:val="left" w:pos="3990"/>
              </w:tabs>
              <w:spacing w:line="360" w:lineRule="exact"/>
              <w:rPr>
                <w:rFonts w:eastAsiaTheme="majorEastAsia"/>
                <w:bCs/>
                <w:color w:val="auto"/>
                <w:sz w:val="18"/>
                <w:szCs w:val="18"/>
              </w:rPr>
            </w:pPr>
          </w:p>
        </w:tc>
        <w:tc>
          <w:tcPr>
            <w:tcW w:w="1455" w:type="dxa"/>
            <w:tcBorders>
              <w:tl2br w:val="nil"/>
              <w:tr2bl w:val="nil"/>
            </w:tcBorders>
          </w:tcPr>
          <w:p w14:paraId="4A3FB27E">
            <w:pPr>
              <w:tabs>
                <w:tab w:val="left" w:pos="3990"/>
              </w:tabs>
              <w:spacing w:line="360" w:lineRule="exact"/>
              <w:rPr>
                <w:bCs/>
                <w:color w:val="auto"/>
                <w:sz w:val="18"/>
                <w:szCs w:val="18"/>
              </w:rPr>
            </w:pPr>
          </w:p>
        </w:tc>
        <w:tc>
          <w:tcPr>
            <w:tcW w:w="3419" w:type="dxa"/>
            <w:tcBorders>
              <w:tl2br w:val="nil"/>
              <w:tr2bl w:val="nil"/>
            </w:tcBorders>
            <w:vAlign w:val="center"/>
          </w:tcPr>
          <w:p w14:paraId="4A3FB27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*TNM(≥</w:t>
            </w:r>
            <w:r>
              <w:rPr>
                <w:rFonts w:hint="eastAsia" w:ascii="微软雅黑" w:hAnsi="微软雅黑" w:eastAsia="微软雅黑" w:cs="微软雅黑"/>
                <w:color w:val="auto"/>
                <w:kern w:val="0"/>
                <w:sz w:val="18"/>
                <w:szCs w:val="18"/>
                <w:lang w:bidi="ar"/>
              </w:rPr>
              <w:t>Ⅲ</w:t>
            </w:r>
            <w:r>
              <w:rPr>
                <w:rFonts w:hint="eastAsia"/>
                <w:color w:val="auto"/>
                <w:kern w:val="0"/>
                <w:sz w:val="18"/>
                <w:szCs w:val="18"/>
                <w:lang w:bidi="ar"/>
              </w:rPr>
              <w:t>vs</w:t>
            </w:r>
            <w:r>
              <w:rPr>
                <w:rFonts w:hint="eastAsia" w:ascii="微软雅黑" w:hAnsi="微软雅黑" w:eastAsia="微软雅黑" w:cs="微软雅黑"/>
                <w:color w:val="auto"/>
                <w:kern w:val="0"/>
                <w:sz w:val="18"/>
                <w:szCs w:val="18"/>
                <w:lang w:bidi="ar"/>
              </w:rPr>
              <w:t>Ⅰ</w:t>
            </w:r>
            <w:r>
              <w:rPr>
                <w:rFonts w:hint="eastAsia"/>
                <w:color w:val="auto"/>
                <w:kern w:val="0"/>
                <w:sz w:val="18"/>
                <w:szCs w:val="18"/>
                <w:lang w:bidi="ar"/>
              </w:rPr>
              <w:t>)</w:t>
            </w:r>
          </w:p>
        </w:tc>
        <w:tc>
          <w:tcPr>
            <w:tcW w:w="960" w:type="dxa"/>
            <w:tcBorders>
              <w:tl2br w:val="nil"/>
              <w:tr2bl w:val="nil"/>
            </w:tcBorders>
            <w:vAlign w:val="center"/>
          </w:tcPr>
          <w:p w14:paraId="4A3FB280">
            <w:pPr>
              <w:widowControl/>
              <w:jc w:val="left"/>
              <w:textAlignment w:val="center"/>
              <w:rPr>
                <w:color w:val="auto"/>
                <w:sz w:val="18"/>
                <w:szCs w:val="18"/>
              </w:rPr>
            </w:pPr>
            <w:r>
              <w:rPr>
                <w:rFonts w:hint="eastAsia"/>
                <w:color w:val="auto"/>
                <w:sz w:val="18"/>
                <w:szCs w:val="18"/>
              </w:rPr>
              <w:t>-3.425</w:t>
            </w:r>
          </w:p>
        </w:tc>
        <w:tc>
          <w:tcPr>
            <w:tcW w:w="1096" w:type="dxa"/>
            <w:tcBorders>
              <w:tl2br w:val="nil"/>
              <w:tr2bl w:val="nil"/>
            </w:tcBorders>
            <w:vAlign w:val="center"/>
          </w:tcPr>
          <w:p w14:paraId="4A3FB281">
            <w:pPr>
              <w:widowControl/>
              <w:jc w:val="left"/>
              <w:textAlignment w:val="center"/>
              <w:rPr>
                <w:color w:val="auto"/>
                <w:sz w:val="18"/>
                <w:szCs w:val="18"/>
              </w:rPr>
            </w:pPr>
            <w:r>
              <w:rPr>
                <w:rFonts w:hint="eastAsia"/>
                <w:color w:val="auto"/>
                <w:sz w:val="18"/>
                <w:szCs w:val="18"/>
              </w:rPr>
              <w:t>1.944</w:t>
            </w:r>
          </w:p>
        </w:tc>
        <w:tc>
          <w:tcPr>
            <w:tcW w:w="1493" w:type="dxa"/>
            <w:tcBorders>
              <w:tl2br w:val="nil"/>
              <w:tr2bl w:val="nil"/>
            </w:tcBorders>
            <w:vAlign w:val="center"/>
          </w:tcPr>
          <w:p w14:paraId="4A3FB282">
            <w:pPr>
              <w:widowControl/>
              <w:jc w:val="left"/>
              <w:textAlignment w:val="center"/>
              <w:rPr>
                <w:color w:val="auto"/>
                <w:sz w:val="18"/>
                <w:szCs w:val="18"/>
              </w:rPr>
            </w:pPr>
            <w:r>
              <w:rPr>
                <w:rFonts w:hint="eastAsia"/>
                <w:color w:val="auto"/>
                <w:kern w:val="0"/>
                <w:sz w:val="18"/>
                <w:szCs w:val="18"/>
                <w:lang w:bidi="ar"/>
              </w:rPr>
              <w:t>(-7.235, 0.386)</w:t>
            </w:r>
          </w:p>
        </w:tc>
        <w:tc>
          <w:tcPr>
            <w:tcW w:w="1461" w:type="dxa"/>
            <w:tcBorders>
              <w:tl2br w:val="nil"/>
              <w:tr2bl w:val="nil"/>
            </w:tcBorders>
            <w:vAlign w:val="center"/>
          </w:tcPr>
          <w:p w14:paraId="4A3FB283">
            <w:pPr>
              <w:widowControl/>
              <w:jc w:val="left"/>
              <w:textAlignment w:val="center"/>
              <w:rPr>
                <w:color w:val="auto"/>
                <w:sz w:val="18"/>
                <w:szCs w:val="18"/>
              </w:rPr>
            </w:pPr>
            <w:r>
              <w:rPr>
                <w:rFonts w:hint="eastAsia"/>
                <w:color w:val="auto"/>
                <w:sz w:val="18"/>
                <w:szCs w:val="18"/>
              </w:rPr>
              <w:t>0.078</w:t>
            </w:r>
          </w:p>
        </w:tc>
      </w:tr>
      <w:tr w14:paraId="4A3FB28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85">
            <w:pPr>
              <w:tabs>
                <w:tab w:val="left" w:pos="3990"/>
              </w:tabs>
              <w:spacing w:line="360" w:lineRule="exact"/>
              <w:rPr>
                <w:rFonts w:eastAsiaTheme="majorEastAsia"/>
                <w:bCs/>
                <w:color w:val="auto"/>
                <w:sz w:val="18"/>
                <w:szCs w:val="18"/>
              </w:rPr>
            </w:pPr>
          </w:p>
        </w:tc>
        <w:tc>
          <w:tcPr>
            <w:tcW w:w="1455" w:type="dxa"/>
            <w:tcBorders>
              <w:tl2br w:val="nil"/>
              <w:tr2bl w:val="nil"/>
            </w:tcBorders>
          </w:tcPr>
          <w:p w14:paraId="4A3FB286">
            <w:pPr>
              <w:tabs>
                <w:tab w:val="left" w:pos="3990"/>
              </w:tabs>
              <w:spacing w:line="360" w:lineRule="exact"/>
              <w:rPr>
                <w:bCs/>
                <w:color w:val="auto"/>
                <w:sz w:val="18"/>
                <w:szCs w:val="18"/>
              </w:rPr>
            </w:pPr>
            <w:r>
              <w:rPr>
                <w:rFonts w:hint="eastAsia"/>
                <w:bCs/>
                <w:color w:val="auto"/>
                <w:sz w:val="18"/>
                <w:szCs w:val="18"/>
              </w:rPr>
              <w:t>N</w:t>
            </w:r>
            <w:r>
              <w:rPr>
                <w:bCs/>
                <w:color w:val="auto"/>
                <w:sz w:val="18"/>
                <w:szCs w:val="18"/>
              </w:rPr>
              <w:t>utritional risk</w:t>
            </w:r>
          </w:p>
        </w:tc>
        <w:tc>
          <w:tcPr>
            <w:tcW w:w="3419" w:type="dxa"/>
            <w:tcBorders>
              <w:tl2br w:val="nil"/>
              <w:tr2bl w:val="nil"/>
            </w:tcBorders>
            <w:vAlign w:val="center"/>
          </w:tcPr>
          <w:p w14:paraId="4A3FB28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*n</w:t>
            </w:r>
            <w:r>
              <w:rPr>
                <w:bCs/>
                <w:color w:val="auto"/>
                <w:sz w:val="18"/>
                <w:szCs w:val="18"/>
              </w:rPr>
              <w:t>utritional risk</w:t>
            </w:r>
          </w:p>
        </w:tc>
        <w:tc>
          <w:tcPr>
            <w:tcW w:w="960" w:type="dxa"/>
            <w:tcBorders>
              <w:tl2br w:val="nil"/>
              <w:tr2bl w:val="nil"/>
            </w:tcBorders>
            <w:vAlign w:val="center"/>
          </w:tcPr>
          <w:p w14:paraId="4A3FB288">
            <w:pPr>
              <w:widowControl/>
              <w:jc w:val="left"/>
              <w:textAlignment w:val="center"/>
              <w:rPr>
                <w:color w:val="auto"/>
                <w:sz w:val="18"/>
                <w:szCs w:val="18"/>
              </w:rPr>
            </w:pPr>
            <w:r>
              <w:rPr>
                <w:rFonts w:hint="eastAsia"/>
                <w:color w:val="auto"/>
                <w:sz w:val="18"/>
                <w:szCs w:val="18"/>
              </w:rPr>
              <w:t>-0.851</w:t>
            </w:r>
          </w:p>
        </w:tc>
        <w:tc>
          <w:tcPr>
            <w:tcW w:w="1096" w:type="dxa"/>
            <w:tcBorders>
              <w:tl2br w:val="nil"/>
              <w:tr2bl w:val="nil"/>
            </w:tcBorders>
            <w:vAlign w:val="center"/>
          </w:tcPr>
          <w:p w14:paraId="4A3FB289">
            <w:pPr>
              <w:widowControl/>
              <w:jc w:val="left"/>
              <w:textAlignment w:val="center"/>
              <w:rPr>
                <w:color w:val="auto"/>
                <w:sz w:val="18"/>
                <w:szCs w:val="18"/>
              </w:rPr>
            </w:pPr>
            <w:r>
              <w:rPr>
                <w:rFonts w:hint="eastAsia"/>
                <w:color w:val="auto"/>
                <w:sz w:val="18"/>
                <w:szCs w:val="18"/>
              </w:rPr>
              <w:t>1.200</w:t>
            </w:r>
          </w:p>
        </w:tc>
        <w:tc>
          <w:tcPr>
            <w:tcW w:w="1493" w:type="dxa"/>
            <w:tcBorders>
              <w:tl2br w:val="nil"/>
              <w:tr2bl w:val="nil"/>
            </w:tcBorders>
            <w:vAlign w:val="center"/>
          </w:tcPr>
          <w:p w14:paraId="4A3FB28A">
            <w:pPr>
              <w:widowControl/>
              <w:jc w:val="left"/>
              <w:textAlignment w:val="center"/>
              <w:rPr>
                <w:color w:val="auto"/>
                <w:sz w:val="18"/>
                <w:szCs w:val="18"/>
              </w:rPr>
            </w:pPr>
            <w:r>
              <w:rPr>
                <w:rFonts w:hint="eastAsia"/>
                <w:color w:val="auto"/>
                <w:kern w:val="0"/>
                <w:sz w:val="18"/>
                <w:szCs w:val="18"/>
                <w:lang w:bidi="ar"/>
              </w:rPr>
              <w:t>(-3.204, 1.503)</w:t>
            </w:r>
          </w:p>
        </w:tc>
        <w:tc>
          <w:tcPr>
            <w:tcW w:w="1461" w:type="dxa"/>
            <w:tcBorders>
              <w:tl2br w:val="nil"/>
              <w:tr2bl w:val="nil"/>
            </w:tcBorders>
            <w:vAlign w:val="center"/>
          </w:tcPr>
          <w:p w14:paraId="4A3FB28B">
            <w:pPr>
              <w:widowControl/>
              <w:jc w:val="left"/>
              <w:textAlignment w:val="center"/>
              <w:rPr>
                <w:color w:val="auto"/>
                <w:sz w:val="18"/>
                <w:szCs w:val="18"/>
              </w:rPr>
            </w:pPr>
            <w:r>
              <w:rPr>
                <w:rFonts w:hint="eastAsia"/>
                <w:color w:val="auto"/>
                <w:sz w:val="18"/>
                <w:szCs w:val="18"/>
              </w:rPr>
              <w:t>0.479</w:t>
            </w:r>
          </w:p>
        </w:tc>
      </w:tr>
      <w:tr w14:paraId="4A3FB29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8D">
            <w:pPr>
              <w:tabs>
                <w:tab w:val="left" w:pos="3990"/>
              </w:tabs>
              <w:spacing w:line="360" w:lineRule="exact"/>
              <w:rPr>
                <w:rFonts w:eastAsiaTheme="majorEastAsia"/>
                <w:bCs/>
                <w:color w:val="auto"/>
                <w:sz w:val="18"/>
                <w:szCs w:val="18"/>
              </w:rPr>
            </w:pPr>
          </w:p>
        </w:tc>
        <w:tc>
          <w:tcPr>
            <w:tcW w:w="1455" w:type="dxa"/>
            <w:tcBorders>
              <w:tl2br w:val="nil"/>
              <w:tr2bl w:val="nil"/>
            </w:tcBorders>
          </w:tcPr>
          <w:p w14:paraId="4A3FB28E">
            <w:pPr>
              <w:tabs>
                <w:tab w:val="left" w:pos="3990"/>
              </w:tabs>
              <w:spacing w:line="360" w:lineRule="exact"/>
              <w:rPr>
                <w:bCs/>
                <w:color w:val="auto"/>
                <w:sz w:val="18"/>
                <w:szCs w:val="18"/>
              </w:rPr>
            </w:pPr>
          </w:p>
        </w:tc>
        <w:tc>
          <w:tcPr>
            <w:tcW w:w="3419" w:type="dxa"/>
            <w:tcBorders>
              <w:tl2br w:val="nil"/>
              <w:tr2bl w:val="nil"/>
            </w:tcBorders>
            <w:vAlign w:val="center"/>
          </w:tcPr>
          <w:p w14:paraId="4A3FB28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*n</w:t>
            </w:r>
            <w:r>
              <w:rPr>
                <w:bCs/>
                <w:color w:val="auto"/>
                <w:sz w:val="18"/>
                <w:szCs w:val="18"/>
              </w:rPr>
              <w:t>utritional risk</w:t>
            </w:r>
          </w:p>
        </w:tc>
        <w:tc>
          <w:tcPr>
            <w:tcW w:w="960" w:type="dxa"/>
            <w:tcBorders>
              <w:tl2br w:val="nil"/>
              <w:tr2bl w:val="nil"/>
            </w:tcBorders>
            <w:vAlign w:val="center"/>
          </w:tcPr>
          <w:p w14:paraId="4A3FB290">
            <w:pPr>
              <w:widowControl/>
              <w:jc w:val="left"/>
              <w:textAlignment w:val="center"/>
              <w:rPr>
                <w:color w:val="auto"/>
                <w:sz w:val="18"/>
                <w:szCs w:val="18"/>
              </w:rPr>
            </w:pPr>
            <w:r>
              <w:rPr>
                <w:rFonts w:hint="eastAsia"/>
                <w:color w:val="auto"/>
                <w:sz w:val="18"/>
                <w:szCs w:val="18"/>
              </w:rPr>
              <w:t>-0.397</w:t>
            </w:r>
          </w:p>
        </w:tc>
        <w:tc>
          <w:tcPr>
            <w:tcW w:w="1096" w:type="dxa"/>
            <w:tcBorders>
              <w:tl2br w:val="nil"/>
              <w:tr2bl w:val="nil"/>
            </w:tcBorders>
            <w:vAlign w:val="center"/>
          </w:tcPr>
          <w:p w14:paraId="4A3FB291">
            <w:pPr>
              <w:widowControl/>
              <w:jc w:val="left"/>
              <w:textAlignment w:val="center"/>
              <w:rPr>
                <w:color w:val="auto"/>
                <w:sz w:val="18"/>
                <w:szCs w:val="18"/>
              </w:rPr>
            </w:pPr>
            <w:r>
              <w:rPr>
                <w:rFonts w:hint="eastAsia"/>
                <w:color w:val="auto"/>
                <w:sz w:val="18"/>
                <w:szCs w:val="18"/>
              </w:rPr>
              <w:t>1.609</w:t>
            </w:r>
          </w:p>
        </w:tc>
        <w:tc>
          <w:tcPr>
            <w:tcW w:w="1493" w:type="dxa"/>
            <w:tcBorders>
              <w:tl2br w:val="nil"/>
              <w:tr2bl w:val="nil"/>
            </w:tcBorders>
            <w:vAlign w:val="center"/>
          </w:tcPr>
          <w:p w14:paraId="4A3FB292">
            <w:pPr>
              <w:widowControl/>
              <w:jc w:val="left"/>
              <w:textAlignment w:val="center"/>
              <w:rPr>
                <w:color w:val="auto"/>
                <w:sz w:val="18"/>
                <w:szCs w:val="18"/>
              </w:rPr>
            </w:pPr>
            <w:r>
              <w:rPr>
                <w:rFonts w:hint="eastAsia"/>
                <w:color w:val="auto"/>
                <w:kern w:val="0"/>
                <w:sz w:val="18"/>
                <w:szCs w:val="18"/>
                <w:lang w:bidi="ar"/>
              </w:rPr>
              <w:t>(-3.551, 2.758)</w:t>
            </w:r>
          </w:p>
        </w:tc>
        <w:tc>
          <w:tcPr>
            <w:tcW w:w="1461" w:type="dxa"/>
            <w:tcBorders>
              <w:tl2br w:val="nil"/>
              <w:tr2bl w:val="nil"/>
            </w:tcBorders>
            <w:vAlign w:val="center"/>
          </w:tcPr>
          <w:p w14:paraId="4A3FB293">
            <w:pPr>
              <w:widowControl/>
              <w:jc w:val="left"/>
              <w:textAlignment w:val="center"/>
              <w:rPr>
                <w:color w:val="auto"/>
                <w:sz w:val="18"/>
                <w:szCs w:val="18"/>
              </w:rPr>
            </w:pPr>
            <w:r>
              <w:rPr>
                <w:rFonts w:hint="eastAsia"/>
                <w:color w:val="auto"/>
                <w:sz w:val="18"/>
                <w:szCs w:val="18"/>
              </w:rPr>
              <w:t>0.805</w:t>
            </w:r>
          </w:p>
        </w:tc>
      </w:tr>
      <w:tr w14:paraId="4A3FB29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95">
            <w:pPr>
              <w:tabs>
                <w:tab w:val="left" w:pos="3990"/>
              </w:tabs>
              <w:spacing w:line="360" w:lineRule="exact"/>
              <w:rPr>
                <w:rFonts w:eastAsiaTheme="majorEastAsia"/>
                <w:bCs/>
                <w:color w:val="auto"/>
                <w:sz w:val="18"/>
                <w:szCs w:val="18"/>
              </w:rPr>
            </w:pPr>
            <w:r>
              <w:rPr>
                <w:rFonts w:hint="eastAsia" w:eastAsiaTheme="majorEastAsia"/>
                <w:bCs/>
                <w:color w:val="auto"/>
                <w:sz w:val="18"/>
                <w:szCs w:val="18"/>
              </w:rPr>
              <w:t>S</w:t>
            </w:r>
            <w:r>
              <w:rPr>
                <w:rFonts w:eastAsiaTheme="majorEastAsia"/>
                <w:bCs/>
                <w:color w:val="auto"/>
                <w:sz w:val="18"/>
                <w:szCs w:val="18"/>
              </w:rPr>
              <w:t>elf-efficacy</w:t>
            </w:r>
          </w:p>
        </w:tc>
        <w:tc>
          <w:tcPr>
            <w:tcW w:w="1455" w:type="dxa"/>
            <w:tcBorders>
              <w:tl2br w:val="nil"/>
              <w:tr2bl w:val="nil"/>
            </w:tcBorders>
          </w:tcPr>
          <w:p w14:paraId="4A3FB296">
            <w:pPr>
              <w:tabs>
                <w:tab w:val="left" w:pos="3990"/>
              </w:tabs>
              <w:spacing w:line="360" w:lineRule="exact"/>
              <w:rPr>
                <w:bCs/>
                <w:color w:val="auto"/>
                <w:sz w:val="18"/>
                <w:szCs w:val="18"/>
              </w:rPr>
            </w:pPr>
            <w:r>
              <w:rPr>
                <w:bCs/>
                <w:color w:val="auto"/>
                <w:sz w:val="18"/>
                <w:szCs w:val="18"/>
              </w:rPr>
              <w:t>Age</w:t>
            </w:r>
          </w:p>
        </w:tc>
        <w:tc>
          <w:tcPr>
            <w:tcW w:w="3419" w:type="dxa"/>
            <w:tcBorders>
              <w:tl2br w:val="nil"/>
              <w:tr2bl w:val="nil"/>
            </w:tcBorders>
            <w:vAlign w:val="center"/>
          </w:tcPr>
          <w:p w14:paraId="4A3FB29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w:t>
            </w:r>
            <w:r>
              <w:rPr>
                <w:color w:val="auto"/>
                <w:kern w:val="0"/>
                <w:sz w:val="18"/>
                <w:szCs w:val="18"/>
                <w:lang w:bidi="ar"/>
              </w:rPr>
              <w:t>age</w:t>
            </w:r>
          </w:p>
        </w:tc>
        <w:tc>
          <w:tcPr>
            <w:tcW w:w="960" w:type="dxa"/>
            <w:tcBorders>
              <w:tl2br w:val="nil"/>
              <w:tr2bl w:val="nil"/>
            </w:tcBorders>
            <w:vAlign w:val="center"/>
          </w:tcPr>
          <w:p w14:paraId="4A3FB298">
            <w:pPr>
              <w:widowControl/>
              <w:jc w:val="left"/>
              <w:textAlignment w:val="center"/>
              <w:rPr>
                <w:color w:val="auto"/>
                <w:sz w:val="18"/>
                <w:szCs w:val="18"/>
              </w:rPr>
            </w:pPr>
            <w:r>
              <w:rPr>
                <w:rFonts w:hint="eastAsia"/>
                <w:color w:val="auto"/>
                <w:sz w:val="18"/>
                <w:szCs w:val="18"/>
              </w:rPr>
              <w:t>0.164</w:t>
            </w:r>
          </w:p>
        </w:tc>
        <w:tc>
          <w:tcPr>
            <w:tcW w:w="1096" w:type="dxa"/>
            <w:tcBorders>
              <w:tl2br w:val="nil"/>
              <w:tr2bl w:val="nil"/>
            </w:tcBorders>
            <w:vAlign w:val="center"/>
          </w:tcPr>
          <w:p w14:paraId="4A3FB299">
            <w:pPr>
              <w:widowControl/>
              <w:jc w:val="left"/>
              <w:textAlignment w:val="center"/>
              <w:rPr>
                <w:color w:val="auto"/>
                <w:sz w:val="18"/>
                <w:szCs w:val="18"/>
              </w:rPr>
            </w:pPr>
            <w:r>
              <w:rPr>
                <w:rFonts w:hint="eastAsia"/>
                <w:color w:val="auto"/>
                <w:sz w:val="18"/>
                <w:szCs w:val="18"/>
              </w:rPr>
              <w:t>0.071</w:t>
            </w:r>
          </w:p>
        </w:tc>
        <w:tc>
          <w:tcPr>
            <w:tcW w:w="1493" w:type="dxa"/>
            <w:tcBorders>
              <w:tl2br w:val="nil"/>
              <w:tr2bl w:val="nil"/>
            </w:tcBorders>
            <w:vAlign w:val="center"/>
          </w:tcPr>
          <w:p w14:paraId="4A3FB29A">
            <w:pPr>
              <w:widowControl/>
              <w:jc w:val="left"/>
              <w:textAlignment w:val="center"/>
              <w:rPr>
                <w:color w:val="auto"/>
                <w:sz w:val="18"/>
                <w:szCs w:val="18"/>
              </w:rPr>
            </w:pPr>
            <w:r>
              <w:rPr>
                <w:rFonts w:hint="eastAsia"/>
                <w:color w:val="auto"/>
                <w:kern w:val="0"/>
                <w:sz w:val="18"/>
                <w:szCs w:val="18"/>
                <w:lang w:bidi="ar"/>
              </w:rPr>
              <w:t>(0.026, 0.303)</w:t>
            </w:r>
          </w:p>
        </w:tc>
        <w:tc>
          <w:tcPr>
            <w:tcW w:w="1461" w:type="dxa"/>
            <w:tcBorders>
              <w:tl2br w:val="nil"/>
              <w:tr2bl w:val="nil"/>
            </w:tcBorders>
            <w:vAlign w:val="center"/>
          </w:tcPr>
          <w:p w14:paraId="4A3FB29B">
            <w:pPr>
              <w:widowControl/>
              <w:jc w:val="left"/>
              <w:textAlignment w:val="center"/>
              <w:rPr>
                <w:color w:val="auto"/>
                <w:sz w:val="18"/>
                <w:szCs w:val="18"/>
              </w:rPr>
            </w:pPr>
            <w:r>
              <w:rPr>
                <w:rFonts w:hint="eastAsia"/>
                <w:b/>
                <w:bCs/>
                <w:color w:val="auto"/>
                <w:sz w:val="18"/>
                <w:szCs w:val="18"/>
              </w:rPr>
              <w:t>0.020</w:t>
            </w:r>
          </w:p>
        </w:tc>
      </w:tr>
      <w:tr w14:paraId="4A3FB2A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9D">
            <w:pPr>
              <w:tabs>
                <w:tab w:val="left" w:pos="3990"/>
              </w:tabs>
              <w:spacing w:line="360" w:lineRule="exact"/>
              <w:rPr>
                <w:rFonts w:eastAsiaTheme="majorEastAsia"/>
                <w:bCs/>
                <w:color w:val="auto"/>
                <w:sz w:val="18"/>
                <w:szCs w:val="18"/>
              </w:rPr>
            </w:pPr>
          </w:p>
        </w:tc>
        <w:tc>
          <w:tcPr>
            <w:tcW w:w="1455" w:type="dxa"/>
            <w:tcBorders>
              <w:tl2br w:val="nil"/>
              <w:tr2bl w:val="nil"/>
            </w:tcBorders>
          </w:tcPr>
          <w:p w14:paraId="4A3FB29E">
            <w:pPr>
              <w:tabs>
                <w:tab w:val="left" w:pos="3990"/>
              </w:tabs>
              <w:spacing w:line="360" w:lineRule="exact"/>
              <w:rPr>
                <w:bCs/>
                <w:color w:val="auto"/>
                <w:sz w:val="18"/>
                <w:szCs w:val="18"/>
              </w:rPr>
            </w:pPr>
          </w:p>
        </w:tc>
        <w:tc>
          <w:tcPr>
            <w:tcW w:w="3419" w:type="dxa"/>
            <w:tcBorders>
              <w:tl2br w:val="nil"/>
              <w:tr2bl w:val="nil"/>
            </w:tcBorders>
            <w:vAlign w:val="center"/>
          </w:tcPr>
          <w:p w14:paraId="4A3FB29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w:t>
            </w:r>
            <w:r>
              <w:rPr>
                <w:color w:val="auto"/>
                <w:kern w:val="0"/>
                <w:sz w:val="18"/>
                <w:szCs w:val="18"/>
                <w:lang w:bidi="ar"/>
              </w:rPr>
              <w:t>age</w:t>
            </w:r>
          </w:p>
        </w:tc>
        <w:tc>
          <w:tcPr>
            <w:tcW w:w="960" w:type="dxa"/>
            <w:tcBorders>
              <w:tl2br w:val="nil"/>
              <w:tr2bl w:val="nil"/>
            </w:tcBorders>
            <w:vAlign w:val="center"/>
          </w:tcPr>
          <w:p w14:paraId="4A3FB2A0">
            <w:pPr>
              <w:widowControl/>
              <w:jc w:val="left"/>
              <w:textAlignment w:val="center"/>
              <w:rPr>
                <w:color w:val="auto"/>
                <w:sz w:val="18"/>
                <w:szCs w:val="18"/>
              </w:rPr>
            </w:pPr>
            <w:r>
              <w:rPr>
                <w:rFonts w:hint="eastAsia"/>
                <w:color w:val="auto"/>
                <w:sz w:val="18"/>
                <w:szCs w:val="18"/>
              </w:rPr>
              <w:t>0.199</w:t>
            </w:r>
          </w:p>
        </w:tc>
        <w:tc>
          <w:tcPr>
            <w:tcW w:w="1096" w:type="dxa"/>
            <w:tcBorders>
              <w:tl2br w:val="nil"/>
              <w:tr2bl w:val="nil"/>
            </w:tcBorders>
            <w:vAlign w:val="center"/>
          </w:tcPr>
          <w:p w14:paraId="4A3FB2A1">
            <w:pPr>
              <w:widowControl/>
              <w:jc w:val="left"/>
              <w:textAlignment w:val="center"/>
              <w:rPr>
                <w:color w:val="auto"/>
                <w:sz w:val="18"/>
                <w:szCs w:val="18"/>
              </w:rPr>
            </w:pPr>
            <w:r>
              <w:rPr>
                <w:rFonts w:hint="eastAsia"/>
                <w:color w:val="auto"/>
                <w:sz w:val="18"/>
                <w:szCs w:val="18"/>
              </w:rPr>
              <w:t>0.110</w:t>
            </w:r>
          </w:p>
        </w:tc>
        <w:tc>
          <w:tcPr>
            <w:tcW w:w="1493" w:type="dxa"/>
            <w:tcBorders>
              <w:tl2br w:val="nil"/>
              <w:tr2bl w:val="nil"/>
            </w:tcBorders>
            <w:vAlign w:val="center"/>
          </w:tcPr>
          <w:p w14:paraId="4A3FB2A2">
            <w:pPr>
              <w:widowControl/>
              <w:jc w:val="left"/>
              <w:textAlignment w:val="center"/>
              <w:rPr>
                <w:color w:val="auto"/>
                <w:sz w:val="18"/>
                <w:szCs w:val="18"/>
              </w:rPr>
            </w:pPr>
            <w:r>
              <w:rPr>
                <w:rFonts w:hint="eastAsia"/>
                <w:color w:val="auto"/>
                <w:kern w:val="0"/>
                <w:sz w:val="18"/>
                <w:szCs w:val="18"/>
                <w:lang w:bidi="ar"/>
              </w:rPr>
              <w:t>(-0.017, 0.415)</w:t>
            </w:r>
          </w:p>
        </w:tc>
        <w:tc>
          <w:tcPr>
            <w:tcW w:w="1461" w:type="dxa"/>
            <w:tcBorders>
              <w:tl2br w:val="nil"/>
              <w:tr2bl w:val="nil"/>
            </w:tcBorders>
            <w:vAlign w:val="center"/>
          </w:tcPr>
          <w:p w14:paraId="4A3FB2A3">
            <w:pPr>
              <w:widowControl/>
              <w:jc w:val="left"/>
              <w:textAlignment w:val="center"/>
              <w:rPr>
                <w:color w:val="auto"/>
                <w:sz w:val="18"/>
                <w:szCs w:val="18"/>
              </w:rPr>
            </w:pPr>
            <w:r>
              <w:rPr>
                <w:rFonts w:hint="eastAsia"/>
                <w:color w:val="auto"/>
                <w:sz w:val="18"/>
                <w:szCs w:val="18"/>
              </w:rPr>
              <w:t>0.070</w:t>
            </w:r>
          </w:p>
        </w:tc>
      </w:tr>
      <w:tr w14:paraId="4A3FB2A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A5">
            <w:pPr>
              <w:tabs>
                <w:tab w:val="left" w:pos="3990"/>
              </w:tabs>
              <w:spacing w:line="360" w:lineRule="exact"/>
              <w:rPr>
                <w:rFonts w:eastAsiaTheme="majorEastAsia"/>
                <w:bCs/>
                <w:color w:val="auto"/>
                <w:sz w:val="18"/>
                <w:szCs w:val="18"/>
              </w:rPr>
            </w:pPr>
          </w:p>
        </w:tc>
        <w:tc>
          <w:tcPr>
            <w:tcW w:w="1455" w:type="dxa"/>
            <w:tcBorders>
              <w:tl2br w:val="nil"/>
              <w:tr2bl w:val="nil"/>
            </w:tcBorders>
          </w:tcPr>
          <w:p w14:paraId="4A3FB2A6">
            <w:pPr>
              <w:tabs>
                <w:tab w:val="left" w:pos="3990"/>
              </w:tabs>
              <w:spacing w:line="360" w:lineRule="exact"/>
              <w:rPr>
                <w:bCs/>
                <w:color w:val="auto"/>
                <w:sz w:val="18"/>
                <w:szCs w:val="18"/>
              </w:rPr>
            </w:pPr>
            <w:r>
              <w:rPr>
                <w:rFonts w:hint="eastAsia"/>
                <w:bCs/>
                <w:color w:val="auto"/>
                <w:sz w:val="18"/>
                <w:szCs w:val="18"/>
              </w:rPr>
              <w:t>Sex</w:t>
            </w:r>
          </w:p>
        </w:tc>
        <w:tc>
          <w:tcPr>
            <w:tcW w:w="3419" w:type="dxa"/>
            <w:tcBorders>
              <w:tl2br w:val="nil"/>
              <w:tr2bl w:val="nil"/>
            </w:tcBorders>
            <w:vAlign w:val="center"/>
          </w:tcPr>
          <w:p w14:paraId="4A3FB2A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*sex</w:t>
            </w:r>
          </w:p>
        </w:tc>
        <w:tc>
          <w:tcPr>
            <w:tcW w:w="960" w:type="dxa"/>
            <w:tcBorders>
              <w:tl2br w:val="nil"/>
              <w:tr2bl w:val="nil"/>
            </w:tcBorders>
            <w:vAlign w:val="center"/>
          </w:tcPr>
          <w:p w14:paraId="4A3FB2A8">
            <w:pPr>
              <w:widowControl/>
              <w:jc w:val="left"/>
              <w:textAlignment w:val="center"/>
              <w:rPr>
                <w:color w:val="auto"/>
                <w:sz w:val="18"/>
                <w:szCs w:val="18"/>
              </w:rPr>
            </w:pPr>
            <w:r>
              <w:rPr>
                <w:rFonts w:hint="eastAsia"/>
                <w:color w:val="auto"/>
                <w:sz w:val="18"/>
                <w:szCs w:val="18"/>
              </w:rPr>
              <w:t>-2.501</w:t>
            </w:r>
          </w:p>
        </w:tc>
        <w:tc>
          <w:tcPr>
            <w:tcW w:w="1096" w:type="dxa"/>
            <w:tcBorders>
              <w:tl2br w:val="nil"/>
              <w:tr2bl w:val="nil"/>
            </w:tcBorders>
            <w:vAlign w:val="center"/>
          </w:tcPr>
          <w:p w14:paraId="4A3FB2A9">
            <w:pPr>
              <w:widowControl/>
              <w:jc w:val="left"/>
              <w:textAlignment w:val="center"/>
              <w:rPr>
                <w:color w:val="auto"/>
                <w:sz w:val="18"/>
                <w:szCs w:val="18"/>
              </w:rPr>
            </w:pPr>
            <w:r>
              <w:rPr>
                <w:rFonts w:hint="eastAsia"/>
                <w:color w:val="auto"/>
                <w:sz w:val="18"/>
                <w:szCs w:val="18"/>
              </w:rPr>
              <w:t>1.692</w:t>
            </w:r>
          </w:p>
        </w:tc>
        <w:tc>
          <w:tcPr>
            <w:tcW w:w="1493" w:type="dxa"/>
            <w:tcBorders>
              <w:tl2br w:val="nil"/>
              <w:tr2bl w:val="nil"/>
            </w:tcBorders>
            <w:vAlign w:val="center"/>
          </w:tcPr>
          <w:p w14:paraId="4A3FB2AA">
            <w:pPr>
              <w:widowControl/>
              <w:jc w:val="left"/>
              <w:textAlignment w:val="center"/>
              <w:rPr>
                <w:color w:val="auto"/>
                <w:sz w:val="18"/>
                <w:szCs w:val="18"/>
              </w:rPr>
            </w:pPr>
            <w:r>
              <w:rPr>
                <w:rFonts w:hint="eastAsia"/>
                <w:color w:val="auto"/>
                <w:kern w:val="0"/>
                <w:sz w:val="18"/>
                <w:szCs w:val="18"/>
                <w:lang w:bidi="ar"/>
              </w:rPr>
              <w:t>(-5.818, 0.816)</w:t>
            </w:r>
          </w:p>
        </w:tc>
        <w:tc>
          <w:tcPr>
            <w:tcW w:w="1461" w:type="dxa"/>
            <w:tcBorders>
              <w:tl2br w:val="nil"/>
              <w:tr2bl w:val="nil"/>
            </w:tcBorders>
            <w:vAlign w:val="center"/>
          </w:tcPr>
          <w:p w14:paraId="4A3FB2AB">
            <w:pPr>
              <w:widowControl/>
              <w:jc w:val="left"/>
              <w:textAlignment w:val="center"/>
              <w:rPr>
                <w:color w:val="auto"/>
                <w:sz w:val="18"/>
                <w:szCs w:val="18"/>
              </w:rPr>
            </w:pPr>
            <w:r>
              <w:rPr>
                <w:rFonts w:hint="eastAsia"/>
                <w:color w:val="auto"/>
                <w:sz w:val="18"/>
                <w:szCs w:val="18"/>
              </w:rPr>
              <w:t>0.139</w:t>
            </w:r>
          </w:p>
        </w:tc>
      </w:tr>
      <w:tr w14:paraId="4A3FB2B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AD">
            <w:pPr>
              <w:tabs>
                <w:tab w:val="left" w:pos="3990"/>
              </w:tabs>
              <w:spacing w:line="360" w:lineRule="exact"/>
              <w:rPr>
                <w:rFonts w:eastAsiaTheme="majorEastAsia"/>
                <w:bCs/>
                <w:color w:val="auto"/>
                <w:sz w:val="18"/>
                <w:szCs w:val="18"/>
              </w:rPr>
            </w:pPr>
          </w:p>
        </w:tc>
        <w:tc>
          <w:tcPr>
            <w:tcW w:w="1455" w:type="dxa"/>
            <w:tcBorders>
              <w:tl2br w:val="nil"/>
              <w:tr2bl w:val="nil"/>
            </w:tcBorders>
          </w:tcPr>
          <w:p w14:paraId="4A3FB2AE">
            <w:pPr>
              <w:tabs>
                <w:tab w:val="left" w:pos="3990"/>
              </w:tabs>
              <w:spacing w:line="360" w:lineRule="exact"/>
              <w:rPr>
                <w:bCs/>
                <w:color w:val="auto"/>
                <w:sz w:val="18"/>
                <w:szCs w:val="18"/>
              </w:rPr>
            </w:pPr>
          </w:p>
        </w:tc>
        <w:tc>
          <w:tcPr>
            <w:tcW w:w="3419" w:type="dxa"/>
            <w:tcBorders>
              <w:tl2br w:val="nil"/>
              <w:tr2bl w:val="nil"/>
            </w:tcBorders>
            <w:vAlign w:val="center"/>
          </w:tcPr>
          <w:p w14:paraId="4A3FB2A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*sex</w:t>
            </w:r>
          </w:p>
        </w:tc>
        <w:tc>
          <w:tcPr>
            <w:tcW w:w="960" w:type="dxa"/>
            <w:tcBorders>
              <w:tl2br w:val="nil"/>
              <w:tr2bl w:val="nil"/>
            </w:tcBorders>
            <w:vAlign w:val="center"/>
          </w:tcPr>
          <w:p w14:paraId="4A3FB2B0">
            <w:pPr>
              <w:widowControl/>
              <w:jc w:val="left"/>
              <w:textAlignment w:val="center"/>
              <w:rPr>
                <w:color w:val="auto"/>
                <w:sz w:val="18"/>
                <w:szCs w:val="18"/>
              </w:rPr>
            </w:pPr>
            <w:r>
              <w:rPr>
                <w:rFonts w:hint="eastAsia"/>
                <w:color w:val="auto"/>
                <w:sz w:val="18"/>
                <w:szCs w:val="18"/>
              </w:rPr>
              <w:t>-1.731</w:t>
            </w:r>
          </w:p>
        </w:tc>
        <w:tc>
          <w:tcPr>
            <w:tcW w:w="1096" w:type="dxa"/>
            <w:tcBorders>
              <w:tl2br w:val="nil"/>
              <w:tr2bl w:val="nil"/>
            </w:tcBorders>
            <w:vAlign w:val="center"/>
          </w:tcPr>
          <w:p w14:paraId="4A3FB2B1">
            <w:pPr>
              <w:widowControl/>
              <w:jc w:val="left"/>
              <w:textAlignment w:val="center"/>
              <w:rPr>
                <w:color w:val="auto"/>
                <w:sz w:val="18"/>
                <w:szCs w:val="18"/>
              </w:rPr>
            </w:pPr>
            <w:r>
              <w:rPr>
                <w:rFonts w:hint="eastAsia"/>
                <w:color w:val="auto"/>
                <w:sz w:val="18"/>
                <w:szCs w:val="18"/>
              </w:rPr>
              <w:t>2.674</w:t>
            </w:r>
          </w:p>
        </w:tc>
        <w:tc>
          <w:tcPr>
            <w:tcW w:w="1493" w:type="dxa"/>
            <w:tcBorders>
              <w:tl2br w:val="nil"/>
              <w:tr2bl w:val="nil"/>
            </w:tcBorders>
            <w:vAlign w:val="center"/>
          </w:tcPr>
          <w:p w14:paraId="4A3FB2B2">
            <w:pPr>
              <w:widowControl/>
              <w:jc w:val="left"/>
              <w:textAlignment w:val="center"/>
              <w:rPr>
                <w:color w:val="auto"/>
                <w:sz w:val="18"/>
                <w:szCs w:val="18"/>
              </w:rPr>
            </w:pPr>
            <w:r>
              <w:rPr>
                <w:rFonts w:hint="eastAsia"/>
                <w:color w:val="auto"/>
                <w:kern w:val="0"/>
                <w:sz w:val="18"/>
                <w:szCs w:val="18"/>
                <w:lang w:bidi="ar"/>
              </w:rPr>
              <w:t>(-6.979, 3.516)</w:t>
            </w:r>
          </w:p>
        </w:tc>
        <w:tc>
          <w:tcPr>
            <w:tcW w:w="1461" w:type="dxa"/>
            <w:tcBorders>
              <w:tl2br w:val="nil"/>
              <w:tr2bl w:val="nil"/>
            </w:tcBorders>
            <w:vAlign w:val="center"/>
          </w:tcPr>
          <w:p w14:paraId="4A3FB2B3">
            <w:pPr>
              <w:widowControl/>
              <w:jc w:val="left"/>
              <w:textAlignment w:val="center"/>
              <w:rPr>
                <w:color w:val="auto"/>
                <w:sz w:val="18"/>
                <w:szCs w:val="18"/>
              </w:rPr>
            </w:pPr>
            <w:r>
              <w:rPr>
                <w:rFonts w:hint="eastAsia"/>
                <w:color w:val="auto"/>
                <w:sz w:val="18"/>
                <w:szCs w:val="18"/>
              </w:rPr>
              <w:t>0.518</w:t>
            </w:r>
          </w:p>
        </w:tc>
      </w:tr>
      <w:tr w14:paraId="4A3FB2B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B5">
            <w:pPr>
              <w:tabs>
                <w:tab w:val="left" w:pos="3990"/>
              </w:tabs>
              <w:spacing w:line="360" w:lineRule="exact"/>
              <w:rPr>
                <w:rFonts w:eastAsiaTheme="majorEastAsia"/>
                <w:bCs/>
                <w:color w:val="auto"/>
                <w:sz w:val="18"/>
                <w:szCs w:val="18"/>
              </w:rPr>
            </w:pPr>
          </w:p>
        </w:tc>
        <w:tc>
          <w:tcPr>
            <w:tcW w:w="1455" w:type="dxa"/>
            <w:tcBorders>
              <w:tl2br w:val="nil"/>
              <w:tr2bl w:val="nil"/>
            </w:tcBorders>
          </w:tcPr>
          <w:p w14:paraId="4A3FB2B6">
            <w:pPr>
              <w:tabs>
                <w:tab w:val="left" w:pos="3990"/>
              </w:tabs>
              <w:spacing w:line="360" w:lineRule="exact"/>
              <w:rPr>
                <w:bCs/>
                <w:color w:val="auto"/>
                <w:sz w:val="18"/>
                <w:szCs w:val="18"/>
              </w:rPr>
            </w:pPr>
            <w:r>
              <w:rPr>
                <w:rFonts w:hint="eastAsia"/>
                <w:bCs/>
                <w:color w:val="auto"/>
                <w:sz w:val="18"/>
                <w:szCs w:val="18"/>
              </w:rPr>
              <w:t>Education status</w:t>
            </w:r>
          </w:p>
        </w:tc>
        <w:tc>
          <w:tcPr>
            <w:tcW w:w="3419" w:type="dxa"/>
            <w:tcBorders>
              <w:tl2br w:val="nil"/>
              <w:tr2bl w:val="nil"/>
            </w:tcBorders>
            <w:vAlign w:val="center"/>
          </w:tcPr>
          <w:p w14:paraId="4A3FB2B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*education (2 vs 1)</w:t>
            </w:r>
          </w:p>
        </w:tc>
        <w:tc>
          <w:tcPr>
            <w:tcW w:w="960" w:type="dxa"/>
            <w:tcBorders>
              <w:tl2br w:val="nil"/>
              <w:tr2bl w:val="nil"/>
            </w:tcBorders>
            <w:vAlign w:val="center"/>
          </w:tcPr>
          <w:p w14:paraId="4A3FB2B8">
            <w:pPr>
              <w:widowControl/>
              <w:jc w:val="left"/>
              <w:textAlignment w:val="center"/>
              <w:rPr>
                <w:color w:val="auto"/>
                <w:sz w:val="18"/>
                <w:szCs w:val="18"/>
              </w:rPr>
            </w:pPr>
            <w:r>
              <w:rPr>
                <w:rFonts w:hint="eastAsia"/>
                <w:color w:val="auto"/>
                <w:sz w:val="18"/>
                <w:szCs w:val="18"/>
              </w:rPr>
              <w:t>-0.296</w:t>
            </w:r>
          </w:p>
        </w:tc>
        <w:tc>
          <w:tcPr>
            <w:tcW w:w="1096" w:type="dxa"/>
            <w:tcBorders>
              <w:tl2br w:val="nil"/>
              <w:tr2bl w:val="nil"/>
            </w:tcBorders>
            <w:vAlign w:val="center"/>
          </w:tcPr>
          <w:p w14:paraId="4A3FB2B9">
            <w:pPr>
              <w:widowControl/>
              <w:jc w:val="left"/>
              <w:textAlignment w:val="center"/>
              <w:rPr>
                <w:color w:val="auto"/>
                <w:sz w:val="18"/>
                <w:szCs w:val="18"/>
              </w:rPr>
            </w:pPr>
            <w:r>
              <w:rPr>
                <w:rFonts w:hint="eastAsia"/>
                <w:color w:val="auto"/>
                <w:sz w:val="18"/>
                <w:szCs w:val="18"/>
              </w:rPr>
              <w:t>1.680</w:t>
            </w:r>
          </w:p>
        </w:tc>
        <w:tc>
          <w:tcPr>
            <w:tcW w:w="1493" w:type="dxa"/>
            <w:tcBorders>
              <w:tl2br w:val="nil"/>
              <w:tr2bl w:val="nil"/>
            </w:tcBorders>
            <w:vAlign w:val="center"/>
          </w:tcPr>
          <w:p w14:paraId="4A3FB2BA">
            <w:pPr>
              <w:widowControl/>
              <w:jc w:val="left"/>
              <w:textAlignment w:val="center"/>
              <w:rPr>
                <w:color w:val="auto"/>
                <w:sz w:val="18"/>
                <w:szCs w:val="18"/>
              </w:rPr>
            </w:pPr>
            <w:r>
              <w:rPr>
                <w:rFonts w:hint="eastAsia"/>
                <w:color w:val="auto"/>
                <w:kern w:val="0"/>
                <w:sz w:val="18"/>
                <w:szCs w:val="18"/>
                <w:lang w:bidi="ar"/>
              </w:rPr>
              <w:t>(-3.589, 2.996)</w:t>
            </w:r>
          </w:p>
        </w:tc>
        <w:tc>
          <w:tcPr>
            <w:tcW w:w="1461" w:type="dxa"/>
            <w:tcBorders>
              <w:tl2br w:val="nil"/>
              <w:tr2bl w:val="nil"/>
            </w:tcBorders>
            <w:vAlign w:val="center"/>
          </w:tcPr>
          <w:p w14:paraId="4A3FB2BB">
            <w:pPr>
              <w:widowControl/>
              <w:jc w:val="left"/>
              <w:textAlignment w:val="center"/>
              <w:rPr>
                <w:color w:val="auto"/>
                <w:sz w:val="18"/>
                <w:szCs w:val="18"/>
              </w:rPr>
            </w:pPr>
            <w:r>
              <w:rPr>
                <w:rFonts w:hint="eastAsia"/>
                <w:color w:val="auto"/>
                <w:sz w:val="18"/>
                <w:szCs w:val="18"/>
              </w:rPr>
              <w:t>0.860</w:t>
            </w:r>
          </w:p>
        </w:tc>
      </w:tr>
      <w:tr w14:paraId="4A3FB2C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BD">
            <w:pPr>
              <w:tabs>
                <w:tab w:val="left" w:pos="3990"/>
              </w:tabs>
              <w:spacing w:line="360" w:lineRule="exact"/>
              <w:rPr>
                <w:rFonts w:eastAsiaTheme="majorEastAsia"/>
                <w:bCs/>
                <w:color w:val="auto"/>
                <w:sz w:val="18"/>
                <w:szCs w:val="18"/>
              </w:rPr>
            </w:pPr>
          </w:p>
        </w:tc>
        <w:tc>
          <w:tcPr>
            <w:tcW w:w="1455" w:type="dxa"/>
            <w:tcBorders>
              <w:tl2br w:val="nil"/>
              <w:tr2bl w:val="nil"/>
            </w:tcBorders>
          </w:tcPr>
          <w:p w14:paraId="4A3FB2BE">
            <w:pPr>
              <w:tabs>
                <w:tab w:val="left" w:pos="3990"/>
              </w:tabs>
              <w:spacing w:line="360" w:lineRule="exact"/>
              <w:rPr>
                <w:bCs/>
                <w:color w:val="auto"/>
                <w:sz w:val="18"/>
                <w:szCs w:val="18"/>
              </w:rPr>
            </w:pPr>
          </w:p>
        </w:tc>
        <w:tc>
          <w:tcPr>
            <w:tcW w:w="3419" w:type="dxa"/>
            <w:tcBorders>
              <w:tl2br w:val="nil"/>
              <w:tr2bl w:val="nil"/>
            </w:tcBorders>
            <w:vAlign w:val="center"/>
          </w:tcPr>
          <w:p w14:paraId="4A3FB2B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*education (3 vs 1)</w:t>
            </w:r>
          </w:p>
        </w:tc>
        <w:tc>
          <w:tcPr>
            <w:tcW w:w="960" w:type="dxa"/>
            <w:tcBorders>
              <w:tl2br w:val="nil"/>
              <w:tr2bl w:val="nil"/>
            </w:tcBorders>
            <w:vAlign w:val="center"/>
          </w:tcPr>
          <w:p w14:paraId="4A3FB2C0">
            <w:pPr>
              <w:widowControl/>
              <w:jc w:val="left"/>
              <w:textAlignment w:val="center"/>
              <w:rPr>
                <w:color w:val="auto"/>
                <w:sz w:val="18"/>
                <w:szCs w:val="18"/>
              </w:rPr>
            </w:pPr>
            <w:r>
              <w:rPr>
                <w:rFonts w:hint="eastAsia"/>
                <w:color w:val="auto"/>
                <w:sz w:val="18"/>
                <w:szCs w:val="18"/>
              </w:rPr>
              <w:t>-1.866</w:t>
            </w:r>
          </w:p>
        </w:tc>
        <w:tc>
          <w:tcPr>
            <w:tcW w:w="1096" w:type="dxa"/>
            <w:tcBorders>
              <w:tl2br w:val="nil"/>
              <w:tr2bl w:val="nil"/>
            </w:tcBorders>
            <w:vAlign w:val="center"/>
          </w:tcPr>
          <w:p w14:paraId="4A3FB2C1">
            <w:pPr>
              <w:widowControl/>
              <w:jc w:val="left"/>
              <w:textAlignment w:val="center"/>
              <w:rPr>
                <w:color w:val="auto"/>
                <w:sz w:val="18"/>
                <w:szCs w:val="18"/>
              </w:rPr>
            </w:pPr>
            <w:r>
              <w:rPr>
                <w:rFonts w:hint="eastAsia"/>
                <w:color w:val="auto"/>
                <w:sz w:val="18"/>
                <w:szCs w:val="18"/>
              </w:rPr>
              <w:t>0.963</w:t>
            </w:r>
          </w:p>
        </w:tc>
        <w:tc>
          <w:tcPr>
            <w:tcW w:w="1493" w:type="dxa"/>
            <w:tcBorders>
              <w:tl2br w:val="nil"/>
              <w:tr2bl w:val="nil"/>
            </w:tcBorders>
            <w:vAlign w:val="center"/>
          </w:tcPr>
          <w:p w14:paraId="4A3FB2C2">
            <w:pPr>
              <w:widowControl/>
              <w:jc w:val="left"/>
              <w:textAlignment w:val="center"/>
              <w:rPr>
                <w:color w:val="auto"/>
                <w:sz w:val="18"/>
                <w:szCs w:val="18"/>
              </w:rPr>
            </w:pPr>
            <w:r>
              <w:rPr>
                <w:rFonts w:hint="eastAsia"/>
                <w:color w:val="auto"/>
                <w:kern w:val="0"/>
                <w:sz w:val="18"/>
                <w:szCs w:val="18"/>
                <w:lang w:bidi="ar"/>
              </w:rPr>
              <w:t>(-3.752, 0.021)</w:t>
            </w:r>
          </w:p>
        </w:tc>
        <w:tc>
          <w:tcPr>
            <w:tcW w:w="1461" w:type="dxa"/>
            <w:tcBorders>
              <w:tl2br w:val="nil"/>
              <w:tr2bl w:val="nil"/>
            </w:tcBorders>
            <w:vAlign w:val="center"/>
          </w:tcPr>
          <w:p w14:paraId="4A3FB2C3">
            <w:pPr>
              <w:widowControl/>
              <w:jc w:val="left"/>
              <w:textAlignment w:val="center"/>
              <w:rPr>
                <w:color w:val="auto"/>
                <w:sz w:val="18"/>
                <w:szCs w:val="18"/>
              </w:rPr>
            </w:pPr>
            <w:r>
              <w:rPr>
                <w:rFonts w:hint="eastAsia"/>
                <w:color w:val="auto"/>
                <w:sz w:val="18"/>
                <w:szCs w:val="18"/>
              </w:rPr>
              <w:t>0.053</w:t>
            </w:r>
          </w:p>
        </w:tc>
      </w:tr>
      <w:tr w14:paraId="4A3FB2C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C5">
            <w:pPr>
              <w:tabs>
                <w:tab w:val="left" w:pos="3990"/>
              </w:tabs>
              <w:spacing w:line="360" w:lineRule="exact"/>
              <w:rPr>
                <w:rFonts w:eastAsiaTheme="majorEastAsia"/>
                <w:bCs/>
                <w:color w:val="auto"/>
                <w:sz w:val="18"/>
                <w:szCs w:val="18"/>
              </w:rPr>
            </w:pPr>
          </w:p>
        </w:tc>
        <w:tc>
          <w:tcPr>
            <w:tcW w:w="1455" w:type="dxa"/>
            <w:tcBorders>
              <w:tl2br w:val="nil"/>
              <w:tr2bl w:val="nil"/>
            </w:tcBorders>
          </w:tcPr>
          <w:p w14:paraId="4A3FB2C6">
            <w:pPr>
              <w:tabs>
                <w:tab w:val="left" w:pos="3990"/>
              </w:tabs>
              <w:spacing w:line="360" w:lineRule="exact"/>
              <w:rPr>
                <w:bCs/>
                <w:color w:val="auto"/>
                <w:sz w:val="18"/>
                <w:szCs w:val="18"/>
              </w:rPr>
            </w:pPr>
          </w:p>
        </w:tc>
        <w:tc>
          <w:tcPr>
            <w:tcW w:w="3419" w:type="dxa"/>
            <w:tcBorders>
              <w:tl2br w:val="nil"/>
              <w:tr2bl w:val="nil"/>
            </w:tcBorders>
            <w:vAlign w:val="center"/>
          </w:tcPr>
          <w:p w14:paraId="4A3FB2C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*education (2 vs 1)</w:t>
            </w:r>
          </w:p>
        </w:tc>
        <w:tc>
          <w:tcPr>
            <w:tcW w:w="960" w:type="dxa"/>
            <w:tcBorders>
              <w:tl2br w:val="nil"/>
              <w:tr2bl w:val="nil"/>
            </w:tcBorders>
            <w:vAlign w:val="center"/>
          </w:tcPr>
          <w:p w14:paraId="4A3FB2C8">
            <w:pPr>
              <w:widowControl/>
              <w:jc w:val="left"/>
              <w:textAlignment w:val="center"/>
              <w:rPr>
                <w:color w:val="auto"/>
                <w:sz w:val="18"/>
                <w:szCs w:val="18"/>
              </w:rPr>
            </w:pPr>
            <w:r>
              <w:rPr>
                <w:rFonts w:hint="eastAsia"/>
                <w:color w:val="auto"/>
                <w:sz w:val="18"/>
                <w:szCs w:val="18"/>
              </w:rPr>
              <w:t>1.196</w:t>
            </w:r>
          </w:p>
        </w:tc>
        <w:tc>
          <w:tcPr>
            <w:tcW w:w="1096" w:type="dxa"/>
            <w:tcBorders>
              <w:tl2br w:val="nil"/>
              <w:tr2bl w:val="nil"/>
            </w:tcBorders>
            <w:vAlign w:val="center"/>
          </w:tcPr>
          <w:p w14:paraId="4A3FB2C9">
            <w:pPr>
              <w:widowControl/>
              <w:jc w:val="left"/>
              <w:textAlignment w:val="center"/>
              <w:rPr>
                <w:color w:val="auto"/>
                <w:sz w:val="18"/>
                <w:szCs w:val="18"/>
              </w:rPr>
            </w:pPr>
            <w:r>
              <w:rPr>
                <w:rFonts w:hint="eastAsia"/>
                <w:color w:val="auto"/>
                <w:sz w:val="18"/>
                <w:szCs w:val="18"/>
              </w:rPr>
              <w:t>2.527</w:t>
            </w:r>
          </w:p>
        </w:tc>
        <w:tc>
          <w:tcPr>
            <w:tcW w:w="1493" w:type="dxa"/>
            <w:tcBorders>
              <w:tl2br w:val="nil"/>
              <w:tr2bl w:val="nil"/>
            </w:tcBorders>
            <w:vAlign w:val="center"/>
          </w:tcPr>
          <w:p w14:paraId="4A3FB2CA">
            <w:pPr>
              <w:widowControl/>
              <w:jc w:val="left"/>
              <w:textAlignment w:val="center"/>
              <w:rPr>
                <w:color w:val="auto"/>
                <w:sz w:val="18"/>
                <w:szCs w:val="18"/>
              </w:rPr>
            </w:pPr>
            <w:r>
              <w:rPr>
                <w:rFonts w:hint="eastAsia"/>
                <w:color w:val="auto"/>
                <w:kern w:val="0"/>
                <w:sz w:val="18"/>
                <w:szCs w:val="18"/>
                <w:lang w:bidi="ar"/>
              </w:rPr>
              <w:t>(-3.792, 6.184)</w:t>
            </w:r>
          </w:p>
        </w:tc>
        <w:tc>
          <w:tcPr>
            <w:tcW w:w="1461" w:type="dxa"/>
            <w:tcBorders>
              <w:tl2br w:val="nil"/>
              <w:tr2bl w:val="nil"/>
            </w:tcBorders>
            <w:vAlign w:val="center"/>
          </w:tcPr>
          <w:p w14:paraId="4A3FB2CB">
            <w:pPr>
              <w:widowControl/>
              <w:jc w:val="left"/>
              <w:textAlignment w:val="center"/>
              <w:rPr>
                <w:color w:val="auto"/>
                <w:sz w:val="18"/>
                <w:szCs w:val="18"/>
              </w:rPr>
            </w:pPr>
            <w:r>
              <w:rPr>
                <w:rFonts w:hint="eastAsia"/>
                <w:color w:val="auto"/>
                <w:sz w:val="18"/>
                <w:szCs w:val="18"/>
              </w:rPr>
              <w:t>0.637</w:t>
            </w:r>
          </w:p>
        </w:tc>
      </w:tr>
      <w:tr w14:paraId="4A3FB2D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CD">
            <w:pPr>
              <w:tabs>
                <w:tab w:val="left" w:pos="3990"/>
              </w:tabs>
              <w:spacing w:line="360" w:lineRule="exact"/>
              <w:rPr>
                <w:rFonts w:eastAsiaTheme="majorEastAsia"/>
                <w:bCs/>
                <w:color w:val="auto"/>
                <w:sz w:val="18"/>
                <w:szCs w:val="18"/>
              </w:rPr>
            </w:pPr>
          </w:p>
        </w:tc>
        <w:tc>
          <w:tcPr>
            <w:tcW w:w="1455" w:type="dxa"/>
            <w:tcBorders>
              <w:tl2br w:val="nil"/>
              <w:tr2bl w:val="nil"/>
            </w:tcBorders>
          </w:tcPr>
          <w:p w14:paraId="4A3FB2CE">
            <w:pPr>
              <w:tabs>
                <w:tab w:val="left" w:pos="3990"/>
              </w:tabs>
              <w:spacing w:line="360" w:lineRule="exact"/>
              <w:rPr>
                <w:bCs/>
                <w:color w:val="auto"/>
                <w:sz w:val="18"/>
                <w:szCs w:val="18"/>
              </w:rPr>
            </w:pPr>
          </w:p>
        </w:tc>
        <w:tc>
          <w:tcPr>
            <w:tcW w:w="3419" w:type="dxa"/>
            <w:tcBorders>
              <w:tl2br w:val="nil"/>
              <w:tr2bl w:val="nil"/>
            </w:tcBorders>
            <w:vAlign w:val="center"/>
          </w:tcPr>
          <w:p w14:paraId="4A3FB2C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*education (3 vs 1)</w:t>
            </w:r>
          </w:p>
        </w:tc>
        <w:tc>
          <w:tcPr>
            <w:tcW w:w="960" w:type="dxa"/>
            <w:tcBorders>
              <w:tl2br w:val="nil"/>
              <w:tr2bl w:val="nil"/>
            </w:tcBorders>
            <w:vAlign w:val="center"/>
          </w:tcPr>
          <w:p w14:paraId="4A3FB2D0">
            <w:pPr>
              <w:widowControl/>
              <w:jc w:val="left"/>
              <w:textAlignment w:val="center"/>
              <w:rPr>
                <w:color w:val="auto"/>
                <w:sz w:val="18"/>
                <w:szCs w:val="18"/>
              </w:rPr>
            </w:pPr>
            <w:r>
              <w:rPr>
                <w:rFonts w:hint="eastAsia"/>
                <w:color w:val="auto"/>
                <w:sz w:val="18"/>
                <w:szCs w:val="18"/>
              </w:rPr>
              <w:t>-2.573</w:t>
            </w:r>
          </w:p>
        </w:tc>
        <w:tc>
          <w:tcPr>
            <w:tcW w:w="1096" w:type="dxa"/>
            <w:tcBorders>
              <w:tl2br w:val="nil"/>
              <w:tr2bl w:val="nil"/>
            </w:tcBorders>
            <w:vAlign w:val="center"/>
          </w:tcPr>
          <w:p w14:paraId="4A3FB2D1">
            <w:pPr>
              <w:widowControl/>
              <w:jc w:val="left"/>
              <w:textAlignment w:val="center"/>
              <w:rPr>
                <w:color w:val="auto"/>
                <w:sz w:val="18"/>
                <w:szCs w:val="18"/>
              </w:rPr>
            </w:pPr>
            <w:r>
              <w:rPr>
                <w:rFonts w:hint="eastAsia"/>
                <w:color w:val="auto"/>
                <w:sz w:val="18"/>
                <w:szCs w:val="18"/>
              </w:rPr>
              <w:t>1.307</w:t>
            </w:r>
          </w:p>
        </w:tc>
        <w:tc>
          <w:tcPr>
            <w:tcW w:w="1493" w:type="dxa"/>
            <w:tcBorders>
              <w:tl2br w:val="nil"/>
              <w:tr2bl w:val="nil"/>
            </w:tcBorders>
            <w:vAlign w:val="center"/>
          </w:tcPr>
          <w:p w14:paraId="4A3FB2D2">
            <w:pPr>
              <w:widowControl/>
              <w:jc w:val="left"/>
              <w:textAlignment w:val="center"/>
              <w:rPr>
                <w:color w:val="auto"/>
                <w:sz w:val="18"/>
                <w:szCs w:val="18"/>
              </w:rPr>
            </w:pPr>
            <w:r>
              <w:rPr>
                <w:rFonts w:hint="eastAsia"/>
                <w:color w:val="auto"/>
                <w:kern w:val="0"/>
                <w:sz w:val="18"/>
                <w:szCs w:val="18"/>
                <w:lang w:bidi="ar"/>
              </w:rPr>
              <w:t>(-5.135, -0.012)</w:t>
            </w:r>
          </w:p>
        </w:tc>
        <w:tc>
          <w:tcPr>
            <w:tcW w:w="1461" w:type="dxa"/>
            <w:tcBorders>
              <w:tl2br w:val="nil"/>
              <w:tr2bl w:val="nil"/>
            </w:tcBorders>
            <w:vAlign w:val="center"/>
          </w:tcPr>
          <w:p w14:paraId="4A3FB2D3">
            <w:pPr>
              <w:widowControl/>
              <w:jc w:val="left"/>
              <w:textAlignment w:val="center"/>
              <w:rPr>
                <w:color w:val="auto"/>
                <w:sz w:val="18"/>
                <w:szCs w:val="18"/>
              </w:rPr>
            </w:pPr>
            <w:r>
              <w:rPr>
                <w:rFonts w:hint="eastAsia"/>
                <w:b/>
                <w:bCs/>
                <w:color w:val="auto"/>
                <w:sz w:val="18"/>
                <w:szCs w:val="18"/>
              </w:rPr>
              <w:t>0.049</w:t>
            </w:r>
          </w:p>
        </w:tc>
      </w:tr>
      <w:tr w14:paraId="4A3FB2D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D5">
            <w:pPr>
              <w:tabs>
                <w:tab w:val="left" w:pos="3990"/>
              </w:tabs>
              <w:spacing w:line="360" w:lineRule="exact"/>
              <w:rPr>
                <w:rFonts w:eastAsiaTheme="majorEastAsia"/>
                <w:bCs/>
                <w:color w:val="auto"/>
                <w:sz w:val="18"/>
                <w:szCs w:val="18"/>
              </w:rPr>
            </w:pPr>
          </w:p>
        </w:tc>
        <w:tc>
          <w:tcPr>
            <w:tcW w:w="1455" w:type="dxa"/>
            <w:tcBorders>
              <w:tl2br w:val="nil"/>
              <w:tr2bl w:val="nil"/>
            </w:tcBorders>
          </w:tcPr>
          <w:p w14:paraId="4A3FB2D6">
            <w:pPr>
              <w:tabs>
                <w:tab w:val="left" w:pos="3990"/>
              </w:tabs>
              <w:spacing w:line="360" w:lineRule="exact"/>
              <w:rPr>
                <w:bCs/>
                <w:color w:val="auto"/>
                <w:sz w:val="18"/>
                <w:szCs w:val="18"/>
              </w:rPr>
            </w:pPr>
            <w:r>
              <w:rPr>
                <w:rFonts w:hint="eastAsia"/>
                <w:bCs/>
                <w:color w:val="auto"/>
                <w:sz w:val="18"/>
                <w:szCs w:val="18"/>
              </w:rPr>
              <w:t>TNM stage</w:t>
            </w:r>
          </w:p>
        </w:tc>
        <w:tc>
          <w:tcPr>
            <w:tcW w:w="3419" w:type="dxa"/>
            <w:tcBorders>
              <w:tl2br w:val="nil"/>
              <w:tr2bl w:val="nil"/>
            </w:tcBorders>
            <w:vAlign w:val="center"/>
          </w:tcPr>
          <w:p w14:paraId="4A3FB2D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time(T1 vs T0) </w:t>
            </w:r>
            <w:r>
              <w:rPr>
                <w:rFonts w:hint="eastAsia"/>
                <w:color w:val="auto"/>
                <w:kern w:val="0"/>
                <w:sz w:val="18"/>
                <w:szCs w:val="18"/>
                <w:lang w:bidi="ar"/>
              </w:rPr>
              <w:t>*TNM(</w:t>
            </w:r>
            <w:r>
              <w:rPr>
                <w:rFonts w:hint="eastAsia" w:ascii="微软雅黑" w:hAnsi="微软雅黑" w:eastAsia="微软雅黑" w:cs="微软雅黑"/>
                <w:color w:val="auto"/>
                <w:kern w:val="0"/>
                <w:sz w:val="18"/>
                <w:szCs w:val="18"/>
                <w:lang w:bidi="ar"/>
              </w:rPr>
              <w:t>Ⅱ</w:t>
            </w:r>
            <w:r>
              <w:rPr>
                <w:rFonts w:hint="eastAsia"/>
                <w:color w:val="auto"/>
                <w:kern w:val="0"/>
                <w:sz w:val="18"/>
                <w:szCs w:val="18"/>
                <w:lang w:bidi="ar"/>
              </w:rPr>
              <w:t>vs</w:t>
            </w:r>
            <w:r>
              <w:rPr>
                <w:rFonts w:hint="eastAsia" w:ascii="微软雅黑" w:hAnsi="微软雅黑" w:eastAsia="微软雅黑" w:cs="微软雅黑"/>
                <w:color w:val="auto"/>
                <w:kern w:val="0"/>
                <w:sz w:val="18"/>
                <w:szCs w:val="18"/>
                <w:lang w:bidi="ar"/>
              </w:rPr>
              <w:t>Ⅰ</w:t>
            </w:r>
            <w:r>
              <w:rPr>
                <w:rFonts w:hint="eastAsia"/>
                <w:color w:val="auto"/>
                <w:kern w:val="0"/>
                <w:sz w:val="18"/>
                <w:szCs w:val="18"/>
                <w:lang w:bidi="ar"/>
              </w:rPr>
              <w:t>)</w:t>
            </w:r>
          </w:p>
        </w:tc>
        <w:tc>
          <w:tcPr>
            <w:tcW w:w="960" w:type="dxa"/>
            <w:tcBorders>
              <w:tl2br w:val="nil"/>
              <w:tr2bl w:val="nil"/>
            </w:tcBorders>
            <w:vAlign w:val="center"/>
          </w:tcPr>
          <w:p w14:paraId="4A3FB2D8">
            <w:pPr>
              <w:widowControl/>
              <w:jc w:val="left"/>
              <w:textAlignment w:val="center"/>
              <w:rPr>
                <w:color w:val="auto"/>
                <w:sz w:val="18"/>
                <w:szCs w:val="18"/>
              </w:rPr>
            </w:pPr>
            <w:r>
              <w:rPr>
                <w:rFonts w:hint="eastAsia"/>
                <w:color w:val="auto"/>
                <w:sz w:val="18"/>
                <w:szCs w:val="18"/>
              </w:rPr>
              <w:t>1.692</w:t>
            </w:r>
          </w:p>
        </w:tc>
        <w:tc>
          <w:tcPr>
            <w:tcW w:w="1096" w:type="dxa"/>
            <w:tcBorders>
              <w:tl2br w:val="nil"/>
              <w:tr2bl w:val="nil"/>
            </w:tcBorders>
            <w:vAlign w:val="center"/>
          </w:tcPr>
          <w:p w14:paraId="4A3FB2D9">
            <w:pPr>
              <w:widowControl/>
              <w:jc w:val="left"/>
              <w:textAlignment w:val="center"/>
              <w:rPr>
                <w:color w:val="auto"/>
                <w:sz w:val="18"/>
                <w:szCs w:val="18"/>
              </w:rPr>
            </w:pPr>
            <w:r>
              <w:rPr>
                <w:rFonts w:hint="eastAsia"/>
                <w:color w:val="auto"/>
                <w:sz w:val="18"/>
                <w:szCs w:val="18"/>
              </w:rPr>
              <w:t>2.473</w:t>
            </w:r>
          </w:p>
        </w:tc>
        <w:tc>
          <w:tcPr>
            <w:tcW w:w="1493" w:type="dxa"/>
            <w:tcBorders>
              <w:tl2br w:val="nil"/>
              <w:tr2bl w:val="nil"/>
            </w:tcBorders>
            <w:vAlign w:val="center"/>
          </w:tcPr>
          <w:p w14:paraId="4A3FB2DA">
            <w:pPr>
              <w:widowControl/>
              <w:jc w:val="left"/>
              <w:textAlignment w:val="center"/>
              <w:rPr>
                <w:color w:val="auto"/>
                <w:sz w:val="18"/>
                <w:szCs w:val="18"/>
              </w:rPr>
            </w:pPr>
            <w:r>
              <w:rPr>
                <w:rFonts w:hint="eastAsia"/>
                <w:color w:val="auto"/>
                <w:kern w:val="0"/>
                <w:sz w:val="18"/>
                <w:szCs w:val="18"/>
                <w:lang w:bidi="ar"/>
              </w:rPr>
              <w:t>(-3.155, 6.538)</w:t>
            </w:r>
          </w:p>
        </w:tc>
        <w:tc>
          <w:tcPr>
            <w:tcW w:w="1461" w:type="dxa"/>
            <w:tcBorders>
              <w:tl2br w:val="nil"/>
              <w:tr2bl w:val="nil"/>
            </w:tcBorders>
            <w:vAlign w:val="center"/>
          </w:tcPr>
          <w:p w14:paraId="4A3FB2DB">
            <w:pPr>
              <w:widowControl/>
              <w:jc w:val="left"/>
              <w:textAlignment w:val="center"/>
              <w:rPr>
                <w:color w:val="auto"/>
                <w:sz w:val="18"/>
                <w:szCs w:val="18"/>
              </w:rPr>
            </w:pPr>
            <w:r>
              <w:rPr>
                <w:rFonts w:hint="eastAsia"/>
                <w:color w:val="auto"/>
                <w:sz w:val="18"/>
                <w:szCs w:val="18"/>
              </w:rPr>
              <w:t>0.404</w:t>
            </w:r>
          </w:p>
        </w:tc>
      </w:tr>
      <w:tr w14:paraId="4A3FB2E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DD">
            <w:pPr>
              <w:tabs>
                <w:tab w:val="left" w:pos="3990"/>
              </w:tabs>
              <w:spacing w:line="360" w:lineRule="exact"/>
              <w:rPr>
                <w:rFonts w:eastAsiaTheme="majorEastAsia"/>
                <w:bCs/>
                <w:color w:val="auto"/>
                <w:sz w:val="18"/>
                <w:szCs w:val="18"/>
              </w:rPr>
            </w:pPr>
          </w:p>
        </w:tc>
        <w:tc>
          <w:tcPr>
            <w:tcW w:w="1455" w:type="dxa"/>
            <w:tcBorders>
              <w:tl2br w:val="nil"/>
              <w:tr2bl w:val="nil"/>
            </w:tcBorders>
          </w:tcPr>
          <w:p w14:paraId="4A3FB2DE">
            <w:pPr>
              <w:tabs>
                <w:tab w:val="left" w:pos="3990"/>
              </w:tabs>
              <w:spacing w:line="360" w:lineRule="exact"/>
              <w:rPr>
                <w:bCs/>
                <w:color w:val="auto"/>
                <w:sz w:val="18"/>
                <w:szCs w:val="18"/>
              </w:rPr>
            </w:pPr>
          </w:p>
        </w:tc>
        <w:tc>
          <w:tcPr>
            <w:tcW w:w="3419" w:type="dxa"/>
            <w:tcBorders>
              <w:tl2br w:val="nil"/>
              <w:tr2bl w:val="nil"/>
            </w:tcBorders>
            <w:vAlign w:val="center"/>
          </w:tcPr>
          <w:p w14:paraId="4A3FB2D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time(T1 vs T0) </w:t>
            </w:r>
            <w:r>
              <w:rPr>
                <w:rFonts w:hint="eastAsia"/>
                <w:color w:val="auto"/>
                <w:kern w:val="0"/>
                <w:sz w:val="18"/>
                <w:szCs w:val="18"/>
                <w:lang w:bidi="ar"/>
              </w:rPr>
              <w:t>*TNM(≥</w:t>
            </w:r>
            <w:r>
              <w:rPr>
                <w:rFonts w:hint="eastAsia" w:ascii="微软雅黑" w:hAnsi="微软雅黑" w:eastAsia="微软雅黑" w:cs="微软雅黑"/>
                <w:color w:val="auto"/>
                <w:kern w:val="0"/>
                <w:sz w:val="18"/>
                <w:szCs w:val="18"/>
                <w:lang w:bidi="ar"/>
              </w:rPr>
              <w:t>Ⅲ</w:t>
            </w:r>
            <w:r>
              <w:rPr>
                <w:rFonts w:hint="eastAsia"/>
                <w:color w:val="auto"/>
                <w:kern w:val="0"/>
                <w:sz w:val="18"/>
                <w:szCs w:val="18"/>
                <w:lang w:bidi="ar"/>
              </w:rPr>
              <w:t>vs</w:t>
            </w:r>
            <w:r>
              <w:rPr>
                <w:rFonts w:hint="eastAsia" w:ascii="微软雅黑" w:hAnsi="微软雅黑" w:eastAsia="微软雅黑" w:cs="微软雅黑"/>
                <w:color w:val="auto"/>
                <w:kern w:val="0"/>
                <w:sz w:val="18"/>
                <w:szCs w:val="18"/>
                <w:lang w:bidi="ar"/>
              </w:rPr>
              <w:t>Ⅰ</w:t>
            </w:r>
            <w:r>
              <w:rPr>
                <w:rFonts w:hint="eastAsia"/>
                <w:color w:val="auto"/>
                <w:kern w:val="0"/>
                <w:sz w:val="18"/>
                <w:szCs w:val="18"/>
                <w:lang w:bidi="ar"/>
              </w:rPr>
              <w:t>)</w:t>
            </w:r>
          </w:p>
        </w:tc>
        <w:tc>
          <w:tcPr>
            <w:tcW w:w="960" w:type="dxa"/>
            <w:tcBorders>
              <w:tl2br w:val="nil"/>
              <w:tr2bl w:val="nil"/>
            </w:tcBorders>
            <w:vAlign w:val="center"/>
          </w:tcPr>
          <w:p w14:paraId="4A3FB2E0">
            <w:pPr>
              <w:widowControl/>
              <w:jc w:val="left"/>
              <w:textAlignment w:val="center"/>
              <w:rPr>
                <w:color w:val="auto"/>
                <w:sz w:val="18"/>
                <w:szCs w:val="18"/>
              </w:rPr>
            </w:pPr>
            <w:r>
              <w:rPr>
                <w:rFonts w:hint="eastAsia"/>
                <w:color w:val="auto"/>
                <w:sz w:val="18"/>
                <w:szCs w:val="18"/>
              </w:rPr>
              <w:t>-1.661</w:t>
            </w:r>
          </w:p>
        </w:tc>
        <w:tc>
          <w:tcPr>
            <w:tcW w:w="1096" w:type="dxa"/>
            <w:tcBorders>
              <w:tl2br w:val="nil"/>
              <w:tr2bl w:val="nil"/>
            </w:tcBorders>
            <w:vAlign w:val="center"/>
          </w:tcPr>
          <w:p w14:paraId="4A3FB2E1">
            <w:pPr>
              <w:widowControl/>
              <w:jc w:val="left"/>
              <w:textAlignment w:val="center"/>
              <w:rPr>
                <w:color w:val="auto"/>
                <w:sz w:val="18"/>
                <w:szCs w:val="18"/>
              </w:rPr>
            </w:pPr>
            <w:r>
              <w:rPr>
                <w:rFonts w:hint="eastAsia"/>
                <w:color w:val="auto"/>
                <w:sz w:val="18"/>
                <w:szCs w:val="18"/>
              </w:rPr>
              <w:t>2.298</w:t>
            </w:r>
          </w:p>
        </w:tc>
        <w:tc>
          <w:tcPr>
            <w:tcW w:w="1493" w:type="dxa"/>
            <w:tcBorders>
              <w:tl2br w:val="nil"/>
              <w:tr2bl w:val="nil"/>
            </w:tcBorders>
            <w:vAlign w:val="center"/>
          </w:tcPr>
          <w:p w14:paraId="4A3FB2E2">
            <w:pPr>
              <w:widowControl/>
              <w:jc w:val="left"/>
              <w:textAlignment w:val="center"/>
              <w:rPr>
                <w:color w:val="auto"/>
                <w:sz w:val="18"/>
                <w:szCs w:val="18"/>
              </w:rPr>
            </w:pPr>
            <w:r>
              <w:rPr>
                <w:rFonts w:hint="eastAsia"/>
                <w:color w:val="auto"/>
                <w:kern w:val="0"/>
                <w:sz w:val="18"/>
                <w:szCs w:val="18"/>
                <w:lang w:bidi="ar"/>
              </w:rPr>
              <w:t>(-6.166, 2.843)</w:t>
            </w:r>
          </w:p>
        </w:tc>
        <w:tc>
          <w:tcPr>
            <w:tcW w:w="1461" w:type="dxa"/>
            <w:tcBorders>
              <w:tl2br w:val="nil"/>
              <w:tr2bl w:val="nil"/>
            </w:tcBorders>
            <w:vAlign w:val="center"/>
          </w:tcPr>
          <w:p w14:paraId="4A3FB2E3">
            <w:pPr>
              <w:widowControl/>
              <w:jc w:val="left"/>
              <w:textAlignment w:val="center"/>
              <w:rPr>
                <w:color w:val="auto"/>
                <w:sz w:val="18"/>
                <w:szCs w:val="18"/>
              </w:rPr>
            </w:pPr>
            <w:r>
              <w:rPr>
                <w:rFonts w:hint="eastAsia"/>
                <w:color w:val="auto"/>
                <w:sz w:val="18"/>
                <w:szCs w:val="18"/>
              </w:rPr>
              <w:t>0.470</w:t>
            </w:r>
          </w:p>
        </w:tc>
      </w:tr>
      <w:tr w14:paraId="4A3FB2E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Borders>
              <w:tl2br w:val="nil"/>
              <w:tr2bl w:val="nil"/>
            </w:tcBorders>
          </w:tcPr>
          <w:p w14:paraId="4A3FB2E5">
            <w:pPr>
              <w:tabs>
                <w:tab w:val="left" w:pos="3990"/>
              </w:tabs>
              <w:spacing w:line="360" w:lineRule="exact"/>
              <w:rPr>
                <w:rFonts w:eastAsiaTheme="majorEastAsia"/>
                <w:bCs/>
                <w:color w:val="auto"/>
                <w:sz w:val="18"/>
                <w:szCs w:val="18"/>
              </w:rPr>
            </w:pPr>
          </w:p>
        </w:tc>
        <w:tc>
          <w:tcPr>
            <w:tcW w:w="1455" w:type="dxa"/>
            <w:tcBorders>
              <w:tl2br w:val="nil"/>
              <w:tr2bl w:val="nil"/>
            </w:tcBorders>
          </w:tcPr>
          <w:p w14:paraId="4A3FB2E6">
            <w:pPr>
              <w:tabs>
                <w:tab w:val="left" w:pos="3990"/>
              </w:tabs>
              <w:spacing w:line="360" w:lineRule="exact"/>
              <w:rPr>
                <w:bCs/>
                <w:color w:val="auto"/>
                <w:sz w:val="18"/>
                <w:szCs w:val="18"/>
              </w:rPr>
            </w:pPr>
          </w:p>
        </w:tc>
        <w:tc>
          <w:tcPr>
            <w:tcW w:w="3419" w:type="dxa"/>
            <w:tcBorders>
              <w:tl2br w:val="nil"/>
              <w:tr2bl w:val="nil"/>
            </w:tcBorders>
            <w:vAlign w:val="center"/>
          </w:tcPr>
          <w:p w14:paraId="4A3FB2E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*TNM(</w:t>
            </w:r>
            <w:r>
              <w:rPr>
                <w:rFonts w:hint="eastAsia" w:ascii="微软雅黑" w:hAnsi="微软雅黑" w:eastAsia="微软雅黑" w:cs="微软雅黑"/>
                <w:color w:val="auto"/>
                <w:kern w:val="0"/>
                <w:sz w:val="18"/>
                <w:szCs w:val="18"/>
                <w:lang w:bidi="ar"/>
              </w:rPr>
              <w:t>Ⅱ</w:t>
            </w:r>
            <w:r>
              <w:rPr>
                <w:rFonts w:hint="eastAsia"/>
                <w:color w:val="auto"/>
                <w:kern w:val="0"/>
                <w:sz w:val="18"/>
                <w:szCs w:val="18"/>
                <w:lang w:bidi="ar"/>
              </w:rPr>
              <w:t>vs</w:t>
            </w:r>
            <w:r>
              <w:rPr>
                <w:rFonts w:hint="eastAsia" w:ascii="微软雅黑" w:hAnsi="微软雅黑" w:eastAsia="微软雅黑" w:cs="微软雅黑"/>
                <w:color w:val="auto"/>
                <w:kern w:val="0"/>
                <w:sz w:val="18"/>
                <w:szCs w:val="18"/>
                <w:lang w:bidi="ar"/>
              </w:rPr>
              <w:t>Ⅰ</w:t>
            </w:r>
            <w:r>
              <w:rPr>
                <w:rFonts w:hint="eastAsia"/>
                <w:color w:val="auto"/>
                <w:kern w:val="0"/>
                <w:sz w:val="18"/>
                <w:szCs w:val="18"/>
                <w:lang w:bidi="ar"/>
              </w:rPr>
              <w:t>)</w:t>
            </w:r>
          </w:p>
        </w:tc>
        <w:tc>
          <w:tcPr>
            <w:tcW w:w="960" w:type="dxa"/>
            <w:tcBorders>
              <w:tl2br w:val="nil"/>
              <w:tr2bl w:val="nil"/>
            </w:tcBorders>
            <w:vAlign w:val="center"/>
          </w:tcPr>
          <w:p w14:paraId="4A3FB2E8">
            <w:pPr>
              <w:widowControl/>
              <w:jc w:val="left"/>
              <w:textAlignment w:val="center"/>
              <w:rPr>
                <w:color w:val="auto"/>
                <w:sz w:val="18"/>
                <w:szCs w:val="18"/>
              </w:rPr>
            </w:pPr>
            <w:r>
              <w:rPr>
                <w:rFonts w:hint="eastAsia"/>
                <w:color w:val="auto"/>
                <w:sz w:val="18"/>
                <w:szCs w:val="18"/>
              </w:rPr>
              <w:t>2.408</w:t>
            </w:r>
          </w:p>
        </w:tc>
        <w:tc>
          <w:tcPr>
            <w:tcW w:w="1096" w:type="dxa"/>
            <w:tcBorders>
              <w:tl2br w:val="nil"/>
              <w:tr2bl w:val="nil"/>
            </w:tcBorders>
            <w:vAlign w:val="center"/>
          </w:tcPr>
          <w:p w14:paraId="4A3FB2E9">
            <w:pPr>
              <w:widowControl/>
              <w:jc w:val="left"/>
              <w:textAlignment w:val="center"/>
              <w:rPr>
                <w:color w:val="auto"/>
                <w:sz w:val="18"/>
                <w:szCs w:val="18"/>
              </w:rPr>
            </w:pPr>
            <w:r>
              <w:rPr>
                <w:rFonts w:hint="eastAsia"/>
                <w:color w:val="auto"/>
                <w:sz w:val="18"/>
                <w:szCs w:val="18"/>
              </w:rPr>
              <w:t>2.552</w:t>
            </w:r>
          </w:p>
        </w:tc>
        <w:tc>
          <w:tcPr>
            <w:tcW w:w="1493" w:type="dxa"/>
            <w:tcBorders>
              <w:tl2br w:val="nil"/>
              <w:tr2bl w:val="nil"/>
            </w:tcBorders>
            <w:vAlign w:val="center"/>
          </w:tcPr>
          <w:p w14:paraId="4A3FB2EA">
            <w:pPr>
              <w:widowControl/>
              <w:jc w:val="left"/>
              <w:textAlignment w:val="center"/>
              <w:rPr>
                <w:color w:val="auto"/>
                <w:sz w:val="18"/>
                <w:szCs w:val="18"/>
              </w:rPr>
            </w:pPr>
            <w:r>
              <w:rPr>
                <w:rFonts w:hint="eastAsia"/>
                <w:color w:val="auto"/>
                <w:kern w:val="0"/>
                <w:sz w:val="18"/>
                <w:szCs w:val="18"/>
                <w:lang w:bidi="ar"/>
              </w:rPr>
              <w:t>(-2.593, 7.409)</w:t>
            </w:r>
          </w:p>
        </w:tc>
        <w:tc>
          <w:tcPr>
            <w:tcW w:w="1461" w:type="dxa"/>
            <w:tcBorders>
              <w:tl2br w:val="nil"/>
              <w:tr2bl w:val="nil"/>
            </w:tcBorders>
            <w:vAlign w:val="center"/>
          </w:tcPr>
          <w:p w14:paraId="4A3FB2EB">
            <w:pPr>
              <w:widowControl/>
              <w:jc w:val="left"/>
              <w:textAlignment w:val="center"/>
              <w:rPr>
                <w:color w:val="auto"/>
                <w:sz w:val="18"/>
                <w:szCs w:val="18"/>
              </w:rPr>
            </w:pPr>
            <w:r>
              <w:rPr>
                <w:rFonts w:hint="eastAsia"/>
                <w:color w:val="auto"/>
                <w:sz w:val="18"/>
                <w:szCs w:val="18"/>
              </w:rPr>
              <w:t>0.345</w:t>
            </w:r>
          </w:p>
        </w:tc>
      </w:tr>
      <w:tr w14:paraId="4A3FB2F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2ED">
            <w:pPr>
              <w:tabs>
                <w:tab w:val="left" w:pos="3990"/>
              </w:tabs>
              <w:spacing w:line="360" w:lineRule="exact"/>
              <w:rPr>
                <w:rFonts w:eastAsiaTheme="majorEastAsia"/>
                <w:bCs/>
                <w:color w:val="auto"/>
                <w:sz w:val="18"/>
                <w:szCs w:val="18"/>
              </w:rPr>
            </w:pPr>
          </w:p>
        </w:tc>
        <w:tc>
          <w:tcPr>
            <w:tcW w:w="1455" w:type="dxa"/>
          </w:tcPr>
          <w:p w14:paraId="4A3FB2EE">
            <w:pPr>
              <w:tabs>
                <w:tab w:val="left" w:pos="3990"/>
              </w:tabs>
              <w:spacing w:line="360" w:lineRule="exact"/>
              <w:rPr>
                <w:bCs/>
                <w:color w:val="auto"/>
                <w:sz w:val="18"/>
                <w:szCs w:val="18"/>
              </w:rPr>
            </w:pPr>
          </w:p>
        </w:tc>
        <w:tc>
          <w:tcPr>
            <w:tcW w:w="3419" w:type="dxa"/>
            <w:vAlign w:val="center"/>
          </w:tcPr>
          <w:p w14:paraId="4A3FB2E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*TNM(≥</w:t>
            </w:r>
            <w:r>
              <w:rPr>
                <w:rFonts w:hint="eastAsia" w:ascii="微软雅黑" w:hAnsi="微软雅黑" w:eastAsia="微软雅黑" w:cs="微软雅黑"/>
                <w:color w:val="auto"/>
                <w:kern w:val="0"/>
                <w:sz w:val="18"/>
                <w:szCs w:val="18"/>
                <w:lang w:bidi="ar"/>
              </w:rPr>
              <w:t>Ⅲ</w:t>
            </w:r>
            <w:r>
              <w:rPr>
                <w:rFonts w:hint="eastAsia"/>
                <w:color w:val="auto"/>
                <w:kern w:val="0"/>
                <w:sz w:val="18"/>
                <w:szCs w:val="18"/>
                <w:lang w:bidi="ar"/>
              </w:rPr>
              <w:t>vs</w:t>
            </w:r>
            <w:r>
              <w:rPr>
                <w:rFonts w:hint="eastAsia" w:ascii="微软雅黑" w:hAnsi="微软雅黑" w:eastAsia="微软雅黑" w:cs="微软雅黑"/>
                <w:color w:val="auto"/>
                <w:kern w:val="0"/>
                <w:sz w:val="18"/>
                <w:szCs w:val="18"/>
                <w:lang w:bidi="ar"/>
              </w:rPr>
              <w:t>Ⅰ</w:t>
            </w:r>
            <w:r>
              <w:rPr>
                <w:rFonts w:hint="eastAsia"/>
                <w:color w:val="auto"/>
                <w:kern w:val="0"/>
                <w:sz w:val="18"/>
                <w:szCs w:val="18"/>
                <w:lang w:bidi="ar"/>
              </w:rPr>
              <w:t>)</w:t>
            </w:r>
          </w:p>
        </w:tc>
        <w:tc>
          <w:tcPr>
            <w:tcW w:w="960" w:type="dxa"/>
            <w:vAlign w:val="center"/>
          </w:tcPr>
          <w:p w14:paraId="4A3FB2F0">
            <w:pPr>
              <w:widowControl/>
              <w:jc w:val="left"/>
              <w:textAlignment w:val="center"/>
              <w:rPr>
                <w:color w:val="auto"/>
                <w:sz w:val="18"/>
                <w:szCs w:val="18"/>
              </w:rPr>
            </w:pPr>
            <w:r>
              <w:rPr>
                <w:rFonts w:hint="eastAsia"/>
                <w:color w:val="auto"/>
                <w:sz w:val="18"/>
                <w:szCs w:val="18"/>
              </w:rPr>
              <w:t>-1.946</w:t>
            </w:r>
          </w:p>
        </w:tc>
        <w:tc>
          <w:tcPr>
            <w:tcW w:w="1096" w:type="dxa"/>
            <w:vAlign w:val="center"/>
          </w:tcPr>
          <w:p w14:paraId="4A3FB2F1">
            <w:pPr>
              <w:widowControl/>
              <w:jc w:val="left"/>
              <w:textAlignment w:val="center"/>
              <w:rPr>
                <w:color w:val="auto"/>
                <w:sz w:val="18"/>
                <w:szCs w:val="18"/>
              </w:rPr>
            </w:pPr>
            <w:r>
              <w:rPr>
                <w:rFonts w:hint="eastAsia"/>
                <w:color w:val="auto"/>
                <w:sz w:val="18"/>
                <w:szCs w:val="18"/>
              </w:rPr>
              <w:t>2.660</w:t>
            </w:r>
          </w:p>
        </w:tc>
        <w:tc>
          <w:tcPr>
            <w:tcW w:w="1493" w:type="dxa"/>
            <w:vAlign w:val="center"/>
          </w:tcPr>
          <w:p w14:paraId="4A3FB2F2">
            <w:pPr>
              <w:widowControl/>
              <w:jc w:val="left"/>
              <w:textAlignment w:val="center"/>
              <w:rPr>
                <w:color w:val="auto"/>
                <w:sz w:val="18"/>
                <w:szCs w:val="18"/>
              </w:rPr>
            </w:pPr>
            <w:r>
              <w:rPr>
                <w:rFonts w:hint="eastAsia"/>
                <w:color w:val="auto"/>
                <w:kern w:val="0"/>
                <w:sz w:val="18"/>
                <w:szCs w:val="18"/>
                <w:lang w:bidi="ar"/>
              </w:rPr>
              <w:t>(-7.161, 3.269)</w:t>
            </w:r>
          </w:p>
        </w:tc>
        <w:tc>
          <w:tcPr>
            <w:tcW w:w="1461" w:type="dxa"/>
            <w:vAlign w:val="center"/>
          </w:tcPr>
          <w:p w14:paraId="4A3FB2F3">
            <w:pPr>
              <w:widowControl/>
              <w:jc w:val="left"/>
              <w:textAlignment w:val="center"/>
              <w:rPr>
                <w:color w:val="auto"/>
                <w:sz w:val="18"/>
                <w:szCs w:val="18"/>
              </w:rPr>
            </w:pPr>
            <w:r>
              <w:rPr>
                <w:rFonts w:hint="eastAsia"/>
                <w:color w:val="auto"/>
                <w:sz w:val="18"/>
                <w:szCs w:val="18"/>
              </w:rPr>
              <w:t>0.465</w:t>
            </w:r>
          </w:p>
        </w:tc>
      </w:tr>
      <w:tr w14:paraId="4A3FB2F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2F5">
            <w:pPr>
              <w:tabs>
                <w:tab w:val="left" w:pos="3990"/>
              </w:tabs>
              <w:spacing w:line="360" w:lineRule="exact"/>
              <w:rPr>
                <w:rFonts w:eastAsiaTheme="majorEastAsia"/>
                <w:bCs/>
                <w:color w:val="auto"/>
                <w:sz w:val="18"/>
                <w:szCs w:val="18"/>
              </w:rPr>
            </w:pPr>
          </w:p>
        </w:tc>
        <w:tc>
          <w:tcPr>
            <w:tcW w:w="1455" w:type="dxa"/>
          </w:tcPr>
          <w:p w14:paraId="4A3FB2F6">
            <w:pPr>
              <w:tabs>
                <w:tab w:val="left" w:pos="3990"/>
              </w:tabs>
              <w:spacing w:line="360" w:lineRule="exact"/>
              <w:rPr>
                <w:bCs/>
                <w:color w:val="auto"/>
                <w:sz w:val="18"/>
                <w:szCs w:val="18"/>
              </w:rPr>
            </w:pPr>
            <w:r>
              <w:rPr>
                <w:rFonts w:hint="eastAsia"/>
                <w:bCs/>
                <w:color w:val="auto"/>
                <w:sz w:val="18"/>
                <w:szCs w:val="18"/>
              </w:rPr>
              <w:t>N</w:t>
            </w:r>
            <w:r>
              <w:rPr>
                <w:bCs/>
                <w:color w:val="auto"/>
                <w:sz w:val="18"/>
                <w:szCs w:val="18"/>
              </w:rPr>
              <w:t>utritional risk</w:t>
            </w:r>
          </w:p>
        </w:tc>
        <w:tc>
          <w:tcPr>
            <w:tcW w:w="3419" w:type="dxa"/>
            <w:vAlign w:val="center"/>
          </w:tcPr>
          <w:p w14:paraId="4A3FB2F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*n</w:t>
            </w:r>
            <w:r>
              <w:rPr>
                <w:bCs/>
                <w:color w:val="auto"/>
                <w:sz w:val="18"/>
                <w:szCs w:val="18"/>
              </w:rPr>
              <w:t>utritional risk</w:t>
            </w:r>
          </w:p>
        </w:tc>
        <w:tc>
          <w:tcPr>
            <w:tcW w:w="960" w:type="dxa"/>
          </w:tcPr>
          <w:p w14:paraId="4A3FB2F8">
            <w:pPr>
              <w:widowControl/>
              <w:jc w:val="left"/>
              <w:textAlignment w:val="center"/>
              <w:rPr>
                <w:color w:val="auto"/>
                <w:sz w:val="18"/>
                <w:szCs w:val="18"/>
              </w:rPr>
            </w:pPr>
            <w:r>
              <w:rPr>
                <w:rFonts w:hint="eastAsia"/>
                <w:color w:val="auto"/>
                <w:sz w:val="18"/>
                <w:szCs w:val="18"/>
              </w:rPr>
              <w:t>1.494</w:t>
            </w:r>
          </w:p>
        </w:tc>
        <w:tc>
          <w:tcPr>
            <w:tcW w:w="1096" w:type="dxa"/>
          </w:tcPr>
          <w:p w14:paraId="4A3FB2F9">
            <w:pPr>
              <w:widowControl/>
              <w:jc w:val="left"/>
              <w:textAlignment w:val="center"/>
              <w:rPr>
                <w:color w:val="auto"/>
                <w:sz w:val="18"/>
                <w:szCs w:val="18"/>
              </w:rPr>
            </w:pPr>
            <w:r>
              <w:rPr>
                <w:rFonts w:hint="eastAsia"/>
                <w:color w:val="auto"/>
                <w:sz w:val="18"/>
                <w:szCs w:val="18"/>
              </w:rPr>
              <w:t>1.176</w:t>
            </w:r>
          </w:p>
        </w:tc>
        <w:tc>
          <w:tcPr>
            <w:tcW w:w="1493" w:type="dxa"/>
          </w:tcPr>
          <w:p w14:paraId="4A3FB2FA">
            <w:pPr>
              <w:widowControl/>
              <w:jc w:val="left"/>
              <w:textAlignment w:val="center"/>
              <w:rPr>
                <w:color w:val="auto"/>
                <w:sz w:val="18"/>
                <w:szCs w:val="18"/>
              </w:rPr>
            </w:pPr>
            <w:r>
              <w:rPr>
                <w:rFonts w:hint="eastAsia"/>
                <w:color w:val="auto"/>
                <w:sz w:val="18"/>
                <w:szCs w:val="18"/>
              </w:rPr>
              <w:t>(-0.810, 3.797)</w:t>
            </w:r>
          </w:p>
        </w:tc>
        <w:tc>
          <w:tcPr>
            <w:tcW w:w="1461" w:type="dxa"/>
          </w:tcPr>
          <w:p w14:paraId="4A3FB2FB">
            <w:pPr>
              <w:widowControl/>
              <w:jc w:val="left"/>
              <w:textAlignment w:val="center"/>
              <w:rPr>
                <w:color w:val="auto"/>
                <w:sz w:val="18"/>
                <w:szCs w:val="18"/>
              </w:rPr>
            </w:pPr>
            <w:r>
              <w:rPr>
                <w:rFonts w:hint="eastAsia"/>
                <w:color w:val="auto"/>
                <w:sz w:val="18"/>
                <w:szCs w:val="18"/>
              </w:rPr>
              <w:t>0.204</w:t>
            </w:r>
          </w:p>
        </w:tc>
      </w:tr>
      <w:tr w14:paraId="4A3FB30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2FD">
            <w:pPr>
              <w:tabs>
                <w:tab w:val="left" w:pos="3990"/>
              </w:tabs>
              <w:spacing w:line="360" w:lineRule="exact"/>
              <w:rPr>
                <w:rFonts w:eastAsiaTheme="majorEastAsia"/>
                <w:bCs/>
                <w:color w:val="auto"/>
                <w:sz w:val="18"/>
                <w:szCs w:val="18"/>
              </w:rPr>
            </w:pPr>
          </w:p>
        </w:tc>
        <w:tc>
          <w:tcPr>
            <w:tcW w:w="1455" w:type="dxa"/>
          </w:tcPr>
          <w:p w14:paraId="4A3FB2FE">
            <w:pPr>
              <w:tabs>
                <w:tab w:val="left" w:pos="3990"/>
              </w:tabs>
              <w:spacing w:line="360" w:lineRule="exact"/>
              <w:rPr>
                <w:bCs/>
                <w:color w:val="auto"/>
                <w:sz w:val="18"/>
                <w:szCs w:val="18"/>
              </w:rPr>
            </w:pPr>
          </w:p>
        </w:tc>
        <w:tc>
          <w:tcPr>
            <w:tcW w:w="3419" w:type="dxa"/>
            <w:vAlign w:val="center"/>
          </w:tcPr>
          <w:p w14:paraId="4A3FB2F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*n</w:t>
            </w:r>
            <w:r>
              <w:rPr>
                <w:bCs/>
                <w:color w:val="auto"/>
                <w:sz w:val="18"/>
                <w:szCs w:val="18"/>
              </w:rPr>
              <w:t>utritional risk</w:t>
            </w:r>
          </w:p>
        </w:tc>
        <w:tc>
          <w:tcPr>
            <w:tcW w:w="960" w:type="dxa"/>
          </w:tcPr>
          <w:p w14:paraId="4A3FB300">
            <w:pPr>
              <w:widowControl/>
              <w:jc w:val="left"/>
              <w:textAlignment w:val="center"/>
              <w:rPr>
                <w:color w:val="auto"/>
                <w:sz w:val="18"/>
                <w:szCs w:val="18"/>
              </w:rPr>
            </w:pPr>
            <w:r>
              <w:rPr>
                <w:rFonts w:hint="eastAsia"/>
                <w:color w:val="auto"/>
                <w:sz w:val="18"/>
                <w:szCs w:val="18"/>
              </w:rPr>
              <w:t>1.607</w:t>
            </w:r>
          </w:p>
        </w:tc>
        <w:tc>
          <w:tcPr>
            <w:tcW w:w="1096" w:type="dxa"/>
          </w:tcPr>
          <w:p w14:paraId="4A3FB301">
            <w:pPr>
              <w:widowControl/>
              <w:jc w:val="left"/>
              <w:textAlignment w:val="center"/>
              <w:rPr>
                <w:color w:val="auto"/>
                <w:sz w:val="18"/>
                <w:szCs w:val="18"/>
              </w:rPr>
            </w:pPr>
            <w:r>
              <w:rPr>
                <w:rFonts w:hint="eastAsia"/>
                <w:color w:val="auto"/>
                <w:sz w:val="18"/>
                <w:szCs w:val="18"/>
              </w:rPr>
              <w:t>1.625</w:t>
            </w:r>
          </w:p>
        </w:tc>
        <w:tc>
          <w:tcPr>
            <w:tcW w:w="1493" w:type="dxa"/>
          </w:tcPr>
          <w:p w14:paraId="4A3FB302">
            <w:pPr>
              <w:widowControl/>
              <w:jc w:val="left"/>
              <w:textAlignment w:val="center"/>
              <w:rPr>
                <w:color w:val="auto"/>
                <w:sz w:val="18"/>
                <w:szCs w:val="18"/>
              </w:rPr>
            </w:pPr>
            <w:r>
              <w:rPr>
                <w:rFonts w:hint="eastAsia"/>
                <w:color w:val="auto"/>
                <w:sz w:val="18"/>
                <w:szCs w:val="18"/>
              </w:rPr>
              <w:t>(-1.577, 4.792)</w:t>
            </w:r>
          </w:p>
        </w:tc>
        <w:tc>
          <w:tcPr>
            <w:tcW w:w="1461" w:type="dxa"/>
          </w:tcPr>
          <w:p w14:paraId="4A3FB303">
            <w:pPr>
              <w:widowControl/>
              <w:jc w:val="left"/>
              <w:textAlignment w:val="center"/>
              <w:rPr>
                <w:color w:val="auto"/>
                <w:sz w:val="18"/>
                <w:szCs w:val="18"/>
              </w:rPr>
            </w:pPr>
            <w:r>
              <w:rPr>
                <w:rFonts w:hint="eastAsia"/>
                <w:color w:val="auto"/>
                <w:sz w:val="18"/>
                <w:szCs w:val="18"/>
              </w:rPr>
              <w:t>0.323</w:t>
            </w:r>
          </w:p>
        </w:tc>
      </w:tr>
      <w:tr w14:paraId="4A3FB30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05">
            <w:pPr>
              <w:tabs>
                <w:tab w:val="left" w:pos="3990"/>
              </w:tabs>
              <w:spacing w:line="360" w:lineRule="exact"/>
              <w:rPr>
                <w:rFonts w:eastAsiaTheme="majorEastAsia"/>
                <w:bCs/>
                <w:color w:val="auto"/>
                <w:sz w:val="18"/>
                <w:szCs w:val="18"/>
              </w:rPr>
            </w:pPr>
            <w:r>
              <w:rPr>
                <w:rFonts w:hint="eastAsia" w:eastAsiaTheme="majorEastAsia"/>
                <w:bCs/>
                <w:color w:val="auto"/>
                <w:sz w:val="18"/>
                <w:szCs w:val="18"/>
              </w:rPr>
              <w:t>A</w:t>
            </w:r>
            <w:r>
              <w:rPr>
                <w:rFonts w:eastAsiaTheme="majorEastAsia"/>
                <w:bCs/>
                <w:color w:val="auto"/>
                <w:sz w:val="18"/>
                <w:szCs w:val="18"/>
              </w:rPr>
              <w:t>nxiety</w:t>
            </w:r>
          </w:p>
        </w:tc>
        <w:tc>
          <w:tcPr>
            <w:tcW w:w="1455" w:type="dxa"/>
          </w:tcPr>
          <w:p w14:paraId="4A3FB306">
            <w:pPr>
              <w:tabs>
                <w:tab w:val="left" w:pos="3990"/>
              </w:tabs>
              <w:spacing w:line="360" w:lineRule="exact"/>
              <w:rPr>
                <w:bCs/>
                <w:color w:val="auto"/>
                <w:sz w:val="18"/>
                <w:szCs w:val="18"/>
              </w:rPr>
            </w:pPr>
            <w:r>
              <w:rPr>
                <w:bCs/>
                <w:color w:val="auto"/>
                <w:sz w:val="18"/>
                <w:szCs w:val="18"/>
              </w:rPr>
              <w:t>Age</w:t>
            </w:r>
          </w:p>
        </w:tc>
        <w:tc>
          <w:tcPr>
            <w:tcW w:w="3419" w:type="dxa"/>
            <w:vAlign w:val="center"/>
          </w:tcPr>
          <w:p w14:paraId="4A3FB30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w:t>
            </w:r>
            <w:r>
              <w:rPr>
                <w:color w:val="auto"/>
                <w:kern w:val="0"/>
                <w:sz w:val="18"/>
                <w:szCs w:val="18"/>
                <w:lang w:bidi="ar"/>
              </w:rPr>
              <w:t>age</w:t>
            </w:r>
          </w:p>
        </w:tc>
        <w:tc>
          <w:tcPr>
            <w:tcW w:w="960" w:type="dxa"/>
          </w:tcPr>
          <w:p w14:paraId="4A3FB308">
            <w:pPr>
              <w:widowControl/>
              <w:jc w:val="left"/>
              <w:textAlignment w:val="center"/>
              <w:rPr>
                <w:color w:val="auto"/>
                <w:sz w:val="18"/>
                <w:szCs w:val="18"/>
              </w:rPr>
            </w:pPr>
            <w:r>
              <w:rPr>
                <w:rFonts w:hint="eastAsia"/>
                <w:color w:val="auto"/>
                <w:sz w:val="18"/>
                <w:szCs w:val="18"/>
              </w:rPr>
              <w:t>-0.058</w:t>
            </w:r>
          </w:p>
        </w:tc>
        <w:tc>
          <w:tcPr>
            <w:tcW w:w="1096" w:type="dxa"/>
          </w:tcPr>
          <w:p w14:paraId="4A3FB309">
            <w:pPr>
              <w:widowControl/>
              <w:jc w:val="left"/>
              <w:textAlignment w:val="center"/>
              <w:rPr>
                <w:color w:val="auto"/>
                <w:sz w:val="18"/>
                <w:szCs w:val="18"/>
              </w:rPr>
            </w:pPr>
            <w:r>
              <w:rPr>
                <w:rFonts w:hint="eastAsia"/>
                <w:color w:val="auto"/>
                <w:sz w:val="18"/>
                <w:szCs w:val="18"/>
              </w:rPr>
              <w:t>0.037</w:t>
            </w:r>
          </w:p>
        </w:tc>
        <w:tc>
          <w:tcPr>
            <w:tcW w:w="1493" w:type="dxa"/>
          </w:tcPr>
          <w:p w14:paraId="4A3FB30A">
            <w:pPr>
              <w:widowControl/>
              <w:jc w:val="left"/>
              <w:textAlignment w:val="center"/>
              <w:rPr>
                <w:color w:val="auto"/>
                <w:sz w:val="18"/>
                <w:szCs w:val="18"/>
              </w:rPr>
            </w:pPr>
            <w:r>
              <w:rPr>
                <w:rFonts w:hint="eastAsia"/>
                <w:color w:val="auto"/>
                <w:sz w:val="18"/>
                <w:szCs w:val="18"/>
              </w:rPr>
              <w:t>(-0.131, 0.015)</w:t>
            </w:r>
          </w:p>
        </w:tc>
        <w:tc>
          <w:tcPr>
            <w:tcW w:w="1461" w:type="dxa"/>
          </w:tcPr>
          <w:p w14:paraId="4A3FB30B">
            <w:pPr>
              <w:widowControl/>
              <w:jc w:val="left"/>
              <w:textAlignment w:val="center"/>
              <w:rPr>
                <w:color w:val="auto"/>
                <w:sz w:val="18"/>
                <w:szCs w:val="18"/>
              </w:rPr>
            </w:pPr>
            <w:r>
              <w:rPr>
                <w:rFonts w:hint="eastAsia"/>
                <w:color w:val="auto"/>
                <w:sz w:val="18"/>
                <w:szCs w:val="18"/>
              </w:rPr>
              <w:t>0.118</w:t>
            </w:r>
          </w:p>
        </w:tc>
      </w:tr>
      <w:tr w14:paraId="4A3FB31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0D">
            <w:pPr>
              <w:tabs>
                <w:tab w:val="left" w:pos="3990"/>
              </w:tabs>
              <w:spacing w:line="360" w:lineRule="exact"/>
              <w:rPr>
                <w:rFonts w:eastAsiaTheme="majorEastAsia"/>
                <w:bCs/>
                <w:color w:val="auto"/>
                <w:sz w:val="18"/>
                <w:szCs w:val="18"/>
              </w:rPr>
            </w:pPr>
          </w:p>
        </w:tc>
        <w:tc>
          <w:tcPr>
            <w:tcW w:w="1455" w:type="dxa"/>
          </w:tcPr>
          <w:p w14:paraId="4A3FB30E">
            <w:pPr>
              <w:tabs>
                <w:tab w:val="left" w:pos="3990"/>
              </w:tabs>
              <w:spacing w:line="360" w:lineRule="exact"/>
              <w:rPr>
                <w:bCs/>
                <w:color w:val="auto"/>
                <w:sz w:val="18"/>
                <w:szCs w:val="18"/>
              </w:rPr>
            </w:pPr>
          </w:p>
        </w:tc>
        <w:tc>
          <w:tcPr>
            <w:tcW w:w="3419" w:type="dxa"/>
            <w:vAlign w:val="center"/>
          </w:tcPr>
          <w:p w14:paraId="4A3FB30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w:t>
            </w:r>
            <w:r>
              <w:rPr>
                <w:color w:val="auto"/>
                <w:kern w:val="0"/>
                <w:sz w:val="18"/>
                <w:szCs w:val="18"/>
                <w:lang w:bidi="ar"/>
              </w:rPr>
              <w:t>age</w:t>
            </w:r>
          </w:p>
        </w:tc>
        <w:tc>
          <w:tcPr>
            <w:tcW w:w="960" w:type="dxa"/>
          </w:tcPr>
          <w:p w14:paraId="4A3FB310">
            <w:pPr>
              <w:widowControl/>
              <w:jc w:val="left"/>
              <w:textAlignment w:val="center"/>
              <w:rPr>
                <w:color w:val="auto"/>
                <w:sz w:val="18"/>
                <w:szCs w:val="18"/>
              </w:rPr>
            </w:pPr>
            <w:r>
              <w:rPr>
                <w:rFonts w:hint="eastAsia"/>
                <w:color w:val="auto"/>
                <w:sz w:val="18"/>
                <w:szCs w:val="18"/>
              </w:rPr>
              <w:t>-0.023</w:t>
            </w:r>
          </w:p>
        </w:tc>
        <w:tc>
          <w:tcPr>
            <w:tcW w:w="1096" w:type="dxa"/>
          </w:tcPr>
          <w:p w14:paraId="4A3FB311">
            <w:pPr>
              <w:widowControl/>
              <w:jc w:val="left"/>
              <w:textAlignment w:val="center"/>
              <w:rPr>
                <w:color w:val="auto"/>
                <w:sz w:val="18"/>
                <w:szCs w:val="18"/>
              </w:rPr>
            </w:pPr>
            <w:r>
              <w:rPr>
                <w:rFonts w:hint="eastAsia"/>
                <w:color w:val="auto"/>
                <w:sz w:val="18"/>
                <w:szCs w:val="18"/>
              </w:rPr>
              <w:t>0.039</w:t>
            </w:r>
          </w:p>
        </w:tc>
        <w:tc>
          <w:tcPr>
            <w:tcW w:w="1493" w:type="dxa"/>
          </w:tcPr>
          <w:p w14:paraId="4A3FB312">
            <w:pPr>
              <w:widowControl/>
              <w:jc w:val="left"/>
              <w:textAlignment w:val="center"/>
              <w:rPr>
                <w:color w:val="auto"/>
                <w:sz w:val="18"/>
                <w:szCs w:val="18"/>
              </w:rPr>
            </w:pPr>
            <w:r>
              <w:rPr>
                <w:rFonts w:hint="eastAsia"/>
                <w:color w:val="auto"/>
                <w:sz w:val="18"/>
                <w:szCs w:val="18"/>
              </w:rPr>
              <w:t>(-0.099, 0.052)</w:t>
            </w:r>
          </w:p>
        </w:tc>
        <w:tc>
          <w:tcPr>
            <w:tcW w:w="1461" w:type="dxa"/>
          </w:tcPr>
          <w:p w14:paraId="4A3FB313">
            <w:pPr>
              <w:widowControl/>
              <w:jc w:val="left"/>
              <w:textAlignment w:val="center"/>
              <w:rPr>
                <w:color w:val="auto"/>
                <w:sz w:val="18"/>
                <w:szCs w:val="18"/>
              </w:rPr>
            </w:pPr>
            <w:r>
              <w:rPr>
                <w:rFonts w:hint="eastAsia"/>
                <w:color w:val="auto"/>
                <w:sz w:val="18"/>
                <w:szCs w:val="18"/>
              </w:rPr>
              <w:t>0.546</w:t>
            </w:r>
          </w:p>
        </w:tc>
      </w:tr>
      <w:tr w14:paraId="4A3FB31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15">
            <w:pPr>
              <w:tabs>
                <w:tab w:val="left" w:pos="3990"/>
              </w:tabs>
              <w:spacing w:line="360" w:lineRule="exact"/>
              <w:rPr>
                <w:rFonts w:eastAsiaTheme="majorEastAsia"/>
                <w:bCs/>
                <w:color w:val="auto"/>
                <w:sz w:val="18"/>
                <w:szCs w:val="18"/>
              </w:rPr>
            </w:pPr>
          </w:p>
        </w:tc>
        <w:tc>
          <w:tcPr>
            <w:tcW w:w="1455" w:type="dxa"/>
          </w:tcPr>
          <w:p w14:paraId="4A3FB316">
            <w:pPr>
              <w:tabs>
                <w:tab w:val="left" w:pos="3990"/>
              </w:tabs>
              <w:spacing w:line="360" w:lineRule="exact"/>
              <w:rPr>
                <w:bCs/>
                <w:color w:val="auto"/>
                <w:sz w:val="18"/>
                <w:szCs w:val="18"/>
              </w:rPr>
            </w:pPr>
            <w:r>
              <w:rPr>
                <w:rFonts w:hint="eastAsia"/>
                <w:bCs/>
                <w:color w:val="auto"/>
                <w:sz w:val="18"/>
                <w:szCs w:val="18"/>
              </w:rPr>
              <w:t>Sex</w:t>
            </w:r>
          </w:p>
        </w:tc>
        <w:tc>
          <w:tcPr>
            <w:tcW w:w="3419" w:type="dxa"/>
            <w:vAlign w:val="center"/>
          </w:tcPr>
          <w:p w14:paraId="4A3FB31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*sex</w:t>
            </w:r>
          </w:p>
        </w:tc>
        <w:tc>
          <w:tcPr>
            <w:tcW w:w="960" w:type="dxa"/>
          </w:tcPr>
          <w:p w14:paraId="4A3FB318">
            <w:pPr>
              <w:widowControl/>
              <w:jc w:val="left"/>
              <w:textAlignment w:val="center"/>
              <w:rPr>
                <w:color w:val="auto"/>
                <w:sz w:val="18"/>
                <w:szCs w:val="18"/>
              </w:rPr>
            </w:pPr>
            <w:r>
              <w:rPr>
                <w:rFonts w:hint="eastAsia"/>
                <w:color w:val="auto"/>
                <w:sz w:val="18"/>
                <w:szCs w:val="18"/>
              </w:rPr>
              <w:t>0.256</w:t>
            </w:r>
          </w:p>
        </w:tc>
        <w:tc>
          <w:tcPr>
            <w:tcW w:w="1096" w:type="dxa"/>
          </w:tcPr>
          <w:p w14:paraId="4A3FB319">
            <w:pPr>
              <w:widowControl/>
              <w:jc w:val="left"/>
              <w:textAlignment w:val="center"/>
              <w:rPr>
                <w:color w:val="auto"/>
                <w:sz w:val="18"/>
                <w:szCs w:val="18"/>
              </w:rPr>
            </w:pPr>
            <w:r>
              <w:rPr>
                <w:rFonts w:hint="eastAsia"/>
                <w:color w:val="auto"/>
                <w:sz w:val="18"/>
                <w:szCs w:val="18"/>
              </w:rPr>
              <w:t>0.729</w:t>
            </w:r>
          </w:p>
        </w:tc>
        <w:tc>
          <w:tcPr>
            <w:tcW w:w="1493" w:type="dxa"/>
          </w:tcPr>
          <w:p w14:paraId="4A3FB31A">
            <w:pPr>
              <w:widowControl/>
              <w:jc w:val="left"/>
              <w:textAlignment w:val="center"/>
              <w:rPr>
                <w:color w:val="auto"/>
                <w:sz w:val="18"/>
                <w:szCs w:val="18"/>
              </w:rPr>
            </w:pPr>
            <w:r>
              <w:rPr>
                <w:rFonts w:hint="eastAsia"/>
                <w:color w:val="auto"/>
                <w:sz w:val="18"/>
                <w:szCs w:val="18"/>
              </w:rPr>
              <w:t>(-1.173, 1.685)</w:t>
            </w:r>
          </w:p>
        </w:tc>
        <w:tc>
          <w:tcPr>
            <w:tcW w:w="1461" w:type="dxa"/>
          </w:tcPr>
          <w:p w14:paraId="4A3FB31B">
            <w:pPr>
              <w:widowControl/>
              <w:jc w:val="left"/>
              <w:textAlignment w:val="center"/>
              <w:rPr>
                <w:color w:val="auto"/>
                <w:sz w:val="18"/>
                <w:szCs w:val="18"/>
              </w:rPr>
            </w:pPr>
            <w:r>
              <w:rPr>
                <w:rFonts w:hint="eastAsia"/>
                <w:color w:val="auto"/>
                <w:sz w:val="18"/>
                <w:szCs w:val="18"/>
              </w:rPr>
              <w:t>0.725</w:t>
            </w:r>
          </w:p>
        </w:tc>
      </w:tr>
      <w:tr w14:paraId="4A3FB32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1D">
            <w:pPr>
              <w:tabs>
                <w:tab w:val="left" w:pos="3990"/>
              </w:tabs>
              <w:spacing w:line="360" w:lineRule="exact"/>
              <w:rPr>
                <w:rFonts w:eastAsiaTheme="majorEastAsia"/>
                <w:bCs/>
                <w:color w:val="auto"/>
                <w:sz w:val="18"/>
                <w:szCs w:val="18"/>
              </w:rPr>
            </w:pPr>
          </w:p>
        </w:tc>
        <w:tc>
          <w:tcPr>
            <w:tcW w:w="1455" w:type="dxa"/>
          </w:tcPr>
          <w:p w14:paraId="4A3FB31E">
            <w:pPr>
              <w:tabs>
                <w:tab w:val="left" w:pos="3990"/>
              </w:tabs>
              <w:spacing w:line="360" w:lineRule="exact"/>
              <w:rPr>
                <w:bCs/>
                <w:color w:val="auto"/>
                <w:sz w:val="18"/>
                <w:szCs w:val="18"/>
              </w:rPr>
            </w:pPr>
          </w:p>
        </w:tc>
        <w:tc>
          <w:tcPr>
            <w:tcW w:w="3419" w:type="dxa"/>
            <w:vAlign w:val="center"/>
          </w:tcPr>
          <w:p w14:paraId="4A3FB31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*sex</w:t>
            </w:r>
          </w:p>
        </w:tc>
        <w:tc>
          <w:tcPr>
            <w:tcW w:w="960" w:type="dxa"/>
          </w:tcPr>
          <w:p w14:paraId="4A3FB320">
            <w:pPr>
              <w:widowControl/>
              <w:jc w:val="left"/>
              <w:textAlignment w:val="center"/>
              <w:rPr>
                <w:color w:val="auto"/>
                <w:sz w:val="18"/>
                <w:szCs w:val="18"/>
              </w:rPr>
            </w:pPr>
            <w:r>
              <w:rPr>
                <w:rFonts w:hint="eastAsia"/>
                <w:color w:val="auto"/>
                <w:sz w:val="18"/>
                <w:szCs w:val="18"/>
              </w:rPr>
              <w:t>0.595</w:t>
            </w:r>
          </w:p>
        </w:tc>
        <w:tc>
          <w:tcPr>
            <w:tcW w:w="1096" w:type="dxa"/>
          </w:tcPr>
          <w:p w14:paraId="4A3FB321">
            <w:pPr>
              <w:widowControl/>
              <w:jc w:val="left"/>
              <w:textAlignment w:val="center"/>
              <w:rPr>
                <w:color w:val="auto"/>
                <w:sz w:val="18"/>
                <w:szCs w:val="18"/>
              </w:rPr>
            </w:pPr>
            <w:r>
              <w:rPr>
                <w:rFonts w:hint="eastAsia"/>
                <w:color w:val="auto"/>
                <w:sz w:val="18"/>
                <w:szCs w:val="18"/>
              </w:rPr>
              <w:t>0.649</w:t>
            </w:r>
          </w:p>
        </w:tc>
        <w:tc>
          <w:tcPr>
            <w:tcW w:w="1493" w:type="dxa"/>
          </w:tcPr>
          <w:p w14:paraId="4A3FB322">
            <w:pPr>
              <w:widowControl/>
              <w:jc w:val="left"/>
              <w:textAlignment w:val="center"/>
              <w:rPr>
                <w:color w:val="auto"/>
                <w:sz w:val="18"/>
                <w:szCs w:val="18"/>
              </w:rPr>
            </w:pPr>
            <w:r>
              <w:rPr>
                <w:rFonts w:hint="eastAsia"/>
                <w:color w:val="auto"/>
                <w:sz w:val="18"/>
                <w:szCs w:val="18"/>
              </w:rPr>
              <w:t>(-0.680, 1.869)</w:t>
            </w:r>
          </w:p>
        </w:tc>
        <w:tc>
          <w:tcPr>
            <w:tcW w:w="1461" w:type="dxa"/>
          </w:tcPr>
          <w:p w14:paraId="4A3FB323">
            <w:pPr>
              <w:widowControl/>
              <w:jc w:val="left"/>
              <w:textAlignment w:val="center"/>
              <w:rPr>
                <w:color w:val="auto"/>
                <w:sz w:val="18"/>
                <w:szCs w:val="18"/>
              </w:rPr>
            </w:pPr>
            <w:r>
              <w:rPr>
                <w:rFonts w:hint="eastAsia"/>
                <w:color w:val="auto"/>
                <w:sz w:val="18"/>
                <w:szCs w:val="18"/>
              </w:rPr>
              <w:t>0.360</w:t>
            </w:r>
          </w:p>
        </w:tc>
      </w:tr>
      <w:tr w14:paraId="4A3FB32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25">
            <w:pPr>
              <w:tabs>
                <w:tab w:val="left" w:pos="3990"/>
              </w:tabs>
              <w:spacing w:line="360" w:lineRule="exact"/>
              <w:rPr>
                <w:rFonts w:eastAsiaTheme="majorEastAsia"/>
                <w:bCs/>
                <w:color w:val="auto"/>
                <w:sz w:val="18"/>
                <w:szCs w:val="18"/>
              </w:rPr>
            </w:pPr>
          </w:p>
        </w:tc>
        <w:tc>
          <w:tcPr>
            <w:tcW w:w="1455" w:type="dxa"/>
          </w:tcPr>
          <w:p w14:paraId="4A3FB326">
            <w:pPr>
              <w:tabs>
                <w:tab w:val="left" w:pos="3990"/>
              </w:tabs>
              <w:spacing w:line="360" w:lineRule="exact"/>
              <w:rPr>
                <w:bCs/>
                <w:color w:val="auto"/>
                <w:sz w:val="18"/>
                <w:szCs w:val="18"/>
              </w:rPr>
            </w:pPr>
            <w:r>
              <w:rPr>
                <w:rFonts w:hint="eastAsia"/>
                <w:bCs/>
                <w:color w:val="auto"/>
                <w:sz w:val="18"/>
                <w:szCs w:val="18"/>
              </w:rPr>
              <w:t>Education status</w:t>
            </w:r>
          </w:p>
        </w:tc>
        <w:tc>
          <w:tcPr>
            <w:tcW w:w="3419" w:type="dxa"/>
            <w:vAlign w:val="center"/>
          </w:tcPr>
          <w:p w14:paraId="4A3FB32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*education (2 vs 1)</w:t>
            </w:r>
          </w:p>
        </w:tc>
        <w:tc>
          <w:tcPr>
            <w:tcW w:w="960" w:type="dxa"/>
          </w:tcPr>
          <w:p w14:paraId="4A3FB328">
            <w:pPr>
              <w:widowControl/>
              <w:jc w:val="left"/>
              <w:textAlignment w:val="center"/>
              <w:rPr>
                <w:color w:val="auto"/>
                <w:sz w:val="18"/>
                <w:szCs w:val="18"/>
              </w:rPr>
            </w:pPr>
            <w:r>
              <w:rPr>
                <w:rFonts w:hint="eastAsia"/>
                <w:color w:val="auto"/>
                <w:sz w:val="18"/>
                <w:szCs w:val="18"/>
              </w:rPr>
              <w:t>0.409</w:t>
            </w:r>
          </w:p>
        </w:tc>
        <w:tc>
          <w:tcPr>
            <w:tcW w:w="1096" w:type="dxa"/>
          </w:tcPr>
          <w:p w14:paraId="4A3FB329">
            <w:pPr>
              <w:widowControl/>
              <w:jc w:val="left"/>
              <w:textAlignment w:val="center"/>
              <w:rPr>
                <w:color w:val="auto"/>
                <w:sz w:val="18"/>
                <w:szCs w:val="18"/>
              </w:rPr>
            </w:pPr>
            <w:r>
              <w:rPr>
                <w:rFonts w:hint="eastAsia"/>
                <w:color w:val="auto"/>
                <w:sz w:val="18"/>
                <w:szCs w:val="18"/>
              </w:rPr>
              <w:t>0.785</w:t>
            </w:r>
          </w:p>
        </w:tc>
        <w:tc>
          <w:tcPr>
            <w:tcW w:w="1493" w:type="dxa"/>
          </w:tcPr>
          <w:p w14:paraId="4A3FB32A">
            <w:pPr>
              <w:widowControl/>
              <w:jc w:val="left"/>
              <w:textAlignment w:val="center"/>
              <w:rPr>
                <w:color w:val="auto"/>
                <w:sz w:val="18"/>
                <w:szCs w:val="18"/>
              </w:rPr>
            </w:pPr>
            <w:r>
              <w:rPr>
                <w:rFonts w:hint="eastAsia"/>
                <w:color w:val="auto"/>
                <w:sz w:val="18"/>
                <w:szCs w:val="18"/>
              </w:rPr>
              <w:t>(-1.129, 1.948)</w:t>
            </w:r>
          </w:p>
        </w:tc>
        <w:tc>
          <w:tcPr>
            <w:tcW w:w="1461" w:type="dxa"/>
          </w:tcPr>
          <w:p w14:paraId="4A3FB32B">
            <w:pPr>
              <w:widowControl/>
              <w:jc w:val="left"/>
              <w:textAlignment w:val="center"/>
              <w:rPr>
                <w:color w:val="auto"/>
                <w:sz w:val="18"/>
                <w:szCs w:val="18"/>
              </w:rPr>
            </w:pPr>
            <w:r>
              <w:rPr>
                <w:rFonts w:hint="eastAsia"/>
                <w:color w:val="auto"/>
                <w:sz w:val="18"/>
                <w:szCs w:val="18"/>
              </w:rPr>
              <w:t>0.602</w:t>
            </w:r>
          </w:p>
        </w:tc>
      </w:tr>
      <w:tr w14:paraId="4A3FB33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2D">
            <w:pPr>
              <w:tabs>
                <w:tab w:val="left" w:pos="3990"/>
              </w:tabs>
              <w:spacing w:line="360" w:lineRule="exact"/>
              <w:rPr>
                <w:rFonts w:eastAsiaTheme="majorEastAsia"/>
                <w:bCs/>
                <w:color w:val="auto"/>
                <w:sz w:val="18"/>
                <w:szCs w:val="18"/>
              </w:rPr>
            </w:pPr>
          </w:p>
        </w:tc>
        <w:tc>
          <w:tcPr>
            <w:tcW w:w="1455" w:type="dxa"/>
          </w:tcPr>
          <w:p w14:paraId="4A3FB32E">
            <w:pPr>
              <w:tabs>
                <w:tab w:val="left" w:pos="3990"/>
              </w:tabs>
              <w:spacing w:line="360" w:lineRule="exact"/>
              <w:rPr>
                <w:bCs/>
                <w:color w:val="auto"/>
                <w:sz w:val="18"/>
                <w:szCs w:val="18"/>
              </w:rPr>
            </w:pPr>
          </w:p>
        </w:tc>
        <w:tc>
          <w:tcPr>
            <w:tcW w:w="3419" w:type="dxa"/>
            <w:vAlign w:val="center"/>
          </w:tcPr>
          <w:p w14:paraId="4A3FB32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*education (3 vs 1)</w:t>
            </w:r>
          </w:p>
        </w:tc>
        <w:tc>
          <w:tcPr>
            <w:tcW w:w="960" w:type="dxa"/>
          </w:tcPr>
          <w:p w14:paraId="4A3FB330">
            <w:pPr>
              <w:widowControl/>
              <w:jc w:val="left"/>
              <w:textAlignment w:val="center"/>
              <w:rPr>
                <w:color w:val="auto"/>
                <w:sz w:val="18"/>
                <w:szCs w:val="18"/>
              </w:rPr>
            </w:pPr>
            <w:r>
              <w:rPr>
                <w:rFonts w:hint="eastAsia"/>
                <w:color w:val="auto"/>
                <w:sz w:val="18"/>
                <w:szCs w:val="18"/>
              </w:rPr>
              <w:t>2.368</w:t>
            </w:r>
          </w:p>
        </w:tc>
        <w:tc>
          <w:tcPr>
            <w:tcW w:w="1096" w:type="dxa"/>
          </w:tcPr>
          <w:p w14:paraId="4A3FB331">
            <w:pPr>
              <w:widowControl/>
              <w:jc w:val="left"/>
              <w:textAlignment w:val="center"/>
              <w:rPr>
                <w:color w:val="auto"/>
                <w:sz w:val="18"/>
                <w:szCs w:val="18"/>
              </w:rPr>
            </w:pPr>
            <w:r>
              <w:rPr>
                <w:rFonts w:hint="eastAsia"/>
                <w:color w:val="auto"/>
                <w:sz w:val="18"/>
                <w:szCs w:val="18"/>
              </w:rPr>
              <w:t>0.525</w:t>
            </w:r>
          </w:p>
        </w:tc>
        <w:tc>
          <w:tcPr>
            <w:tcW w:w="1493" w:type="dxa"/>
          </w:tcPr>
          <w:p w14:paraId="4A3FB332">
            <w:pPr>
              <w:widowControl/>
              <w:jc w:val="left"/>
              <w:textAlignment w:val="center"/>
              <w:rPr>
                <w:color w:val="auto"/>
                <w:sz w:val="18"/>
                <w:szCs w:val="18"/>
              </w:rPr>
            </w:pPr>
            <w:r>
              <w:rPr>
                <w:rFonts w:hint="eastAsia"/>
                <w:color w:val="auto"/>
                <w:sz w:val="18"/>
                <w:szCs w:val="18"/>
              </w:rPr>
              <w:t>(1.340, 3.396)</w:t>
            </w:r>
          </w:p>
        </w:tc>
        <w:tc>
          <w:tcPr>
            <w:tcW w:w="1461" w:type="dxa"/>
          </w:tcPr>
          <w:p w14:paraId="4A3FB333">
            <w:pPr>
              <w:widowControl/>
              <w:ind w:left="181" w:hanging="181" w:hangingChars="100"/>
              <w:jc w:val="left"/>
              <w:textAlignment w:val="center"/>
              <w:rPr>
                <w:color w:val="auto"/>
                <w:sz w:val="18"/>
                <w:szCs w:val="18"/>
              </w:rPr>
            </w:pPr>
            <w:r>
              <w:rPr>
                <w:rFonts w:hint="eastAsia"/>
                <w:b/>
                <w:bCs/>
                <w:i/>
                <w:iCs/>
                <w:color w:val="auto"/>
                <w:sz w:val="18"/>
                <w:szCs w:val="18"/>
                <w:lang w:val="en-US" w:eastAsia="zh-CN"/>
              </w:rPr>
              <w:t>P</w:t>
            </w:r>
            <w:r>
              <w:rPr>
                <w:rFonts w:hint="eastAsia"/>
                <w:b/>
                <w:bCs/>
                <w:color w:val="auto"/>
                <w:sz w:val="18"/>
                <w:szCs w:val="18"/>
                <w:lang w:val="en-US" w:eastAsia="zh-CN"/>
              </w:rPr>
              <w:t xml:space="preserve"> </w:t>
            </w:r>
            <w:r>
              <w:rPr>
                <w:rFonts w:hint="eastAsia"/>
                <w:b/>
                <w:bCs/>
                <w:color w:val="auto"/>
                <w:sz w:val="18"/>
                <w:szCs w:val="18"/>
              </w:rPr>
              <w:t>＜</w:t>
            </w:r>
            <w:r>
              <w:rPr>
                <w:rFonts w:hint="eastAsia"/>
                <w:b/>
                <w:bCs/>
                <w:color w:val="auto"/>
                <w:sz w:val="18"/>
                <w:szCs w:val="18"/>
                <w:lang w:val="en-US" w:eastAsia="zh-CN"/>
              </w:rPr>
              <w:t xml:space="preserve"> </w:t>
            </w:r>
            <w:r>
              <w:rPr>
                <w:rFonts w:hint="eastAsia"/>
                <w:b/>
                <w:bCs/>
                <w:color w:val="auto"/>
                <w:sz w:val="18"/>
                <w:szCs w:val="18"/>
              </w:rPr>
              <w:t>0.001</w:t>
            </w:r>
          </w:p>
        </w:tc>
      </w:tr>
      <w:tr w14:paraId="4A3FB33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35">
            <w:pPr>
              <w:tabs>
                <w:tab w:val="left" w:pos="3990"/>
              </w:tabs>
              <w:spacing w:line="360" w:lineRule="exact"/>
              <w:rPr>
                <w:rFonts w:eastAsiaTheme="majorEastAsia"/>
                <w:bCs/>
                <w:color w:val="auto"/>
                <w:sz w:val="18"/>
                <w:szCs w:val="18"/>
              </w:rPr>
            </w:pPr>
          </w:p>
        </w:tc>
        <w:tc>
          <w:tcPr>
            <w:tcW w:w="1455" w:type="dxa"/>
          </w:tcPr>
          <w:p w14:paraId="4A3FB336">
            <w:pPr>
              <w:tabs>
                <w:tab w:val="left" w:pos="3990"/>
              </w:tabs>
              <w:spacing w:line="360" w:lineRule="exact"/>
              <w:rPr>
                <w:bCs/>
                <w:color w:val="auto"/>
                <w:sz w:val="18"/>
                <w:szCs w:val="18"/>
              </w:rPr>
            </w:pPr>
          </w:p>
        </w:tc>
        <w:tc>
          <w:tcPr>
            <w:tcW w:w="3419" w:type="dxa"/>
            <w:vAlign w:val="center"/>
          </w:tcPr>
          <w:p w14:paraId="4A3FB33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*education (2 vs 1)</w:t>
            </w:r>
          </w:p>
        </w:tc>
        <w:tc>
          <w:tcPr>
            <w:tcW w:w="960" w:type="dxa"/>
          </w:tcPr>
          <w:p w14:paraId="4A3FB338">
            <w:pPr>
              <w:widowControl/>
              <w:jc w:val="left"/>
              <w:textAlignment w:val="center"/>
              <w:rPr>
                <w:color w:val="auto"/>
                <w:sz w:val="18"/>
                <w:szCs w:val="18"/>
              </w:rPr>
            </w:pPr>
            <w:r>
              <w:rPr>
                <w:rFonts w:hint="eastAsia"/>
                <w:color w:val="auto"/>
                <w:sz w:val="18"/>
                <w:szCs w:val="18"/>
              </w:rPr>
              <w:t>-0.470</w:t>
            </w:r>
          </w:p>
        </w:tc>
        <w:tc>
          <w:tcPr>
            <w:tcW w:w="1096" w:type="dxa"/>
          </w:tcPr>
          <w:p w14:paraId="4A3FB339">
            <w:pPr>
              <w:widowControl/>
              <w:jc w:val="left"/>
              <w:textAlignment w:val="center"/>
              <w:rPr>
                <w:color w:val="auto"/>
                <w:sz w:val="18"/>
                <w:szCs w:val="18"/>
              </w:rPr>
            </w:pPr>
            <w:r>
              <w:rPr>
                <w:rFonts w:hint="eastAsia"/>
                <w:color w:val="auto"/>
                <w:sz w:val="18"/>
                <w:szCs w:val="18"/>
              </w:rPr>
              <w:t>0.711</w:t>
            </w:r>
          </w:p>
        </w:tc>
        <w:tc>
          <w:tcPr>
            <w:tcW w:w="1493" w:type="dxa"/>
          </w:tcPr>
          <w:p w14:paraId="4A3FB33A">
            <w:pPr>
              <w:widowControl/>
              <w:jc w:val="left"/>
              <w:textAlignment w:val="center"/>
              <w:rPr>
                <w:color w:val="auto"/>
                <w:sz w:val="18"/>
                <w:szCs w:val="18"/>
              </w:rPr>
            </w:pPr>
            <w:r>
              <w:rPr>
                <w:rFonts w:hint="eastAsia"/>
                <w:color w:val="auto"/>
                <w:sz w:val="18"/>
                <w:szCs w:val="18"/>
              </w:rPr>
              <w:t>(-1.863, 0.923)</w:t>
            </w:r>
          </w:p>
        </w:tc>
        <w:tc>
          <w:tcPr>
            <w:tcW w:w="1461" w:type="dxa"/>
          </w:tcPr>
          <w:p w14:paraId="4A3FB33B">
            <w:pPr>
              <w:widowControl/>
              <w:jc w:val="left"/>
              <w:textAlignment w:val="center"/>
              <w:rPr>
                <w:color w:val="auto"/>
                <w:sz w:val="18"/>
                <w:szCs w:val="18"/>
              </w:rPr>
            </w:pPr>
            <w:r>
              <w:rPr>
                <w:rFonts w:hint="eastAsia"/>
                <w:color w:val="auto"/>
                <w:sz w:val="18"/>
                <w:szCs w:val="18"/>
              </w:rPr>
              <w:t>0.509</w:t>
            </w:r>
          </w:p>
        </w:tc>
      </w:tr>
      <w:tr w14:paraId="4A3FB34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3D">
            <w:pPr>
              <w:tabs>
                <w:tab w:val="left" w:pos="3990"/>
              </w:tabs>
              <w:spacing w:line="360" w:lineRule="exact"/>
              <w:rPr>
                <w:rFonts w:eastAsiaTheme="majorEastAsia"/>
                <w:bCs/>
                <w:color w:val="auto"/>
                <w:sz w:val="18"/>
                <w:szCs w:val="18"/>
              </w:rPr>
            </w:pPr>
          </w:p>
        </w:tc>
        <w:tc>
          <w:tcPr>
            <w:tcW w:w="1455" w:type="dxa"/>
          </w:tcPr>
          <w:p w14:paraId="4A3FB33E">
            <w:pPr>
              <w:tabs>
                <w:tab w:val="left" w:pos="3990"/>
              </w:tabs>
              <w:spacing w:line="360" w:lineRule="exact"/>
              <w:rPr>
                <w:bCs/>
                <w:color w:val="auto"/>
                <w:sz w:val="18"/>
                <w:szCs w:val="18"/>
              </w:rPr>
            </w:pPr>
          </w:p>
        </w:tc>
        <w:tc>
          <w:tcPr>
            <w:tcW w:w="3419" w:type="dxa"/>
            <w:vAlign w:val="center"/>
          </w:tcPr>
          <w:p w14:paraId="4A3FB33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*education (3 vs 1)</w:t>
            </w:r>
          </w:p>
        </w:tc>
        <w:tc>
          <w:tcPr>
            <w:tcW w:w="960" w:type="dxa"/>
          </w:tcPr>
          <w:p w14:paraId="4A3FB340">
            <w:pPr>
              <w:widowControl/>
              <w:jc w:val="left"/>
              <w:textAlignment w:val="center"/>
              <w:rPr>
                <w:color w:val="auto"/>
                <w:sz w:val="18"/>
                <w:szCs w:val="18"/>
              </w:rPr>
            </w:pPr>
            <w:r>
              <w:rPr>
                <w:rFonts w:hint="eastAsia"/>
                <w:color w:val="auto"/>
                <w:sz w:val="18"/>
                <w:szCs w:val="18"/>
              </w:rPr>
              <w:t>2.233</w:t>
            </w:r>
          </w:p>
        </w:tc>
        <w:tc>
          <w:tcPr>
            <w:tcW w:w="1096" w:type="dxa"/>
          </w:tcPr>
          <w:p w14:paraId="4A3FB341">
            <w:pPr>
              <w:widowControl/>
              <w:jc w:val="left"/>
              <w:textAlignment w:val="center"/>
              <w:rPr>
                <w:color w:val="auto"/>
                <w:sz w:val="18"/>
                <w:szCs w:val="18"/>
              </w:rPr>
            </w:pPr>
            <w:r>
              <w:rPr>
                <w:rFonts w:hint="eastAsia"/>
                <w:color w:val="auto"/>
                <w:sz w:val="18"/>
                <w:szCs w:val="18"/>
              </w:rPr>
              <w:t>0.481</w:t>
            </w:r>
          </w:p>
        </w:tc>
        <w:tc>
          <w:tcPr>
            <w:tcW w:w="1493" w:type="dxa"/>
          </w:tcPr>
          <w:p w14:paraId="4A3FB342">
            <w:pPr>
              <w:widowControl/>
              <w:jc w:val="left"/>
              <w:textAlignment w:val="center"/>
              <w:rPr>
                <w:color w:val="auto"/>
                <w:sz w:val="18"/>
                <w:szCs w:val="18"/>
              </w:rPr>
            </w:pPr>
            <w:r>
              <w:rPr>
                <w:rFonts w:hint="eastAsia"/>
                <w:color w:val="auto"/>
                <w:sz w:val="18"/>
                <w:szCs w:val="18"/>
              </w:rPr>
              <w:t>(1.290, 3.176)</w:t>
            </w:r>
          </w:p>
        </w:tc>
        <w:tc>
          <w:tcPr>
            <w:tcW w:w="1461" w:type="dxa"/>
          </w:tcPr>
          <w:p w14:paraId="4A3FB343">
            <w:pPr>
              <w:widowControl/>
              <w:jc w:val="left"/>
              <w:textAlignment w:val="center"/>
              <w:rPr>
                <w:color w:val="auto"/>
                <w:sz w:val="18"/>
                <w:szCs w:val="18"/>
              </w:rPr>
            </w:pPr>
            <w:r>
              <w:rPr>
                <w:rFonts w:hint="eastAsia"/>
                <w:b/>
                <w:bCs/>
                <w:i/>
                <w:iCs/>
                <w:color w:val="auto"/>
                <w:sz w:val="18"/>
                <w:szCs w:val="18"/>
                <w:lang w:val="en-US" w:eastAsia="zh-CN"/>
              </w:rPr>
              <w:t>P</w:t>
            </w:r>
            <w:r>
              <w:rPr>
                <w:rFonts w:hint="eastAsia"/>
                <w:b/>
                <w:bCs/>
                <w:color w:val="auto"/>
                <w:sz w:val="18"/>
                <w:szCs w:val="18"/>
                <w:lang w:val="en-US" w:eastAsia="zh-CN"/>
              </w:rPr>
              <w:t xml:space="preserve"> </w:t>
            </w:r>
            <w:r>
              <w:rPr>
                <w:rFonts w:hint="eastAsia"/>
                <w:b/>
                <w:bCs/>
                <w:color w:val="auto"/>
                <w:sz w:val="18"/>
                <w:szCs w:val="18"/>
              </w:rPr>
              <w:t>＜</w:t>
            </w:r>
            <w:r>
              <w:rPr>
                <w:rFonts w:hint="eastAsia"/>
                <w:b/>
                <w:bCs/>
                <w:color w:val="auto"/>
                <w:sz w:val="18"/>
                <w:szCs w:val="18"/>
                <w:lang w:val="en-US" w:eastAsia="zh-CN"/>
              </w:rPr>
              <w:t xml:space="preserve"> </w:t>
            </w:r>
            <w:r>
              <w:rPr>
                <w:rFonts w:hint="eastAsia"/>
                <w:b/>
                <w:bCs/>
                <w:color w:val="auto"/>
                <w:sz w:val="18"/>
                <w:szCs w:val="18"/>
              </w:rPr>
              <w:t>0.001</w:t>
            </w:r>
          </w:p>
        </w:tc>
      </w:tr>
      <w:tr w14:paraId="4A3FB34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45">
            <w:pPr>
              <w:tabs>
                <w:tab w:val="left" w:pos="3990"/>
              </w:tabs>
              <w:spacing w:line="360" w:lineRule="exact"/>
              <w:rPr>
                <w:rFonts w:eastAsiaTheme="majorEastAsia"/>
                <w:bCs/>
                <w:color w:val="auto"/>
                <w:sz w:val="18"/>
                <w:szCs w:val="18"/>
              </w:rPr>
            </w:pPr>
          </w:p>
        </w:tc>
        <w:tc>
          <w:tcPr>
            <w:tcW w:w="1455" w:type="dxa"/>
          </w:tcPr>
          <w:p w14:paraId="4A3FB346">
            <w:pPr>
              <w:tabs>
                <w:tab w:val="left" w:pos="3990"/>
              </w:tabs>
              <w:spacing w:line="360" w:lineRule="exact"/>
              <w:rPr>
                <w:bCs/>
                <w:color w:val="auto"/>
                <w:sz w:val="18"/>
                <w:szCs w:val="18"/>
              </w:rPr>
            </w:pPr>
            <w:r>
              <w:rPr>
                <w:rFonts w:hint="eastAsia"/>
                <w:bCs/>
                <w:color w:val="auto"/>
                <w:sz w:val="18"/>
                <w:szCs w:val="18"/>
              </w:rPr>
              <w:t>TNM stage</w:t>
            </w:r>
          </w:p>
        </w:tc>
        <w:tc>
          <w:tcPr>
            <w:tcW w:w="3419" w:type="dxa"/>
            <w:vAlign w:val="center"/>
          </w:tcPr>
          <w:p w14:paraId="4A3FB34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time(T1 vs T0) </w:t>
            </w:r>
            <w:r>
              <w:rPr>
                <w:rFonts w:hint="eastAsia"/>
                <w:color w:val="auto"/>
                <w:kern w:val="0"/>
                <w:sz w:val="18"/>
                <w:szCs w:val="18"/>
                <w:lang w:bidi="ar"/>
              </w:rPr>
              <w:t>*TNM(</w:t>
            </w:r>
            <w:r>
              <w:rPr>
                <w:rFonts w:hint="eastAsia" w:ascii="微软雅黑" w:hAnsi="微软雅黑" w:eastAsia="微软雅黑" w:cs="微软雅黑"/>
                <w:color w:val="auto"/>
                <w:kern w:val="0"/>
                <w:sz w:val="18"/>
                <w:szCs w:val="18"/>
                <w:lang w:bidi="ar"/>
              </w:rPr>
              <w:t>Ⅱ</w:t>
            </w:r>
            <w:r>
              <w:rPr>
                <w:rFonts w:hint="eastAsia"/>
                <w:color w:val="auto"/>
                <w:kern w:val="0"/>
                <w:sz w:val="18"/>
                <w:szCs w:val="18"/>
                <w:lang w:bidi="ar"/>
              </w:rPr>
              <w:t>vs</w:t>
            </w:r>
            <w:r>
              <w:rPr>
                <w:rFonts w:hint="eastAsia" w:ascii="微软雅黑" w:hAnsi="微软雅黑" w:eastAsia="微软雅黑" w:cs="微软雅黑"/>
                <w:color w:val="auto"/>
                <w:kern w:val="0"/>
                <w:sz w:val="18"/>
                <w:szCs w:val="18"/>
                <w:lang w:bidi="ar"/>
              </w:rPr>
              <w:t>Ⅰ</w:t>
            </w:r>
            <w:r>
              <w:rPr>
                <w:rFonts w:hint="eastAsia"/>
                <w:color w:val="auto"/>
                <w:kern w:val="0"/>
                <w:sz w:val="18"/>
                <w:szCs w:val="18"/>
                <w:lang w:bidi="ar"/>
              </w:rPr>
              <w:t>)</w:t>
            </w:r>
          </w:p>
        </w:tc>
        <w:tc>
          <w:tcPr>
            <w:tcW w:w="960" w:type="dxa"/>
          </w:tcPr>
          <w:p w14:paraId="4A3FB348">
            <w:pPr>
              <w:widowControl/>
              <w:jc w:val="left"/>
              <w:textAlignment w:val="center"/>
              <w:rPr>
                <w:color w:val="auto"/>
                <w:sz w:val="18"/>
                <w:szCs w:val="18"/>
              </w:rPr>
            </w:pPr>
            <w:r>
              <w:rPr>
                <w:rFonts w:hint="eastAsia"/>
                <w:color w:val="auto"/>
                <w:sz w:val="18"/>
                <w:szCs w:val="18"/>
              </w:rPr>
              <w:t>0.833</w:t>
            </w:r>
          </w:p>
        </w:tc>
        <w:tc>
          <w:tcPr>
            <w:tcW w:w="1096" w:type="dxa"/>
          </w:tcPr>
          <w:p w14:paraId="4A3FB349">
            <w:pPr>
              <w:widowControl/>
              <w:jc w:val="left"/>
              <w:textAlignment w:val="center"/>
              <w:rPr>
                <w:color w:val="auto"/>
                <w:sz w:val="18"/>
                <w:szCs w:val="18"/>
              </w:rPr>
            </w:pPr>
            <w:r>
              <w:rPr>
                <w:rFonts w:hint="eastAsia"/>
                <w:color w:val="auto"/>
                <w:sz w:val="18"/>
                <w:szCs w:val="18"/>
              </w:rPr>
              <w:t>0.865</w:t>
            </w:r>
          </w:p>
        </w:tc>
        <w:tc>
          <w:tcPr>
            <w:tcW w:w="1493" w:type="dxa"/>
          </w:tcPr>
          <w:p w14:paraId="4A3FB34A">
            <w:pPr>
              <w:widowControl/>
              <w:jc w:val="left"/>
              <w:textAlignment w:val="center"/>
              <w:rPr>
                <w:color w:val="auto"/>
                <w:sz w:val="18"/>
                <w:szCs w:val="18"/>
              </w:rPr>
            </w:pPr>
            <w:r>
              <w:rPr>
                <w:rFonts w:hint="eastAsia"/>
                <w:color w:val="auto"/>
                <w:sz w:val="18"/>
                <w:szCs w:val="18"/>
              </w:rPr>
              <w:t>(-0.862, 2.528)</w:t>
            </w:r>
          </w:p>
        </w:tc>
        <w:tc>
          <w:tcPr>
            <w:tcW w:w="1461" w:type="dxa"/>
          </w:tcPr>
          <w:p w14:paraId="4A3FB34B">
            <w:pPr>
              <w:widowControl/>
              <w:jc w:val="left"/>
              <w:textAlignment w:val="center"/>
              <w:rPr>
                <w:color w:val="auto"/>
                <w:sz w:val="18"/>
                <w:szCs w:val="18"/>
              </w:rPr>
            </w:pPr>
            <w:r>
              <w:rPr>
                <w:rFonts w:hint="eastAsia"/>
                <w:color w:val="auto"/>
                <w:sz w:val="18"/>
                <w:szCs w:val="18"/>
              </w:rPr>
              <w:t>0.335</w:t>
            </w:r>
          </w:p>
        </w:tc>
      </w:tr>
      <w:tr w14:paraId="4A3FB35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4D">
            <w:pPr>
              <w:tabs>
                <w:tab w:val="left" w:pos="3990"/>
              </w:tabs>
              <w:spacing w:line="360" w:lineRule="exact"/>
              <w:rPr>
                <w:rFonts w:eastAsiaTheme="majorEastAsia"/>
                <w:bCs/>
                <w:color w:val="auto"/>
                <w:sz w:val="18"/>
                <w:szCs w:val="18"/>
              </w:rPr>
            </w:pPr>
          </w:p>
        </w:tc>
        <w:tc>
          <w:tcPr>
            <w:tcW w:w="1455" w:type="dxa"/>
          </w:tcPr>
          <w:p w14:paraId="4A3FB34E">
            <w:pPr>
              <w:tabs>
                <w:tab w:val="left" w:pos="3990"/>
              </w:tabs>
              <w:spacing w:line="360" w:lineRule="exact"/>
              <w:rPr>
                <w:bCs/>
                <w:color w:val="auto"/>
                <w:sz w:val="18"/>
                <w:szCs w:val="18"/>
              </w:rPr>
            </w:pPr>
          </w:p>
        </w:tc>
        <w:tc>
          <w:tcPr>
            <w:tcW w:w="3419" w:type="dxa"/>
            <w:vAlign w:val="center"/>
          </w:tcPr>
          <w:p w14:paraId="4A3FB34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time(T1 vs T0) </w:t>
            </w:r>
            <w:r>
              <w:rPr>
                <w:rFonts w:hint="eastAsia"/>
                <w:color w:val="auto"/>
                <w:kern w:val="0"/>
                <w:sz w:val="18"/>
                <w:szCs w:val="18"/>
                <w:lang w:bidi="ar"/>
              </w:rPr>
              <w:t>*TNM(≥</w:t>
            </w:r>
            <w:r>
              <w:rPr>
                <w:rFonts w:hint="eastAsia" w:ascii="微软雅黑" w:hAnsi="微软雅黑" w:eastAsia="微软雅黑" w:cs="微软雅黑"/>
                <w:color w:val="auto"/>
                <w:kern w:val="0"/>
                <w:sz w:val="18"/>
                <w:szCs w:val="18"/>
                <w:lang w:bidi="ar"/>
              </w:rPr>
              <w:t>Ⅲ</w:t>
            </w:r>
            <w:r>
              <w:rPr>
                <w:rFonts w:hint="eastAsia"/>
                <w:color w:val="auto"/>
                <w:kern w:val="0"/>
                <w:sz w:val="18"/>
                <w:szCs w:val="18"/>
                <w:lang w:bidi="ar"/>
              </w:rPr>
              <w:t>vs</w:t>
            </w:r>
            <w:r>
              <w:rPr>
                <w:rFonts w:hint="eastAsia" w:ascii="微软雅黑" w:hAnsi="微软雅黑" w:eastAsia="微软雅黑" w:cs="微软雅黑"/>
                <w:color w:val="auto"/>
                <w:kern w:val="0"/>
                <w:sz w:val="18"/>
                <w:szCs w:val="18"/>
                <w:lang w:bidi="ar"/>
              </w:rPr>
              <w:t>Ⅰ</w:t>
            </w:r>
            <w:r>
              <w:rPr>
                <w:rFonts w:hint="eastAsia"/>
                <w:color w:val="auto"/>
                <w:kern w:val="0"/>
                <w:sz w:val="18"/>
                <w:szCs w:val="18"/>
                <w:lang w:bidi="ar"/>
              </w:rPr>
              <w:t>)</w:t>
            </w:r>
          </w:p>
        </w:tc>
        <w:tc>
          <w:tcPr>
            <w:tcW w:w="960" w:type="dxa"/>
          </w:tcPr>
          <w:p w14:paraId="4A3FB350">
            <w:pPr>
              <w:widowControl/>
              <w:jc w:val="left"/>
              <w:textAlignment w:val="center"/>
              <w:rPr>
                <w:color w:val="auto"/>
                <w:sz w:val="18"/>
                <w:szCs w:val="18"/>
              </w:rPr>
            </w:pPr>
            <w:r>
              <w:rPr>
                <w:rFonts w:hint="eastAsia"/>
                <w:color w:val="auto"/>
                <w:sz w:val="18"/>
                <w:szCs w:val="18"/>
              </w:rPr>
              <w:t>0.311</w:t>
            </w:r>
          </w:p>
        </w:tc>
        <w:tc>
          <w:tcPr>
            <w:tcW w:w="1096" w:type="dxa"/>
          </w:tcPr>
          <w:p w14:paraId="4A3FB351">
            <w:pPr>
              <w:widowControl/>
              <w:jc w:val="left"/>
              <w:textAlignment w:val="center"/>
              <w:rPr>
                <w:color w:val="auto"/>
                <w:sz w:val="18"/>
                <w:szCs w:val="18"/>
              </w:rPr>
            </w:pPr>
            <w:r>
              <w:rPr>
                <w:rFonts w:hint="eastAsia"/>
                <w:color w:val="auto"/>
                <w:sz w:val="18"/>
                <w:szCs w:val="18"/>
              </w:rPr>
              <w:t>0.769</w:t>
            </w:r>
          </w:p>
        </w:tc>
        <w:tc>
          <w:tcPr>
            <w:tcW w:w="1493" w:type="dxa"/>
          </w:tcPr>
          <w:p w14:paraId="4A3FB352">
            <w:pPr>
              <w:widowControl/>
              <w:jc w:val="left"/>
              <w:textAlignment w:val="center"/>
              <w:rPr>
                <w:color w:val="auto"/>
                <w:sz w:val="18"/>
                <w:szCs w:val="18"/>
              </w:rPr>
            </w:pPr>
            <w:r>
              <w:rPr>
                <w:rFonts w:hint="eastAsia"/>
                <w:color w:val="auto"/>
                <w:sz w:val="18"/>
                <w:szCs w:val="18"/>
              </w:rPr>
              <w:t>(-1.196, 1.818)</w:t>
            </w:r>
          </w:p>
        </w:tc>
        <w:tc>
          <w:tcPr>
            <w:tcW w:w="1461" w:type="dxa"/>
          </w:tcPr>
          <w:p w14:paraId="4A3FB353">
            <w:pPr>
              <w:widowControl/>
              <w:jc w:val="left"/>
              <w:textAlignment w:val="center"/>
              <w:rPr>
                <w:color w:val="auto"/>
                <w:sz w:val="18"/>
                <w:szCs w:val="18"/>
              </w:rPr>
            </w:pPr>
            <w:r>
              <w:rPr>
                <w:rFonts w:hint="eastAsia"/>
                <w:color w:val="auto"/>
                <w:sz w:val="18"/>
                <w:szCs w:val="18"/>
              </w:rPr>
              <w:t>0.686</w:t>
            </w:r>
          </w:p>
        </w:tc>
      </w:tr>
      <w:tr w14:paraId="4A3FB35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55">
            <w:pPr>
              <w:tabs>
                <w:tab w:val="left" w:pos="3990"/>
              </w:tabs>
              <w:spacing w:line="360" w:lineRule="exact"/>
              <w:rPr>
                <w:rFonts w:eastAsiaTheme="majorEastAsia"/>
                <w:bCs/>
                <w:color w:val="auto"/>
                <w:sz w:val="18"/>
                <w:szCs w:val="18"/>
              </w:rPr>
            </w:pPr>
          </w:p>
        </w:tc>
        <w:tc>
          <w:tcPr>
            <w:tcW w:w="1455" w:type="dxa"/>
          </w:tcPr>
          <w:p w14:paraId="4A3FB356">
            <w:pPr>
              <w:tabs>
                <w:tab w:val="left" w:pos="3990"/>
              </w:tabs>
              <w:spacing w:line="360" w:lineRule="exact"/>
              <w:rPr>
                <w:bCs/>
                <w:color w:val="auto"/>
                <w:sz w:val="18"/>
                <w:szCs w:val="18"/>
              </w:rPr>
            </w:pPr>
          </w:p>
        </w:tc>
        <w:tc>
          <w:tcPr>
            <w:tcW w:w="3419" w:type="dxa"/>
            <w:vAlign w:val="center"/>
          </w:tcPr>
          <w:p w14:paraId="4A3FB35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*TNM(</w:t>
            </w:r>
            <w:r>
              <w:rPr>
                <w:rFonts w:hint="eastAsia" w:ascii="微软雅黑" w:hAnsi="微软雅黑" w:eastAsia="微软雅黑" w:cs="微软雅黑"/>
                <w:color w:val="auto"/>
                <w:kern w:val="0"/>
                <w:sz w:val="18"/>
                <w:szCs w:val="18"/>
                <w:lang w:bidi="ar"/>
              </w:rPr>
              <w:t>Ⅱ</w:t>
            </w:r>
            <w:r>
              <w:rPr>
                <w:rFonts w:hint="eastAsia"/>
                <w:color w:val="auto"/>
                <w:kern w:val="0"/>
                <w:sz w:val="18"/>
                <w:szCs w:val="18"/>
                <w:lang w:bidi="ar"/>
              </w:rPr>
              <w:t>vs</w:t>
            </w:r>
            <w:r>
              <w:rPr>
                <w:rFonts w:hint="eastAsia" w:ascii="微软雅黑" w:hAnsi="微软雅黑" w:eastAsia="微软雅黑" w:cs="微软雅黑"/>
                <w:color w:val="auto"/>
                <w:kern w:val="0"/>
                <w:sz w:val="18"/>
                <w:szCs w:val="18"/>
                <w:lang w:bidi="ar"/>
              </w:rPr>
              <w:t>Ⅰ</w:t>
            </w:r>
            <w:r>
              <w:rPr>
                <w:rFonts w:hint="eastAsia"/>
                <w:color w:val="auto"/>
                <w:kern w:val="0"/>
                <w:sz w:val="18"/>
                <w:szCs w:val="18"/>
                <w:lang w:bidi="ar"/>
              </w:rPr>
              <w:t>)</w:t>
            </w:r>
          </w:p>
        </w:tc>
        <w:tc>
          <w:tcPr>
            <w:tcW w:w="960" w:type="dxa"/>
          </w:tcPr>
          <w:p w14:paraId="4A3FB358">
            <w:pPr>
              <w:widowControl/>
              <w:jc w:val="left"/>
              <w:textAlignment w:val="center"/>
              <w:rPr>
                <w:color w:val="auto"/>
                <w:sz w:val="18"/>
                <w:szCs w:val="18"/>
              </w:rPr>
            </w:pPr>
            <w:r>
              <w:rPr>
                <w:rFonts w:hint="eastAsia"/>
                <w:color w:val="auto"/>
                <w:sz w:val="18"/>
                <w:szCs w:val="18"/>
              </w:rPr>
              <w:t>0.492</w:t>
            </w:r>
          </w:p>
        </w:tc>
        <w:tc>
          <w:tcPr>
            <w:tcW w:w="1096" w:type="dxa"/>
          </w:tcPr>
          <w:p w14:paraId="4A3FB359">
            <w:pPr>
              <w:widowControl/>
              <w:jc w:val="left"/>
              <w:textAlignment w:val="center"/>
              <w:rPr>
                <w:color w:val="auto"/>
                <w:sz w:val="18"/>
                <w:szCs w:val="18"/>
              </w:rPr>
            </w:pPr>
            <w:r>
              <w:rPr>
                <w:rFonts w:hint="eastAsia"/>
                <w:color w:val="auto"/>
                <w:sz w:val="18"/>
                <w:szCs w:val="18"/>
              </w:rPr>
              <w:t>0.808</w:t>
            </w:r>
          </w:p>
        </w:tc>
        <w:tc>
          <w:tcPr>
            <w:tcW w:w="1493" w:type="dxa"/>
          </w:tcPr>
          <w:p w14:paraId="4A3FB35A">
            <w:pPr>
              <w:widowControl/>
              <w:jc w:val="left"/>
              <w:textAlignment w:val="center"/>
              <w:rPr>
                <w:color w:val="auto"/>
                <w:sz w:val="18"/>
                <w:szCs w:val="18"/>
              </w:rPr>
            </w:pPr>
            <w:r>
              <w:rPr>
                <w:rFonts w:hint="eastAsia"/>
                <w:color w:val="auto"/>
                <w:sz w:val="18"/>
                <w:szCs w:val="18"/>
              </w:rPr>
              <w:t>(-1.091, 2.074)</w:t>
            </w:r>
          </w:p>
        </w:tc>
        <w:tc>
          <w:tcPr>
            <w:tcW w:w="1461" w:type="dxa"/>
          </w:tcPr>
          <w:p w14:paraId="4A3FB35B">
            <w:pPr>
              <w:widowControl/>
              <w:jc w:val="left"/>
              <w:textAlignment w:val="center"/>
              <w:rPr>
                <w:color w:val="auto"/>
                <w:sz w:val="18"/>
                <w:szCs w:val="18"/>
              </w:rPr>
            </w:pPr>
            <w:r>
              <w:rPr>
                <w:rFonts w:hint="eastAsia"/>
                <w:color w:val="auto"/>
                <w:sz w:val="18"/>
                <w:szCs w:val="18"/>
              </w:rPr>
              <w:t>0.543</w:t>
            </w:r>
          </w:p>
        </w:tc>
      </w:tr>
      <w:tr w14:paraId="4A3FB36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5D">
            <w:pPr>
              <w:tabs>
                <w:tab w:val="left" w:pos="3990"/>
              </w:tabs>
              <w:spacing w:line="360" w:lineRule="exact"/>
              <w:rPr>
                <w:rFonts w:eastAsiaTheme="majorEastAsia"/>
                <w:bCs/>
                <w:color w:val="auto"/>
                <w:sz w:val="18"/>
                <w:szCs w:val="18"/>
              </w:rPr>
            </w:pPr>
          </w:p>
        </w:tc>
        <w:tc>
          <w:tcPr>
            <w:tcW w:w="1455" w:type="dxa"/>
          </w:tcPr>
          <w:p w14:paraId="4A3FB35E">
            <w:pPr>
              <w:tabs>
                <w:tab w:val="left" w:pos="3990"/>
              </w:tabs>
              <w:spacing w:line="360" w:lineRule="exact"/>
              <w:rPr>
                <w:bCs/>
                <w:color w:val="auto"/>
                <w:sz w:val="18"/>
                <w:szCs w:val="18"/>
              </w:rPr>
            </w:pPr>
          </w:p>
        </w:tc>
        <w:tc>
          <w:tcPr>
            <w:tcW w:w="3419" w:type="dxa"/>
            <w:vAlign w:val="center"/>
          </w:tcPr>
          <w:p w14:paraId="4A3FB35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*TNM(≥</w:t>
            </w:r>
            <w:r>
              <w:rPr>
                <w:rFonts w:hint="eastAsia" w:ascii="微软雅黑" w:hAnsi="微软雅黑" w:eastAsia="微软雅黑" w:cs="微软雅黑"/>
                <w:color w:val="auto"/>
                <w:kern w:val="0"/>
                <w:sz w:val="18"/>
                <w:szCs w:val="18"/>
                <w:lang w:bidi="ar"/>
              </w:rPr>
              <w:t>Ⅲ</w:t>
            </w:r>
            <w:r>
              <w:rPr>
                <w:rFonts w:hint="eastAsia"/>
                <w:color w:val="auto"/>
                <w:kern w:val="0"/>
                <w:sz w:val="18"/>
                <w:szCs w:val="18"/>
                <w:lang w:bidi="ar"/>
              </w:rPr>
              <w:t>vs</w:t>
            </w:r>
            <w:r>
              <w:rPr>
                <w:rFonts w:hint="eastAsia" w:ascii="微软雅黑" w:hAnsi="微软雅黑" w:eastAsia="微软雅黑" w:cs="微软雅黑"/>
                <w:color w:val="auto"/>
                <w:kern w:val="0"/>
                <w:sz w:val="18"/>
                <w:szCs w:val="18"/>
                <w:lang w:bidi="ar"/>
              </w:rPr>
              <w:t>Ⅰ</w:t>
            </w:r>
            <w:r>
              <w:rPr>
                <w:rFonts w:hint="eastAsia"/>
                <w:color w:val="auto"/>
                <w:kern w:val="0"/>
                <w:sz w:val="18"/>
                <w:szCs w:val="18"/>
                <w:lang w:bidi="ar"/>
              </w:rPr>
              <w:t>)</w:t>
            </w:r>
          </w:p>
        </w:tc>
        <w:tc>
          <w:tcPr>
            <w:tcW w:w="960" w:type="dxa"/>
          </w:tcPr>
          <w:p w14:paraId="4A3FB360">
            <w:pPr>
              <w:widowControl/>
              <w:jc w:val="left"/>
              <w:textAlignment w:val="center"/>
              <w:rPr>
                <w:color w:val="auto"/>
                <w:sz w:val="18"/>
                <w:szCs w:val="18"/>
              </w:rPr>
            </w:pPr>
            <w:r>
              <w:rPr>
                <w:rFonts w:hint="eastAsia"/>
                <w:color w:val="auto"/>
                <w:sz w:val="18"/>
                <w:szCs w:val="18"/>
              </w:rPr>
              <w:t>0.013</w:t>
            </w:r>
          </w:p>
        </w:tc>
        <w:tc>
          <w:tcPr>
            <w:tcW w:w="1096" w:type="dxa"/>
          </w:tcPr>
          <w:p w14:paraId="4A3FB361">
            <w:pPr>
              <w:widowControl/>
              <w:jc w:val="left"/>
              <w:textAlignment w:val="center"/>
              <w:rPr>
                <w:color w:val="auto"/>
                <w:sz w:val="18"/>
                <w:szCs w:val="18"/>
              </w:rPr>
            </w:pPr>
            <w:r>
              <w:rPr>
                <w:rFonts w:hint="eastAsia"/>
                <w:color w:val="auto"/>
                <w:sz w:val="18"/>
                <w:szCs w:val="18"/>
              </w:rPr>
              <w:t>0.749</w:t>
            </w:r>
          </w:p>
        </w:tc>
        <w:tc>
          <w:tcPr>
            <w:tcW w:w="1493" w:type="dxa"/>
          </w:tcPr>
          <w:p w14:paraId="4A3FB362">
            <w:pPr>
              <w:widowControl/>
              <w:jc w:val="left"/>
              <w:textAlignment w:val="center"/>
              <w:rPr>
                <w:color w:val="auto"/>
                <w:sz w:val="18"/>
                <w:szCs w:val="18"/>
              </w:rPr>
            </w:pPr>
            <w:r>
              <w:rPr>
                <w:rFonts w:hint="eastAsia"/>
                <w:color w:val="auto"/>
                <w:sz w:val="18"/>
                <w:szCs w:val="18"/>
              </w:rPr>
              <w:t>(-1.455, 1.482)</w:t>
            </w:r>
          </w:p>
        </w:tc>
        <w:tc>
          <w:tcPr>
            <w:tcW w:w="1461" w:type="dxa"/>
          </w:tcPr>
          <w:p w14:paraId="4A3FB363">
            <w:pPr>
              <w:widowControl/>
              <w:jc w:val="left"/>
              <w:textAlignment w:val="center"/>
              <w:rPr>
                <w:color w:val="auto"/>
                <w:sz w:val="18"/>
                <w:szCs w:val="18"/>
              </w:rPr>
            </w:pPr>
            <w:r>
              <w:rPr>
                <w:rFonts w:hint="eastAsia"/>
                <w:color w:val="auto"/>
                <w:sz w:val="18"/>
                <w:szCs w:val="18"/>
              </w:rPr>
              <w:t>0.986</w:t>
            </w:r>
          </w:p>
        </w:tc>
      </w:tr>
      <w:tr w14:paraId="4A3FB36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65">
            <w:pPr>
              <w:tabs>
                <w:tab w:val="left" w:pos="3990"/>
              </w:tabs>
              <w:spacing w:line="360" w:lineRule="exact"/>
              <w:rPr>
                <w:rFonts w:eastAsiaTheme="majorEastAsia"/>
                <w:bCs/>
                <w:color w:val="auto"/>
                <w:sz w:val="18"/>
                <w:szCs w:val="18"/>
              </w:rPr>
            </w:pPr>
          </w:p>
        </w:tc>
        <w:tc>
          <w:tcPr>
            <w:tcW w:w="1455" w:type="dxa"/>
          </w:tcPr>
          <w:p w14:paraId="4A3FB366">
            <w:pPr>
              <w:tabs>
                <w:tab w:val="left" w:pos="3990"/>
              </w:tabs>
              <w:spacing w:line="360" w:lineRule="exact"/>
              <w:rPr>
                <w:bCs/>
                <w:color w:val="auto"/>
                <w:sz w:val="18"/>
                <w:szCs w:val="18"/>
              </w:rPr>
            </w:pPr>
            <w:r>
              <w:rPr>
                <w:rFonts w:hint="eastAsia"/>
                <w:bCs/>
                <w:color w:val="auto"/>
                <w:sz w:val="18"/>
                <w:szCs w:val="18"/>
              </w:rPr>
              <w:t>N</w:t>
            </w:r>
            <w:r>
              <w:rPr>
                <w:bCs/>
                <w:color w:val="auto"/>
                <w:sz w:val="18"/>
                <w:szCs w:val="18"/>
              </w:rPr>
              <w:t>utritional risk</w:t>
            </w:r>
          </w:p>
        </w:tc>
        <w:tc>
          <w:tcPr>
            <w:tcW w:w="3419" w:type="dxa"/>
            <w:vAlign w:val="center"/>
          </w:tcPr>
          <w:p w14:paraId="4A3FB36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*n</w:t>
            </w:r>
            <w:r>
              <w:rPr>
                <w:bCs/>
                <w:color w:val="auto"/>
                <w:sz w:val="18"/>
                <w:szCs w:val="18"/>
              </w:rPr>
              <w:t>utritional risk</w:t>
            </w:r>
          </w:p>
        </w:tc>
        <w:tc>
          <w:tcPr>
            <w:tcW w:w="960" w:type="dxa"/>
          </w:tcPr>
          <w:p w14:paraId="4A3FB368">
            <w:pPr>
              <w:widowControl/>
              <w:jc w:val="left"/>
              <w:textAlignment w:val="center"/>
              <w:rPr>
                <w:color w:val="auto"/>
                <w:sz w:val="18"/>
                <w:szCs w:val="18"/>
              </w:rPr>
            </w:pPr>
            <w:r>
              <w:rPr>
                <w:rFonts w:hint="eastAsia"/>
                <w:color w:val="auto"/>
                <w:sz w:val="18"/>
                <w:szCs w:val="18"/>
              </w:rPr>
              <w:t>-0.693</w:t>
            </w:r>
          </w:p>
        </w:tc>
        <w:tc>
          <w:tcPr>
            <w:tcW w:w="1096" w:type="dxa"/>
          </w:tcPr>
          <w:p w14:paraId="4A3FB369">
            <w:pPr>
              <w:widowControl/>
              <w:jc w:val="left"/>
              <w:textAlignment w:val="center"/>
              <w:rPr>
                <w:color w:val="auto"/>
                <w:sz w:val="18"/>
                <w:szCs w:val="18"/>
              </w:rPr>
            </w:pPr>
            <w:r>
              <w:rPr>
                <w:rFonts w:hint="eastAsia"/>
                <w:color w:val="auto"/>
                <w:sz w:val="18"/>
                <w:szCs w:val="18"/>
              </w:rPr>
              <w:t>0.779</w:t>
            </w:r>
          </w:p>
        </w:tc>
        <w:tc>
          <w:tcPr>
            <w:tcW w:w="1493" w:type="dxa"/>
          </w:tcPr>
          <w:p w14:paraId="4A3FB36A">
            <w:pPr>
              <w:widowControl/>
              <w:jc w:val="left"/>
              <w:textAlignment w:val="center"/>
              <w:rPr>
                <w:color w:val="auto"/>
                <w:sz w:val="18"/>
                <w:szCs w:val="18"/>
              </w:rPr>
            </w:pPr>
            <w:r>
              <w:rPr>
                <w:rFonts w:hint="eastAsia"/>
                <w:color w:val="auto"/>
                <w:sz w:val="18"/>
                <w:szCs w:val="18"/>
              </w:rPr>
              <w:t>(-2.219, 0.834)</w:t>
            </w:r>
          </w:p>
        </w:tc>
        <w:tc>
          <w:tcPr>
            <w:tcW w:w="1461" w:type="dxa"/>
          </w:tcPr>
          <w:p w14:paraId="4A3FB36B">
            <w:pPr>
              <w:widowControl/>
              <w:jc w:val="left"/>
              <w:textAlignment w:val="center"/>
              <w:rPr>
                <w:color w:val="auto"/>
                <w:sz w:val="18"/>
                <w:szCs w:val="18"/>
              </w:rPr>
            </w:pPr>
            <w:r>
              <w:rPr>
                <w:rFonts w:hint="eastAsia"/>
                <w:color w:val="auto"/>
                <w:sz w:val="18"/>
                <w:szCs w:val="18"/>
              </w:rPr>
              <w:t>0.374</w:t>
            </w:r>
          </w:p>
        </w:tc>
      </w:tr>
      <w:tr w14:paraId="4A3FB37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6D">
            <w:pPr>
              <w:tabs>
                <w:tab w:val="left" w:pos="3990"/>
              </w:tabs>
              <w:spacing w:line="360" w:lineRule="exact"/>
              <w:rPr>
                <w:rFonts w:eastAsiaTheme="majorEastAsia"/>
                <w:bCs/>
                <w:color w:val="auto"/>
                <w:sz w:val="18"/>
                <w:szCs w:val="18"/>
              </w:rPr>
            </w:pPr>
          </w:p>
        </w:tc>
        <w:tc>
          <w:tcPr>
            <w:tcW w:w="1455" w:type="dxa"/>
          </w:tcPr>
          <w:p w14:paraId="4A3FB36E">
            <w:pPr>
              <w:tabs>
                <w:tab w:val="left" w:pos="3990"/>
              </w:tabs>
              <w:spacing w:line="360" w:lineRule="exact"/>
              <w:rPr>
                <w:bCs/>
                <w:color w:val="auto"/>
                <w:sz w:val="18"/>
                <w:szCs w:val="18"/>
              </w:rPr>
            </w:pPr>
          </w:p>
        </w:tc>
        <w:tc>
          <w:tcPr>
            <w:tcW w:w="3419" w:type="dxa"/>
            <w:vAlign w:val="center"/>
          </w:tcPr>
          <w:p w14:paraId="4A3FB36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*n</w:t>
            </w:r>
            <w:r>
              <w:rPr>
                <w:bCs/>
                <w:color w:val="auto"/>
                <w:sz w:val="18"/>
                <w:szCs w:val="18"/>
              </w:rPr>
              <w:t>utritional risk</w:t>
            </w:r>
          </w:p>
        </w:tc>
        <w:tc>
          <w:tcPr>
            <w:tcW w:w="960" w:type="dxa"/>
          </w:tcPr>
          <w:p w14:paraId="4A3FB370">
            <w:pPr>
              <w:widowControl/>
              <w:jc w:val="left"/>
              <w:textAlignment w:val="center"/>
              <w:rPr>
                <w:color w:val="auto"/>
                <w:sz w:val="18"/>
                <w:szCs w:val="18"/>
              </w:rPr>
            </w:pPr>
            <w:r>
              <w:rPr>
                <w:rFonts w:hint="eastAsia"/>
                <w:color w:val="auto"/>
                <w:sz w:val="18"/>
                <w:szCs w:val="18"/>
              </w:rPr>
              <w:t>-0.261</w:t>
            </w:r>
          </w:p>
        </w:tc>
        <w:tc>
          <w:tcPr>
            <w:tcW w:w="1096" w:type="dxa"/>
          </w:tcPr>
          <w:p w14:paraId="4A3FB371">
            <w:pPr>
              <w:widowControl/>
              <w:jc w:val="left"/>
              <w:textAlignment w:val="center"/>
              <w:rPr>
                <w:color w:val="auto"/>
                <w:sz w:val="18"/>
                <w:szCs w:val="18"/>
              </w:rPr>
            </w:pPr>
            <w:r>
              <w:rPr>
                <w:rFonts w:hint="eastAsia"/>
                <w:color w:val="auto"/>
                <w:sz w:val="18"/>
                <w:szCs w:val="18"/>
              </w:rPr>
              <w:t>0.672</w:t>
            </w:r>
          </w:p>
        </w:tc>
        <w:tc>
          <w:tcPr>
            <w:tcW w:w="1493" w:type="dxa"/>
          </w:tcPr>
          <w:p w14:paraId="4A3FB372">
            <w:pPr>
              <w:widowControl/>
              <w:jc w:val="left"/>
              <w:textAlignment w:val="center"/>
              <w:rPr>
                <w:color w:val="auto"/>
                <w:sz w:val="18"/>
                <w:szCs w:val="18"/>
              </w:rPr>
            </w:pPr>
            <w:r>
              <w:rPr>
                <w:rFonts w:hint="eastAsia"/>
                <w:color w:val="auto"/>
                <w:sz w:val="18"/>
                <w:szCs w:val="18"/>
              </w:rPr>
              <w:t>(-1.578, 1.055)</w:t>
            </w:r>
          </w:p>
        </w:tc>
        <w:tc>
          <w:tcPr>
            <w:tcW w:w="1461" w:type="dxa"/>
          </w:tcPr>
          <w:p w14:paraId="4A3FB373">
            <w:pPr>
              <w:widowControl/>
              <w:jc w:val="left"/>
              <w:textAlignment w:val="center"/>
              <w:rPr>
                <w:color w:val="auto"/>
                <w:sz w:val="18"/>
                <w:szCs w:val="18"/>
              </w:rPr>
            </w:pPr>
            <w:r>
              <w:rPr>
                <w:rFonts w:hint="eastAsia"/>
                <w:color w:val="auto"/>
                <w:sz w:val="18"/>
                <w:szCs w:val="18"/>
              </w:rPr>
              <w:t>0.697</w:t>
            </w:r>
          </w:p>
        </w:tc>
      </w:tr>
      <w:tr w14:paraId="4A3FB37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75">
            <w:pPr>
              <w:tabs>
                <w:tab w:val="left" w:pos="3990"/>
              </w:tabs>
              <w:spacing w:line="360" w:lineRule="exact"/>
              <w:rPr>
                <w:rFonts w:eastAsiaTheme="majorEastAsia"/>
                <w:bCs/>
                <w:color w:val="auto"/>
                <w:sz w:val="18"/>
                <w:szCs w:val="18"/>
              </w:rPr>
            </w:pPr>
            <w:r>
              <w:rPr>
                <w:rFonts w:hint="eastAsia" w:eastAsiaTheme="majorEastAsia"/>
                <w:bCs/>
                <w:color w:val="auto"/>
                <w:sz w:val="18"/>
                <w:szCs w:val="18"/>
              </w:rPr>
              <w:t>D</w:t>
            </w:r>
            <w:r>
              <w:rPr>
                <w:rFonts w:eastAsiaTheme="majorEastAsia"/>
                <w:bCs/>
                <w:color w:val="auto"/>
                <w:sz w:val="18"/>
                <w:szCs w:val="18"/>
              </w:rPr>
              <w:t>epression</w:t>
            </w:r>
          </w:p>
        </w:tc>
        <w:tc>
          <w:tcPr>
            <w:tcW w:w="1455" w:type="dxa"/>
          </w:tcPr>
          <w:p w14:paraId="4A3FB376">
            <w:pPr>
              <w:tabs>
                <w:tab w:val="left" w:pos="3990"/>
              </w:tabs>
              <w:spacing w:line="360" w:lineRule="exact"/>
              <w:rPr>
                <w:bCs/>
                <w:color w:val="auto"/>
                <w:sz w:val="18"/>
                <w:szCs w:val="18"/>
              </w:rPr>
            </w:pPr>
            <w:r>
              <w:rPr>
                <w:bCs/>
                <w:color w:val="auto"/>
                <w:sz w:val="18"/>
                <w:szCs w:val="18"/>
              </w:rPr>
              <w:t>Age</w:t>
            </w:r>
          </w:p>
        </w:tc>
        <w:tc>
          <w:tcPr>
            <w:tcW w:w="3419" w:type="dxa"/>
            <w:vAlign w:val="center"/>
          </w:tcPr>
          <w:p w14:paraId="4A3FB37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w:t>
            </w:r>
            <w:r>
              <w:rPr>
                <w:color w:val="auto"/>
                <w:kern w:val="0"/>
                <w:sz w:val="18"/>
                <w:szCs w:val="18"/>
                <w:lang w:bidi="ar"/>
              </w:rPr>
              <w:t>age</w:t>
            </w:r>
          </w:p>
        </w:tc>
        <w:tc>
          <w:tcPr>
            <w:tcW w:w="960" w:type="dxa"/>
          </w:tcPr>
          <w:p w14:paraId="4A3FB378">
            <w:pPr>
              <w:widowControl/>
              <w:jc w:val="left"/>
              <w:textAlignment w:val="center"/>
              <w:rPr>
                <w:color w:val="auto"/>
                <w:sz w:val="18"/>
                <w:szCs w:val="18"/>
              </w:rPr>
            </w:pPr>
            <w:r>
              <w:rPr>
                <w:rFonts w:hint="eastAsia"/>
                <w:color w:val="auto"/>
                <w:sz w:val="18"/>
                <w:szCs w:val="18"/>
              </w:rPr>
              <w:t>-0.102</w:t>
            </w:r>
          </w:p>
        </w:tc>
        <w:tc>
          <w:tcPr>
            <w:tcW w:w="1096" w:type="dxa"/>
          </w:tcPr>
          <w:p w14:paraId="4A3FB379">
            <w:pPr>
              <w:widowControl/>
              <w:jc w:val="left"/>
              <w:textAlignment w:val="center"/>
              <w:rPr>
                <w:color w:val="auto"/>
                <w:sz w:val="18"/>
                <w:szCs w:val="18"/>
              </w:rPr>
            </w:pPr>
            <w:r>
              <w:rPr>
                <w:rFonts w:hint="eastAsia"/>
                <w:color w:val="auto"/>
                <w:sz w:val="18"/>
                <w:szCs w:val="18"/>
              </w:rPr>
              <w:t>0.037</w:t>
            </w:r>
          </w:p>
        </w:tc>
        <w:tc>
          <w:tcPr>
            <w:tcW w:w="1493" w:type="dxa"/>
          </w:tcPr>
          <w:p w14:paraId="4A3FB37A">
            <w:pPr>
              <w:widowControl/>
              <w:jc w:val="left"/>
              <w:textAlignment w:val="center"/>
              <w:rPr>
                <w:color w:val="auto"/>
                <w:sz w:val="18"/>
                <w:szCs w:val="18"/>
              </w:rPr>
            </w:pPr>
            <w:r>
              <w:rPr>
                <w:rFonts w:hint="eastAsia"/>
                <w:color w:val="auto"/>
                <w:sz w:val="18"/>
                <w:szCs w:val="18"/>
              </w:rPr>
              <w:t>(-0.174, -0.030)</w:t>
            </w:r>
          </w:p>
        </w:tc>
        <w:tc>
          <w:tcPr>
            <w:tcW w:w="1461" w:type="dxa"/>
          </w:tcPr>
          <w:p w14:paraId="4A3FB37B">
            <w:pPr>
              <w:widowControl/>
              <w:jc w:val="left"/>
              <w:textAlignment w:val="center"/>
              <w:rPr>
                <w:color w:val="auto"/>
                <w:sz w:val="18"/>
                <w:szCs w:val="18"/>
              </w:rPr>
            </w:pPr>
            <w:r>
              <w:rPr>
                <w:rFonts w:hint="eastAsia"/>
                <w:b/>
                <w:bCs/>
                <w:color w:val="auto"/>
                <w:sz w:val="18"/>
                <w:szCs w:val="18"/>
              </w:rPr>
              <w:t>0.030</w:t>
            </w:r>
          </w:p>
        </w:tc>
      </w:tr>
      <w:tr w14:paraId="4A3FB38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7D">
            <w:pPr>
              <w:tabs>
                <w:tab w:val="left" w:pos="3990"/>
              </w:tabs>
              <w:spacing w:line="360" w:lineRule="exact"/>
              <w:rPr>
                <w:rFonts w:eastAsiaTheme="majorEastAsia"/>
                <w:bCs/>
                <w:color w:val="auto"/>
                <w:sz w:val="18"/>
                <w:szCs w:val="18"/>
              </w:rPr>
            </w:pPr>
          </w:p>
        </w:tc>
        <w:tc>
          <w:tcPr>
            <w:tcW w:w="1455" w:type="dxa"/>
          </w:tcPr>
          <w:p w14:paraId="4A3FB37E">
            <w:pPr>
              <w:tabs>
                <w:tab w:val="left" w:pos="3990"/>
              </w:tabs>
              <w:spacing w:line="360" w:lineRule="exact"/>
              <w:rPr>
                <w:bCs/>
                <w:color w:val="auto"/>
                <w:sz w:val="18"/>
                <w:szCs w:val="18"/>
              </w:rPr>
            </w:pPr>
          </w:p>
        </w:tc>
        <w:tc>
          <w:tcPr>
            <w:tcW w:w="3419" w:type="dxa"/>
            <w:vAlign w:val="center"/>
          </w:tcPr>
          <w:p w14:paraId="4A3FB37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w:t>
            </w:r>
            <w:r>
              <w:rPr>
                <w:color w:val="auto"/>
                <w:kern w:val="0"/>
                <w:sz w:val="18"/>
                <w:szCs w:val="18"/>
                <w:lang w:bidi="ar"/>
              </w:rPr>
              <w:t>age</w:t>
            </w:r>
          </w:p>
        </w:tc>
        <w:tc>
          <w:tcPr>
            <w:tcW w:w="960" w:type="dxa"/>
          </w:tcPr>
          <w:p w14:paraId="4A3FB380">
            <w:pPr>
              <w:widowControl/>
              <w:jc w:val="left"/>
              <w:textAlignment w:val="center"/>
              <w:rPr>
                <w:color w:val="auto"/>
                <w:sz w:val="18"/>
                <w:szCs w:val="18"/>
              </w:rPr>
            </w:pPr>
            <w:r>
              <w:rPr>
                <w:rFonts w:hint="eastAsia"/>
                <w:color w:val="auto"/>
                <w:sz w:val="18"/>
                <w:szCs w:val="18"/>
              </w:rPr>
              <w:t>-0.069</w:t>
            </w:r>
          </w:p>
        </w:tc>
        <w:tc>
          <w:tcPr>
            <w:tcW w:w="1096" w:type="dxa"/>
          </w:tcPr>
          <w:p w14:paraId="4A3FB381">
            <w:pPr>
              <w:widowControl/>
              <w:jc w:val="left"/>
              <w:textAlignment w:val="center"/>
              <w:rPr>
                <w:color w:val="auto"/>
                <w:sz w:val="18"/>
                <w:szCs w:val="18"/>
              </w:rPr>
            </w:pPr>
            <w:r>
              <w:rPr>
                <w:rFonts w:hint="eastAsia"/>
                <w:color w:val="auto"/>
                <w:sz w:val="18"/>
                <w:szCs w:val="18"/>
              </w:rPr>
              <w:t>0.032</w:t>
            </w:r>
          </w:p>
        </w:tc>
        <w:tc>
          <w:tcPr>
            <w:tcW w:w="1493" w:type="dxa"/>
          </w:tcPr>
          <w:p w14:paraId="4A3FB382">
            <w:pPr>
              <w:widowControl/>
              <w:jc w:val="left"/>
              <w:textAlignment w:val="center"/>
              <w:rPr>
                <w:color w:val="auto"/>
                <w:sz w:val="18"/>
                <w:szCs w:val="18"/>
              </w:rPr>
            </w:pPr>
            <w:r>
              <w:rPr>
                <w:rFonts w:hint="eastAsia"/>
                <w:color w:val="auto"/>
                <w:sz w:val="18"/>
                <w:szCs w:val="18"/>
              </w:rPr>
              <w:t>(-0.132, -0.007)</w:t>
            </w:r>
          </w:p>
        </w:tc>
        <w:tc>
          <w:tcPr>
            <w:tcW w:w="1461" w:type="dxa"/>
          </w:tcPr>
          <w:p w14:paraId="4A3FB383">
            <w:pPr>
              <w:widowControl/>
              <w:jc w:val="left"/>
              <w:textAlignment w:val="center"/>
              <w:rPr>
                <w:color w:val="auto"/>
                <w:sz w:val="18"/>
                <w:szCs w:val="18"/>
              </w:rPr>
            </w:pPr>
            <w:r>
              <w:rPr>
                <w:rFonts w:hint="eastAsia"/>
                <w:b/>
                <w:bCs/>
                <w:color w:val="auto"/>
                <w:sz w:val="18"/>
                <w:szCs w:val="18"/>
              </w:rPr>
              <w:t>0.006</w:t>
            </w:r>
          </w:p>
        </w:tc>
      </w:tr>
      <w:tr w14:paraId="4A3FB38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85">
            <w:pPr>
              <w:tabs>
                <w:tab w:val="left" w:pos="3990"/>
              </w:tabs>
              <w:spacing w:line="360" w:lineRule="exact"/>
              <w:rPr>
                <w:rFonts w:eastAsiaTheme="majorEastAsia"/>
                <w:bCs/>
                <w:color w:val="auto"/>
                <w:sz w:val="18"/>
                <w:szCs w:val="18"/>
              </w:rPr>
            </w:pPr>
          </w:p>
        </w:tc>
        <w:tc>
          <w:tcPr>
            <w:tcW w:w="1455" w:type="dxa"/>
          </w:tcPr>
          <w:p w14:paraId="4A3FB386">
            <w:pPr>
              <w:tabs>
                <w:tab w:val="left" w:pos="3990"/>
              </w:tabs>
              <w:spacing w:line="360" w:lineRule="exact"/>
              <w:rPr>
                <w:bCs/>
                <w:color w:val="auto"/>
                <w:sz w:val="18"/>
                <w:szCs w:val="18"/>
              </w:rPr>
            </w:pPr>
            <w:r>
              <w:rPr>
                <w:rFonts w:hint="eastAsia"/>
                <w:bCs/>
                <w:color w:val="auto"/>
                <w:sz w:val="18"/>
                <w:szCs w:val="18"/>
              </w:rPr>
              <w:t>Sex</w:t>
            </w:r>
          </w:p>
        </w:tc>
        <w:tc>
          <w:tcPr>
            <w:tcW w:w="3419" w:type="dxa"/>
            <w:vAlign w:val="center"/>
          </w:tcPr>
          <w:p w14:paraId="4A3FB38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*sex</w:t>
            </w:r>
          </w:p>
        </w:tc>
        <w:tc>
          <w:tcPr>
            <w:tcW w:w="960" w:type="dxa"/>
          </w:tcPr>
          <w:p w14:paraId="4A3FB388">
            <w:pPr>
              <w:widowControl/>
              <w:jc w:val="left"/>
              <w:textAlignment w:val="center"/>
              <w:rPr>
                <w:color w:val="auto"/>
                <w:sz w:val="18"/>
                <w:szCs w:val="18"/>
              </w:rPr>
            </w:pPr>
            <w:r>
              <w:rPr>
                <w:rFonts w:hint="eastAsia"/>
                <w:color w:val="auto"/>
                <w:sz w:val="18"/>
                <w:szCs w:val="18"/>
              </w:rPr>
              <w:t>0.606</w:t>
            </w:r>
          </w:p>
        </w:tc>
        <w:tc>
          <w:tcPr>
            <w:tcW w:w="1096" w:type="dxa"/>
          </w:tcPr>
          <w:p w14:paraId="4A3FB389">
            <w:pPr>
              <w:widowControl/>
              <w:jc w:val="left"/>
              <w:textAlignment w:val="center"/>
              <w:rPr>
                <w:color w:val="auto"/>
                <w:sz w:val="18"/>
                <w:szCs w:val="18"/>
              </w:rPr>
            </w:pPr>
            <w:r>
              <w:rPr>
                <w:rFonts w:hint="eastAsia"/>
                <w:color w:val="auto"/>
                <w:sz w:val="18"/>
                <w:szCs w:val="18"/>
              </w:rPr>
              <w:t>0.730</w:t>
            </w:r>
          </w:p>
        </w:tc>
        <w:tc>
          <w:tcPr>
            <w:tcW w:w="1493" w:type="dxa"/>
          </w:tcPr>
          <w:p w14:paraId="4A3FB38A">
            <w:pPr>
              <w:widowControl/>
              <w:jc w:val="left"/>
              <w:textAlignment w:val="center"/>
              <w:rPr>
                <w:color w:val="auto"/>
                <w:sz w:val="18"/>
                <w:szCs w:val="18"/>
              </w:rPr>
            </w:pPr>
            <w:r>
              <w:rPr>
                <w:rFonts w:hint="eastAsia"/>
                <w:color w:val="auto"/>
                <w:sz w:val="18"/>
                <w:szCs w:val="18"/>
              </w:rPr>
              <w:t>(-0.824, 2.036)</w:t>
            </w:r>
          </w:p>
        </w:tc>
        <w:tc>
          <w:tcPr>
            <w:tcW w:w="1461" w:type="dxa"/>
          </w:tcPr>
          <w:p w14:paraId="4A3FB38B">
            <w:pPr>
              <w:widowControl/>
              <w:jc w:val="left"/>
              <w:textAlignment w:val="center"/>
              <w:rPr>
                <w:color w:val="auto"/>
                <w:sz w:val="18"/>
                <w:szCs w:val="18"/>
              </w:rPr>
            </w:pPr>
            <w:r>
              <w:rPr>
                <w:rFonts w:hint="eastAsia"/>
                <w:color w:val="auto"/>
                <w:sz w:val="18"/>
                <w:szCs w:val="18"/>
              </w:rPr>
              <w:t>0.406</w:t>
            </w:r>
          </w:p>
        </w:tc>
      </w:tr>
      <w:tr w14:paraId="4A3FB39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8D">
            <w:pPr>
              <w:tabs>
                <w:tab w:val="left" w:pos="3990"/>
              </w:tabs>
              <w:spacing w:line="360" w:lineRule="exact"/>
              <w:rPr>
                <w:rFonts w:eastAsiaTheme="majorEastAsia"/>
                <w:bCs/>
                <w:color w:val="auto"/>
                <w:sz w:val="18"/>
                <w:szCs w:val="18"/>
              </w:rPr>
            </w:pPr>
          </w:p>
        </w:tc>
        <w:tc>
          <w:tcPr>
            <w:tcW w:w="1455" w:type="dxa"/>
          </w:tcPr>
          <w:p w14:paraId="4A3FB38E">
            <w:pPr>
              <w:tabs>
                <w:tab w:val="left" w:pos="3990"/>
              </w:tabs>
              <w:spacing w:line="360" w:lineRule="exact"/>
              <w:rPr>
                <w:bCs/>
                <w:color w:val="auto"/>
                <w:sz w:val="18"/>
                <w:szCs w:val="18"/>
              </w:rPr>
            </w:pPr>
          </w:p>
        </w:tc>
        <w:tc>
          <w:tcPr>
            <w:tcW w:w="3419" w:type="dxa"/>
            <w:vAlign w:val="center"/>
          </w:tcPr>
          <w:p w14:paraId="4A3FB38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*sex</w:t>
            </w:r>
          </w:p>
        </w:tc>
        <w:tc>
          <w:tcPr>
            <w:tcW w:w="960" w:type="dxa"/>
          </w:tcPr>
          <w:p w14:paraId="4A3FB390">
            <w:pPr>
              <w:widowControl/>
              <w:jc w:val="left"/>
              <w:textAlignment w:val="center"/>
              <w:rPr>
                <w:color w:val="auto"/>
                <w:sz w:val="18"/>
                <w:szCs w:val="18"/>
              </w:rPr>
            </w:pPr>
            <w:r>
              <w:rPr>
                <w:rFonts w:hint="eastAsia"/>
                <w:color w:val="auto"/>
                <w:sz w:val="18"/>
                <w:szCs w:val="18"/>
              </w:rPr>
              <w:t>0.471</w:t>
            </w:r>
          </w:p>
        </w:tc>
        <w:tc>
          <w:tcPr>
            <w:tcW w:w="1096" w:type="dxa"/>
          </w:tcPr>
          <w:p w14:paraId="4A3FB391">
            <w:pPr>
              <w:widowControl/>
              <w:jc w:val="left"/>
              <w:textAlignment w:val="center"/>
              <w:rPr>
                <w:color w:val="auto"/>
                <w:sz w:val="18"/>
                <w:szCs w:val="18"/>
              </w:rPr>
            </w:pPr>
            <w:r>
              <w:rPr>
                <w:rFonts w:hint="eastAsia"/>
                <w:color w:val="auto"/>
                <w:sz w:val="18"/>
                <w:szCs w:val="18"/>
              </w:rPr>
              <w:t>0.578</w:t>
            </w:r>
          </w:p>
        </w:tc>
        <w:tc>
          <w:tcPr>
            <w:tcW w:w="1493" w:type="dxa"/>
          </w:tcPr>
          <w:p w14:paraId="4A3FB392">
            <w:pPr>
              <w:widowControl/>
              <w:jc w:val="left"/>
              <w:textAlignment w:val="center"/>
              <w:rPr>
                <w:color w:val="auto"/>
                <w:sz w:val="18"/>
                <w:szCs w:val="18"/>
              </w:rPr>
            </w:pPr>
            <w:r>
              <w:rPr>
                <w:rFonts w:hint="eastAsia"/>
                <w:color w:val="auto"/>
                <w:sz w:val="18"/>
                <w:szCs w:val="18"/>
              </w:rPr>
              <w:t>(-0.663, 1.605)</w:t>
            </w:r>
          </w:p>
        </w:tc>
        <w:tc>
          <w:tcPr>
            <w:tcW w:w="1461" w:type="dxa"/>
          </w:tcPr>
          <w:p w14:paraId="4A3FB393">
            <w:pPr>
              <w:widowControl/>
              <w:jc w:val="left"/>
              <w:textAlignment w:val="center"/>
              <w:rPr>
                <w:color w:val="auto"/>
                <w:sz w:val="18"/>
                <w:szCs w:val="18"/>
              </w:rPr>
            </w:pPr>
            <w:r>
              <w:rPr>
                <w:rFonts w:hint="eastAsia"/>
                <w:color w:val="auto"/>
                <w:sz w:val="18"/>
                <w:szCs w:val="18"/>
              </w:rPr>
              <w:t>0.415</w:t>
            </w:r>
          </w:p>
        </w:tc>
      </w:tr>
      <w:tr w14:paraId="4A3FB39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95">
            <w:pPr>
              <w:tabs>
                <w:tab w:val="left" w:pos="3990"/>
              </w:tabs>
              <w:spacing w:line="360" w:lineRule="exact"/>
              <w:rPr>
                <w:rFonts w:eastAsiaTheme="majorEastAsia"/>
                <w:bCs/>
                <w:color w:val="auto"/>
                <w:sz w:val="18"/>
                <w:szCs w:val="18"/>
              </w:rPr>
            </w:pPr>
          </w:p>
        </w:tc>
        <w:tc>
          <w:tcPr>
            <w:tcW w:w="1455" w:type="dxa"/>
          </w:tcPr>
          <w:p w14:paraId="4A3FB396">
            <w:pPr>
              <w:tabs>
                <w:tab w:val="left" w:pos="3990"/>
              </w:tabs>
              <w:spacing w:line="360" w:lineRule="exact"/>
              <w:rPr>
                <w:bCs/>
                <w:color w:val="auto"/>
                <w:sz w:val="18"/>
                <w:szCs w:val="18"/>
              </w:rPr>
            </w:pPr>
            <w:r>
              <w:rPr>
                <w:rFonts w:hint="eastAsia"/>
                <w:bCs/>
                <w:color w:val="auto"/>
                <w:sz w:val="18"/>
                <w:szCs w:val="18"/>
              </w:rPr>
              <w:t>Education status</w:t>
            </w:r>
          </w:p>
        </w:tc>
        <w:tc>
          <w:tcPr>
            <w:tcW w:w="3419" w:type="dxa"/>
            <w:vAlign w:val="center"/>
          </w:tcPr>
          <w:p w14:paraId="4A3FB39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*education (2 vs 1)</w:t>
            </w:r>
          </w:p>
        </w:tc>
        <w:tc>
          <w:tcPr>
            <w:tcW w:w="960" w:type="dxa"/>
          </w:tcPr>
          <w:p w14:paraId="4A3FB398">
            <w:pPr>
              <w:widowControl/>
              <w:jc w:val="left"/>
              <w:textAlignment w:val="center"/>
              <w:rPr>
                <w:color w:val="auto"/>
                <w:sz w:val="18"/>
                <w:szCs w:val="18"/>
              </w:rPr>
            </w:pPr>
            <w:r>
              <w:rPr>
                <w:rFonts w:hint="eastAsia"/>
                <w:color w:val="auto"/>
                <w:sz w:val="18"/>
                <w:szCs w:val="18"/>
              </w:rPr>
              <w:t>0.746</w:t>
            </w:r>
          </w:p>
        </w:tc>
        <w:tc>
          <w:tcPr>
            <w:tcW w:w="1096" w:type="dxa"/>
          </w:tcPr>
          <w:p w14:paraId="4A3FB399">
            <w:pPr>
              <w:widowControl/>
              <w:jc w:val="left"/>
              <w:textAlignment w:val="center"/>
              <w:rPr>
                <w:color w:val="auto"/>
                <w:sz w:val="18"/>
                <w:szCs w:val="18"/>
              </w:rPr>
            </w:pPr>
            <w:r>
              <w:rPr>
                <w:rFonts w:hint="eastAsia"/>
                <w:color w:val="auto"/>
                <w:sz w:val="18"/>
                <w:szCs w:val="18"/>
              </w:rPr>
              <w:t>0.783</w:t>
            </w:r>
          </w:p>
        </w:tc>
        <w:tc>
          <w:tcPr>
            <w:tcW w:w="1493" w:type="dxa"/>
          </w:tcPr>
          <w:p w14:paraId="4A3FB39A">
            <w:pPr>
              <w:widowControl/>
              <w:jc w:val="left"/>
              <w:textAlignment w:val="center"/>
              <w:rPr>
                <w:color w:val="auto"/>
                <w:sz w:val="18"/>
                <w:szCs w:val="18"/>
              </w:rPr>
            </w:pPr>
            <w:r>
              <w:rPr>
                <w:rFonts w:hint="eastAsia"/>
                <w:color w:val="auto"/>
                <w:sz w:val="18"/>
                <w:szCs w:val="18"/>
              </w:rPr>
              <w:t>(-0.789, 2.281)</w:t>
            </w:r>
          </w:p>
        </w:tc>
        <w:tc>
          <w:tcPr>
            <w:tcW w:w="1461" w:type="dxa"/>
          </w:tcPr>
          <w:p w14:paraId="4A3FB39B">
            <w:pPr>
              <w:widowControl/>
              <w:jc w:val="left"/>
              <w:textAlignment w:val="center"/>
              <w:rPr>
                <w:color w:val="auto"/>
                <w:sz w:val="18"/>
                <w:szCs w:val="18"/>
              </w:rPr>
            </w:pPr>
            <w:r>
              <w:rPr>
                <w:rFonts w:hint="eastAsia"/>
                <w:color w:val="auto"/>
                <w:sz w:val="18"/>
                <w:szCs w:val="18"/>
              </w:rPr>
              <w:t>0.341</w:t>
            </w:r>
          </w:p>
        </w:tc>
      </w:tr>
      <w:tr w14:paraId="4A3FB3A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9D">
            <w:pPr>
              <w:tabs>
                <w:tab w:val="left" w:pos="3990"/>
              </w:tabs>
              <w:spacing w:line="360" w:lineRule="exact"/>
              <w:rPr>
                <w:rFonts w:eastAsiaTheme="majorEastAsia"/>
                <w:bCs/>
                <w:color w:val="auto"/>
                <w:sz w:val="18"/>
                <w:szCs w:val="18"/>
              </w:rPr>
            </w:pPr>
          </w:p>
        </w:tc>
        <w:tc>
          <w:tcPr>
            <w:tcW w:w="1455" w:type="dxa"/>
          </w:tcPr>
          <w:p w14:paraId="4A3FB39E">
            <w:pPr>
              <w:tabs>
                <w:tab w:val="left" w:pos="3990"/>
              </w:tabs>
              <w:spacing w:line="360" w:lineRule="exact"/>
              <w:rPr>
                <w:bCs/>
                <w:color w:val="auto"/>
                <w:sz w:val="18"/>
                <w:szCs w:val="18"/>
              </w:rPr>
            </w:pPr>
          </w:p>
        </w:tc>
        <w:tc>
          <w:tcPr>
            <w:tcW w:w="3419" w:type="dxa"/>
            <w:vAlign w:val="center"/>
          </w:tcPr>
          <w:p w14:paraId="4A3FB39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*education (3 vs 1)</w:t>
            </w:r>
          </w:p>
        </w:tc>
        <w:tc>
          <w:tcPr>
            <w:tcW w:w="960" w:type="dxa"/>
          </w:tcPr>
          <w:p w14:paraId="4A3FB3A0">
            <w:pPr>
              <w:widowControl/>
              <w:jc w:val="left"/>
              <w:textAlignment w:val="center"/>
              <w:rPr>
                <w:color w:val="auto"/>
                <w:sz w:val="18"/>
                <w:szCs w:val="18"/>
              </w:rPr>
            </w:pPr>
            <w:r>
              <w:rPr>
                <w:rFonts w:hint="eastAsia"/>
                <w:color w:val="auto"/>
                <w:sz w:val="18"/>
                <w:szCs w:val="18"/>
              </w:rPr>
              <w:t>-1.254</w:t>
            </w:r>
          </w:p>
        </w:tc>
        <w:tc>
          <w:tcPr>
            <w:tcW w:w="1096" w:type="dxa"/>
          </w:tcPr>
          <w:p w14:paraId="4A3FB3A1">
            <w:pPr>
              <w:widowControl/>
              <w:jc w:val="left"/>
              <w:textAlignment w:val="center"/>
              <w:rPr>
                <w:color w:val="auto"/>
                <w:sz w:val="18"/>
                <w:szCs w:val="18"/>
              </w:rPr>
            </w:pPr>
            <w:r>
              <w:rPr>
                <w:rFonts w:hint="eastAsia"/>
                <w:color w:val="auto"/>
                <w:sz w:val="18"/>
                <w:szCs w:val="18"/>
              </w:rPr>
              <w:t>0.788</w:t>
            </w:r>
          </w:p>
        </w:tc>
        <w:tc>
          <w:tcPr>
            <w:tcW w:w="1493" w:type="dxa"/>
          </w:tcPr>
          <w:p w14:paraId="4A3FB3A2">
            <w:pPr>
              <w:widowControl/>
              <w:jc w:val="left"/>
              <w:textAlignment w:val="center"/>
              <w:rPr>
                <w:color w:val="auto"/>
                <w:sz w:val="18"/>
                <w:szCs w:val="18"/>
              </w:rPr>
            </w:pPr>
            <w:r>
              <w:rPr>
                <w:rFonts w:hint="eastAsia"/>
                <w:color w:val="auto"/>
                <w:sz w:val="18"/>
                <w:szCs w:val="18"/>
              </w:rPr>
              <w:t>(-2.799, 0.291)</w:t>
            </w:r>
          </w:p>
        </w:tc>
        <w:tc>
          <w:tcPr>
            <w:tcW w:w="1461" w:type="dxa"/>
          </w:tcPr>
          <w:p w14:paraId="4A3FB3A3">
            <w:pPr>
              <w:widowControl/>
              <w:jc w:val="left"/>
              <w:textAlignment w:val="center"/>
              <w:rPr>
                <w:color w:val="auto"/>
                <w:sz w:val="18"/>
                <w:szCs w:val="18"/>
              </w:rPr>
            </w:pPr>
            <w:r>
              <w:rPr>
                <w:rFonts w:hint="eastAsia"/>
                <w:color w:val="auto"/>
                <w:sz w:val="18"/>
                <w:szCs w:val="18"/>
              </w:rPr>
              <w:t>0.112</w:t>
            </w:r>
          </w:p>
        </w:tc>
      </w:tr>
      <w:tr w14:paraId="4A3FB3A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A5">
            <w:pPr>
              <w:tabs>
                <w:tab w:val="left" w:pos="3990"/>
              </w:tabs>
              <w:spacing w:line="360" w:lineRule="exact"/>
              <w:rPr>
                <w:rFonts w:eastAsiaTheme="majorEastAsia"/>
                <w:bCs/>
                <w:color w:val="auto"/>
                <w:sz w:val="18"/>
                <w:szCs w:val="18"/>
              </w:rPr>
            </w:pPr>
          </w:p>
        </w:tc>
        <w:tc>
          <w:tcPr>
            <w:tcW w:w="1455" w:type="dxa"/>
          </w:tcPr>
          <w:p w14:paraId="4A3FB3A6">
            <w:pPr>
              <w:tabs>
                <w:tab w:val="left" w:pos="3990"/>
              </w:tabs>
              <w:spacing w:line="360" w:lineRule="exact"/>
              <w:rPr>
                <w:bCs/>
                <w:color w:val="auto"/>
                <w:sz w:val="18"/>
                <w:szCs w:val="18"/>
              </w:rPr>
            </w:pPr>
          </w:p>
        </w:tc>
        <w:tc>
          <w:tcPr>
            <w:tcW w:w="3419" w:type="dxa"/>
            <w:vAlign w:val="center"/>
          </w:tcPr>
          <w:p w14:paraId="4A3FB3A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*education (2 vs 1)</w:t>
            </w:r>
          </w:p>
        </w:tc>
        <w:tc>
          <w:tcPr>
            <w:tcW w:w="960" w:type="dxa"/>
          </w:tcPr>
          <w:p w14:paraId="4A3FB3A8">
            <w:pPr>
              <w:widowControl/>
              <w:jc w:val="left"/>
              <w:textAlignment w:val="center"/>
              <w:rPr>
                <w:color w:val="auto"/>
                <w:sz w:val="18"/>
                <w:szCs w:val="18"/>
              </w:rPr>
            </w:pPr>
            <w:r>
              <w:rPr>
                <w:rFonts w:hint="eastAsia"/>
                <w:color w:val="auto"/>
                <w:sz w:val="18"/>
                <w:szCs w:val="18"/>
              </w:rPr>
              <w:t>-0.174</w:t>
            </w:r>
          </w:p>
        </w:tc>
        <w:tc>
          <w:tcPr>
            <w:tcW w:w="1096" w:type="dxa"/>
          </w:tcPr>
          <w:p w14:paraId="4A3FB3A9">
            <w:pPr>
              <w:widowControl/>
              <w:jc w:val="left"/>
              <w:textAlignment w:val="center"/>
              <w:rPr>
                <w:color w:val="auto"/>
                <w:sz w:val="18"/>
                <w:szCs w:val="18"/>
              </w:rPr>
            </w:pPr>
            <w:r>
              <w:rPr>
                <w:rFonts w:hint="eastAsia"/>
                <w:color w:val="auto"/>
                <w:sz w:val="18"/>
                <w:szCs w:val="18"/>
              </w:rPr>
              <w:t>0.670</w:t>
            </w:r>
          </w:p>
        </w:tc>
        <w:tc>
          <w:tcPr>
            <w:tcW w:w="1493" w:type="dxa"/>
          </w:tcPr>
          <w:p w14:paraId="4A3FB3AA">
            <w:pPr>
              <w:widowControl/>
              <w:jc w:val="left"/>
              <w:textAlignment w:val="center"/>
              <w:rPr>
                <w:color w:val="auto"/>
                <w:sz w:val="18"/>
                <w:szCs w:val="18"/>
              </w:rPr>
            </w:pPr>
            <w:r>
              <w:rPr>
                <w:rFonts w:hint="eastAsia"/>
                <w:color w:val="auto"/>
                <w:sz w:val="18"/>
                <w:szCs w:val="18"/>
              </w:rPr>
              <w:t>(-1.488, 1.139)</w:t>
            </w:r>
          </w:p>
        </w:tc>
        <w:tc>
          <w:tcPr>
            <w:tcW w:w="1461" w:type="dxa"/>
          </w:tcPr>
          <w:p w14:paraId="4A3FB3AB">
            <w:pPr>
              <w:widowControl/>
              <w:jc w:val="left"/>
              <w:textAlignment w:val="center"/>
              <w:rPr>
                <w:color w:val="auto"/>
                <w:sz w:val="18"/>
                <w:szCs w:val="18"/>
              </w:rPr>
            </w:pPr>
            <w:r>
              <w:rPr>
                <w:rFonts w:hint="eastAsia"/>
                <w:color w:val="auto"/>
                <w:sz w:val="18"/>
                <w:szCs w:val="18"/>
              </w:rPr>
              <w:t>0.795</w:t>
            </w:r>
          </w:p>
        </w:tc>
      </w:tr>
      <w:tr w14:paraId="4A3FB3B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AD">
            <w:pPr>
              <w:tabs>
                <w:tab w:val="left" w:pos="3990"/>
              </w:tabs>
              <w:spacing w:line="360" w:lineRule="exact"/>
              <w:rPr>
                <w:rFonts w:eastAsiaTheme="majorEastAsia"/>
                <w:bCs/>
                <w:color w:val="auto"/>
                <w:sz w:val="18"/>
                <w:szCs w:val="18"/>
              </w:rPr>
            </w:pPr>
          </w:p>
        </w:tc>
        <w:tc>
          <w:tcPr>
            <w:tcW w:w="1455" w:type="dxa"/>
          </w:tcPr>
          <w:p w14:paraId="4A3FB3AE">
            <w:pPr>
              <w:tabs>
                <w:tab w:val="left" w:pos="3990"/>
              </w:tabs>
              <w:spacing w:line="360" w:lineRule="exact"/>
              <w:rPr>
                <w:bCs/>
                <w:color w:val="auto"/>
                <w:sz w:val="18"/>
                <w:szCs w:val="18"/>
              </w:rPr>
            </w:pPr>
          </w:p>
        </w:tc>
        <w:tc>
          <w:tcPr>
            <w:tcW w:w="3419" w:type="dxa"/>
            <w:vAlign w:val="center"/>
          </w:tcPr>
          <w:p w14:paraId="4A3FB3A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*education (3 vs 1)</w:t>
            </w:r>
          </w:p>
        </w:tc>
        <w:tc>
          <w:tcPr>
            <w:tcW w:w="960" w:type="dxa"/>
          </w:tcPr>
          <w:p w14:paraId="4A3FB3B0">
            <w:pPr>
              <w:widowControl/>
              <w:jc w:val="left"/>
              <w:textAlignment w:val="center"/>
              <w:rPr>
                <w:color w:val="auto"/>
                <w:sz w:val="18"/>
                <w:szCs w:val="18"/>
              </w:rPr>
            </w:pPr>
            <w:r>
              <w:rPr>
                <w:rFonts w:hint="eastAsia"/>
                <w:color w:val="auto"/>
                <w:sz w:val="18"/>
                <w:szCs w:val="18"/>
              </w:rPr>
              <w:t>-1.280</w:t>
            </w:r>
          </w:p>
        </w:tc>
        <w:tc>
          <w:tcPr>
            <w:tcW w:w="1096" w:type="dxa"/>
          </w:tcPr>
          <w:p w14:paraId="4A3FB3B1">
            <w:pPr>
              <w:widowControl/>
              <w:jc w:val="left"/>
              <w:textAlignment w:val="center"/>
              <w:rPr>
                <w:color w:val="auto"/>
                <w:sz w:val="18"/>
                <w:szCs w:val="18"/>
              </w:rPr>
            </w:pPr>
            <w:r>
              <w:rPr>
                <w:rFonts w:hint="eastAsia"/>
                <w:color w:val="auto"/>
                <w:sz w:val="18"/>
                <w:szCs w:val="18"/>
              </w:rPr>
              <w:t>0.771</w:t>
            </w:r>
          </w:p>
        </w:tc>
        <w:tc>
          <w:tcPr>
            <w:tcW w:w="1493" w:type="dxa"/>
          </w:tcPr>
          <w:p w14:paraId="4A3FB3B2">
            <w:pPr>
              <w:widowControl/>
              <w:jc w:val="left"/>
              <w:textAlignment w:val="center"/>
              <w:rPr>
                <w:color w:val="auto"/>
                <w:sz w:val="18"/>
                <w:szCs w:val="18"/>
              </w:rPr>
            </w:pPr>
            <w:r>
              <w:rPr>
                <w:rFonts w:hint="eastAsia"/>
                <w:color w:val="auto"/>
                <w:sz w:val="18"/>
                <w:szCs w:val="18"/>
              </w:rPr>
              <w:t>(-2.791, 0.231)</w:t>
            </w:r>
          </w:p>
        </w:tc>
        <w:tc>
          <w:tcPr>
            <w:tcW w:w="1461" w:type="dxa"/>
          </w:tcPr>
          <w:p w14:paraId="4A3FB3B3">
            <w:pPr>
              <w:widowControl/>
              <w:jc w:val="left"/>
              <w:textAlignment w:val="center"/>
              <w:rPr>
                <w:color w:val="auto"/>
                <w:sz w:val="18"/>
                <w:szCs w:val="18"/>
              </w:rPr>
            </w:pPr>
            <w:r>
              <w:rPr>
                <w:rFonts w:hint="eastAsia"/>
                <w:color w:val="auto"/>
                <w:sz w:val="18"/>
                <w:szCs w:val="18"/>
              </w:rPr>
              <w:t>0.097</w:t>
            </w:r>
          </w:p>
        </w:tc>
      </w:tr>
      <w:tr w14:paraId="4A3FB3B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B5">
            <w:pPr>
              <w:tabs>
                <w:tab w:val="left" w:pos="3990"/>
              </w:tabs>
              <w:spacing w:line="360" w:lineRule="exact"/>
              <w:rPr>
                <w:rFonts w:eastAsiaTheme="majorEastAsia"/>
                <w:bCs/>
                <w:color w:val="auto"/>
                <w:sz w:val="18"/>
                <w:szCs w:val="18"/>
              </w:rPr>
            </w:pPr>
          </w:p>
        </w:tc>
        <w:tc>
          <w:tcPr>
            <w:tcW w:w="1455" w:type="dxa"/>
          </w:tcPr>
          <w:p w14:paraId="4A3FB3B6">
            <w:pPr>
              <w:tabs>
                <w:tab w:val="left" w:pos="3990"/>
              </w:tabs>
              <w:spacing w:line="360" w:lineRule="exact"/>
              <w:rPr>
                <w:bCs/>
                <w:color w:val="auto"/>
                <w:sz w:val="18"/>
                <w:szCs w:val="18"/>
              </w:rPr>
            </w:pPr>
            <w:r>
              <w:rPr>
                <w:rFonts w:hint="eastAsia"/>
                <w:bCs/>
                <w:color w:val="auto"/>
                <w:sz w:val="18"/>
                <w:szCs w:val="18"/>
              </w:rPr>
              <w:t>TNM stage</w:t>
            </w:r>
          </w:p>
        </w:tc>
        <w:tc>
          <w:tcPr>
            <w:tcW w:w="3419" w:type="dxa"/>
            <w:vAlign w:val="center"/>
          </w:tcPr>
          <w:p w14:paraId="4A3FB3B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time(T1 vs T0) </w:t>
            </w:r>
            <w:r>
              <w:rPr>
                <w:rFonts w:hint="eastAsia"/>
                <w:color w:val="auto"/>
                <w:kern w:val="0"/>
                <w:sz w:val="18"/>
                <w:szCs w:val="18"/>
                <w:lang w:bidi="ar"/>
              </w:rPr>
              <w:t>*TNM(</w:t>
            </w:r>
            <w:r>
              <w:rPr>
                <w:rFonts w:hint="eastAsia" w:ascii="微软雅黑" w:hAnsi="微软雅黑" w:eastAsia="微软雅黑" w:cs="微软雅黑"/>
                <w:color w:val="auto"/>
                <w:kern w:val="0"/>
                <w:sz w:val="18"/>
                <w:szCs w:val="18"/>
                <w:lang w:bidi="ar"/>
              </w:rPr>
              <w:t>Ⅱ</w:t>
            </w:r>
            <w:r>
              <w:rPr>
                <w:rFonts w:hint="eastAsia"/>
                <w:color w:val="auto"/>
                <w:kern w:val="0"/>
                <w:sz w:val="18"/>
                <w:szCs w:val="18"/>
                <w:lang w:bidi="ar"/>
              </w:rPr>
              <w:t>vs</w:t>
            </w:r>
            <w:r>
              <w:rPr>
                <w:rFonts w:hint="eastAsia" w:ascii="微软雅黑" w:hAnsi="微软雅黑" w:eastAsia="微软雅黑" w:cs="微软雅黑"/>
                <w:color w:val="auto"/>
                <w:kern w:val="0"/>
                <w:sz w:val="18"/>
                <w:szCs w:val="18"/>
                <w:lang w:bidi="ar"/>
              </w:rPr>
              <w:t>Ⅰ</w:t>
            </w:r>
            <w:r>
              <w:rPr>
                <w:rFonts w:hint="eastAsia"/>
                <w:color w:val="auto"/>
                <w:kern w:val="0"/>
                <w:sz w:val="18"/>
                <w:szCs w:val="18"/>
                <w:lang w:bidi="ar"/>
              </w:rPr>
              <w:t>)</w:t>
            </w:r>
          </w:p>
        </w:tc>
        <w:tc>
          <w:tcPr>
            <w:tcW w:w="960" w:type="dxa"/>
          </w:tcPr>
          <w:p w14:paraId="4A3FB3B8">
            <w:pPr>
              <w:widowControl/>
              <w:jc w:val="left"/>
              <w:textAlignment w:val="center"/>
              <w:rPr>
                <w:color w:val="auto"/>
                <w:sz w:val="18"/>
                <w:szCs w:val="18"/>
              </w:rPr>
            </w:pPr>
            <w:r>
              <w:rPr>
                <w:rFonts w:hint="eastAsia"/>
                <w:color w:val="auto"/>
                <w:sz w:val="18"/>
                <w:szCs w:val="18"/>
              </w:rPr>
              <w:t>0.600</w:t>
            </w:r>
          </w:p>
        </w:tc>
        <w:tc>
          <w:tcPr>
            <w:tcW w:w="1096" w:type="dxa"/>
          </w:tcPr>
          <w:p w14:paraId="4A3FB3B9">
            <w:pPr>
              <w:widowControl/>
              <w:jc w:val="left"/>
              <w:textAlignment w:val="center"/>
              <w:rPr>
                <w:color w:val="auto"/>
                <w:sz w:val="18"/>
                <w:szCs w:val="18"/>
              </w:rPr>
            </w:pPr>
            <w:r>
              <w:rPr>
                <w:rFonts w:hint="eastAsia"/>
                <w:color w:val="auto"/>
                <w:sz w:val="18"/>
                <w:szCs w:val="18"/>
              </w:rPr>
              <w:t>0.719</w:t>
            </w:r>
          </w:p>
        </w:tc>
        <w:tc>
          <w:tcPr>
            <w:tcW w:w="1493" w:type="dxa"/>
          </w:tcPr>
          <w:p w14:paraId="4A3FB3BA">
            <w:pPr>
              <w:widowControl/>
              <w:jc w:val="left"/>
              <w:textAlignment w:val="center"/>
              <w:rPr>
                <w:color w:val="auto"/>
                <w:sz w:val="18"/>
                <w:szCs w:val="18"/>
              </w:rPr>
            </w:pPr>
            <w:r>
              <w:rPr>
                <w:rFonts w:hint="eastAsia"/>
                <w:color w:val="auto"/>
                <w:sz w:val="18"/>
                <w:szCs w:val="18"/>
              </w:rPr>
              <w:t>(-0.809, 2.009)</w:t>
            </w:r>
          </w:p>
        </w:tc>
        <w:tc>
          <w:tcPr>
            <w:tcW w:w="1461" w:type="dxa"/>
          </w:tcPr>
          <w:p w14:paraId="4A3FB3BB">
            <w:pPr>
              <w:widowControl/>
              <w:jc w:val="left"/>
              <w:textAlignment w:val="center"/>
              <w:rPr>
                <w:color w:val="auto"/>
                <w:sz w:val="18"/>
                <w:szCs w:val="18"/>
              </w:rPr>
            </w:pPr>
            <w:r>
              <w:rPr>
                <w:rFonts w:hint="eastAsia"/>
                <w:color w:val="auto"/>
                <w:sz w:val="18"/>
                <w:szCs w:val="18"/>
              </w:rPr>
              <w:t>0.404</w:t>
            </w:r>
          </w:p>
        </w:tc>
      </w:tr>
      <w:tr w14:paraId="4A3FB3C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BD">
            <w:pPr>
              <w:tabs>
                <w:tab w:val="left" w:pos="3990"/>
              </w:tabs>
              <w:spacing w:line="360" w:lineRule="exact"/>
              <w:rPr>
                <w:rFonts w:eastAsiaTheme="majorEastAsia"/>
                <w:bCs/>
                <w:color w:val="auto"/>
                <w:sz w:val="18"/>
                <w:szCs w:val="18"/>
              </w:rPr>
            </w:pPr>
          </w:p>
        </w:tc>
        <w:tc>
          <w:tcPr>
            <w:tcW w:w="1455" w:type="dxa"/>
          </w:tcPr>
          <w:p w14:paraId="4A3FB3BE">
            <w:pPr>
              <w:tabs>
                <w:tab w:val="left" w:pos="3990"/>
              </w:tabs>
              <w:spacing w:line="360" w:lineRule="exact"/>
              <w:rPr>
                <w:bCs/>
                <w:color w:val="auto"/>
                <w:sz w:val="18"/>
                <w:szCs w:val="18"/>
              </w:rPr>
            </w:pPr>
          </w:p>
        </w:tc>
        <w:tc>
          <w:tcPr>
            <w:tcW w:w="3419" w:type="dxa"/>
            <w:vAlign w:val="center"/>
          </w:tcPr>
          <w:p w14:paraId="4A3FB3B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time(T1 vs T0) </w:t>
            </w:r>
            <w:r>
              <w:rPr>
                <w:rFonts w:hint="eastAsia"/>
                <w:color w:val="auto"/>
                <w:kern w:val="0"/>
                <w:sz w:val="18"/>
                <w:szCs w:val="18"/>
                <w:lang w:bidi="ar"/>
              </w:rPr>
              <w:t>*TNM(≥</w:t>
            </w:r>
            <w:r>
              <w:rPr>
                <w:rFonts w:hint="eastAsia" w:ascii="微软雅黑" w:hAnsi="微软雅黑" w:eastAsia="微软雅黑" w:cs="微软雅黑"/>
                <w:color w:val="auto"/>
                <w:kern w:val="0"/>
                <w:sz w:val="18"/>
                <w:szCs w:val="18"/>
                <w:lang w:bidi="ar"/>
              </w:rPr>
              <w:t>Ⅲ</w:t>
            </w:r>
            <w:r>
              <w:rPr>
                <w:rFonts w:hint="eastAsia"/>
                <w:color w:val="auto"/>
                <w:kern w:val="0"/>
                <w:sz w:val="18"/>
                <w:szCs w:val="18"/>
                <w:lang w:bidi="ar"/>
              </w:rPr>
              <w:t>vs</w:t>
            </w:r>
            <w:r>
              <w:rPr>
                <w:rFonts w:hint="eastAsia" w:ascii="微软雅黑" w:hAnsi="微软雅黑" w:eastAsia="微软雅黑" w:cs="微软雅黑"/>
                <w:color w:val="auto"/>
                <w:kern w:val="0"/>
                <w:sz w:val="18"/>
                <w:szCs w:val="18"/>
                <w:lang w:bidi="ar"/>
              </w:rPr>
              <w:t>Ⅰ</w:t>
            </w:r>
            <w:r>
              <w:rPr>
                <w:rFonts w:hint="eastAsia"/>
                <w:color w:val="auto"/>
                <w:kern w:val="0"/>
                <w:sz w:val="18"/>
                <w:szCs w:val="18"/>
                <w:lang w:bidi="ar"/>
              </w:rPr>
              <w:t>)</w:t>
            </w:r>
          </w:p>
        </w:tc>
        <w:tc>
          <w:tcPr>
            <w:tcW w:w="960" w:type="dxa"/>
          </w:tcPr>
          <w:p w14:paraId="4A3FB3C0">
            <w:pPr>
              <w:widowControl/>
              <w:jc w:val="left"/>
              <w:textAlignment w:val="center"/>
              <w:rPr>
                <w:color w:val="auto"/>
                <w:sz w:val="18"/>
                <w:szCs w:val="18"/>
              </w:rPr>
            </w:pPr>
            <w:r>
              <w:rPr>
                <w:rFonts w:hint="eastAsia"/>
                <w:color w:val="auto"/>
                <w:sz w:val="18"/>
                <w:szCs w:val="18"/>
              </w:rPr>
              <w:t>0.047</w:t>
            </w:r>
          </w:p>
        </w:tc>
        <w:tc>
          <w:tcPr>
            <w:tcW w:w="1096" w:type="dxa"/>
          </w:tcPr>
          <w:p w14:paraId="4A3FB3C1">
            <w:pPr>
              <w:widowControl/>
              <w:jc w:val="left"/>
              <w:textAlignment w:val="center"/>
              <w:rPr>
                <w:color w:val="auto"/>
                <w:sz w:val="18"/>
                <w:szCs w:val="18"/>
              </w:rPr>
            </w:pPr>
            <w:r>
              <w:rPr>
                <w:rFonts w:hint="eastAsia"/>
                <w:color w:val="auto"/>
                <w:sz w:val="18"/>
                <w:szCs w:val="18"/>
              </w:rPr>
              <w:t>0.692</w:t>
            </w:r>
          </w:p>
        </w:tc>
        <w:tc>
          <w:tcPr>
            <w:tcW w:w="1493" w:type="dxa"/>
          </w:tcPr>
          <w:p w14:paraId="4A3FB3C2">
            <w:pPr>
              <w:widowControl/>
              <w:jc w:val="left"/>
              <w:textAlignment w:val="center"/>
              <w:rPr>
                <w:color w:val="auto"/>
                <w:sz w:val="18"/>
                <w:szCs w:val="18"/>
              </w:rPr>
            </w:pPr>
            <w:r>
              <w:rPr>
                <w:rFonts w:hint="eastAsia"/>
                <w:color w:val="auto"/>
                <w:sz w:val="18"/>
                <w:szCs w:val="18"/>
              </w:rPr>
              <w:t>(-1.309, 1.403)</w:t>
            </w:r>
          </w:p>
        </w:tc>
        <w:tc>
          <w:tcPr>
            <w:tcW w:w="1461" w:type="dxa"/>
          </w:tcPr>
          <w:p w14:paraId="4A3FB3C3">
            <w:pPr>
              <w:widowControl/>
              <w:jc w:val="left"/>
              <w:textAlignment w:val="center"/>
              <w:rPr>
                <w:color w:val="auto"/>
                <w:sz w:val="18"/>
                <w:szCs w:val="18"/>
              </w:rPr>
            </w:pPr>
            <w:r>
              <w:rPr>
                <w:rFonts w:hint="eastAsia"/>
                <w:color w:val="auto"/>
                <w:sz w:val="18"/>
                <w:szCs w:val="18"/>
              </w:rPr>
              <w:t>0.946</w:t>
            </w:r>
          </w:p>
        </w:tc>
      </w:tr>
      <w:tr w14:paraId="4A3FB3C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C5">
            <w:pPr>
              <w:tabs>
                <w:tab w:val="left" w:pos="3990"/>
              </w:tabs>
              <w:spacing w:line="360" w:lineRule="exact"/>
              <w:rPr>
                <w:rFonts w:eastAsiaTheme="majorEastAsia"/>
                <w:bCs/>
                <w:color w:val="auto"/>
                <w:sz w:val="18"/>
                <w:szCs w:val="18"/>
              </w:rPr>
            </w:pPr>
          </w:p>
        </w:tc>
        <w:tc>
          <w:tcPr>
            <w:tcW w:w="1455" w:type="dxa"/>
          </w:tcPr>
          <w:p w14:paraId="4A3FB3C6">
            <w:pPr>
              <w:tabs>
                <w:tab w:val="left" w:pos="3990"/>
              </w:tabs>
              <w:spacing w:line="360" w:lineRule="exact"/>
              <w:rPr>
                <w:bCs/>
                <w:color w:val="auto"/>
                <w:sz w:val="18"/>
                <w:szCs w:val="18"/>
              </w:rPr>
            </w:pPr>
          </w:p>
        </w:tc>
        <w:tc>
          <w:tcPr>
            <w:tcW w:w="3419" w:type="dxa"/>
            <w:vAlign w:val="center"/>
          </w:tcPr>
          <w:p w14:paraId="4A3FB3C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*TNM(</w:t>
            </w:r>
            <w:r>
              <w:rPr>
                <w:rFonts w:hint="eastAsia" w:ascii="微软雅黑" w:hAnsi="微软雅黑" w:eastAsia="微软雅黑" w:cs="微软雅黑"/>
                <w:color w:val="auto"/>
                <w:kern w:val="0"/>
                <w:sz w:val="18"/>
                <w:szCs w:val="18"/>
                <w:lang w:bidi="ar"/>
              </w:rPr>
              <w:t>Ⅱ</w:t>
            </w:r>
            <w:r>
              <w:rPr>
                <w:rFonts w:hint="eastAsia"/>
                <w:color w:val="auto"/>
                <w:kern w:val="0"/>
                <w:sz w:val="18"/>
                <w:szCs w:val="18"/>
                <w:lang w:bidi="ar"/>
              </w:rPr>
              <w:t>vs</w:t>
            </w:r>
            <w:r>
              <w:rPr>
                <w:rFonts w:hint="eastAsia" w:ascii="微软雅黑" w:hAnsi="微软雅黑" w:eastAsia="微软雅黑" w:cs="微软雅黑"/>
                <w:color w:val="auto"/>
                <w:kern w:val="0"/>
                <w:sz w:val="18"/>
                <w:szCs w:val="18"/>
                <w:lang w:bidi="ar"/>
              </w:rPr>
              <w:t>Ⅰ</w:t>
            </w:r>
            <w:r>
              <w:rPr>
                <w:rFonts w:hint="eastAsia"/>
                <w:color w:val="auto"/>
                <w:kern w:val="0"/>
                <w:sz w:val="18"/>
                <w:szCs w:val="18"/>
                <w:lang w:bidi="ar"/>
              </w:rPr>
              <w:t>)</w:t>
            </w:r>
          </w:p>
        </w:tc>
        <w:tc>
          <w:tcPr>
            <w:tcW w:w="960" w:type="dxa"/>
          </w:tcPr>
          <w:p w14:paraId="4A3FB3C8">
            <w:pPr>
              <w:widowControl/>
              <w:jc w:val="left"/>
              <w:textAlignment w:val="center"/>
              <w:rPr>
                <w:color w:val="auto"/>
                <w:sz w:val="18"/>
                <w:szCs w:val="18"/>
              </w:rPr>
            </w:pPr>
            <w:r>
              <w:rPr>
                <w:rFonts w:hint="eastAsia"/>
                <w:color w:val="auto"/>
                <w:sz w:val="18"/>
                <w:szCs w:val="18"/>
              </w:rPr>
              <w:t>0.683</w:t>
            </w:r>
          </w:p>
        </w:tc>
        <w:tc>
          <w:tcPr>
            <w:tcW w:w="1096" w:type="dxa"/>
          </w:tcPr>
          <w:p w14:paraId="4A3FB3C9">
            <w:pPr>
              <w:widowControl/>
              <w:jc w:val="left"/>
              <w:textAlignment w:val="center"/>
              <w:rPr>
                <w:rFonts w:hint="eastAsia" w:eastAsia="宋体"/>
                <w:color w:val="auto"/>
                <w:sz w:val="18"/>
                <w:szCs w:val="18"/>
                <w:lang w:val="en-US" w:eastAsia="zh-CN"/>
              </w:rPr>
            </w:pPr>
            <w:r>
              <w:rPr>
                <w:rFonts w:hint="eastAsia"/>
                <w:color w:val="auto"/>
                <w:sz w:val="18"/>
                <w:szCs w:val="18"/>
                <w:lang w:val="en-US" w:eastAsia="zh-CN"/>
              </w:rPr>
              <w:t>0.</w:t>
            </w:r>
            <w:r>
              <w:rPr>
                <w:rFonts w:hint="eastAsia"/>
                <w:color w:val="auto"/>
                <w:sz w:val="18"/>
                <w:szCs w:val="18"/>
              </w:rPr>
              <w:t>64</w:t>
            </w:r>
            <w:r>
              <w:rPr>
                <w:rFonts w:hint="eastAsia"/>
                <w:color w:val="auto"/>
                <w:sz w:val="18"/>
                <w:szCs w:val="18"/>
                <w:lang w:val="en-US" w:eastAsia="zh-CN"/>
              </w:rPr>
              <w:t>5</w:t>
            </w:r>
          </w:p>
        </w:tc>
        <w:tc>
          <w:tcPr>
            <w:tcW w:w="1493" w:type="dxa"/>
          </w:tcPr>
          <w:p w14:paraId="4A3FB3CA">
            <w:pPr>
              <w:widowControl/>
              <w:jc w:val="left"/>
              <w:textAlignment w:val="center"/>
              <w:rPr>
                <w:color w:val="auto"/>
                <w:sz w:val="18"/>
                <w:szCs w:val="18"/>
              </w:rPr>
            </w:pPr>
            <w:r>
              <w:rPr>
                <w:rFonts w:hint="eastAsia"/>
                <w:color w:val="auto"/>
                <w:sz w:val="18"/>
                <w:szCs w:val="18"/>
              </w:rPr>
              <w:t>(-0.581, 1.947)</w:t>
            </w:r>
          </w:p>
        </w:tc>
        <w:tc>
          <w:tcPr>
            <w:tcW w:w="1461" w:type="dxa"/>
          </w:tcPr>
          <w:p w14:paraId="4A3FB3CB">
            <w:pPr>
              <w:widowControl/>
              <w:jc w:val="left"/>
              <w:textAlignment w:val="center"/>
              <w:rPr>
                <w:color w:val="auto"/>
                <w:sz w:val="18"/>
                <w:szCs w:val="18"/>
              </w:rPr>
            </w:pPr>
            <w:r>
              <w:rPr>
                <w:rFonts w:hint="eastAsia"/>
                <w:color w:val="auto"/>
                <w:sz w:val="18"/>
                <w:szCs w:val="18"/>
              </w:rPr>
              <w:t>0.289</w:t>
            </w:r>
          </w:p>
        </w:tc>
      </w:tr>
      <w:tr w14:paraId="4A3FB3D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CD">
            <w:pPr>
              <w:tabs>
                <w:tab w:val="left" w:pos="3990"/>
              </w:tabs>
              <w:spacing w:line="360" w:lineRule="exact"/>
              <w:rPr>
                <w:rFonts w:eastAsiaTheme="majorEastAsia"/>
                <w:bCs/>
                <w:color w:val="auto"/>
                <w:sz w:val="18"/>
                <w:szCs w:val="18"/>
              </w:rPr>
            </w:pPr>
          </w:p>
        </w:tc>
        <w:tc>
          <w:tcPr>
            <w:tcW w:w="1455" w:type="dxa"/>
          </w:tcPr>
          <w:p w14:paraId="4A3FB3CE">
            <w:pPr>
              <w:tabs>
                <w:tab w:val="left" w:pos="3990"/>
              </w:tabs>
              <w:spacing w:line="360" w:lineRule="exact"/>
              <w:rPr>
                <w:bCs/>
                <w:color w:val="auto"/>
                <w:sz w:val="18"/>
                <w:szCs w:val="18"/>
              </w:rPr>
            </w:pPr>
          </w:p>
        </w:tc>
        <w:tc>
          <w:tcPr>
            <w:tcW w:w="3419" w:type="dxa"/>
            <w:vAlign w:val="center"/>
          </w:tcPr>
          <w:p w14:paraId="4A3FB3C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*TNM(≥</w:t>
            </w:r>
            <w:r>
              <w:rPr>
                <w:rFonts w:hint="eastAsia" w:ascii="微软雅黑" w:hAnsi="微软雅黑" w:eastAsia="微软雅黑" w:cs="微软雅黑"/>
                <w:color w:val="auto"/>
                <w:kern w:val="0"/>
                <w:sz w:val="18"/>
                <w:szCs w:val="18"/>
                <w:lang w:bidi="ar"/>
              </w:rPr>
              <w:t>Ⅲ</w:t>
            </w:r>
            <w:r>
              <w:rPr>
                <w:rFonts w:hint="eastAsia"/>
                <w:color w:val="auto"/>
                <w:kern w:val="0"/>
                <w:sz w:val="18"/>
                <w:szCs w:val="18"/>
                <w:lang w:bidi="ar"/>
              </w:rPr>
              <w:t>vs</w:t>
            </w:r>
            <w:r>
              <w:rPr>
                <w:rFonts w:hint="eastAsia" w:ascii="微软雅黑" w:hAnsi="微软雅黑" w:eastAsia="微软雅黑" w:cs="微软雅黑"/>
                <w:color w:val="auto"/>
                <w:kern w:val="0"/>
                <w:sz w:val="18"/>
                <w:szCs w:val="18"/>
                <w:lang w:bidi="ar"/>
              </w:rPr>
              <w:t>Ⅰ</w:t>
            </w:r>
            <w:r>
              <w:rPr>
                <w:rFonts w:hint="eastAsia"/>
                <w:color w:val="auto"/>
                <w:kern w:val="0"/>
                <w:sz w:val="18"/>
                <w:szCs w:val="18"/>
                <w:lang w:bidi="ar"/>
              </w:rPr>
              <w:t>)</w:t>
            </w:r>
          </w:p>
        </w:tc>
        <w:tc>
          <w:tcPr>
            <w:tcW w:w="960" w:type="dxa"/>
          </w:tcPr>
          <w:p w14:paraId="4A3FB3D0">
            <w:pPr>
              <w:widowControl/>
              <w:jc w:val="left"/>
              <w:textAlignment w:val="center"/>
              <w:rPr>
                <w:color w:val="auto"/>
                <w:sz w:val="18"/>
                <w:szCs w:val="18"/>
              </w:rPr>
            </w:pPr>
            <w:r>
              <w:rPr>
                <w:rFonts w:hint="eastAsia"/>
                <w:color w:val="auto"/>
                <w:sz w:val="18"/>
                <w:szCs w:val="18"/>
              </w:rPr>
              <w:t>0.015</w:t>
            </w:r>
          </w:p>
        </w:tc>
        <w:tc>
          <w:tcPr>
            <w:tcW w:w="1096" w:type="dxa"/>
          </w:tcPr>
          <w:p w14:paraId="4A3FB3D1">
            <w:pPr>
              <w:widowControl/>
              <w:jc w:val="left"/>
              <w:textAlignment w:val="center"/>
              <w:rPr>
                <w:color w:val="auto"/>
                <w:sz w:val="18"/>
                <w:szCs w:val="18"/>
              </w:rPr>
            </w:pPr>
            <w:r>
              <w:rPr>
                <w:rFonts w:hint="eastAsia"/>
                <w:color w:val="auto"/>
                <w:sz w:val="18"/>
                <w:szCs w:val="18"/>
              </w:rPr>
              <w:t>0.642</w:t>
            </w:r>
          </w:p>
        </w:tc>
        <w:tc>
          <w:tcPr>
            <w:tcW w:w="1493" w:type="dxa"/>
          </w:tcPr>
          <w:p w14:paraId="4A3FB3D2">
            <w:pPr>
              <w:widowControl/>
              <w:jc w:val="left"/>
              <w:textAlignment w:val="center"/>
              <w:rPr>
                <w:color w:val="auto"/>
                <w:sz w:val="18"/>
                <w:szCs w:val="18"/>
              </w:rPr>
            </w:pPr>
            <w:r>
              <w:rPr>
                <w:rFonts w:hint="eastAsia"/>
                <w:color w:val="auto"/>
                <w:sz w:val="18"/>
                <w:szCs w:val="18"/>
              </w:rPr>
              <w:t>(-1.244, 1.273)</w:t>
            </w:r>
          </w:p>
        </w:tc>
        <w:tc>
          <w:tcPr>
            <w:tcW w:w="1461" w:type="dxa"/>
          </w:tcPr>
          <w:p w14:paraId="4A3FB3D3">
            <w:pPr>
              <w:widowControl/>
              <w:jc w:val="left"/>
              <w:textAlignment w:val="center"/>
              <w:rPr>
                <w:color w:val="auto"/>
                <w:sz w:val="18"/>
                <w:szCs w:val="18"/>
              </w:rPr>
            </w:pPr>
            <w:r>
              <w:rPr>
                <w:rFonts w:hint="eastAsia"/>
                <w:color w:val="auto"/>
                <w:sz w:val="18"/>
                <w:szCs w:val="18"/>
              </w:rPr>
              <w:t>0.982</w:t>
            </w:r>
          </w:p>
        </w:tc>
      </w:tr>
      <w:tr w14:paraId="4A3FB3D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D5">
            <w:pPr>
              <w:tabs>
                <w:tab w:val="left" w:pos="3990"/>
              </w:tabs>
              <w:spacing w:line="360" w:lineRule="exact"/>
              <w:rPr>
                <w:rFonts w:eastAsiaTheme="majorEastAsia"/>
                <w:bCs/>
                <w:color w:val="auto"/>
                <w:sz w:val="18"/>
                <w:szCs w:val="18"/>
              </w:rPr>
            </w:pPr>
          </w:p>
        </w:tc>
        <w:tc>
          <w:tcPr>
            <w:tcW w:w="1455" w:type="dxa"/>
          </w:tcPr>
          <w:p w14:paraId="4A3FB3D6">
            <w:pPr>
              <w:tabs>
                <w:tab w:val="left" w:pos="3990"/>
              </w:tabs>
              <w:spacing w:line="360" w:lineRule="exact"/>
              <w:rPr>
                <w:bCs/>
                <w:color w:val="auto"/>
                <w:sz w:val="18"/>
                <w:szCs w:val="18"/>
              </w:rPr>
            </w:pPr>
            <w:r>
              <w:rPr>
                <w:rFonts w:hint="eastAsia"/>
                <w:bCs/>
                <w:color w:val="auto"/>
                <w:sz w:val="18"/>
                <w:szCs w:val="18"/>
              </w:rPr>
              <w:t>N</w:t>
            </w:r>
            <w:r>
              <w:rPr>
                <w:bCs/>
                <w:color w:val="auto"/>
                <w:sz w:val="18"/>
                <w:szCs w:val="18"/>
              </w:rPr>
              <w:t>utritional risk</w:t>
            </w:r>
          </w:p>
        </w:tc>
        <w:tc>
          <w:tcPr>
            <w:tcW w:w="3419" w:type="dxa"/>
            <w:vAlign w:val="center"/>
          </w:tcPr>
          <w:p w14:paraId="4A3FB3D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*n</w:t>
            </w:r>
            <w:r>
              <w:rPr>
                <w:bCs/>
                <w:color w:val="auto"/>
                <w:sz w:val="18"/>
                <w:szCs w:val="18"/>
              </w:rPr>
              <w:t>utritional risk</w:t>
            </w:r>
          </w:p>
        </w:tc>
        <w:tc>
          <w:tcPr>
            <w:tcW w:w="960" w:type="dxa"/>
          </w:tcPr>
          <w:p w14:paraId="4A3FB3D8">
            <w:pPr>
              <w:widowControl/>
              <w:jc w:val="left"/>
              <w:textAlignment w:val="center"/>
              <w:rPr>
                <w:color w:val="auto"/>
                <w:sz w:val="18"/>
                <w:szCs w:val="18"/>
              </w:rPr>
            </w:pPr>
            <w:r>
              <w:rPr>
                <w:rFonts w:hint="eastAsia"/>
                <w:color w:val="auto"/>
                <w:sz w:val="18"/>
                <w:szCs w:val="18"/>
              </w:rPr>
              <w:t>0.872</w:t>
            </w:r>
          </w:p>
        </w:tc>
        <w:tc>
          <w:tcPr>
            <w:tcW w:w="1096" w:type="dxa"/>
          </w:tcPr>
          <w:p w14:paraId="4A3FB3D9">
            <w:pPr>
              <w:widowControl/>
              <w:jc w:val="left"/>
              <w:textAlignment w:val="center"/>
              <w:rPr>
                <w:color w:val="auto"/>
                <w:sz w:val="18"/>
                <w:szCs w:val="18"/>
              </w:rPr>
            </w:pPr>
            <w:r>
              <w:rPr>
                <w:rFonts w:hint="eastAsia"/>
                <w:color w:val="auto"/>
                <w:sz w:val="18"/>
                <w:szCs w:val="18"/>
              </w:rPr>
              <w:t>0.910</w:t>
            </w:r>
          </w:p>
        </w:tc>
        <w:tc>
          <w:tcPr>
            <w:tcW w:w="1493" w:type="dxa"/>
          </w:tcPr>
          <w:p w14:paraId="4A3FB3DA">
            <w:pPr>
              <w:widowControl/>
              <w:jc w:val="left"/>
              <w:textAlignment w:val="center"/>
              <w:rPr>
                <w:color w:val="auto"/>
                <w:sz w:val="18"/>
                <w:szCs w:val="18"/>
              </w:rPr>
            </w:pPr>
            <w:r>
              <w:rPr>
                <w:rFonts w:hint="eastAsia"/>
                <w:color w:val="auto"/>
                <w:sz w:val="18"/>
                <w:szCs w:val="18"/>
              </w:rPr>
              <w:t>(-0.910, 2.656)</w:t>
            </w:r>
          </w:p>
        </w:tc>
        <w:tc>
          <w:tcPr>
            <w:tcW w:w="1461" w:type="dxa"/>
          </w:tcPr>
          <w:p w14:paraId="4A3FB3DB">
            <w:pPr>
              <w:widowControl/>
              <w:jc w:val="left"/>
              <w:textAlignment w:val="center"/>
              <w:rPr>
                <w:color w:val="auto"/>
                <w:sz w:val="18"/>
                <w:szCs w:val="18"/>
              </w:rPr>
            </w:pPr>
            <w:r>
              <w:rPr>
                <w:rFonts w:hint="eastAsia"/>
                <w:color w:val="auto"/>
                <w:sz w:val="18"/>
                <w:szCs w:val="18"/>
              </w:rPr>
              <w:t>0.338</w:t>
            </w:r>
          </w:p>
        </w:tc>
      </w:tr>
      <w:tr w14:paraId="4A3FB3E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DD">
            <w:pPr>
              <w:tabs>
                <w:tab w:val="left" w:pos="3990"/>
              </w:tabs>
              <w:spacing w:line="360" w:lineRule="exact"/>
              <w:rPr>
                <w:rFonts w:eastAsiaTheme="majorEastAsia"/>
                <w:bCs/>
                <w:color w:val="auto"/>
                <w:sz w:val="18"/>
                <w:szCs w:val="18"/>
              </w:rPr>
            </w:pPr>
          </w:p>
        </w:tc>
        <w:tc>
          <w:tcPr>
            <w:tcW w:w="1455" w:type="dxa"/>
          </w:tcPr>
          <w:p w14:paraId="4A3FB3DE">
            <w:pPr>
              <w:tabs>
                <w:tab w:val="left" w:pos="3990"/>
              </w:tabs>
              <w:spacing w:line="360" w:lineRule="exact"/>
              <w:rPr>
                <w:bCs/>
                <w:color w:val="auto"/>
                <w:sz w:val="18"/>
                <w:szCs w:val="18"/>
              </w:rPr>
            </w:pPr>
          </w:p>
        </w:tc>
        <w:tc>
          <w:tcPr>
            <w:tcW w:w="3419" w:type="dxa"/>
            <w:vAlign w:val="center"/>
          </w:tcPr>
          <w:p w14:paraId="4A3FB3D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*n</w:t>
            </w:r>
            <w:r>
              <w:rPr>
                <w:bCs/>
                <w:color w:val="auto"/>
                <w:sz w:val="18"/>
                <w:szCs w:val="18"/>
              </w:rPr>
              <w:t>utritional risk</w:t>
            </w:r>
          </w:p>
        </w:tc>
        <w:tc>
          <w:tcPr>
            <w:tcW w:w="960" w:type="dxa"/>
          </w:tcPr>
          <w:p w14:paraId="4A3FB3E0">
            <w:pPr>
              <w:widowControl/>
              <w:jc w:val="left"/>
              <w:textAlignment w:val="center"/>
              <w:rPr>
                <w:color w:val="auto"/>
                <w:sz w:val="18"/>
                <w:szCs w:val="18"/>
              </w:rPr>
            </w:pPr>
            <w:r>
              <w:rPr>
                <w:rFonts w:hint="eastAsia"/>
                <w:color w:val="auto"/>
                <w:sz w:val="18"/>
                <w:szCs w:val="18"/>
              </w:rPr>
              <w:t>0.681</w:t>
            </w:r>
          </w:p>
        </w:tc>
        <w:tc>
          <w:tcPr>
            <w:tcW w:w="1096" w:type="dxa"/>
          </w:tcPr>
          <w:p w14:paraId="4A3FB3E1">
            <w:pPr>
              <w:widowControl/>
              <w:jc w:val="left"/>
              <w:textAlignment w:val="center"/>
              <w:rPr>
                <w:color w:val="auto"/>
                <w:sz w:val="18"/>
                <w:szCs w:val="18"/>
              </w:rPr>
            </w:pPr>
            <w:r>
              <w:rPr>
                <w:rFonts w:hint="eastAsia"/>
                <w:color w:val="auto"/>
                <w:sz w:val="18"/>
                <w:szCs w:val="18"/>
              </w:rPr>
              <w:t>0.778</w:t>
            </w:r>
          </w:p>
        </w:tc>
        <w:tc>
          <w:tcPr>
            <w:tcW w:w="1493" w:type="dxa"/>
          </w:tcPr>
          <w:p w14:paraId="4A3FB3E2">
            <w:pPr>
              <w:widowControl/>
              <w:jc w:val="left"/>
              <w:textAlignment w:val="center"/>
              <w:rPr>
                <w:color w:val="auto"/>
                <w:sz w:val="18"/>
                <w:szCs w:val="18"/>
              </w:rPr>
            </w:pPr>
            <w:r>
              <w:rPr>
                <w:rFonts w:hint="eastAsia"/>
                <w:color w:val="auto"/>
                <w:sz w:val="18"/>
                <w:szCs w:val="18"/>
              </w:rPr>
              <w:t>(-0.844, 2.206)</w:t>
            </w:r>
          </w:p>
        </w:tc>
        <w:tc>
          <w:tcPr>
            <w:tcW w:w="1461" w:type="dxa"/>
          </w:tcPr>
          <w:p w14:paraId="4A3FB3E3">
            <w:pPr>
              <w:widowControl/>
              <w:jc w:val="left"/>
              <w:textAlignment w:val="center"/>
              <w:rPr>
                <w:color w:val="auto"/>
                <w:sz w:val="18"/>
                <w:szCs w:val="18"/>
              </w:rPr>
            </w:pPr>
            <w:r>
              <w:rPr>
                <w:rFonts w:hint="eastAsia"/>
                <w:color w:val="auto"/>
                <w:sz w:val="18"/>
                <w:szCs w:val="18"/>
              </w:rPr>
              <w:t>0.381</w:t>
            </w:r>
          </w:p>
        </w:tc>
      </w:tr>
      <w:tr w14:paraId="4A3FB3E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E5">
            <w:pPr>
              <w:tabs>
                <w:tab w:val="left" w:pos="3990"/>
              </w:tabs>
              <w:spacing w:line="360" w:lineRule="exact"/>
              <w:rPr>
                <w:rFonts w:eastAsiaTheme="majorEastAsia"/>
                <w:bCs/>
                <w:color w:val="auto"/>
                <w:sz w:val="18"/>
                <w:szCs w:val="18"/>
              </w:rPr>
            </w:pPr>
            <w:r>
              <w:rPr>
                <w:rFonts w:hint="eastAsia" w:eastAsiaTheme="majorEastAsia"/>
                <w:bCs/>
                <w:color w:val="auto"/>
                <w:sz w:val="18"/>
                <w:szCs w:val="18"/>
              </w:rPr>
              <w:t>Q</w:t>
            </w:r>
            <w:r>
              <w:rPr>
                <w:rFonts w:eastAsiaTheme="majorEastAsia"/>
                <w:bCs/>
                <w:color w:val="auto"/>
                <w:sz w:val="18"/>
                <w:szCs w:val="18"/>
              </w:rPr>
              <w:t>uality</w:t>
            </w:r>
            <w:r>
              <w:rPr>
                <w:rFonts w:hint="eastAsia" w:eastAsiaTheme="majorEastAsia"/>
                <w:bCs/>
                <w:color w:val="auto"/>
                <w:sz w:val="18"/>
                <w:szCs w:val="18"/>
              </w:rPr>
              <w:t xml:space="preserve"> </w:t>
            </w:r>
            <w:r>
              <w:rPr>
                <w:rFonts w:eastAsiaTheme="majorEastAsia"/>
                <w:bCs/>
                <w:color w:val="auto"/>
                <w:sz w:val="18"/>
                <w:szCs w:val="18"/>
              </w:rPr>
              <w:t>of life</w:t>
            </w:r>
          </w:p>
        </w:tc>
        <w:tc>
          <w:tcPr>
            <w:tcW w:w="1455" w:type="dxa"/>
          </w:tcPr>
          <w:p w14:paraId="4A3FB3E6">
            <w:pPr>
              <w:tabs>
                <w:tab w:val="left" w:pos="3990"/>
              </w:tabs>
              <w:spacing w:line="360" w:lineRule="exact"/>
              <w:rPr>
                <w:bCs/>
                <w:color w:val="auto"/>
                <w:sz w:val="18"/>
                <w:szCs w:val="18"/>
              </w:rPr>
            </w:pPr>
            <w:r>
              <w:rPr>
                <w:bCs/>
                <w:color w:val="auto"/>
                <w:sz w:val="18"/>
                <w:szCs w:val="18"/>
              </w:rPr>
              <w:t>Age</w:t>
            </w:r>
          </w:p>
        </w:tc>
        <w:tc>
          <w:tcPr>
            <w:tcW w:w="3419" w:type="dxa"/>
            <w:vAlign w:val="center"/>
          </w:tcPr>
          <w:p w14:paraId="4A3FB3E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w:t>
            </w:r>
            <w:r>
              <w:rPr>
                <w:color w:val="auto"/>
                <w:kern w:val="0"/>
                <w:sz w:val="18"/>
                <w:szCs w:val="18"/>
                <w:lang w:bidi="ar"/>
              </w:rPr>
              <w:t>age</w:t>
            </w:r>
          </w:p>
        </w:tc>
        <w:tc>
          <w:tcPr>
            <w:tcW w:w="960" w:type="dxa"/>
          </w:tcPr>
          <w:p w14:paraId="4A3FB3E8">
            <w:pPr>
              <w:widowControl/>
              <w:jc w:val="left"/>
              <w:textAlignment w:val="center"/>
              <w:rPr>
                <w:color w:val="auto"/>
                <w:sz w:val="18"/>
                <w:szCs w:val="18"/>
              </w:rPr>
            </w:pPr>
            <w:r>
              <w:rPr>
                <w:rFonts w:hint="eastAsia"/>
                <w:color w:val="auto"/>
                <w:sz w:val="18"/>
                <w:szCs w:val="18"/>
              </w:rPr>
              <w:t>0.235</w:t>
            </w:r>
          </w:p>
        </w:tc>
        <w:tc>
          <w:tcPr>
            <w:tcW w:w="1096" w:type="dxa"/>
          </w:tcPr>
          <w:p w14:paraId="4A3FB3E9">
            <w:pPr>
              <w:widowControl/>
              <w:jc w:val="left"/>
              <w:textAlignment w:val="center"/>
              <w:rPr>
                <w:color w:val="auto"/>
                <w:sz w:val="18"/>
                <w:szCs w:val="18"/>
              </w:rPr>
            </w:pPr>
            <w:r>
              <w:rPr>
                <w:rFonts w:hint="eastAsia"/>
                <w:color w:val="auto"/>
                <w:sz w:val="18"/>
                <w:szCs w:val="18"/>
              </w:rPr>
              <w:t>0.094</w:t>
            </w:r>
          </w:p>
        </w:tc>
        <w:tc>
          <w:tcPr>
            <w:tcW w:w="1493" w:type="dxa"/>
          </w:tcPr>
          <w:p w14:paraId="4A3FB3EA">
            <w:pPr>
              <w:widowControl/>
              <w:jc w:val="left"/>
              <w:textAlignment w:val="center"/>
              <w:rPr>
                <w:color w:val="auto"/>
                <w:sz w:val="18"/>
                <w:szCs w:val="18"/>
              </w:rPr>
            </w:pPr>
            <w:r>
              <w:rPr>
                <w:rFonts w:hint="eastAsia"/>
                <w:color w:val="auto"/>
                <w:sz w:val="18"/>
                <w:szCs w:val="18"/>
              </w:rPr>
              <w:t>(0.050, 0.420)</w:t>
            </w:r>
          </w:p>
        </w:tc>
        <w:tc>
          <w:tcPr>
            <w:tcW w:w="1461" w:type="dxa"/>
          </w:tcPr>
          <w:p w14:paraId="4A3FB3EB">
            <w:pPr>
              <w:widowControl/>
              <w:jc w:val="left"/>
              <w:textAlignment w:val="center"/>
              <w:rPr>
                <w:color w:val="auto"/>
                <w:sz w:val="18"/>
                <w:szCs w:val="18"/>
              </w:rPr>
            </w:pPr>
            <w:r>
              <w:rPr>
                <w:rFonts w:hint="eastAsia"/>
                <w:b/>
                <w:bCs/>
                <w:color w:val="auto"/>
                <w:sz w:val="18"/>
                <w:szCs w:val="18"/>
              </w:rPr>
              <w:t>0.013</w:t>
            </w:r>
          </w:p>
        </w:tc>
      </w:tr>
      <w:tr w14:paraId="4A3FB3F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ED">
            <w:pPr>
              <w:tabs>
                <w:tab w:val="left" w:pos="3990"/>
              </w:tabs>
              <w:spacing w:line="360" w:lineRule="exact"/>
              <w:rPr>
                <w:rFonts w:eastAsiaTheme="majorEastAsia"/>
                <w:bCs/>
                <w:color w:val="auto"/>
                <w:sz w:val="18"/>
                <w:szCs w:val="18"/>
              </w:rPr>
            </w:pPr>
          </w:p>
        </w:tc>
        <w:tc>
          <w:tcPr>
            <w:tcW w:w="1455" w:type="dxa"/>
          </w:tcPr>
          <w:p w14:paraId="4A3FB3EE">
            <w:pPr>
              <w:tabs>
                <w:tab w:val="left" w:pos="3990"/>
              </w:tabs>
              <w:spacing w:line="360" w:lineRule="exact"/>
              <w:rPr>
                <w:bCs/>
                <w:color w:val="auto"/>
                <w:sz w:val="18"/>
                <w:szCs w:val="18"/>
              </w:rPr>
            </w:pPr>
          </w:p>
        </w:tc>
        <w:tc>
          <w:tcPr>
            <w:tcW w:w="3419" w:type="dxa"/>
            <w:vAlign w:val="center"/>
          </w:tcPr>
          <w:p w14:paraId="4A3FB3E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w:t>
            </w:r>
            <w:r>
              <w:rPr>
                <w:color w:val="auto"/>
                <w:kern w:val="0"/>
                <w:sz w:val="18"/>
                <w:szCs w:val="18"/>
                <w:lang w:bidi="ar"/>
              </w:rPr>
              <w:t>age</w:t>
            </w:r>
          </w:p>
        </w:tc>
        <w:tc>
          <w:tcPr>
            <w:tcW w:w="960" w:type="dxa"/>
          </w:tcPr>
          <w:p w14:paraId="4A3FB3F0">
            <w:pPr>
              <w:widowControl/>
              <w:jc w:val="left"/>
              <w:textAlignment w:val="center"/>
              <w:rPr>
                <w:color w:val="auto"/>
                <w:sz w:val="18"/>
                <w:szCs w:val="18"/>
              </w:rPr>
            </w:pPr>
            <w:r>
              <w:rPr>
                <w:rFonts w:hint="eastAsia"/>
                <w:color w:val="auto"/>
                <w:sz w:val="18"/>
                <w:szCs w:val="18"/>
              </w:rPr>
              <w:t>0.139</w:t>
            </w:r>
          </w:p>
        </w:tc>
        <w:tc>
          <w:tcPr>
            <w:tcW w:w="1096" w:type="dxa"/>
          </w:tcPr>
          <w:p w14:paraId="4A3FB3F1">
            <w:pPr>
              <w:widowControl/>
              <w:jc w:val="left"/>
              <w:textAlignment w:val="center"/>
              <w:rPr>
                <w:color w:val="auto"/>
                <w:sz w:val="18"/>
                <w:szCs w:val="18"/>
              </w:rPr>
            </w:pPr>
            <w:r>
              <w:rPr>
                <w:rFonts w:hint="eastAsia"/>
                <w:color w:val="auto"/>
                <w:sz w:val="18"/>
                <w:szCs w:val="18"/>
              </w:rPr>
              <w:t>0.088</w:t>
            </w:r>
          </w:p>
        </w:tc>
        <w:tc>
          <w:tcPr>
            <w:tcW w:w="1493" w:type="dxa"/>
          </w:tcPr>
          <w:p w14:paraId="4A3FB3F2">
            <w:pPr>
              <w:widowControl/>
              <w:jc w:val="left"/>
              <w:textAlignment w:val="center"/>
              <w:rPr>
                <w:color w:val="auto"/>
                <w:sz w:val="18"/>
                <w:szCs w:val="18"/>
              </w:rPr>
            </w:pPr>
            <w:r>
              <w:rPr>
                <w:rFonts w:hint="eastAsia"/>
                <w:color w:val="auto"/>
                <w:sz w:val="18"/>
                <w:szCs w:val="18"/>
              </w:rPr>
              <w:t>(-0.033, 0.312)</w:t>
            </w:r>
          </w:p>
        </w:tc>
        <w:tc>
          <w:tcPr>
            <w:tcW w:w="1461" w:type="dxa"/>
          </w:tcPr>
          <w:p w14:paraId="4A3FB3F3">
            <w:pPr>
              <w:widowControl/>
              <w:jc w:val="left"/>
              <w:textAlignment w:val="center"/>
              <w:rPr>
                <w:color w:val="auto"/>
                <w:sz w:val="18"/>
                <w:szCs w:val="18"/>
              </w:rPr>
            </w:pPr>
            <w:r>
              <w:rPr>
                <w:rFonts w:hint="eastAsia"/>
                <w:color w:val="auto"/>
                <w:sz w:val="18"/>
                <w:szCs w:val="18"/>
              </w:rPr>
              <w:t>0.114</w:t>
            </w:r>
          </w:p>
        </w:tc>
      </w:tr>
      <w:tr w14:paraId="4A3FB3F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F5">
            <w:pPr>
              <w:tabs>
                <w:tab w:val="left" w:pos="3990"/>
              </w:tabs>
              <w:spacing w:line="360" w:lineRule="exact"/>
              <w:rPr>
                <w:rFonts w:eastAsiaTheme="majorEastAsia"/>
                <w:bCs/>
                <w:color w:val="auto"/>
                <w:sz w:val="18"/>
                <w:szCs w:val="18"/>
              </w:rPr>
            </w:pPr>
          </w:p>
        </w:tc>
        <w:tc>
          <w:tcPr>
            <w:tcW w:w="1455" w:type="dxa"/>
          </w:tcPr>
          <w:p w14:paraId="4A3FB3F6">
            <w:pPr>
              <w:tabs>
                <w:tab w:val="left" w:pos="3990"/>
              </w:tabs>
              <w:spacing w:line="360" w:lineRule="exact"/>
              <w:rPr>
                <w:bCs/>
                <w:color w:val="auto"/>
                <w:sz w:val="18"/>
                <w:szCs w:val="18"/>
              </w:rPr>
            </w:pPr>
            <w:r>
              <w:rPr>
                <w:rFonts w:hint="eastAsia"/>
                <w:bCs/>
                <w:color w:val="auto"/>
                <w:sz w:val="18"/>
                <w:szCs w:val="18"/>
              </w:rPr>
              <w:t>Sex</w:t>
            </w:r>
          </w:p>
        </w:tc>
        <w:tc>
          <w:tcPr>
            <w:tcW w:w="3419" w:type="dxa"/>
            <w:vAlign w:val="center"/>
          </w:tcPr>
          <w:p w14:paraId="4A3FB3F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*sex</w:t>
            </w:r>
          </w:p>
        </w:tc>
        <w:tc>
          <w:tcPr>
            <w:tcW w:w="960" w:type="dxa"/>
          </w:tcPr>
          <w:p w14:paraId="4A3FB3F8">
            <w:pPr>
              <w:widowControl/>
              <w:jc w:val="left"/>
              <w:textAlignment w:val="center"/>
              <w:rPr>
                <w:color w:val="auto"/>
                <w:sz w:val="18"/>
                <w:szCs w:val="18"/>
              </w:rPr>
            </w:pPr>
            <w:r>
              <w:rPr>
                <w:rFonts w:hint="eastAsia"/>
                <w:color w:val="auto"/>
                <w:sz w:val="18"/>
                <w:szCs w:val="18"/>
              </w:rPr>
              <w:t>-1.034</w:t>
            </w:r>
          </w:p>
        </w:tc>
        <w:tc>
          <w:tcPr>
            <w:tcW w:w="1096" w:type="dxa"/>
          </w:tcPr>
          <w:p w14:paraId="4A3FB3F9">
            <w:pPr>
              <w:widowControl/>
              <w:jc w:val="left"/>
              <w:textAlignment w:val="center"/>
              <w:rPr>
                <w:color w:val="auto"/>
                <w:sz w:val="18"/>
                <w:szCs w:val="18"/>
              </w:rPr>
            </w:pPr>
            <w:r>
              <w:rPr>
                <w:rFonts w:hint="eastAsia"/>
                <w:color w:val="auto"/>
                <w:sz w:val="18"/>
                <w:szCs w:val="18"/>
              </w:rPr>
              <w:t>1.677</w:t>
            </w:r>
          </w:p>
        </w:tc>
        <w:tc>
          <w:tcPr>
            <w:tcW w:w="1493" w:type="dxa"/>
          </w:tcPr>
          <w:p w14:paraId="4A3FB3FA">
            <w:pPr>
              <w:widowControl/>
              <w:jc w:val="left"/>
              <w:textAlignment w:val="center"/>
              <w:rPr>
                <w:color w:val="auto"/>
                <w:sz w:val="18"/>
                <w:szCs w:val="18"/>
              </w:rPr>
            </w:pPr>
            <w:r>
              <w:rPr>
                <w:rFonts w:hint="eastAsia"/>
                <w:color w:val="auto"/>
                <w:sz w:val="18"/>
                <w:szCs w:val="18"/>
              </w:rPr>
              <w:t>(-4.320, 2.251)</w:t>
            </w:r>
          </w:p>
        </w:tc>
        <w:tc>
          <w:tcPr>
            <w:tcW w:w="1461" w:type="dxa"/>
          </w:tcPr>
          <w:p w14:paraId="4A3FB3FB">
            <w:pPr>
              <w:widowControl/>
              <w:jc w:val="left"/>
              <w:textAlignment w:val="center"/>
              <w:rPr>
                <w:color w:val="auto"/>
                <w:sz w:val="18"/>
                <w:szCs w:val="18"/>
              </w:rPr>
            </w:pPr>
            <w:r>
              <w:rPr>
                <w:rFonts w:hint="eastAsia"/>
                <w:color w:val="auto"/>
                <w:sz w:val="18"/>
                <w:szCs w:val="18"/>
              </w:rPr>
              <w:t>0.537</w:t>
            </w:r>
          </w:p>
        </w:tc>
      </w:tr>
      <w:tr w14:paraId="4A3FB40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3FD">
            <w:pPr>
              <w:tabs>
                <w:tab w:val="left" w:pos="3990"/>
              </w:tabs>
              <w:spacing w:line="360" w:lineRule="exact"/>
              <w:rPr>
                <w:rFonts w:eastAsiaTheme="majorEastAsia"/>
                <w:bCs/>
                <w:color w:val="auto"/>
                <w:sz w:val="18"/>
                <w:szCs w:val="18"/>
              </w:rPr>
            </w:pPr>
          </w:p>
        </w:tc>
        <w:tc>
          <w:tcPr>
            <w:tcW w:w="1455" w:type="dxa"/>
          </w:tcPr>
          <w:p w14:paraId="4A3FB3FE">
            <w:pPr>
              <w:tabs>
                <w:tab w:val="left" w:pos="3990"/>
              </w:tabs>
              <w:spacing w:line="360" w:lineRule="exact"/>
              <w:rPr>
                <w:bCs/>
                <w:color w:val="auto"/>
                <w:sz w:val="18"/>
                <w:szCs w:val="18"/>
              </w:rPr>
            </w:pPr>
          </w:p>
        </w:tc>
        <w:tc>
          <w:tcPr>
            <w:tcW w:w="3419" w:type="dxa"/>
            <w:vAlign w:val="center"/>
          </w:tcPr>
          <w:p w14:paraId="4A3FB3F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*sex</w:t>
            </w:r>
          </w:p>
        </w:tc>
        <w:tc>
          <w:tcPr>
            <w:tcW w:w="960" w:type="dxa"/>
          </w:tcPr>
          <w:p w14:paraId="4A3FB400">
            <w:pPr>
              <w:widowControl/>
              <w:jc w:val="left"/>
              <w:textAlignment w:val="center"/>
              <w:rPr>
                <w:color w:val="auto"/>
                <w:sz w:val="18"/>
                <w:szCs w:val="18"/>
              </w:rPr>
            </w:pPr>
            <w:r>
              <w:rPr>
                <w:rFonts w:hint="eastAsia"/>
                <w:color w:val="auto"/>
                <w:sz w:val="18"/>
                <w:szCs w:val="18"/>
              </w:rPr>
              <w:t>-0.025</w:t>
            </w:r>
          </w:p>
        </w:tc>
        <w:tc>
          <w:tcPr>
            <w:tcW w:w="1096" w:type="dxa"/>
          </w:tcPr>
          <w:p w14:paraId="4A3FB401">
            <w:pPr>
              <w:widowControl/>
              <w:jc w:val="left"/>
              <w:textAlignment w:val="center"/>
              <w:rPr>
                <w:color w:val="auto"/>
                <w:sz w:val="18"/>
                <w:szCs w:val="18"/>
              </w:rPr>
            </w:pPr>
            <w:r>
              <w:rPr>
                <w:rFonts w:hint="eastAsia"/>
                <w:color w:val="auto"/>
                <w:sz w:val="18"/>
                <w:szCs w:val="18"/>
              </w:rPr>
              <w:t>1.570</w:t>
            </w:r>
          </w:p>
        </w:tc>
        <w:tc>
          <w:tcPr>
            <w:tcW w:w="1493" w:type="dxa"/>
          </w:tcPr>
          <w:p w14:paraId="4A3FB402">
            <w:pPr>
              <w:widowControl/>
              <w:jc w:val="left"/>
              <w:textAlignment w:val="center"/>
              <w:rPr>
                <w:color w:val="auto"/>
                <w:sz w:val="18"/>
                <w:szCs w:val="18"/>
              </w:rPr>
            </w:pPr>
            <w:r>
              <w:rPr>
                <w:rFonts w:hint="eastAsia"/>
                <w:color w:val="auto"/>
                <w:sz w:val="18"/>
                <w:szCs w:val="18"/>
              </w:rPr>
              <w:t>(-3.106, 3.056)</w:t>
            </w:r>
          </w:p>
        </w:tc>
        <w:tc>
          <w:tcPr>
            <w:tcW w:w="1461" w:type="dxa"/>
          </w:tcPr>
          <w:p w14:paraId="4A3FB403">
            <w:pPr>
              <w:widowControl/>
              <w:jc w:val="left"/>
              <w:textAlignment w:val="center"/>
              <w:rPr>
                <w:color w:val="auto"/>
                <w:sz w:val="18"/>
                <w:szCs w:val="18"/>
              </w:rPr>
            </w:pPr>
            <w:r>
              <w:rPr>
                <w:rFonts w:hint="eastAsia"/>
                <w:color w:val="auto"/>
                <w:sz w:val="18"/>
                <w:szCs w:val="18"/>
              </w:rPr>
              <w:t>0.987</w:t>
            </w:r>
          </w:p>
        </w:tc>
      </w:tr>
      <w:tr w14:paraId="4A3FB40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405">
            <w:pPr>
              <w:tabs>
                <w:tab w:val="left" w:pos="3990"/>
              </w:tabs>
              <w:spacing w:line="360" w:lineRule="exact"/>
              <w:rPr>
                <w:rFonts w:eastAsiaTheme="majorEastAsia"/>
                <w:bCs/>
                <w:color w:val="auto"/>
                <w:sz w:val="18"/>
                <w:szCs w:val="18"/>
              </w:rPr>
            </w:pPr>
          </w:p>
        </w:tc>
        <w:tc>
          <w:tcPr>
            <w:tcW w:w="1455" w:type="dxa"/>
          </w:tcPr>
          <w:p w14:paraId="4A3FB406">
            <w:pPr>
              <w:tabs>
                <w:tab w:val="left" w:pos="3990"/>
              </w:tabs>
              <w:spacing w:line="360" w:lineRule="exact"/>
              <w:rPr>
                <w:bCs/>
                <w:color w:val="auto"/>
                <w:sz w:val="18"/>
                <w:szCs w:val="18"/>
              </w:rPr>
            </w:pPr>
            <w:r>
              <w:rPr>
                <w:rFonts w:hint="eastAsia"/>
                <w:bCs/>
                <w:color w:val="auto"/>
                <w:sz w:val="18"/>
                <w:szCs w:val="18"/>
              </w:rPr>
              <w:t>Education status</w:t>
            </w:r>
          </w:p>
        </w:tc>
        <w:tc>
          <w:tcPr>
            <w:tcW w:w="3419" w:type="dxa"/>
            <w:vAlign w:val="center"/>
          </w:tcPr>
          <w:p w14:paraId="4A3FB40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*education (2 vs 1)</w:t>
            </w:r>
          </w:p>
        </w:tc>
        <w:tc>
          <w:tcPr>
            <w:tcW w:w="960" w:type="dxa"/>
          </w:tcPr>
          <w:p w14:paraId="4A3FB408">
            <w:pPr>
              <w:widowControl/>
              <w:jc w:val="left"/>
              <w:textAlignment w:val="center"/>
              <w:rPr>
                <w:color w:val="auto"/>
                <w:sz w:val="18"/>
                <w:szCs w:val="18"/>
              </w:rPr>
            </w:pPr>
            <w:r>
              <w:rPr>
                <w:rFonts w:hint="eastAsia"/>
                <w:color w:val="auto"/>
                <w:sz w:val="18"/>
                <w:szCs w:val="18"/>
              </w:rPr>
              <w:t>-2.314</w:t>
            </w:r>
          </w:p>
        </w:tc>
        <w:tc>
          <w:tcPr>
            <w:tcW w:w="1096" w:type="dxa"/>
          </w:tcPr>
          <w:p w14:paraId="4A3FB409">
            <w:pPr>
              <w:widowControl/>
              <w:jc w:val="left"/>
              <w:textAlignment w:val="center"/>
              <w:rPr>
                <w:color w:val="auto"/>
                <w:sz w:val="18"/>
                <w:szCs w:val="18"/>
              </w:rPr>
            </w:pPr>
            <w:r>
              <w:rPr>
                <w:rFonts w:hint="eastAsia"/>
                <w:color w:val="auto"/>
                <w:sz w:val="18"/>
                <w:szCs w:val="18"/>
              </w:rPr>
              <w:t>1.997</w:t>
            </w:r>
          </w:p>
        </w:tc>
        <w:tc>
          <w:tcPr>
            <w:tcW w:w="1493" w:type="dxa"/>
          </w:tcPr>
          <w:p w14:paraId="4A3FB40A">
            <w:pPr>
              <w:widowControl/>
              <w:jc w:val="left"/>
              <w:textAlignment w:val="center"/>
              <w:rPr>
                <w:color w:val="auto"/>
                <w:sz w:val="18"/>
                <w:szCs w:val="18"/>
              </w:rPr>
            </w:pPr>
            <w:r>
              <w:rPr>
                <w:rFonts w:hint="eastAsia"/>
                <w:color w:val="auto"/>
                <w:sz w:val="18"/>
                <w:szCs w:val="18"/>
              </w:rPr>
              <w:t>(-6.228, 1.600)</w:t>
            </w:r>
          </w:p>
        </w:tc>
        <w:tc>
          <w:tcPr>
            <w:tcW w:w="1461" w:type="dxa"/>
          </w:tcPr>
          <w:p w14:paraId="4A3FB40B">
            <w:pPr>
              <w:widowControl/>
              <w:jc w:val="left"/>
              <w:textAlignment w:val="center"/>
              <w:rPr>
                <w:color w:val="auto"/>
                <w:sz w:val="18"/>
                <w:szCs w:val="18"/>
              </w:rPr>
            </w:pPr>
            <w:r>
              <w:rPr>
                <w:rFonts w:hint="eastAsia"/>
                <w:color w:val="auto"/>
                <w:sz w:val="18"/>
                <w:szCs w:val="18"/>
              </w:rPr>
              <w:t>0.247</w:t>
            </w:r>
          </w:p>
        </w:tc>
      </w:tr>
      <w:tr w14:paraId="4A3FB41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40D">
            <w:pPr>
              <w:tabs>
                <w:tab w:val="left" w:pos="3990"/>
              </w:tabs>
              <w:spacing w:line="360" w:lineRule="exact"/>
              <w:rPr>
                <w:rFonts w:eastAsiaTheme="majorEastAsia"/>
                <w:bCs/>
                <w:color w:val="auto"/>
                <w:sz w:val="18"/>
                <w:szCs w:val="18"/>
              </w:rPr>
            </w:pPr>
          </w:p>
        </w:tc>
        <w:tc>
          <w:tcPr>
            <w:tcW w:w="1455" w:type="dxa"/>
          </w:tcPr>
          <w:p w14:paraId="4A3FB40E">
            <w:pPr>
              <w:tabs>
                <w:tab w:val="left" w:pos="3990"/>
              </w:tabs>
              <w:spacing w:line="360" w:lineRule="exact"/>
              <w:rPr>
                <w:bCs/>
                <w:color w:val="auto"/>
                <w:sz w:val="18"/>
                <w:szCs w:val="18"/>
              </w:rPr>
            </w:pPr>
          </w:p>
        </w:tc>
        <w:tc>
          <w:tcPr>
            <w:tcW w:w="3419" w:type="dxa"/>
            <w:vAlign w:val="center"/>
          </w:tcPr>
          <w:p w14:paraId="4A3FB40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*education (3 vs 1)</w:t>
            </w:r>
          </w:p>
        </w:tc>
        <w:tc>
          <w:tcPr>
            <w:tcW w:w="960" w:type="dxa"/>
          </w:tcPr>
          <w:p w14:paraId="4A3FB410">
            <w:pPr>
              <w:widowControl/>
              <w:jc w:val="left"/>
              <w:textAlignment w:val="center"/>
              <w:rPr>
                <w:color w:val="auto"/>
                <w:sz w:val="18"/>
                <w:szCs w:val="18"/>
              </w:rPr>
            </w:pPr>
            <w:r>
              <w:rPr>
                <w:rFonts w:hint="eastAsia"/>
                <w:color w:val="auto"/>
                <w:sz w:val="18"/>
                <w:szCs w:val="18"/>
              </w:rPr>
              <w:t>4.108</w:t>
            </w:r>
          </w:p>
        </w:tc>
        <w:tc>
          <w:tcPr>
            <w:tcW w:w="1096" w:type="dxa"/>
          </w:tcPr>
          <w:p w14:paraId="4A3FB411">
            <w:pPr>
              <w:widowControl/>
              <w:jc w:val="left"/>
              <w:textAlignment w:val="center"/>
              <w:rPr>
                <w:color w:val="auto"/>
                <w:sz w:val="18"/>
                <w:szCs w:val="18"/>
              </w:rPr>
            </w:pPr>
            <w:r>
              <w:rPr>
                <w:rFonts w:hint="eastAsia"/>
                <w:color w:val="auto"/>
                <w:sz w:val="18"/>
                <w:szCs w:val="18"/>
              </w:rPr>
              <w:t>1.792</w:t>
            </w:r>
          </w:p>
        </w:tc>
        <w:tc>
          <w:tcPr>
            <w:tcW w:w="1493" w:type="dxa"/>
          </w:tcPr>
          <w:p w14:paraId="4A3FB412">
            <w:pPr>
              <w:widowControl/>
              <w:jc w:val="left"/>
              <w:textAlignment w:val="center"/>
              <w:rPr>
                <w:color w:val="auto"/>
                <w:sz w:val="18"/>
                <w:szCs w:val="18"/>
              </w:rPr>
            </w:pPr>
            <w:r>
              <w:rPr>
                <w:rFonts w:hint="eastAsia"/>
                <w:color w:val="auto"/>
                <w:sz w:val="18"/>
                <w:szCs w:val="18"/>
              </w:rPr>
              <w:t>(0.595, 7.621)</w:t>
            </w:r>
          </w:p>
        </w:tc>
        <w:tc>
          <w:tcPr>
            <w:tcW w:w="1461" w:type="dxa"/>
          </w:tcPr>
          <w:p w14:paraId="4A3FB413">
            <w:pPr>
              <w:widowControl/>
              <w:jc w:val="left"/>
              <w:textAlignment w:val="center"/>
              <w:rPr>
                <w:color w:val="auto"/>
                <w:sz w:val="18"/>
                <w:szCs w:val="18"/>
              </w:rPr>
            </w:pPr>
            <w:r>
              <w:rPr>
                <w:rFonts w:hint="eastAsia"/>
                <w:b/>
                <w:bCs/>
                <w:color w:val="auto"/>
                <w:sz w:val="18"/>
                <w:szCs w:val="18"/>
              </w:rPr>
              <w:t>0.022</w:t>
            </w:r>
          </w:p>
        </w:tc>
      </w:tr>
      <w:tr w14:paraId="4A3FB41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415">
            <w:pPr>
              <w:tabs>
                <w:tab w:val="left" w:pos="3990"/>
              </w:tabs>
              <w:spacing w:line="360" w:lineRule="exact"/>
              <w:rPr>
                <w:rFonts w:eastAsiaTheme="majorEastAsia"/>
                <w:bCs/>
                <w:color w:val="auto"/>
                <w:sz w:val="18"/>
                <w:szCs w:val="18"/>
              </w:rPr>
            </w:pPr>
          </w:p>
        </w:tc>
        <w:tc>
          <w:tcPr>
            <w:tcW w:w="1455" w:type="dxa"/>
          </w:tcPr>
          <w:p w14:paraId="4A3FB416">
            <w:pPr>
              <w:tabs>
                <w:tab w:val="left" w:pos="3990"/>
              </w:tabs>
              <w:spacing w:line="360" w:lineRule="exact"/>
              <w:rPr>
                <w:bCs/>
                <w:color w:val="auto"/>
                <w:sz w:val="18"/>
                <w:szCs w:val="18"/>
              </w:rPr>
            </w:pPr>
          </w:p>
        </w:tc>
        <w:tc>
          <w:tcPr>
            <w:tcW w:w="3419" w:type="dxa"/>
            <w:vAlign w:val="center"/>
          </w:tcPr>
          <w:p w14:paraId="4A3FB41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*education (2 vs 1)</w:t>
            </w:r>
          </w:p>
        </w:tc>
        <w:tc>
          <w:tcPr>
            <w:tcW w:w="960" w:type="dxa"/>
          </w:tcPr>
          <w:p w14:paraId="4A3FB418">
            <w:pPr>
              <w:widowControl/>
              <w:jc w:val="left"/>
              <w:textAlignment w:val="center"/>
              <w:rPr>
                <w:color w:val="auto"/>
                <w:sz w:val="18"/>
                <w:szCs w:val="18"/>
              </w:rPr>
            </w:pPr>
            <w:r>
              <w:rPr>
                <w:rFonts w:hint="eastAsia"/>
                <w:color w:val="auto"/>
                <w:sz w:val="18"/>
                <w:szCs w:val="18"/>
              </w:rPr>
              <w:t>0.579</w:t>
            </w:r>
          </w:p>
        </w:tc>
        <w:tc>
          <w:tcPr>
            <w:tcW w:w="1096" w:type="dxa"/>
          </w:tcPr>
          <w:p w14:paraId="4A3FB419">
            <w:pPr>
              <w:widowControl/>
              <w:jc w:val="left"/>
              <w:textAlignment w:val="center"/>
              <w:rPr>
                <w:color w:val="auto"/>
                <w:sz w:val="18"/>
                <w:szCs w:val="18"/>
              </w:rPr>
            </w:pPr>
            <w:r>
              <w:rPr>
                <w:rFonts w:hint="eastAsia"/>
                <w:color w:val="auto"/>
                <w:sz w:val="18"/>
                <w:szCs w:val="18"/>
              </w:rPr>
              <w:t>2.092</w:t>
            </w:r>
          </w:p>
        </w:tc>
        <w:tc>
          <w:tcPr>
            <w:tcW w:w="1493" w:type="dxa"/>
          </w:tcPr>
          <w:p w14:paraId="4A3FB41A">
            <w:pPr>
              <w:widowControl/>
              <w:jc w:val="left"/>
              <w:textAlignment w:val="center"/>
              <w:rPr>
                <w:color w:val="auto"/>
                <w:sz w:val="18"/>
                <w:szCs w:val="18"/>
              </w:rPr>
            </w:pPr>
            <w:r>
              <w:rPr>
                <w:rFonts w:hint="eastAsia"/>
                <w:color w:val="auto"/>
                <w:sz w:val="18"/>
                <w:szCs w:val="18"/>
              </w:rPr>
              <w:t>(-3.524, 4.682)</w:t>
            </w:r>
          </w:p>
        </w:tc>
        <w:tc>
          <w:tcPr>
            <w:tcW w:w="1461" w:type="dxa"/>
          </w:tcPr>
          <w:p w14:paraId="4A3FB41B">
            <w:pPr>
              <w:widowControl/>
              <w:jc w:val="left"/>
              <w:textAlignment w:val="center"/>
              <w:rPr>
                <w:color w:val="auto"/>
                <w:sz w:val="18"/>
                <w:szCs w:val="18"/>
              </w:rPr>
            </w:pPr>
            <w:r>
              <w:rPr>
                <w:rFonts w:hint="eastAsia"/>
                <w:color w:val="auto"/>
                <w:sz w:val="18"/>
                <w:szCs w:val="18"/>
              </w:rPr>
              <w:t>0.782</w:t>
            </w:r>
          </w:p>
        </w:tc>
      </w:tr>
      <w:tr w14:paraId="4A3FB42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41D">
            <w:pPr>
              <w:tabs>
                <w:tab w:val="left" w:pos="3990"/>
              </w:tabs>
              <w:spacing w:line="360" w:lineRule="exact"/>
              <w:rPr>
                <w:rFonts w:eastAsiaTheme="majorEastAsia"/>
                <w:bCs/>
                <w:color w:val="auto"/>
                <w:sz w:val="18"/>
                <w:szCs w:val="18"/>
              </w:rPr>
            </w:pPr>
          </w:p>
        </w:tc>
        <w:tc>
          <w:tcPr>
            <w:tcW w:w="1455" w:type="dxa"/>
          </w:tcPr>
          <w:p w14:paraId="4A3FB41E">
            <w:pPr>
              <w:tabs>
                <w:tab w:val="left" w:pos="3990"/>
              </w:tabs>
              <w:spacing w:line="360" w:lineRule="exact"/>
              <w:rPr>
                <w:bCs/>
                <w:color w:val="auto"/>
                <w:sz w:val="18"/>
                <w:szCs w:val="18"/>
              </w:rPr>
            </w:pPr>
          </w:p>
        </w:tc>
        <w:tc>
          <w:tcPr>
            <w:tcW w:w="3419" w:type="dxa"/>
            <w:vAlign w:val="center"/>
          </w:tcPr>
          <w:p w14:paraId="4A3FB41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*education (3 vs 1)</w:t>
            </w:r>
          </w:p>
        </w:tc>
        <w:tc>
          <w:tcPr>
            <w:tcW w:w="960" w:type="dxa"/>
          </w:tcPr>
          <w:p w14:paraId="4A3FB420">
            <w:pPr>
              <w:widowControl/>
              <w:jc w:val="left"/>
              <w:textAlignment w:val="center"/>
              <w:rPr>
                <w:color w:val="auto"/>
                <w:sz w:val="18"/>
                <w:szCs w:val="18"/>
              </w:rPr>
            </w:pPr>
            <w:r>
              <w:rPr>
                <w:rFonts w:hint="eastAsia"/>
                <w:color w:val="auto"/>
                <w:sz w:val="18"/>
                <w:szCs w:val="18"/>
              </w:rPr>
              <w:t>-2.577</w:t>
            </w:r>
          </w:p>
        </w:tc>
        <w:tc>
          <w:tcPr>
            <w:tcW w:w="1096" w:type="dxa"/>
          </w:tcPr>
          <w:p w14:paraId="4A3FB421">
            <w:pPr>
              <w:widowControl/>
              <w:jc w:val="left"/>
              <w:textAlignment w:val="center"/>
              <w:rPr>
                <w:color w:val="auto"/>
                <w:sz w:val="18"/>
                <w:szCs w:val="18"/>
              </w:rPr>
            </w:pPr>
            <w:r>
              <w:rPr>
                <w:rFonts w:hint="eastAsia"/>
                <w:color w:val="auto"/>
                <w:sz w:val="18"/>
                <w:szCs w:val="18"/>
              </w:rPr>
              <w:t>2.057</w:t>
            </w:r>
          </w:p>
        </w:tc>
        <w:tc>
          <w:tcPr>
            <w:tcW w:w="1493" w:type="dxa"/>
          </w:tcPr>
          <w:p w14:paraId="4A3FB422">
            <w:pPr>
              <w:widowControl/>
              <w:jc w:val="left"/>
              <w:textAlignment w:val="center"/>
              <w:rPr>
                <w:color w:val="auto"/>
                <w:sz w:val="18"/>
                <w:szCs w:val="18"/>
              </w:rPr>
            </w:pPr>
            <w:r>
              <w:rPr>
                <w:rFonts w:hint="eastAsia"/>
                <w:color w:val="auto"/>
                <w:sz w:val="18"/>
                <w:szCs w:val="18"/>
              </w:rPr>
              <w:t>(-6.608, 1.455)</w:t>
            </w:r>
          </w:p>
        </w:tc>
        <w:tc>
          <w:tcPr>
            <w:tcW w:w="1461" w:type="dxa"/>
          </w:tcPr>
          <w:p w14:paraId="4A3FB423">
            <w:pPr>
              <w:widowControl/>
              <w:jc w:val="left"/>
              <w:textAlignment w:val="center"/>
              <w:rPr>
                <w:color w:val="auto"/>
                <w:sz w:val="18"/>
                <w:szCs w:val="18"/>
              </w:rPr>
            </w:pPr>
            <w:r>
              <w:rPr>
                <w:rFonts w:hint="eastAsia"/>
                <w:color w:val="auto"/>
                <w:sz w:val="18"/>
                <w:szCs w:val="18"/>
              </w:rPr>
              <w:t>0.210</w:t>
            </w:r>
          </w:p>
        </w:tc>
      </w:tr>
      <w:tr w14:paraId="4A3FB42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425">
            <w:pPr>
              <w:tabs>
                <w:tab w:val="left" w:pos="3990"/>
              </w:tabs>
              <w:spacing w:line="360" w:lineRule="exact"/>
              <w:rPr>
                <w:rFonts w:eastAsiaTheme="majorEastAsia"/>
                <w:bCs/>
                <w:color w:val="auto"/>
                <w:sz w:val="18"/>
                <w:szCs w:val="18"/>
              </w:rPr>
            </w:pPr>
          </w:p>
        </w:tc>
        <w:tc>
          <w:tcPr>
            <w:tcW w:w="1455" w:type="dxa"/>
          </w:tcPr>
          <w:p w14:paraId="4A3FB426">
            <w:pPr>
              <w:tabs>
                <w:tab w:val="left" w:pos="3990"/>
              </w:tabs>
              <w:spacing w:line="360" w:lineRule="exact"/>
              <w:rPr>
                <w:bCs/>
                <w:color w:val="auto"/>
                <w:sz w:val="18"/>
                <w:szCs w:val="18"/>
              </w:rPr>
            </w:pPr>
            <w:r>
              <w:rPr>
                <w:rFonts w:hint="eastAsia"/>
                <w:bCs/>
                <w:color w:val="auto"/>
                <w:sz w:val="18"/>
                <w:szCs w:val="18"/>
              </w:rPr>
              <w:t>TNM stage</w:t>
            </w:r>
          </w:p>
        </w:tc>
        <w:tc>
          <w:tcPr>
            <w:tcW w:w="3419" w:type="dxa"/>
            <w:vAlign w:val="center"/>
          </w:tcPr>
          <w:p w14:paraId="4A3FB42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time(T1 vs T0) </w:t>
            </w:r>
            <w:r>
              <w:rPr>
                <w:rFonts w:hint="eastAsia"/>
                <w:color w:val="auto"/>
                <w:kern w:val="0"/>
                <w:sz w:val="18"/>
                <w:szCs w:val="18"/>
                <w:lang w:bidi="ar"/>
              </w:rPr>
              <w:t>*TNM(</w:t>
            </w:r>
            <w:r>
              <w:rPr>
                <w:rFonts w:hint="eastAsia" w:ascii="微软雅黑" w:hAnsi="微软雅黑" w:eastAsia="微软雅黑" w:cs="微软雅黑"/>
                <w:color w:val="auto"/>
                <w:kern w:val="0"/>
                <w:sz w:val="18"/>
                <w:szCs w:val="18"/>
                <w:lang w:bidi="ar"/>
              </w:rPr>
              <w:t>Ⅱ</w:t>
            </w:r>
            <w:r>
              <w:rPr>
                <w:rFonts w:hint="eastAsia"/>
                <w:color w:val="auto"/>
                <w:kern w:val="0"/>
                <w:sz w:val="18"/>
                <w:szCs w:val="18"/>
                <w:lang w:bidi="ar"/>
              </w:rPr>
              <w:t>vs</w:t>
            </w:r>
            <w:r>
              <w:rPr>
                <w:rFonts w:hint="eastAsia" w:ascii="微软雅黑" w:hAnsi="微软雅黑" w:eastAsia="微软雅黑" w:cs="微软雅黑"/>
                <w:color w:val="auto"/>
                <w:kern w:val="0"/>
                <w:sz w:val="18"/>
                <w:szCs w:val="18"/>
                <w:lang w:bidi="ar"/>
              </w:rPr>
              <w:t>Ⅰ</w:t>
            </w:r>
            <w:r>
              <w:rPr>
                <w:rFonts w:hint="eastAsia"/>
                <w:color w:val="auto"/>
                <w:kern w:val="0"/>
                <w:sz w:val="18"/>
                <w:szCs w:val="18"/>
                <w:lang w:bidi="ar"/>
              </w:rPr>
              <w:t>)</w:t>
            </w:r>
          </w:p>
        </w:tc>
        <w:tc>
          <w:tcPr>
            <w:tcW w:w="960" w:type="dxa"/>
          </w:tcPr>
          <w:p w14:paraId="4A3FB428">
            <w:pPr>
              <w:widowControl/>
              <w:jc w:val="left"/>
              <w:textAlignment w:val="center"/>
              <w:rPr>
                <w:color w:val="auto"/>
                <w:sz w:val="18"/>
                <w:szCs w:val="18"/>
              </w:rPr>
            </w:pPr>
            <w:r>
              <w:rPr>
                <w:rFonts w:hint="eastAsia"/>
                <w:color w:val="auto"/>
                <w:sz w:val="18"/>
                <w:szCs w:val="18"/>
              </w:rPr>
              <w:t>-4.301</w:t>
            </w:r>
          </w:p>
        </w:tc>
        <w:tc>
          <w:tcPr>
            <w:tcW w:w="1096" w:type="dxa"/>
          </w:tcPr>
          <w:p w14:paraId="4A3FB429">
            <w:pPr>
              <w:widowControl/>
              <w:jc w:val="left"/>
              <w:textAlignment w:val="center"/>
              <w:rPr>
                <w:color w:val="auto"/>
                <w:sz w:val="18"/>
                <w:szCs w:val="18"/>
              </w:rPr>
            </w:pPr>
            <w:r>
              <w:rPr>
                <w:rFonts w:hint="eastAsia"/>
                <w:color w:val="auto"/>
                <w:sz w:val="18"/>
                <w:szCs w:val="18"/>
              </w:rPr>
              <w:t>2.345</w:t>
            </w:r>
          </w:p>
        </w:tc>
        <w:tc>
          <w:tcPr>
            <w:tcW w:w="1493" w:type="dxa"/>
          </w:tcPr>
          <w:p w14:paraId="4A3FB42A">
            <w:pPr>
              <w:widowControl/>
              <w:jc w:val="left"/>
              <w:textAlignment w:val="center"/>
              <w:rPr>
                <w:color w:val="auto"/>
                <w:sz w:val="18"/>
                <w:szCs w:val="18"/>
              </w:rPr>
            </w:pPr>
            <w:r>
              <w:rPr>
                <w:rFonts w:hint="eastAsia"/>
                <w:color w:val="auto"/>
                <w:sz w:val="18"/>
                <w:szCs w:val="18"/>
              </w:rPr>
              <w:t>(-8.898, 0.296)</w:t>
            </w:r>
          </w:p>
        </w:tc>
        <w:tc>
          <w:tcPr>
            <w:tcW w:w="1461" w:type="dxa"/>
          </w:tcPr>
          <w:p w14:paraId="4A3FB42B">
            <w:pPr>
              <w:widowControl/>
              <w:jc w:val="left"/>
              <w:textAlignment w:val="center"/>
              <w:rPr>
                <w:color w:val="auto"/>
                <w:sz w:val="18"/>
                <w:szCs w:val="18"/>
              </w:rPr>
            </w:pPr>
            <w:r>
              <w:rPr>
                <w:rFonts w:hint="eastAsia"/>
                <w:color w:val="auto"/>
                <w:sz w:val="18"/>
                <w:szCs w:val="18"/>
              </w:rPr>
              <w:t>0.067</w:t>
            </w:r>
          </w:p>
        </w:tc>
      </w:tr>
      <w:tr w14:paraId="4A3FB43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42D">
            <w:pPr>
              <w:tabs>
                <w:tab w:val="left" w:pos="3990"/>
              </w:tabs>
              <w:spacing w:line="360" w:lineRule="exact"/>
              <w:rPr>
                <w:rFonts w:eastAsiaTheme="majorEastAsia"/>
                <w:bCs/>
                <w:color w:val="auto"/>
                <w:sz w:val="18"/>
                <w:szCs w:val="18"/>
              </w:rPr>
            </w:pPr>
          </w:p>
        </w:tc>
        <w:tc>
          <w:tcPr>
            <w:tcW w:w="1455" w:type="dxa"/>
          </w:tcPr>
          <w:p w14:paraId="4A3FB42E">
            <w:pPr>
              <w:tabs>
                <w:tab w:val="left" w:pos="3990"/>
              </w:tabs>
              <w:spacing w:line="360" w:lineRule="exact"/>
              <w:rPr>
                <w:bCs/>
                <w:color w:val="auto"/>
                <w:sz w:val="18"/>
                <w:szCs w:val="18"/>
              </w:rPr>
            </w:pPr>
          </w:p>
        </w:tc>
        <w:tc>
          <w:tcPr>
            <w:tcW w:w="3419" w:type="dxa"/>
            <w:vAlign w:val="center"/>
          </w:tcPr>
          <w:p w14:paraId="4A3FB42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time(T1 vs T0) </w:t>
            </w:r>
            <w:r>
              <w:rPr>
                <w:rFonts w:hint="eastAsia"/>
                <w:color w:val="auto"/>
                <w:kern w:val="0"/>
                <w:sz w:val="18"/>
                <w:szCs w:val="18"/>
                <w:lang w:bidi="ar"/>
              </w:rPr>
              <w:t>*TNM(≥</w:t>
            </w:r>
            <w:r>
              <w:rPr>
                <w:rFonts w:hint="eastAsia" w:ascii="微软雅黑" w:hAnsi="微软雅黑" w:eastAsia="微软雅黑" w:cs="微软雅黑"/>
                <w:color w:val="auto"/>
                <w:kern w:val="0"/>
                <w:sz w:val="18"/>
                <w:szCs w:val="18"/>
                <w:lang w:bidi="ar"/>
              </w:rPr>
              <w:t>Ⅲ</w:t>
            </w:r>
            <w:r>
              <w:rPr>
                <w:rFonts w:hint="eastAsia"/>
                <w:color w:val="auto"/>
                <w:kern w:val="0"/>
                <w:sz w:val="18"/>
                <w:szCs w:val="18"/>
                <w:lang w:bidi="ar"/>
              </w:rPr>
              <w:t>vs</w:t>
            </w:r>
            <w:r>
              <w:rPr>
                <w:rFonts w:hint="eastAsia" w:ascii="微软雅黑" w:hAnsi="微软雅黑" w:eastAsia="微软雅黑" w:cs="微软雅黑"/>
                <w:color w:val="auto"/>
                <w:kern w:val="0"/>
                <w:sz w:val="18"/>
                <w:szCs w:val="18"/>
                <w:lang w:bidi="ar"/>
              </w:rPr>
              <w:t>Ⅰ</w:t>
            </w:r>
            <w:r>
              <w:rPr>
                <w:rFonts w:hint="eastAsia"/>
                <w:color w:val="auto"/>
                <w:kern w:val="0"/>
                <w:sz w:val="18"/>
                <w:szCs w:val="18"/>
                <w:lang w:bidi="ar"/>
              </w:rPr>
              <w:t>)</w:t>
            </w:r>
          </w:p>
        </w:tc>
        <w:tc>
          <w:tcPr>
            <w:tcW w:w="960" w:type="dxa"/>
          </w:tcPr>
          <w:p w14:paraId="4A3FB430">
            <w:pPr>
              <w:widowControl/>
              <w:jc w:val="left"/>
              <w:textAlignment w:val="center"/>
              <w:rPr>
                <w:color w:val="auto"/>
                <w:sz w:val="18"/>
                <w:szCs w:val="18"/>
              </w:rPr>
            </w:pPr>
            <w:r>
              <w:rPr>
                <w:rFonts w:hint="eastAsia"/>
                <w:color w:val="auto"/>
                <w:sz w:val="18"/>
                <w:szCs w:val="18"/>
              </w:rPr>
              <w:t>-5.681</w:t>
            </w:r>
          </w:p>
        </w:tc>
        <w:tc>
          <w:tcPr>
            <w:tcW w:w="1096" w:type="dxa"/>
          </w:tcPr>
          <w:p w14:paraId="4A3FB431">
            <w:pPr>
              <w:widowControl/>
              <w:jc w:val="left"/>
              <w:textAlignment w:val="center"/>
              <w:rPr>
                <w:color w:val="auto"/>
                <w:sz w:val="18"/>
                <w:szCs w:val="18"/>
              </w:rPr>
            </w:pPr>
            <w:r>
              <w:rPr>
                <w:rFonts w:hint="eastAsia"/>
                <w:color w:val="auto"/>
                <w:sz w:val="18"/>
                <w:szCs w:val="18"/>
              </w:rPr>
              <w:t>2.004</w:t>
            </w:r>
          </w:p>
        </w:tc>
        <w:tc>
          <w:tcPr>
            <w:tcW w:w="1493" w:type="dxa"/>
          </w:tcPr>
          <w:p w14:paraId="4A3FB432">
            <w:pPr>
              <w:widowControl/>
              <w:jc w:val="left"/>
              <w:textAlignment w:val="center"/>
              <w:rPr>
                <w:color w:val="auto"/>
                <w:sz w:val="18"/>
                <w:szCs w:val="18"/>
              </w:rPr>
            </w:pPr>
            <w:r>
              <w:rPr>
                <w:rFonts w:hint="eastAsia"/>
                <w:color w:val="auto"/>
                <w:sz w:val="18"/>
                <w:szCs w:val="18"/>
              </w:rPr>
              <w:t>(-9.608, -1.754)</w:t>
            </w:r>
          </w:p>
        </w:tc>
        <w:tc>
          <w:tcPr>
            <w:tcW w:w="1461" w:type="dxa"/>
          </w:tcPr>
          <w:p w14:paraId="4A3FB433">
            <w:pPr>
              <w:widowControl/>
              <w:jc w:val="left"/>
              <w:textAlignment w:val="center"/>
              <w:rPr>
                <w:color w:val="auto"/>
                <w:sz w:val="18"/>
                <w:szCs w:val="18"/>
              </w:rPr>
            </w:pPr>
            <w:r>
              <w:rPr>
                <w:rFonts w:hint="eastAsia"/>
                <w:b/>
                <w:bCs/>
                <w:color w:val="auto"/>
                <w:sz w:val="18"/>
                <w:szCs w:val="18"/>
              </w:rPr>
              <w:t>0.005</w:t>
            </w:r>
          </w:p>
        </w:tc>
      </w:tr>
      <w:tr w14:paraId="4A3FB43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435">
            <w:pPr>
              <w:tabs>
                <w:tab w:val="left" w:pos="3990"/>
              </w:tabs>
              <w:spacing w:line="360" w:lineRule="exact"/>
              <w:rPr>
                <w:rFonts w:eastAsiaTheme="majorEastAsia"/>
                <w:bCs/>
                <w:color w:val="auto"/>
                <w:sz w:val="18"/>
                <w:szCs w:val="18"/>
              </w:rPr>
            </w:pPr>
          </w:p>
        </w:tc>
        <w:tc>
          <w:tcPr>
            <w:tcW w:w="1455" w:type="dxa"/>
          </w:tcPr>
          <w:p w14:paraId="4A3FB436">
            <w:pPr>
              <w:tabs>
                <w:tab w:val="left" w:pos="3990"/>
              </w:tabs>
              <w:spacing w:line="360" w:lineRule="exact"/>
              <w:rPr>
                <w:bCs/>
                <w:color w:val="auto"/>
                <w:sz w:val="18"/>
                <w:szCs w:val="18"/>
              </w:rPr>
            </w:pPr>
          </w:p>
        </w:tc>
        <w:tc>
          <w:tcPr>
            <w:tcW w:w="3419" w:type="dxa"/>
            <w:vAlign w:val="center"/>
          </w:tcPr>
          <w:p w14:paraId="4A3FB43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*TNM(</w:t>
            </w:r>
            <w:r>
              <w:rPr>
                <w:rFonts w:hint="eastAsia" w:ascii="微软雅黑" w:hAnsi="微软雅黑" w:eastAsia="微软雅黑" w:cs="微软雅黑"/>
                <w:color w:val="auto"/>
                <w:kern w:val="0"/>
                <w:sz w:val="18"/>
                <w:szCs w:val="18"/>
                <w:lang w:bidi="ar"/>
              </w:rPr>
              <w:t>Ⅱ</w:t>
            </w:r>
            <w:r>
              <w:rPr>
                <w:rFonts w:hint="eastAsia"/>
                <w:color w:val="auto"/>
                <w:kern w:val="0"/>
                <w:sz w:val="18"/>
                <w:szCs w:val="18"/>
                <w:lang w:bidi="ar"/>
              </w:rPr>
              <w:t>vs</w:t>
            </w:r>
            <w:r>
              <w:rPr>
                <w:rFonts w:hint="eastAsia" w:ascii="微软雅黑" w:hAnsi="微软雅黑" w:eastAsia="微软雅黑" w:cs="微软雅黑"/>
                <w:color w:val="auto"/>
                <w:kern w:val="0"/>
                <w:sz w:val="18"/>
                <w:szCs w:val="18"/>
                <w:lang w:bidi="ar"/>
              </w:rPr>
              <w:t>Ⅰ</w:t>
            </w:r>
            <w:r>
              <w:rPr>
                <w:rFonts w:hint="eastAsia"/>
                <w:color w:val="auto"/>
                <w:kern w:val="0"/>
                <w:sz w:val="18"/>
                <w:szCs w:val="18"/>
                <w:lang w:bidi="ar"/>
              </w:rPr>
              <w:t>)</w:t>
            </w:r>
          </w:p>
        </w:tc>
        <w:tc>
          <w:tcPr>
            <w:tcW w:w="960" w:type="dxa"/>
          </w:tcPr>
          <w:p w14:paraId="4A3FB438">
            <w:pPr>
              <w:widowControl/>
              <w:jc w:val="left"/>
              <w:textAlignment w:val="center"/>
              <w:rPr>
                <w:color w:val="auto"/>
                <w:sz w:val="18"/>
                <w:szCs w:val="18"/>
              </w:rPr>
            </w:pPr>
            <w:r>
              <w:rPr>
                <w:rFonts w:hint="eastAsia"/>
                <w:color w:val="auto"/>
                <w:sz w:val="18"/>
                <w:szCs w:val="18"/>
              </w:rPr>
              <w:t>-2.728</w:t>
            </w:r>
          </w:p>
        </w:tc>
        <w:tc>
          <w:tcPr>
            <w:tcW w:w="1096" w:type="dxa"/>
          </w:tcPr>
          <w:p w14:paraId="4A3FB439">
            <w:pPr>
              <w:widowControl/>
              <w:jc w:val="left"/>
              <w:textAlignment w:val="center"/>
              <w:rPr>
                <w:color w:val="auto"/>
                <w:sz w:val="18"/>
                <w:szCs w:val="18"/>
              </w:rPr>
            </w:pPr>
            <w:r>
              <w:rPr>
                <w:rFonts w:hint="eastAsia"/>
                <w:color w:val="auto"/>
                <w:sz w:val="18"/>
                <w:szCs w:val="18"/>
              </w:rPr>
              <w:t>1.896</w:t>
            </w:r>
          </w:p>
        </w:tc>
        <w:tc>
          <w:tcPr>
            <w:tcW w:w="1493" w:type="dxa"/>
          </w:tcPr>
          <w:p w14:paraId="4A3FB43A">
            <w:pPr>
              <w:widowControl/>
              <w:jc w:val="left"/>
              <w:textAlignment w:val="center"/>
              <w:rPr>
                <w:color w:val="auto"/>
                <w:sz w:val="18"/>
                <w:szCs w:val="18"/>
              </w:rPr>
            </w:pPr>
            <w:r>
              <w:rPr>
                <w:rFonts w:hint="eastAsia"/>
                <w:color w:val="auto"/>
                <w:sz w:val="18"/>
                <w:szCs w:val="18"/>
              </w:rPr>
              <w:t>(-6.445, 0.989)</w:t>
            </w:r>
          </w:p>
        </w:tc>
        <w:tc>
          <w:tcPr>
            <w:tcW w:w="1461" w:type="dxa"/>
          </w:tcPr>
          <w:p w14:paraId="4A3FB43B">
            <w:pPr>
              <w:widowControl/>
              <w:jc w:val="left"/>
              <w:textAlignment w:val="center"/>
              <w:rPr>
                <w:color w:val="auto"/>
                <w:sz w:val="18"/>
                <w:szCs w:val="18"/>
              </w:rPr>
            </w:pPr>
            <w:r>
              <w:rPr>
                <w:rFonts w:hint="eastAsia"/>
                <w:color w:val="auto"/>
                <w:sz w:val="18"/>
                <w:szCs w:val="18"/>
              </w:rPr>
              <w:t>0.150</w:t>
            </w:r>
          </w:p>
        </w:tc>
      </w:tr>
      <w:tr w14:paraId="4A3FB44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43D">
            <w:pPr>
              <w:tabs>
                <w:tab w:val="left" w:pos="3990"/>
              </w:tabs>
              <w:spacing w:line="360" w:lineRule="exact"/>
              <w:rPr>
                <w:rFonts w:eastAsiaTheme="majorEastAsia"/>
                <w:bCs/>
                <w:color w:val="auto"/>
                <w:sz w:val="18"/>
                <w:szCs w:val="18"/>
              </w:rPr>
            </w:pPr>
          </w:p>
        </w:tc>
        <w:tc>
          <w:tcPr>
            <w:tcW w:w="1455" w:type="dxa"/>
          </w:tcPr>
          <w:p w14:paraId="4A3FB43E">
            <w:pPr>
              <w:tabs>
                <w:tab w:val="left" w:pos="3990"/>
              </w:tabs>
              <w:spacing w:line="360" w:lineRule="exact"/>
              <w:rPr>
                <w:bCs/>
                <w:color w:val="auto"/>
                <w:sz w:val="18"/>
                <w:szCs w:val="18"/>
              </w:rPr>
            </w:pPr>
          </w:p>
        </w:tc>
        <w:tc>
          <w:tcPr>
            <w:tcW w:w="3419" w:type="dxa"/>
            <w:vAlign w:val="center"/>
          </w:tcPr>
          <w:p w14:paraId="4A3FB43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*TNM(≥</w:t>
            </w:r>
            <w:r>
              <w:rPr>
                <w:rFonts w:hint="eastAsia" w:ascii="微软雅黑" w:hAnsi="微软雅黑" w:eastAsia="微软雅黑" w:cs="微软雅黑"/>
                <w:color w:val="auto"/>
                <w:kern w:val="0"/>
                <w:sz w:val="18"/>
                <w:szCs w:val="18"/>
                <w:lang w:bidi="ar"/>
              </w:rPr>
              <w:t>Ⅲ</w:t>
            </w:r>
            <w:r>
              <w:rPr>
                <w:rFonts w:hint="eastAsia"/>
                <w:color w:val="auto"/>
                <w:kern w:val="0"/>
                <w:sz w:val="18"/>
                <w:szCs w:val="18"/>
                <w:lang w:bidi="ar"/>
              </w:rPr>
              <w:t>vs</w:t>
            </w:r>
            <w:r>
              <w:rPr>
                <w:rFonts w:hint="eastAsia" w:ascii="微软雅黑" w:hAnsi="微软雅黑" w:eastAsia="微软雅黑" w:cs="微软雅黑"/>
                <w:color w:val="auto"/>
                <w:kern w:val="0"/>
                <w:sz w:val="18"/>
                <w:szCs w:val="18"/>
                <w:lang w:bidi="ar"/>
              </w:rPr>
              <w:t>Ⅰ</w:t>
            </w:r>
            <w:r>
              <w:rPr>
                <w:rFonts w:hint="eastAsia"/>
                <w:color w:val="auto"/>
                <w:kern w:val="0"/>
                <w:sz w:val="18"/>
                <w:szCs w:val="18"/>
                <w:lang w:bidi="ar"/>
              </w:rPr>
              <w:t>)</w:t>
            </w:r>
          </w:p>
        </w:tc>
        <w:tc>
          <w:tcPr>
            <w:tcW w:w="960" w:type="dxa"/>
          </w:tcPr>
          <w:p w14:paraId="4A3FB440">
            <w:pPr>
              <w:widowControl/>
              <w:jc w:val="left"/>
              <w:textAlignment w:val="center"/>
              <w:rPr>
                <w:color w:val="auto"/>
                <w:sz w:val="18"/>
                <w:szCs w:val="18"/>
              </w:rPr>
            </w:pPr>
            <w:r>
              <w:rPr>
                <w:rFonts w:hint="eastAsia"/>
                <w:color w:val="auto"/>
                <w:sz w:val="18"/>
                <w:szCs w:val="18"/>
              </w:rPr>
              <w:t>-2.543</w:t>
            </w:r>
          </w:p>
        </w:tc>
        <w:tc>
          <w:tcPr>
            <w:tcW w:w="1096" w:type="dxa"/>
          </w:tcPr>
          <w:p w14:paraId="4A3FB441">
            <w:pPr>
              <w:widowControl/>
              <w:jc w:val="left"/>
              <w:textAlignment w:val="center"/>
              <w:rPr>
                <w:color w:val="auto"/>
                <w:sz w:val="18"/>
                <w:szCs w:val="18"/>
              </w:rPr>
            </w:pPr>
            <w:r>
              <w:rPr>
                <w:rFonts w:hint="eastAsia"/>
                <w:color w:val="auto"/>
                <w:sz w:val="18"/>
                <w:szCs w:val="18"/>
              </w:rPr>
              <w:t>1.838</w:t>
            </w:r>
          </w:p>
        </w:tc>
        <w:tc>
          <w:tcPr>
            <w:tcW w:w="1493" w:type="dxa"/>
          </w:tcPr>
          <w:p w14:paraId="4A3FB442">
            <w:pPr>
              <w:widowControl/>
              <w:jc w:val="left"/>
              <w:textAlignment w:val="center"/>
              <w:rPr>
                <w:color w:val="auto"/>
                <w:sz w:val="18"/>
                <w:szCs w:val="18"/>
              </w:rPr>
            </w:pPr>
            <w:r>
              <w:rPr>
                <w:rFonts w:hint="eastAsia"/>
                <w:color w:val="auto"/>
                <w:sz w:val="18"/>
                <w:szCs w:val="18"/>
              </w:rPr>
              <w:t>(-6.146, 1.060)</w:t>
            </w:r>
          </w:p>
        </w:tc>
        <w:tc>
          <w:tcPr>
            <w:tcW w:w="1461" w:type="dxa"/>
          </w:tcPr>
          <w:p w14:paraId="4A3FB443">
            <w:pPr>
              <w:widowControl/>
              <w:jc w:val="left"/>
              <w:textAlignment w:val="center"/>
              <w:rPr>
                <w:color w:val="auto"/>
                <w:sz w:val="18"/>
                <w:szCs w:val="18"/>
              </w:rPr>
            </w:pPr>
            <w:r>
              <w:rPr>
                <w:rFonts w:hint="eastAsia"/>
                <w:color w:val="auto"/>
                <w:sz w:val="18"/>
                <w:szCs w:val="18"/>
              </w:rPr>
              <w:t>0.167</w:t>
            </w:r>
          </w:p>
        </w:tc>
      </w:tr>
      <w:tr w14:paraId="4A3FB44C">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445">
            <w:pPr>
              <w:tabs>
                <w:tab w:val="left" w:pos="3990"/>
              </w:tabs>
              <w:spacing w:line="360" w:lineRule="exact"/>
              <w:rPr>
                <w:rFonts w:eastAsiaTheme="majorEastAsia"/>
                <w:bCs/>
                <w:color w:val="auto"/>
                <w:sz w:val="18"/>
                <w:szCs w:val="18"/>
              </w:rPr>
            </w:pPr>
          </w:p>
        </w:tc>
        <w:tc>
          <w:tcPr>
            <w:tcW w:w="1455" w:type="dxa"/>
          </w:tcPr>
          <w:p w14:paraId="4A3FB446">
            <w:pPr>
              <w:tabs>
                <w:tab w:val="left" w:pos="3990"/>
              </w:tabs>
              <w:spacing w:line="360" w:lineRule="exact"/>
              <w:rPr>
                <w:bCs/>
                <w:color w:val="auto"/>
                <w:sz w:val="18"/>
                <w:szCs w:val="18"/>
              </w:rPr>
            </w:pPr>
            <w:r>
              <w:rPr>
                <w:rFonts w:hint="eastAsia"/>
                <w:bCs/>
                <w:color w:val="auto"/>
                <w:sz w:val="18"/>
                <w:szCs w:val="18"/>
              </w:rPr>
              <w:t>N</w:t>
            </w:r>
            <w:r>
              <w:rPr>
                <w:bCs/>
                <w:color w:val="auto"/>
                <w:sz w:val="18"/>
                <w:szCs w:val="18"/>
              </w:rPr>
              <w:t>utritional risk</w:t>
            </w:r>
          </w:p>
        </w:tc>
        <w:tc>
          <w:tcPr>
            <w:tcW w:w="3419" w:type="dxa"/>
            <w:vAlign w:val="center"/>
          </w:tcPr>
          <w:p w14:paraId="4A3FB447">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 xml:space="preserve">(T1 vs T0) </w:t>
            </w:r>
            <w:r>
              <w:rPr>
                <w:rFonts w:hint="eastAsia"/>
                <w:color w:val="auto"/>
                <w:kern w:val="0"/>
                <w:sz w:val="18"/>
                <w:szCs w:val="18"/>
                <w:lang w:bidi="ar"/>
              </w:rPr>
              <w:t>*n</w:t>
            </w:r>
            <w:r>
              <w:rPr>
                <w:bCs/>
                <w:color w:val="auto"/>
                <w:sz w:val="18"/>
                <w:szCs w:val="18"/>
              </w:rPr>
              <w:t>utritional risk</w:t>
            </w:r>
          </w:p>
        </w:tc>
        <w:tc>
          <w:tcPr>
            <w:tcW w:w="960" w:type="dxa"/>
          </w:tcPr>
          <w:p w14:paraId="4A3FB448">
            <w:pPr>
              <w:widowControl/>
              <w:jc w:val="left"/>
              <w:textAlignment w:val="center"/>
              <w:rPr>
                <w:color w:val="auto"/>
                <w:sz w:val="18"/>
                <w:szCs w:val="18"/>
              </w:rPr>
            </w:pPr>
            <w:r>
              <w:rPr>
                <w:rFonts w:hint="eastAsia"/>
                <w:color w:val="auto"/>
                <w:sz w:val="18"/>
                <w:szCs w:val="18"/>
              </w:rPr>
              <w:t>1.862</w:t>
            </w:r>
          </w:p>
        </w:tc>
        <w:tc>
          <w:tcPr>
            <w:tcW w:w="1096" w:type="dxa"/>
          </w:tcPr>
          <w:p w14:paraId="4A3FB449">
            <w:pPr>
              <w:widowControl/>
              <w:jc w:val="left"/>
              <w:textAlignment w:val="center"/>
              <w:rPr>
                <w:color w:val="auto"/>
                <w:sz w:val="18"/>
                <w:szCs w:val="18"/>
              </w:rPr>
            </w:pPr>
            <w:r>
              <w:rPr>
                <w:rFonts w:hint="eastAsia"/>
                <w:color w:val="auto"/>
                <w:sz w:val="18"/>
                <w:szCs w:val="18"/>
              </w:rPr>
              <w:t>2.090</w:t>
            </w:r>
          </w:p>
        </w:tc>
        <w:tc>
          <w:tcPr>
            <w:tcW w:w="1493" w:type="dxa"/>
          </w:tcPr>
          <w:p w14:paraId="4A3FB44A">
            <w:pPr>
              <w:widowControl/>
              <w:jc w:val="left"/>
              <w:textAlignment w:val="center"/>
              <w:rPr>
                <w:color w:val="auto"/>
                <w:sz w:val="18"/>
                <w:szCs w:val="18"/>
              </w:rPr>
            </w:pPr>
            <w:r>
              <w:rPr>
                <w:rFonts w:hint="eastAsia"/>
                <w:color w:val="auto"/>
                <w:sz w:val="18"/>
                <w:szCs w:val="18"/>
              </w:rPr>
              <w:t>(-2.235, 5.958)</w:t>
            </w:r>
          </w:p>
        </w:tc>
        <w:tc>
          <w:tcPr>
            <w:tcW w:w="1461" w:type="dxa"/>
          </w:tcPr>
          <w:p w14:paraId="4A3FB44B">
            <w:pPr>
              <w:widowControl/>
              <w:jc w:val="left"/>
              <w:textAlignment w:val="center"/>
              <w:rPr>
                <w:color w:val="auto"/>
                <w:sz w:val="18"/>
                <w:szCs w:val="18"/>
              </w:rPr>
            </w:pPr>
            <w:r>
              <w:rPr>
                <w:rFonts w:hint="eastAsia"/>
                <w:color w:val="auto"/>
                <w:sz w:val="18"/>
                <w:szCs w:val="18"/>
              </w:rPr>
              <w:t>0.373</w:t>
            </w:r>
          </w:p>
        </w:tc>
      </w:tr>
      <w:tr w14:paraId="4A3FB454">
        <w:tblPrEx>
          <w:tblBorders>
            <w:top w:val="single" w:color="auto"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2" w:type="dxa"/>
          </w:tcPr>
          <w:p w14:paraId="4A3FB44D">
            <w:pPr>
              <w:tabs>
                <w:tab w:val="left" w:pos="3990"/>
              </w:tabs>
              <w:spacing w:line="360" w:lineRule="exact"/>
              <w:rPr>
                <w:rFonts w:eastAsiaTheme="majorEastAsia"/>
                <w:bCs/>
                <w:color w:val="auto"/>
                <w:sz w:val="18"/>
                <w:szCs w:val="18"/>
              </w:rPr>
            </w:pPr>
          </w:p>
        </w:tc>
        <w:tc>
          <w:tcPr>
            <w:tcW w:w="1455" w:type="dxa"/>
          </w:tcPr>
          <w:p w14:paraId="4A3FB44E">
            <w:pPr>
              <w:tabs>
                <w:tab w:val="left" w:pos="3990"/>
              </w:tabs>
              <w:spacing w:line="360" w:lineRule="exact"/>
              <w:rPr>
                <w:bCs/>
                <w:color w:val="auto"/>
                <w:sz w:val="18"/>
                <w:szCs w:val="18"/>
              </w:rPr>
            </w:pPr>
          </w:p>
        </w:tc>
        <w:tc>
          <w:tcPr>
            <w:tcW w:w="3419" w:type="dxa"/>
            <w:vAlign w:val="center"/>
          </w:tcPr>
          <w:p w14:paraId="4A3FB44F">
            <w:pPr>
              <w:widowControl/>
              <w:jc w:val="left"/>
              <w:textAlignment w:val="center"/>
              <w:rPr>
                <w:color w:val="auto"/>
                <w:kern w:val="0"/>
                <w:sz w:val="18"/>
                <w:szCs w:val="18"/>
                <w:lang w:bidi="ar"/>
              </w:rPr>
            </w:pPr>
            <w:r>
              <w:rPr>
                <w:color w:val="auto"/>
                <w:kern w:val="0"/>
                <w:sz w:val="18"/>
                <w:szCs w:val="18"/>
                <w:lang w:bidi="ar"/>
              </w:rPr>
              <w:t>group</w:t>
            </w:r>
            <w:r>
              <w:rPr>
                <w:rFonts w:hint="eastAsia"/>
                <w:color w:val="auto"/>
                <w:kern w:val="0"/>
                <w:sz w:val="18"/>
                <w:szCs w:val="18"/>
                <w:lang w:bidi="ar"/>
              </w:rPr>
              <w:t>*</w:t>
            </w:r>
            <w:r>
              <w:rPr>
                <w:color w:val="auto"/>
                <w:kern w:val="0"/>
                <w:sz w:val="18"/>
                <w:szCs w:val="18"/>
                <w:lang w:bidi="ar"/>
              </w:rPr>
              <w:t xml:space="preserve"> time</w:t>
            </w:r>
            <w:r>
              <w:rPr>
                <w:rFonts w:hint="eastAsia"/>
                <w:color w:val="auto"/>
                <w:kern w:val="0"/>
                <w:sz w:val="18"/>
                <w:szCs w:val="18"/>
                <w:lang w:bidi="ar"/>
              </w:rPr>
              <w:t xml:space="preserve"> </w:t>
            </w:r>
            <w:r>
              <w:rPr>
                <w:color w:val="auto"/>
                <w:kern w:val="0"/>
                <w:sz w:val="18"/>
                <w:szCs w:val="18"/>
                <w:lang w:bidi="ar"/>
              </w:rPr>
              <w:t>(T</w:t>
            </w:r>
            <w:r>
              <w:rPr>
                <w:rFonts w:hint="eastAsia"/>
                <w:color w:val="auto"/>
                <w:kern w:val="0"/>
                <w:sz w:val="18"/>
                <w:szCs w:val="18"/>
                <w:lang w:bidi="ar"/>
              </w:rPr>
              <w:t>2</w:t>
            </w:r>
            <w:r>
              <w:rPr>
                <w:color w:val="auto"/>
                <w:kern w:val="0"/>
                <w:sz w:val="18"/>
                <w:szCs w:val="18"/>
                <w:lang w:bidi="ar"/>
              </w:rPr>
              <w:t xml:space="preserve"> vs T0) </w:t>
            </w:r>
            <w:r>
              <w:rPr>
                <w:rFonts w:hint="eastAsia"/>
                <w:color w:val="auto"/>
                <w:kern w:val="0"/>
                <w:sz w:val="18"/>
                <w:szCs w:val="18"/>
                <w:lang w:bidi="ar"/>
              </w:rPr>
              <w:t>*n</w:t>
            </w:r>
            <w:r>
              <w:rPr>
                <w:bCs/>
                <w:color w:val="auto"/>
                <w:sz w:val="18"/>
                <w:szCs w:val="18"/>
              </w:rPr>
              <w:t>utritional risk</w:t>
            </w:r>
          </w:p>
        </w:tc>
        <w:tc>
          <w:tcPr>
            <w:tcW w:w="960" w:type="dxa"/>
          </w:tcPr>
          <w:p w14:paraId="4A3FB450">
            <w:pPr>
              <w:widowControl/>
              <w:jc w:val="left"/>
              <w:textAlignment w:val="center"/>
              <w:rPr>
                <w:color w:val="auto"/>
                <w:sz w:val="18"/>
                <w:szCs w:val="18"/>
              </w:rPr>
            </w:pPr>
            <w:r>
              <w:rPr>
                <w:rFonts w:hint="eastAsia"/>
                <w:color w:val="auto"/>
                <w:sz w:val="18"/>
                <w:szCs w:val="18"/>
              </w:rPr>
              <w:t>1.414</w:t>
            </w:r>
          </w:p>
        </w:tc>
        <w:tc>
          <w:tcPr>
            <w:tcW w:w="1096" w:type="dxa"/>
          </w:tcPr>
          <w:p w14:paraId="4A3FB451">
            <w:pPr>
              <w:widowControl/>
              <w:jc w:val="left"/>
              <w:textAlignment w:val="center"/>
              <w:rPr>
                <w:color w:val="auto"/>
                <w:sz w:val="18"/>
                <w:szCs w:val="18"/>
              </w:rPr>
            </w:pPr>
            <w:r>
              <w:rPr>
                <w:rFonts w:hint="eastAsia"/>
                <w:color w:val="auto"/>
                <w:sz w:val="18"/>
                <w:szCs w:val="18"/>
              </w:rPr>
              <w:t>2.265</w:t>
            </w:r>
          </w:p>
        </w:tc>
        <w:tc>
          <w:tcPr>
            <w:tcW w:w="1493" w:type="dxa"/>
          </w:tcPr>
          <w:p w14:paraId="4A3FB452">
            <w:pPr>
              <w:widowControl/>
              <w:jc w:val="left"/>
              <w:textAlignment w:val="center"/>
              <w:rPr>
                <w:color w:val="auto"/>
                <w:sz w:val="18"/>
                <w:szCs w:val="18"/>
              </w:rPr>
            </w:pPr>
            <w:r>
              <w:rPr>
                <w:rFonts w:hint="eastAsia"/>
                <w:color w:val="auto"/>
                <w:sz w:val="18"/>
                <w:szCs w:val="18"/>
              </w:rPr>
              <w:t>(-3.026, 5.854)</w:t>
            </w:r>
          </w:p>
        </w:tc>
        <w:tc>
          <w:tcPr>
            <w:tcW w:w="1461" w:type="dxa"/>
          </w:tcPr>
          <w:p w14:paraId="4A3FB453">
            <w:pPr>
              <w:widowControl/>
              <w:jc w:val="left"/>
              <w:textAlignment w:val="center"/>
              <w:rPr>
                <w:color w:val="auto"/>
                <w:sz w:val="18"/>
                <w:szCs w:val="18"/>
              </w:rPr>
            </w:pPr>
            <w:r>
              <w:rPr>
                <w:rFonts w:hint="eastAsia"/>
                <w:color w:val="auto"/>
                <w:sz w:val="18"/>
                <w:szCs w:val="18"/>
              </w:rPr>
              <w:t>0.532</w:t>
            </w:r>
          </w:p>
        </w:tc>
      </w:tr>
    </w:tbl>
    <w:p w14:paraId="4A3FB455">
      <w:pPr>
        <w:tabs>
          <w:tab w:val="left" w:pos="3990"/>
        </w:tabs>
        <w:spacing w:line="360" w:lineRule="exact"/>
        <w:rPr>
          <w:bCs/>
          <w:color w:val="auto"/>
          <w:sz w:val="18"/>
          <w:szCs w:val="18"/>
        </w:rPr>
      </w:pPr>
      <w:r>
        <w:rPr>
          <w:b/>
          <w:color w:val="auto"/>
          <w:sz w:val="18"/>
          <w:szCs w:val="18"/>
        </w:rPr>
        <w:t xml:space="preserve">Note: </w:t>
      </w:r>
      <w:r>
        <w:rPr>
          <w:bCs/>
          <w:color w:val="auto"/>
          <w:sz w:val="18"/>
          <w:szCs w:val="18"/>
        </w:rPr>
        <w:t>This moderation analysis was performed using Generalized Estimating Equations (GEE) based on the multiply imputed datasets (N</w:t>
      </w:r>
      <w:r>
        <w:rPr>
          <w:rFonts w:hint="eastAsia"/>
          <w:bCs/>
          <w:color w:val="auto"/>
          <w:sz w:val="18"/>
          <w:szCs w:val="18"/>
          <w:lang w:val="en-US" w:eastAsia="zh-CN"/>
        </w:rPr>
        <w:t xml:space="preserve"> </w:t>
      </w:r>
      <w:r>
        <w:rPr>
          <w:bCs/>
          <w:color w:val="auto"/>
          <w:sz w:val="18"/>
          <w:szCs w:val="18"/>
        </w:rPr>
        <w:t>=</w:t>
      </w:r>
      <w:r>
        <w:rPr>
          <w:rFonts w:hint="eastAsia"/>
          <w:bCs/>
          <w:color w:val="auto"/>
          <w:sz w:val="18"/>
          <w:szCs w:val="18"/>
          <w:lang w:val="en-US" w:eastAsia="zh-CN"/>
        </w:rPr>
        <w:t xml:space="preserve"> </w:t>
      </w:r>
      <w:r>
        <w:rPr>
          <w:bCs/>
          <w:color w:val="auto"/>
          <w:sz w:val="18"/>
          <w:szCs w:val="18"/>
        </w:rPr>
        <w:t>79). The pooled β and pooled SE represent the combined estimates for the three-way interaction term (group</w:t>
      </w:r>
      <w:r>
        <w:rPr>
          <w:rFonts w:hint="eastAsia"/>
          <w:bCs/>
          <w:color w:val="auto"/>
          <w:sz w:val="18"/>
          <w:szCs w:val="18"/>
        </w:rPr>
        <w:t>*</w:t>
      </w:r>
      <w:r>
        <w:rPr>
          <w:bCs/>
          <w:color w:val="auto"/>
          <w:sz w:val="18"/>
          <w:szCs w:val="18"/>
        </w:rPr>
        <w:t>time</w:t>
      </w:r>
      <w:r>
        <w:rPr>
          <w:rFonts w:hint="eastAsia"/>
          <w:bCs/>
          <w:color w:val="auto"/>
          <w:sz w:val="18"/>
          <w:szCs w:val="18"/>
        </w:rPr>
        <w:t>*</w:t>
      </w:r>
      <w:r>
        <w:rPr>
          <w:bCs/>
          <w:color w:val="auto"/>
          <w:sz w:val="18"/>
          <w:szCs w:val="18"/>
        </w:rPr>
        <w:t>moderator) across imputations, calculated using Rubin’s rules. Wald χ² is not reported. T0: On the day of hospital admission, T1: At the end of the intervention, T2: 1 month after the completion of the intervention</w:t>
      </w:r>
      <w:r>
        <w:rPr>
          <w:rFonts w:hint="eastAsia"/>
          <w:bCs/>
          <w:color w:val="auto"/>
          <w:sz w:val="18"/>
          <w:szCs w:val="18"/>
        </w:rPr>
        <w:t xml:space="preserve">. </w:t>
      </w:r>
      <w:r>
        <w:rPr>
          <w:bCs/>
          <w:color w:val="auto"/>
          <w:sz w:val="18"/>
          <w:szCs w:val="18"/>
        </w:rPr>
        <w:t>The reference categories for the interaction terms are: Group = Control group; Time = T0. Significant interactions are indicated by bolded P values (P &lt; 0.05). Abbreviations for education status: 1</w:t>
      </w:r>
      <w:r>
        <w:rPr>
          <w:rFonts w:hint="eastAsia"/>
          <w:bCs/>
          <w:color w:val="auto"/>
          <w:sz w:val="18"/>
          <w:szCs w:val="18"/>
        </w:rPr>
        <w:t>:</w:t>
      </w:r>
      <w:r>
        <w:rPr>
          <w:bCs/>
          <w:color w:val="auto"/>
          <w:sz w:val="18"/>
          <w:szCs w:val="18"/>
        </w:rPr>
        <w:t xml:space="preserve"> ≤</w:t>
      </w:r>
      <w:r>
        <w:rPr>
          <w:rFonts w:hint="eastAsia"/>
          <w:bCs/>
          <w:color w:val="auto"/>
          <w:sz w:val="18"/>
          <w:szCs w:val="18"/>
        </w:rPr>
        <w:t xml:space="preserve"> </w:t>
      </w:r>
      <w:r>
        <w:rPr>
          <w:bCs/>
          <w:color w:val="auto"/>
          <w:sz w:val="18"/>
          <w:szCs w:val="18"/>
        </w:rPr>
        <w:t>Primary school; 2</w:t>
      </w:r>
      <w:r>
        <w:rPr>
          <w:rFonts w:hint="eastAsia"/>
          <w:bCs/>
          <w:color w:val="auto"/>
          <w:sz w:val="18"/>
          <w:szCs w:val="18"/>
        </w:rPr>
        <w:t xml:space="preserve">: </w:t>
      </w:r>
      <w:r>
        <w:rPr>
          <w:bCs/>
          <w:color w:val="auto"/>
          <w:sz w:val="18"/>
          <w:szCs w:val="18"/>
        </w:rPr>
        <w:t>Junior or senior high school; 3=</w:t>
      </w:r>
      <w:r>
        <w:rPr>
          <w:rFonts w:hint="eastAsia"/>
          <w:bCs/>
          <w:color w:val="auto"/>
          <w:sz w:val="18"/>
          <w:szCs w:val="18"/>
        </w:rPr>
        <w:t xml:space="preserve">: </w:t>
      </w:r>
      <w:r>
        <w:rPr>
          <w:bCs/>
          <w:color w:val="auto"/>
          <w:sz w:val="18"/>
          <w:szCs w:val="18"/>
        </w:rPr>
        <w:t>≥</w:t>
      </w:r>
      <w:r>
        <w:rPr>
          <w:rFonts w:hint="eastAsia"/>
          <w:bCs/>
          <w:color w:val="auto"/>
          <w:sz w:val="18"/>
          <w:szCs w:val="18"/>
        </w:rPr>
        <w:t xml:space="preserve"> </w:t>
      </w:r>
      <w:r>
        <w:rPr>
          <w:bCs/>
          <w:color w:val="auto"/>
          <w:sz w:val="18"/>
          <w:szCs w:val="18"/>
        </w:rPr>
        <w:t>College.</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AB47DA"/>
    <w:multiLevelType w:val="singleLevel"/>
    <w:tmpl w:val="F0AB47DA"/>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JmYmVhMGQ2YWQwOTc0ZDFkYmVkZTE0NzFkNThlYzIifQ=="/>
  </w:docVars>
  <w:rsids>
    <w:rsidRoot w:val="B3DFF062"/>
    <w:rsid w:val="000054A0"/>
    <w:rsid w:val="00054D06"/>
    <w:rsid w:val="001B16F0"/>
    <w:rsid w:val="00AA03CA"/>
    <w:rsid w:val="00B23CDB"/>
    <w:rsid w:val="00F26742"/>
    <w:rsid w:val="0567479D"/>
    <w:rsid w:val="059270B0"/>
    <w:rsid w:val="061E65E2"/>
    <w:rsid w:val="06C158EB"/>
    <w:rsid w:val="06E93A68"/>
    <w:rsid w:val="081C6476"/>
    <w:rsid w:val="0A0B4937"/>
    <w:rsid w:val="0AC41E4E"/>
    <w:rsid w:val="0E572FD9"/>
    <w:rsid w:val="0E7F2817"/>
    <w:rsid w:val="11DF756D"/>
    <w:rsid w:val="13317370"/>
    <w:rsid w:val="13337B71"/>
    <w:rsid w:val="13DB3D64"/>
    <w:rsid w:val="15187863"/>
    <w:rsid w:val="17681DB3"/>
    <w:rsid w:val="1C8925AF"/>
    <w:rsid w:val="1CCB16C8"/>
    <w:rsid w:val="209D5771"/>
    <w:rsid w:val="20DC716B"/>
    <w:rsid w:val="2110329F"/>
    <w:rsid w:val="25184E18"/>
    <w:rsid w:val="257F09F3"/>
    <w:rsid w:val="26800C37"/>
    <w:rsid w:val="28125B4F"/>
    <w:rsid w:val="2AC23B92"/>
    <w:rsid w:val="2BBE50F8"/>
    <w:rsid w:val="2F1C04D2"/>
    <w:rsid w:val="2F98654B"/>
    <w:rsid w:val="32430A72"/>
    <w:rsid w:val="32B1762D"/>
    <w:rsid w:val="36124B9C"/>
    <w:rsid w:val="36E964CC"/>
    <w:rsid w:val="3B2558D2"/>
    <w:rsid w:val="3C4542ED"/>
    <w:rsid w:val="3CD13DD3"/>
    <w:rsid w:val="3F714FFC"/>
    <w:rsid w:val="45B222C8"/>
    <w:rsid w:val="474E38E9"/>
    <w:rsid w:val="4B3A049A"/>
    <w:rsid w:val="4CCE3E8B"/>
    <w:rsid w:val="4CD945DE"/>
    <w:rsid w:val="52EF4B5B"/>
    <w:rsid w:val="52F45CCD"/>
    <w:rsid w:val="53C953AC"/>
    <w:rsid w:val="54624EB9"/>
    <w:rsid w:val="549B16C3"/>
    <w:rsid w:val="56876E58"/>
    <w:rsid w:val="56B67B30"/>
    <w:rsid w:val="5B41547A"/>
    <w:rsid w:val="5EDA2E3C"/>
    <w:rsid w:val="5F585836"/>
    <w:rsid w:val="5FD923DE"/>
    <w:rsid w:val="60EC5AB9"/>
    <w:rsid w:val="63430FCD"/>
    <w:rsid w:val="64CC2125"/>
    <w:rsid w:val="677C166B"/>
    <w:rsid w:val="691B0000"/>
    <w:rsid w:val="6BBE40EC"/>
    <w:rsid w:val="6C9500C9"/>
    <w:rsid w:val="71B13756"/>
    <w:rsid w:val="735D2C10"/>
    <w:rsid w:val="74220495"/>
    <w:rsid w:val="742D35A5"/>
    <w:rsid w:val="75CD0652"/>
    <w:rsid w:val="7A6D0C18"/>
    <w:rsid w:val="7AA67973"/>
    <w:rsid w:val="7B433576"/>
    <w:rsid w:val="7DF764EE"/>
    <w:rsid w:val="7E29186D"/>
    <w:rsid w:val="7EB55151"/>
    <w:rsid w:val="B3DFF062"/>
    <w:rsid w:val="DEFDF9A0"/>
    <w:rsid w:val="FFBFDD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2610</Words>
  <Characters>15008</Characters>
  <Lines>1504</Lines>
  <Paragraphs>1081</Paragraphs>
  <TotalTime>16</TotalTime>
  <ScaleCrop>false</ScaleCrop>
  <LinksUpToDate>false</LinksUpToDate>
  <CharactersWithSpaces>17209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2024-04-13T21:34:00Z</dcterms:created>
  <dc:creator>花伞下的女孩</dc:creator>
  <cp:keywords>, docId:8CB41756018324F7ED7B3669FA21AFF2</cp:keywords>
  <cp:lastModifiedBy>DLY</cp:lastModifiedBy>
  <dcterms:modified xsi:type="dcterms:W3CDTF">2026-03-15T11:16:58Z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D8ABD6BE7F464BFFB91035F22E27BEA5_13</vt:lpwstr>
  </property>
  <property fmtid="{D5CDD505-2E9C-101B-9397-08002B2CF9AE}" pid="4" name="KSOTemplateDocerSaveRecord">
    <vt:lpwstr>eyJoZGlkIjoiMWJmYmVhMGQ2YWQwOTc0ZDFkYmVkZTE0NzFkNThlYzIiLCJ1c2VySWQiOiIyNjY3NDYwODIifQ==</vt:lpwstr>
  </property>
</Properties>
</file>