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43F" w:rsidRDefault="00E1643F"/>
    <w:p w:rsidR="008D5B82" w:rsidRDefault="008D5B82">
      <w:r>
        <w:t>Additional file 10: Table S4B. Hazard ratios of health outcomes of spouses marrying into longevity-enriched families and matched control spouses, stratified by generation and analytical period</w:t>
      </w:r>
    </w:p>
    <w:p w:rsidR="008D5B82" w:rsidRDefault="008D5B82">
      <w:r>
        <w:rPr>
          <w:rFonts w:ascii="Times New Roman" w:eastAsia="Times New Roman" w:hAnsi="Times New Roman" w:cs="Times New Roman"/>
          <w:b/>
          <w:sz w:val="18"/>
        </w:rPr>
        <w:t>Spouses and controls of LEF grandchildren (&lt;60 years)</w:t>
      </w:r>
      <w:bookmarkStart w:id="0" w:name="_GoBack"/>
      <w:bookmarkEnd w:id="0"/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1" w:type="dxa"/>
          <w:right w:w="10" w:type="dxa"/>
        </w:tblCellMar>
        <w:tblLook w:val="04A0" w:firstRow="1" w:lastRow="0" w:firstColumn="1" w:lastColumn="0" w:noHBand="0" w:noVBand="1"/>
      </w:tblPr>
      <w:tblGrid>
        <w:gridCol w:w="3139"/>
        <w:gridCol w:w="1026"/>
        <w:gridCol w:w="1378"/>
        <w:gridCol w:w="1260"/>
        <w:gridCol w:w="1166"/>
        <w:gridCol w:w="510"/>
        <w:gridCol w:w="896"/>
      </w:tblGrid>
      <w:tr w:rsidR="008D5B82" w:rsidTr="008D5B82">
        <w:trPr>
          <w:trHeight w:val="276"/>
        </w:trPr>
        <w:tc>
          <w:tcPr>
            <w:tcW w:w="1674" w:type="pct"/>
          </w:tcPr>
          <w:p w:rsidR="008D5B82" w:rsidRDefault="008D5B82" w:rsidP="008D5B82">
            <w:pPr>
              <w:ind w:left="108"/>
            </w:pPr>
          </w:p>
        </w:tc>
        <w:tc>
          <w:tcPr>
            <w:tcW w:w="1282" w:type="pct"/>
            <w:gridSpan w:val="2"/>
          </w:tcPr>
          <w:p w:rsidR="008D5B82" w:rsidRDefault="008D5B82" w:rsidP="008D5B82">
            <w:pPr>
              <w:tabs>
                <w:tab w:val="center" w:pos="1008"/>
              </w:tabs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Observations</w:t>
            </w:r>
          </w:p>
        </w:tc>
        <w:tc>
          <w:tcPr>
            <w:tcW w:w="1294" w:type="pct"/>
            <w:gridSpan w:val="2"/>
          </w:tcPr>
          <w:p w:rsidR="008D5B82" w:rsidRDefault="008D5B82" w:rsidP="008D5B82">
            <w:pPr>
              <w:tabs>
                <w:tab w:val="center" w:pos="1078"/>
              </w:tabs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Events</w:t>
            </w:r>
          </w:p>
        </w:tc>
        <w:tc>
          <w:tcPr>
            <w:tcW w:w="750" w:type="pct"/>
            <w:gridSpan w:val="2"/>
          </w:tcPr>
          <w:p w:rsidR="008D5B82" w:rsidRDefault="008D5B82" w:rsidP="008D5B82">
            <w:pPr>
              <w:ind w:left="250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Strat. Cox</w:t>
            </w:r>
          </w:p>
        </w:tc>
      </w:tr>
      <w:tr w:rsidR="008D5B82" w:rsidTr="008D5B82">
        <w:trPr>
          <w:trHeight w:val="276"/>
        </w:trPr>
        <w:tc>
          <w:tcPr>
            <w:tcW w:w="1674" w:type="pct"/>
          </w:tcPr>
          <w:p w:rsidR="008D5B82" w:rsidRDefault="008D5B82" w:rsidP="00220B03">
            <w:pPr>
              <w:ind w:left="108"/>
            </w:pPr>
          </w:p>
        </w:tc>
        <w:tc>
          <w:tcPr>
            <w:tcW w:w="547" w:type="pct"/>
          </w:tcPr>
          <w:p w:rsidR="008D5B82" w:rsidRDefault="008D5B82" w:rsidP="00220B03">
            <w:r>
              <w:rPr>
                <w:rFonts w:ascii="Times New Roman" w:eastAsia="Times New Roman" w:hAnsi="Times New Roman" w:cs="Times New Roman"/>
                <w:sz w:val="18"/>
              </w:rPr>
              <w:t xml:space="preserve">Controls </w:t>
            </w:r>
          </w:p>
        </w:tc>
        <w:tc>
          <w:tcPr>
            <w:tcW w:w="735" w:type="pct"/>
          </w:tcPr>
          <w:p w:rsidR="008D5B82" w:rsidRDefault="008D5B82" w:rsidP="00220B03">
            <w:pPr>
              <w:tabs>
                <w:tab w:val="center" w:pos="1008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Spouses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672" w:type="pct"/>
          </w:tcPr>
          <w:p w:rsidR="008D5B82" w:rsidRDefault="008D5B82" w:rsidP="00220B03">
            <w:r>
              <w:rPr>
                <w:rFonts w:ascii="Times New Roman" w:eastAsia="Times New Roman" w:hAnsi="Times New Roman" w:cs="Times New Roman"/>
                <w:sz w:val="18"/>
              </w:rPr>
              <w:t xml:space="preserve">Controls </w:t>
            </w:r>
          </w:p>
        </w:tc>
        <w:tc>
          <w:tcPr>
            <w:tcW w:w="622" w:type="pct"/>
          </w:tcPr>
          <w:p w:rsidR="008D5B82" w:rsidRDefault="008D5B82" w:rsidP="00220B03">
            <w:pPr>
              <w:tabs>
                <w:tab w:val="center" w:pos="1078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>Spouses</w:t>
            </w:r>
            <w:r>
              <w:rPr>
                <w:rFonts w:ascii="Times New Roman" w:eastAsia="Times New Roman" w:hAnsi="Times New Roman" w:cs="Times New Roman"/>
                <w:sz w:val="18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272" w:type="pct"/>
          </w:tcPr>
          <w:p w:rsidR="008D5B82" w:rsidRDefault="008D5B82" w:rsidP="00220B03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HR </w:t>
            </w:r>
          </w:p>
        </w:tc>
        <w:tc>
          <w:tcPr>
            <w:tcW w:w="478" w:type="pct"/>
          </w:tcPr>
          <w:p w:rsidR="008D5B82" w:rsidRDefault="008D5B82" w:rsidP="00220B03">
            <w:pPr>
              <w:ind w:left="250"/>
            </w:pPr>
            <w:r>
              <w:rPr>
                <w:rFonts w:ascii="Times New Roman" w:eastAsia="Times New Roman" w:hAnsi="Times New Roman" w:cs="Times New Roman"/>
                <w:sz w:val="18"/>
              </w:rPr>
              <w:t>CI</w:t>
            </w:r>
            <w:r>
              <w:rPr>
                <w:rFonts w:ascii="Times New Roman" w:eastAsia="Times New Roman" w:hAnsi="Times New Roman" w:cs="Times New Roman"/>
                <w:sz w:val="12"/>
              </w:rPr>
              <w:t xml:space="preserve">95% </w:t>
            </w:r>
          </w:p>
        </w:tc>
      </w:tr>
      <w:tr w:rsidR="008D5B82" w:rsidTr="008D5B82">
        <w:trPr>
          <w:trHeight w:val="461"/>
        </w:trPr>
        <w:tc>
          <w:tcPr>
            <w:tcW w:w="1674" w:type="pct"/>
          </w:tcPr>
          <w:p w:rsidR="008D5B82" w:rsidRDefault="008D5B82" w:rsidP="008D5B82">
            <w:pPr>
              <w:spacing w:after="3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Hospitalizations </w:t>
            </w:r>
          </w:p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Malignant neoplasm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50,586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spacing w:after="8"/>
              <w:ind w:left="33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  <w:p w:rsidR="008D5B82" w:rsidRDefault="008D5B82" w:rsidP="008D5B82">
            <w:pPr>
              <w:tabs>
                <w:tab w:val="center" w:pos="1316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5,059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72" w:type="pct"/>
          </w:tcPr>
          <w:p w:rsidR="008D5B82" w:rsidRDefault="008D5B82" w:rsidP="008D5B82">
            <w:pPr>
              <w:spacing w:after="3"/>
              <w:ind w:left="48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pPr>
              <w:tabs>
                <w:tab w:val="center" w:pos="1176"/>
              </w:tabs>
              <w:ind w:left="-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1,490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22" w:type="pct"/>
          </w:tcPr>
          <w:p w:rsidR="008D5B82" w:rsidRDefault="008D5B82" w:rsidP="008D5B82">
            <w:pPr>
              <w:spacing w:after="8"/>
              <w:ind w:right="15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  <w:p w:rsidR="008D5B82" w:rsidRDefault="008D5B82" w:rsidP="008D5B82">
            <w:pPr>
              <w:tabs>
                <w:tab w:val="center" w:pos="1082"/>
              </w:tabs>
              <w:ind w:left="-4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144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pPr>
              <w:ind w:left="15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0.97 </w:t>
            </w:r>
          </w:p>
        </w:tc>
        <w:tc>
          <w:tcPr>
            <w:tcW w:w="478" w:type="pct"/>
          </w:tcPr>
          <w:p w:rsidR="008D5B82" w:rsidRDefault="008D5B82" w:rsidP="008D5B82">
            <w:pPr>
              <w:ind w:right="5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[0.81 - 1.15] </w:t>
            </w:r>
          </w:p>
        </w:tc>
      </w:tr>
      <w:tr w:rsidR="008D5B82" w:rsidTr="008D5B82">
        <w:trPr>
          <w:trHeight w:val="208"/>
        </w:trPr>
        <w:tc>
          <w:tcPr>
            <w:tcW w:w="1674" w:type="pct"/>
          </w:tcPr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Respiratory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49,168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1316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4,917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72" w:type="pct"/>
          </w:tcPr>
          <w:p w:rsidR="008D5B82" w:rsidRDefault="008D5B82" w:rsidP="008D5B82">
            <w:pPr>
              <w:tabs>
                <w:tab w:val="center" w:pos="1176"/>
              </w:tabs>
              <w:ind w:left="-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2,732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1082"/>
              </w:tabs>
              <w:ind w:left="-4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265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0.97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[0.85 - 1.10] </w:t>
            </w:r>
          </w:p>
        </w:tc>
      </w:tr>
      <w:tr w:rsidR="008D5B82" w:rsidTr="008D5B82">
        <w:trPr>
          <w:trHeight w:val="208"/>
        </w:trPr>
        <w:tc>
          <w:tcPr>
            <w:tcW w:w="1674" w:type="pct"/>
          </w:tcPr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Cardiovascular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50,250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1316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5,025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72" w:type="pct"/>
          </w:tcPr>
          <w:p w:rsidR="008D5B82" w:rsidRDefault="008D5B82" w:rsidP="008D5B82">
            <w:pPr>
              <w:tabs>
                <w:tab w:val="center" w:pos="1176"/>
              </w:tabs>
              <w:ind w:left="-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3,163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1082"/>
              </w:tabs>
              <w:ind w:left="-4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303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0.96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[0.85 - 1.08] </w:t>
            </w:r>
          </w:p>
        </w:tc>
      </w:tr>
      <w:tr w:rsidR="008D5B82" w:rsidTr="008D5B82">
        <w:trPr>
          <w:trHeight w:val="207"/>
        </w:trPr>
        <w:tc>
          <w:tcPr>
            <w:tcW w:w="1674" w:type="pct"/>
          </w:tcPr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Mental and behavioral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50,577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1229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5,058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-2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 605     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1082"/>
              </w:tabs>
              <w:ind w:left="-4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  51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0.81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[0.61 - 1.08] </w:t>
            </w:r>
          </w:p>
        </w:tc>
      </w:tr>
      <w:tr w:rsidR="008D5B82" w:rsidTr="008D5B82">
        <w:trPr>
          <w:trHeight w:val="207"/>
        </w:trPr>
        <w:tc>
          <w:tcPr>
            <w:tcW w:w="1674" w:type="pct"/>
          </w:tcPr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Dermatological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49,968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1316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4,997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-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1,261     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1082"/>
              </w:tabs>
              <w:ind w:left="-4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  96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0.74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[0.60 - 0.91] </w:t>
            </w:r>
          </w:p>
        </w:tc>
      </w:tr>
      <w:tr w:rsidR="008D5B82" w:rsidTr="008D5B82">
        <w:trPr>
          <w:trHeight w:val="206"/>
        </w:trPr>
        <w:tc>
          <w:tcPr>
            <w:tcW w:w="1674" w:type="pct"/>
          </w:tcPr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Anemia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50,807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1272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5,081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-2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 365     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1082"/>
              </w:tabs>
              <w:ind w:left="-4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  29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0.78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[0.53 - 1.14] </w:t>
            </w:r>
          </w:p>
        </w:tc>
      </w:tr>
      <w:tr w:rsidR="008D5B82" w:rsidTr="008D5B82">
        <w:trPr>
          <w:trHeight w:val="208"/>
        </w:trPr>
        <w:tc>
          <w:tcPr>
            <w:tcW w:w="1674" w:type="pct"/>
          </w:tcPr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Infection, bacterial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49,913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1316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4,992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72" w:type="pct"/>
          </w:tcPr>
          <w:p w:rsidR="008D5B82" w:rsidRDefault="008D5B82" w:rsidP="008D5B82">
            <w:pPr>
              <w:tabs>
                <w:tab w:val="center" w:pos="1176"/>
              </w:tabs>
              <w:ind w:left="-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1,315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1082"/>
              </w:tabs>
              <w:ind w:left="-4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126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0.94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[0.79 - 1.13] </w:t>
            </w:r>
          </w:p>
        </w:tc>
      </w:tr>
      <w:tr w:rsidR="008D5B82" w:rsidTr="008D5B82">
        <w:trPr>
          <w:trHeight w:val="208"/>
        </w:trPr>
        <w:tc>
          <w:tcPr>
            <w:tcW w:w="1674" w:type="pct"/>
          </w:tcPr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Neurological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50,355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1316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5,036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72" w:type="pct"/>
          </w:tcPr>
          <w:p w:rsidR="008D5B82" w:rsidRDefault="008D5B82" w:rsidP="008D5B82">
            <w:pPr>
              <w:tabs>
                <w:tab w:val="center" w:pos="1176"/>
              </w:tabs>
              <w:ind w:left="-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1,624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1082"/>
              </w:tabs>
              <w:ind w:left="-4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147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0.88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[0.74 - 1.04] </w:t>
            </w:r>
          </w:p>
        </w:tc>
      </w:tr>
      <w:tr w:rsidR="008D5B82" w:rsidTr="008D5B82">
        <w:trPr>
          <w:trHeight w:val="206"/>
        </w:trPr>
        <w:tc>
          <w:tcPr>
            <w:tcW w:w="1674" w:type="pct"/>
          </w:tcPr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Endocrine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50,353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1316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5,036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-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1,341     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1082"/>
              </w:tabs>
              <w:ind w:left="-4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  99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0.73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[0.59 - 0.89] </w:t>
            </w:r>
          </w:p>
        </w:tc>
      </w:tr>
      <w:tr w:rsidR="008D5B82" w:rsidTr="008D5B82">
        <w:trPr>
          <w:trHeight w:val="206"/>
        </w:trPr>
        <w:tc>
          <w:tcPr>
            <w:tcW w:w="1674" w:type="pct"/>
          </w:tcPr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Symptoms not elsewhere classified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48,921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1316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4,893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72" w:type="pct"/>
          </w:tcPr>
          <w:p w:rsidR="008D5B82" w:rsidRDefault="008D5B82" w:rsidP="008D5B82">
            <w:pPr>
              <w:tabs>
                <w:tab w:val="center" w:pos="1176"/>
              </w:tabs>
              <w:ind w:left="-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6,018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1082"/>
              </w:tabs>
              <w:ind w:left="-4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553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0.91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[0.84 - 1.00] </w:t>
            </w:r>
          </w:p>
        </w:tc>
      </w:tr>
      <w:tr w:rsidR="008D5B82" w:rsidTr="008D5B82">
        <w:trPr>
          <w:trHeight w:val="208"/>
        </w:trPr>
        <w:tc>
          <w:tcPr>
            <w:tcW w:w="1674" w:type="pct"/>
          </w:tcPr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Gastro-intestinal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48,082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1316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4,809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72" w:type="pct"/>
          </w:tcPr>
          <w:p w:rsidR="008D5B82" w:rsidRDefault="008D5B82" w:rsidP="008D5B82">
            <w:pPr>
              <w:tabs>
                <w:tab w:val="center" w:pos="1176"/>
              </w:tabs>
              <w:ind w:left="-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4,845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1082"/>
              </w:tabs>
              <w:ind w:left="-4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469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0.97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[0.88 - 1.07] </w:t>
            </w:r>
          </w:p>
        </w:tc>
      </w:tr>
      <w:tr w:rsidR="008D5B82" w:rsidTr="008D5B82">
        <w:trPr>
          <w:trHeight w:val="208"/>
        </w:trPr>
        <w:tc>
          <w:tcPr>
            <w:tcW w:w="1674" w:type="pct"/>
          </w:tcPr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Rheumatic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48,974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1316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4,898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72" w:type="pct"/>
          </w:tcPr>
          <w:p w:rsidR="008D5B82" w:rsidRDefault="008D5B82" w:rsidP="008D5B82">
            <w:pPr>
              <w:tabs>
                <w:tab w:val="center" w:pos="1176"/>
              </w:tabs>
              <w:ind w:left="-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3,666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1082"/>
              </w:tabs>
              <w:ind w:left="-4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335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0.90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[0.80 - 1.01] </w:t>
            </w:r>
          </w:p>
        </w:tc>
      </w:tr>
      <w:tr w:rsidR="008D5B82" w:rsidTr="008D5B82">
        <w:trPr>
          <w:trHeight w:val="206"/>
        </w:trPr>
        <w:tc>
          <w:tcPr>
            <w:tcW w:w="1674" w:type="pct"/>
          </w:tcPr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Kidney/urinary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47,906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1316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4,791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72" w:type="pct"/>
          </w:tcPr>
          <w:p w:rsidR="008D5B82" w:rsidRDefault="008D5B82" w:rsidP="008D5B82">
            <w:pPr>
              <w:tabs>
                <w:tab w:val="center" w:pos="1176"/>
              </w:tabs>
              <w:ind w:left="-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3,996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1082"/>
              </w:tabs>
              <w:ind w:left="-4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372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0.91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[0.82 - 1.01] </w:t>
            </w:r>
          </w:p>
        </w:tc>
      </w:tr>
      <w:tr w:rsidR="008D5B82" w:rsidTr="008D5B82">
        <w:trPr>
          <w:trHeight w:val="208"/>
        </w:trPr>
        <w:tc>
          <w:tcPr>
            <w:tcW w:w="1674" w:type="pct"/>
          </w:tcPr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Injury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47,491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1316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4,750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72" w:type="pct"/>
          </w:tcPr>
          <w:p w:rsidR="008D5B82" w:rsidRDefault="008D5B82" w:rsidP="008D5B82">
            <w:pPr>
              <w:tabs>
                <w:tab w:val="center" w:pos="1176"/>
              </w:tabs>
              <w:ind w:left="-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5,501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1082"/>
              </w:tabs>
              <w:ind w:left="-4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   528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0.94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[0.86 - 1.03] </w:t>
            </w:r>
          </w:p>
        </w:tc>
      </w:tr>
      <w:tr w:rsidR="008D5B82" w:rsidTr="008D5B82">
        <w:trPr>
          <w:trHeight w:val="249"/>
        </w:trPr>
        <w:tc>
          <w:tcPr>
            <w:tcW w:w="1674" w:type="pct"/>
          </w:tcPr>
          <w:p w:rsidR="008D5B82" w:rsidRDefault="008D5B82" w:rsidP="008D5B82">
            <w:pPr>
              <w:tabs>
                <w:tab w:val="center" w:pos="2996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Any cause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      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-1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28,080     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1361"/>
              </w:tabs>
              <w:ind w:left="-1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2,808 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 </w:t>
            </w:r>
          </w:p>
        </w:tc>
        <w:tc>
          <w:tcPr>
            <w:tcW w:w="672" w:type="pct"/>
          </w:tcPr>
          <w:p w:rsidR="008D5B82" w:rsidRDefault="008D5B82" w:rsidP="008D5B82">
            <w:pPr>
              <w:tabs>
                <w:tab w:val="center" w:pos="1267"/>
              </w:tabs>
              <w:ind w:left="-3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16,569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1082"/>
              </w:tabs>
              <w:ind w:left="-4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        1,641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1.03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[0.97 - 1.08] </w:t>
            </w:r>
          </w:p>
        </w:tc>
      </w:tr>
      <w:tr w:rsidR="008D5B82" w:rsidTr="008D5B82">
        <w:trPr>
          <w:trHeight w:val="451"/>
        </w:trPr>
        <w:tc>
          <w:tcPr>
            <w:tcW w:w="1674" w:type="pct"/>
          </w:tcPr>
          <w:p w:rsidR="008D5B82" w:rsidRDefault="008D5B82" w:rsidP="008D5B82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lastRenderedPageBreak/>
              <w:t xml:space="preserve">Cancer diagnosis </w:t>
            </w:r>
          </w:p>
          <w:p w:rsidR="008D5B82" w:rsidRDefault="008D5B82" w:rsidP="008D5B8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Any malignant cancer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pPr>
              <w:ind w:left="12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51,550  </w:t>
            </w:r>
          </w:p>
        </w:tc>
        <w:tc>
          <w:tcPr>
            <w:tcW w:w="735" w:type="pct"/>
          </w:tcPr>
          <w:p w:rsidR="008D5B82" w:rsidRDefault="008D5B82" w:rsidP="008D5B82">
            <w:pPr>
              <w:ind w:left="33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  <w:p w:rsidR="008D5B82" w:rsidRDefault="008D5B82" w:rsidP="008D5B82">
            <w:pPr>
              <w:ind w:right="34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5,155  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48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1,830  </w:t>
            </w:r>
          </w:p>
        </w:tc>
        <w:tc>
          <w:tcPr>
            <w:tcW w:w="622" w:type="pct"/>
          </w:tcPr>
          <w:p w:rsidR="008D5B82" w:rsidRDefault="008D5B82" w:rsidP="008D5B82">
            <w:pPr>
              <w:spacing w:after="8"/>
              <w:ind w:right="15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  <w:p w:rsidR="008D5B82" w:rsidRDefault="008D5B82" w:rsidP="008D5B82">
            <w:pPr>
              <w:tabs>
                <w:tab w:val="center" w:pos="724"/>
                <w:tab w:val="center" w:pos="1082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153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pPr>
              <w:ind w:left="15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0.83 </w:t>
            </w:r>
          </w:p>
        </w:tc>
        <w:tc>
          <w:tcPr>
            <w:tcW w:w="478" w:type="pct"/>
          </w:tcPr>
          <w:p w:rsidR="008D5B82" w:rsidRDefault="008D5B82" w:rsidP="008D5B82">
            <w:pPr>
              <w:ind w:right="5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[0.70 - 0.98] </w:t>
            </w:r>
          </w:p>
        </w:tc>
      </w:tr>
      <w:tr w:rsidR="008D5B82" w:rsidTr="008D5B82">
        <w:trPr>
          <w:trHeight w:val="208"/>
        </w:trPr>
        <w:tc>
          <w:tcPr>
            <w:tcW w:w="1674" w:type="pct"/>
          </w:tcPr>
          <w:p w:rsidR="008D5B82" w:rsidRDefault="008D5B82" w:rsidP="008D5B8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Obesity related cancers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12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51,878  </w:t>
            </w:r>
          </w:p>
        </w:tc>
        <w:tc>
          <w:tcPr>
            <w:tcW w:w="735" w:type="pct"/>
          </w:tcPr>
          <w:p w:rsidR="008D5B82" w:rsidRDefault="008D5B82" w:rsidP="008D5B82">
            <w:pPr>
              <w:ind w:right="34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5,188  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17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816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767"/>
                <w:tab w:val="center" w:pos="1082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62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0.75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[0.58 - 0.98] </w:t>
            </w:r>
          </w:p>
        </w:tc>
      </w:tr>
      <w:tr w:rsidR="008D5B82" w:rsidTr="008D5B82">
        <w:trPr>
          <w:trHeight w:val="209"/>
        </w:trPr>
        <w:tc>
          <w:tcPr>
            <w:tcW w:w="1674" w:type="pct"/>
          </w:tcPr>
          <w:p w:rsidR="008D5B82" w:rsidRDefault="008D5B82" w:rsidP="008D5B8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Tobacco related cancers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12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51,886  </w:t>
            </w:r>
          </w:p>
        </w:tc>
        <w:tc>
          <w:tcPr>
            <w:tcW w:w="735" w:type="pct"/>
          </w:tcPr>
          <w:p w:rsidR="008D5B82" w:rsidRDefault="008D5B82" w:rsidP="008D5B82">
            <w:pPr>
              <w:ind w:right="34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5,189  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17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543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767"/>
                <w:tab w:val="center" w:pos="1082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39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0.71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[0.51 - 0.99] </w:t>
            </w:r>
          </w:p>
        </w:tc>
      </w:tr>
      <w:tr w:rsidR="008D5B82" w:rsidTr="008D5B82">
        <w:trPr>
          <w:trHeight w:val="249"/>
        </w:trPr>
        <w:tc>
          <w:tcPr>
            <w:tcW w:w="1674" w:type="pct"/>
          </w:tcPr>
          <w:p w:rsidR="008D5B82" w:rsidRDefault="008D5B82" w:rsidP="008D5B8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Lung cancer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15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762"/>
                <w:tab w:val="center" w:pos="101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38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829"/>
                <w:tab w:val="center" w:pos="1082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pPr>
              <w:ind w:left="4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</w:p>
        </w:tc>
        <w:tc>
          <w:tcPr>
            <w:tcW w:w="478" w:type="pct"/>
          </w:tcPr>
          <w:p w:rsidR="008D5B82" w:rsidRDefault="008D5B82" w:rsidP="008D5B82">
            <w:pPr>
              <w:ind w:right="9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</w:p>
        </w:tc>
      </w:tr>
      <w:tr w:rsidR="008D5B82" w:rsidTr="008D5B82">
        <w:trPr>
          <w:trHeight w:val="493"/>
        </w:trPr>
        <w:tc>
          <w:tcPr>
            <w:tcW w:w="1674" w:type="pct"/>
          </w:tcPr>
          <w:p w:rsidR="008D5B82" w:rsidRDefault="008D5B82" w:rsidP="008D5B82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Alcohol </w:t>
            </w:r>
          </w:p>
          <w:p w:rsidR="008D5B82" w:rsidRDefault="008D5B82" w:rsidP="008D5B8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All outcomes related to alcohol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50,765 </w:t>
            </w:r>
          </w:p>
        </w:tc>
        <w:tc>
          <w:tcPr>
            <w:tcW w:w="735" w:type="pct"/>
          </w:tcPr>
          <w:p w:rsidR="008D5B82" w:rsidRDefault="008D5B82" w:rsidP="008D5B82">
            <w:pPr>
              <w:spacing w:after="10"/>
              <w:ind w:left="33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  <w:p w:rsidR="008D5B82" w:rsidRDefault="008D5B82" w:rsidP="008D5B82">
            <w:pPr>
              <w:tabs>
                <w:tab w:val="center" w:pos="590"/>
                <w:tab w:val="center" w:pos="101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5,077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48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pPr>
              <w:ind w:left="17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617 </w:t>
            </w:r>
          </w:p>
        </w:tc>
        <w:tc>
          <w:tcPr>
            <w:tcW w:w="622" w:type="pct"/>
          </w:tcPr>
          <w:p w:rsidR="008D5B82" w:rsidRDefault="008D5B82" w:rsidP="008D5B82">
            <w:pPr>
              <w:spacing w:after="10"/>
              <w:ind w:right="15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  <w:p w:rsidR="008D5B82" w:rsidRDefault="008D5B82" w:rsidP="008D5B82">
            <w:pPr>
              <w:tabs>
                <w:tab w:val="center" w:pos="770"/>
                <w:tab w:val="center" w:pos="1082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51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pPr>
              <w:ind w:left="15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0.81 </w:t>
            </w:r>
          </w:p>
        </w:tc>
        <w:tc>
          <w:tcPr>
            <w:tcW w:w="478" w:type="pct"/>
          </w:tcPr>
          <w:p w:rsidR="008D5B82" w:rsidRDefault="008D5B82" w:rsidP="008D5B82">
            <w:pPr>
              <w:ind w:right="5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[0.61 - 1.08] </w:t>
            </w:r>
          </w:p>
        </w:tc>
      </w:tr>
      <w:tr w:rsidR="008D5B82" w:rsidTr="008D5B82">
        <w:trPr>
          <w:trHeight w:val="452"/>
        </w:trPr>
        <w:tc>
          <w:tcPr>
            <w:tcW w:w="1674" w:type="pct"/>
          </w:tcPr>
          <w:p w:rsidR="008D5B82" w:rsidRDefault="008D5B82" w:rsidP="008D5B82">
            <w:pPr>
              <w:ind w:left="108" w:right="1281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All-cause mortality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  Overall mortality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pPr>
              <w:ind w:left="12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53,688  </w:t>
            </w:r>
          </w:p>
        </w:tc>
        <w:tc>
          <w:tcPr>
            <w:tcW w:w="735" w:type="pct"/>
          </w:tcPr>
          <w:p w:rsidR="008D5B82" w:rsidRDefault="008D5B82" w:rsidP="008D5B82">
            <w:pPr>
              <w:ind w:left="33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  <w:p w:rsidR="008D5B82" w:rsidRDefault="008D5B82" w:rsidP="008D5B82">
            <w:pPr>
              <w:ind w:right="34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5,370  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48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pPr>
              <w:ind w:left="3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1,232  </w:t>
            </w:r>
          </w:p>
        </w:tc>
        <w:tc>
          <w:tcPr>
            <w:tcW w:w="622" w:type="pct"/>
          </w:tcPr>
          <w:p w:rsidR="008D5B82" w:rsidRDefault="008D5B82" w:rsidP="008D5B82">
            <w:pPr>
              <w:spacing w:after="10"/>
              <w:ind w:right="15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  <w:p w:rsidR="008D5B82" w:rsidRDefault="008D5B82" w:rsidP="008D5B82">
            <w:pPr>
              <w:tabs>
                <w:tab w:val="center" w:pos="724"/>
                <w:tab w:val="center" w:pos="1082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101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pPr>
              <w:ind w:left="15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0.79 </w:t>
            </w:r>
          </w:p>
        </w:tc>
        <w:tc>
          <w:tcPr>
            <w:tcW w:w="478" w:type="pct"/>
          </w:tcPr>
          <w:p w:rsidR="008D5B82" w:rsidRDefault="008D5B82" w:rsidP="008D5B82">
            <w:pPr>
              <w:ind w:right="5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[0.64 - 0.97] </w:t>
            </w:r>
          </w:p>
        </w:tc>
      </w:tr>
      <w:tr w:rsidR="008D5B82" w:rsidTr="008D5B82">
        <w:trPr>
          <w:trHeight w:val="208"/>
        </w:trPr>
        <w:tc>
          <w:tcPr>
            <w:tcW w:w="1674" w:type="pct"/>
          </w:tcPr>
          <w:p w:rsidR="008D5B82" w:rsidRDefault="008D5B82" w:rsidP="008D5B8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Males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12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27,655  </w:t>
            </w:r>
          </w:p>
        </w:tc>
        <w:tc>
          <w:tcPr>
            <w:tcW w:w="735" w:type="pct"/>
          </w:tcPr>
          <w:p w:rsidR="008D5B82" w:rsidRDefault="008D5B82" w:rsidP="008D5B82">
            <w:pPr>
              <w:ind w:right="34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2,766  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17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787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767"/>
                <w:tab w:val="center" w:pos="1082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62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0.77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[0.59 - 1.00] </w:t>
            </w:r>
          </w:p>
        </w:tc>
      </w:tr>
      <w:tr w:rsidR="008D5B82" w:rsidTr="008D5B82">
        <w:trPr>
          <w:trHeight w:val="249"/>
        </w:trPr>
        <w:tc>
          <w:tcPr>
            <w:tcW w:w="1674" w:type="pct"/>
          </w:tcPr>
          <w:p w:rsidR="008D5B82" w:rsidRDefault="008D5B82" w:rsidP="008D5B8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Females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12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26,033  </w:t>
            </w:r>
          </w:p>
        </w:tc>
        <w:tc>
          <w:tcPr>
            <w:tcW w:w="735" w:type="pct"/>
          </w:tcPr>
          <w:p w:rsidR="008D5B82" w:rsidRDefault="008D5B82" w:rsidP="008D5B82">
            <w:pPr>
              <w:ind w:right="34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2,604  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17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445 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767"/>
                <w:tab w:val="center" w:pos="1082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39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0.82 </w:t>
            </w:r>
          </w:p>
        </w:tc>
        <w:tc>
          <w:tcPr>
            <w:tcW w:w="478" w:type="pct"/>
          </w:tcPr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[0.59 - 1.14] </w:t>
            </w:r>
          </w:p>
        </w:tc>
      </w:tr>
      <w:tr w:rsidR="008D5B82" w:rsidTr="008D5B82">
        <w:trPr>
          <w:trHeight w:val="452"/>
        </w:trPr>
        <w:tc>
          <w:tcPr>
            <w:tcW w:w="1674" w:type="pct"/>
          </w:tcPr>
          <w:p w:rsidR="008D5B82" w:rsidRDefault="008D5B82" w:rsidP="008D5B82">
            <w:pPr>
              <w:ind w:left="108" w:right="654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Cause-specific mortality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  Neoplasm, malignant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pPr>
              <w:ind w:left="12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53,681   </w:t>
            </w:r>
          </w:p>
        </w:tc>
        <w:tc>
          <w:tcPr>
            <w:tcW w:w="735" w:type="pct"/>
          </w:tcPr>
          <w:p w:rsidR="008D5B82" w:rsidRDefault="008D5B82" w:rsidP="008D5B82">
            <w:pPr>
              <w:ind w:left="33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  <w:p w:rsidR="008D5B82" w:rsidRDefault="008D5B82" w:rsidP="008D5B82">
            <w:pPr>
              <w:ind w:right="34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5,369  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48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pPr>
              <w:ind w:left="17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477  </w:t>
            </w:r>
          </w:p>
        </w:tc>
        <w:tc>
          <w:tcPr>
            <w:tcW w:w="622" w:type="pct"/>
          </w:tcPr>
          <w:p w:rsidR="008D5B82" w:rsidRDefault="008D5B82" w:rsidP="008D5B82">
            <w:pPr>
              <w:spacing w:after="9"/>
              <w:ind w:right="15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  <w:p w:rsidR="008D5B82" w:rsidRDefault="008D5B82" w:rsidP="008D5B82">
            <w:pPr>
              <w:tabs>
                <w:tab w:val="center" w:pos="767"/>
                <w:tab w:val="center" w:pos="1082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37 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pPr>
              <w:ind w:left="15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0.74 </w:t>
            </w:r>
          </w:p>
        </w:tc>
        <w:tc>
          <w:tcPr>
            <w:tcW w:w="478" w:type="pct"/>
          </w:tcPr>
          <w:p w:rsidR="008D5B82" w:rsidRDefault="008D5B82" w:rsidP="008D5B82">
            <w:pPr>
              <w:ind w:right="5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[0.53 - 1.04] </w:t>
            </w:r>
          </w:p>
        </w:tc>
      </w:tr>
      <w:tr w:rsidR="008D5B82" w:rsidTr="008D5B82">
        <w:trPr>
          <w:trHeight w:val="208"/>
        </w:trPr>
        <w:tc>
          <w:tcPr>
            <w:tcW w:w="1674" w:type="pct"/>
          </w:tcPr>
          <w:p w:rsidR="008D5B82" w:rsidRDefault="008D5B82" w:rsidP="008D5B8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Disease, circulatory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15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762"/>
                <w:tab w:val="center" w:pos="101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38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829"/>
                <w:tab w:val="center" w:pos="1082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pPr>
              <w:ind w:left="4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</w:p>
        </w:tc>
        <w:tc>
          <w:tcPr>
            <w:tcW w:w="478" w:type="pct"/>
          </w:tcPr>
          <w:p w:rsidR="008D5B82" w:rsidRDefault="008D5B82" w:rsidP="008D5B82">
            <w:pPr>
              <w:ind w:right="9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</w:p>
        </w:tc>
      </w:tr>
      <w:tr w:rsidR="008D5B82" w:rsidTr="008D5B82">
        <w:trPr>
          <w:trHeight w:val="249"/>
        </w:trPr>
        <w:tc>
          <w:tcPr>
            <w:tcW w:w="1674" w:type="pct"/>
          </w:tcPr>
          <w:p w:rsidR="008D5B82" w:rsidRDefault="008D5B82" w:rsidP="008D5B8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Disease, respiratory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15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</w:p>
        </w:tc>
        <w:tc>
          <w:tcPr>
            <w:tcW w:w="735" w:type="pct"/>
          </w:tcPr>
          <w:p w:rsidR="008D5B82" w:rsidRDefault="008D5B82" w:rsidP="008D5B82">
            <w:pPr>
              <w:tabs>
                <w:tab w:val="center" w:pos="762"/>
                <w:tab w:val="center" w:pos="101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38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</w:p>
        </w:tc>
        <w:tc>
          <w:tcPr>
            <w:tcW w:w="622" w:type="pct"/>
          </w:tcPr>
          <w:p w:rsidR="008D5B82" w:rsidRDefault="008D5B82" w:rsidP="008D5B82">
            <w:pPr>
              <w:tabs>
                <w:tab w:val="center" w:pos="829"/>
                <w:tab w:val="center" w:pos="1082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pPr>
              <w:ind w:left="4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</w:p>
        </w:tc>
        <w:tc>
          <w:tcPr>
            <w:tcW w:w="478" w:type="pct"/>
          </w:tcPr>
          <w:p w:rsidR="008D5B82" w:rsidRDefault="008D5B82" w:rsidP="008D5B82">
            <w:pPr>
              <w:ind w:right="96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- </w:t>
            </w:r>
          </w:p>
        </w:tc>
      </w:tr>
      <w:tr w:rsidR="008D5B82" w:rsidTr="008D5B82">
        <w:trPr>
          <w:trHeight w:val="455"/>
        </w:trPr>
        <w:tc>
          <w:tcPr>
            <w:tcW w:w="1674" w:type="pct"/>
          </w:tcPr>
          <w:p w:rsidR="008D5B82" w:rsidRDefault="008D5B82" w:rsidP="008D5B82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Mortality after divorce </w:t>
            </w:r>
          </w:p>
          <w:p w:rsidR="008D5B82" w:rsidRDefault="008D5B82" w:rsidP="008D5B8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Divorced spouse vs divorced </w:t>
            </w:r>
          </w:p>
        </w:tc>
        <w:tc>
          <w:tcPr>
            <w:tcW w:w="547" w:type="pct"/>
          </w:tcPr>
          <w:p w:rsidR="008D5B82" w:rsidRDefault="008D5B82" w:rsidP="008D5B82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13,406 </w:t>
            </w:r>
          </w:p>
        </w:tc>
        <w:tc>
          <w:tcPr>
            <w:tcW w:w="735" w:type="pct"/>
          </w:tcPr>
          <w:p w:rsidR="008D5B82" w:rsidRDefault="008D5B82" w:rsidP="008D5B82">
            <w:pPr>
              <w:spacing w:after="10"/>
              <w:ind w:left="33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  <w:p w:rsidR="008D5B82" w:rsidRDefault="008D5B82" w:rsidP="008D5B82">
            <w:pPr>
              <w:tabs>
                <w:tab w:val="center" w:pos="590"/>
                <w:tab w:val="center" w:pos="101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1,341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672" w:type="pct"/>
          </w:tcPr>
          <w:p w:rsidR="008D5B82" w:rsidRDefault="008D5B82" w:rsidP="008D5B82">
            <w:pPr>
              <w:ind w:left="48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pPr>
              <w:ind w:left="17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436 </w:t>
            </w:r>
          </w:p>
        </w:tc>
        <w:tc>
          <w:tcPr>
            <w:tcW w:w="622" w:type="pct"/>
          </w:tcPr>
          <w:p w:rsidR="008D5B82" w:rsidRDefault="008D5B82" w:rsidP="008D5B82">
            <w:pPr>
              <w:spacing w:after="10"/>
              <w:ind w:right="15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  <w:p w:rsidR="008D5B82" w:rsidRDefault="008D5B82" w:rsidP="008D5B82">
            <w:pPr>
              <w:tabs>
                <w:tab w:val="center" w:pos="770"/>
                <w:tab w:val="center" w:pos="1082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272" w:type="pct"/>
          </w:tcPr>
          <w:p w:rsidR="008D5B82" w:rsidRDefault="008D5B82" w:rsidP="008D5B82">
            <w:pPr>
              <w:ind w:left="15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0.66 </w:t>
            </w:r>
          </w:p>
        </w:tc>
        <w:tc>
          <w:tcPr>
            <w:tcW w:w="478" w:type="pct"/>
          </w:tcPr>
          <w:p w:rsidR="008D5B82" w:rsidRDefault="008D5B82" w:rsidP="008D5B82">
            <w:pPr>
              <w:ind w:right="51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8D5B82" w:rsidRDefault="008D5B82" w:rsidP="008D5B82">
            <w:r>
              <w:rPr>
                <w:rFonts w:ascii="Times New Roman" w:eastAsia="Times New Roman" w:hAnsi="Times New Roman" w:cs="Times New Roman"/>
                <w:sz w:val="18"/>
              </w:rPr>
              <w:t xml:space="preserve">[0.45 - 0.96] </w:t>
            </w:r>
          </w:p>
        </w:tc>
      </w:tr>
    </w:tbl>
    <w:p w:rsidR="008D5B82" w:rsidRDefault="008D5B82"/>
    <w:sectPr w:rsidR="008D5B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B82"/>
    <w:rsid w:val="00005544"/>
    <w:rsid w:val="00012755"/>
    <w:rsid w:val="000232BD"/>
    <w:rsid w:val="00024030"/>
    <w:rsid w:val="00027238"/>
    <w:rsid w:val="00027338"/>
    <w:rsid w:val="0003206C"/>
    <w:rsid w:val="00032D4C"/>
    <w:rsid w:val="00046BE9"/>
    <w:rsid w:val="000523F8"/>
    <w:rsid w:val="00053362"/>
    <w:rsid w:val="00054589"/>
    <w:rsid w:val="000554A2"/>
    <w:rsid w:val="000557D3"/>
    <w:rsid w:val="00057624"/>
    <w:rsid w:val="000612CA"/>
    <w:rsid w:val="000614C8"/>
    <w:rsid w:val="0006382B"/>
    <w:rsid w:val="0006413B"/>
    <w:rsid w:val="00070327"/>
    <w:rsid w:val="00072652"/>
    <w:rsid w:val="000739B9"/>
    <w:rsid w:val="00075A85"/>
    <w:rsid w:val="00080A83"/>
    <w:rsid w:val="00081AE9"/>
    <w:rsid w:val="00085171"/>
    <w:rsid w:val="000861C7"/>
    <w:rsid w:val="0008697D"/>
    <w:rsid w:val="00091351"/>
    <w:rsid w:val="00091C1F"/>
    <w:rsid w:val="00093C0F"/>
    <w:rsid w:val="000A0816"/>
    <w:rsid w:val="000A60BF"/>
    <w:rsid w:val="000B000F"/>
    <w:rsid w:val="000B19AD"/>
    <w:rsid w:val="000B3DAA"/>
    <w:rsid w:val="000B4125"/>
    <w:rsid w:val="000B6D31"/>
    <w:rsid w:val="000C1149"/>
    <w:rsid w:val="000D2D5B"/>
    <w:rsid w:val="000D73FA"/>
    <w:rsid w:val="000E3744"/>
    <w:rsid w:val="000E6B22"/>
    <w:rsid w:val="000F6152"/>
    <w:rsid w:val="000F716C"/>
    <w:rsid w:val="0010061B"/>
    <w:rsid w:val="001016A7"/>
    <w:rsid w:val="0010694B"/>
    <w:rsid w:val="00110E7E"/>
    <w:rsid w:val="00120056"/>
    <w:rsid w:val="00120848"/>
    <w:rsid w:val="00121816"/>
    <w:rsid w:val="00121C05"/>
    <w:rsid w:val="0012701B"/>
    <w:rsid w:val="00131674"/>
    <w:rsid w:val="001375DE"/>
    <w:rsid w:val="00137E31"/>
    <w:rsid w:val="00141195"/>
    <w:rsid w:val="00152D35"/>
    <w:rsid w:val="0015461C"/>
    <w:rsid w:val="00155C54"/>
    <w:rsid w:val="00157AA8"/>
    <w:rsid w:val="001643A8"/>
    <w:rsid w:val="0016598F"/>
    <w:rsid w:val="00171A10"/>
    <w:rsid w:val="001728A8"/>
    <w:rsid w:val="00173843"/>
    <w:rsid w:val="0017388F"/>
    <w:rsid w:val="00173DC2"/>
    <w:rsid w:val="00194213"/>
    <w:rsid w:val="00194FBF"/>
    <w:rsid w:val="001A071D"/>
    <w:rsid w:val="001A2BCA"/>
    <w:rsid w:val="001B1372"/>
    <w:rsid w:val="001B4765"/>
    <w:rsid w:val="001B4F4C"/>
    <w:rsid w:val="001B5505"/>
    <w:rsid w:val="001B5BCD"/>
    <w:rsid w:val="001B7465"/>
    <w:rsid w:val="001C4B23"/>
    <w:rsid w:val="001C685D"/>
    <w:rsid w:val="001C7F92"/>
    <w:rsid w:val="001D0991"/>
    <w:rsid w:val="001D1192"/>
    <w:rsid w:val="001D5543"/>
    <w:rsid w:val="001D77FA"/>
    <w:rsid w:val="001E01C4"/>
    <w:rsid w:val="001E054F"/>
    <w:rsid w:val="001E2791"/>
    <w:rsid w:val="001E62A0"/>
    <w:rsid w:val="001F1958"/>
    <w:rsid w:val="001F3FF4"/>
    <w:rsid w:val="001F49AC"/>
    <w:rsid w:val="001F6AE8"/>
    <w:rsid w:val="001F74B1"/>
    <w:rsid w:val="00204AA3"/>
    <w:rsid w:val="002164C9"/>
    <w:rsid w:val="00217C08"/>
    <w:rsid w:val="00223DBB"/>
    <w:rsid w:val="0022626A"/>
    <w:rsid w:val="002269DA"/>
    <w:rsid w:val="002319D1"/>
    <w:rsid w:val="00231B1C"/>
    <w:rsid w:val="00243747"/>
    <w:rsid w:val="00243A1D"/>
    <w:rsid w:val="002442B6"/>
    <w:rsid w:val="00244A54"/>
    <w:rsid w:val="00244F65"/>
    <w:rsid w:val="0025163C"/>
    <w:rsid w:val="002521B6"/>
    <w:rsid w:val="00252A66"/>
    <w:rsid w:val="00253C78"/>
    <w:rsid w:val="0025555F"/>
    <w:rsid w:val="00257B99"/>
    <w:rsid w:val="00261459"/>
    <w:rsid w:val="0026318D"/>
    <w:rsid w:val="002639B2"/>
    <w:rsid w:val="002664F2"/>
    <w:rsid w:val="002668C6"/>
    <w:rsid w:val="00271348"/>
    <w:rsid w:val="00273D79"/>
    <w:rsid w:val="00280E5B"/>
    <w:rsid w:val="0028573A"/>
    <w:rsid w:val="002954A6"/>
    <w:rsid w:val="002A287B"/>
    <w:rsid w:val="002A73CF"/>
    <w:rsid w:val="002B2B73"/>
    <w:rsid w:val="002B65C6"/>
    <w:rsid w:val="002B7712"/>
    <w:rsid w:val="002C1501"/>
    <w:rsid w:val="002C4C29"/>
    <w:rsid w:val="002C75BE"/>
    <w:rsid w:val="002D060B"/>
    <w:rsid w:val="002D08D4"/>
    <w:rsid w:val="002D1052"/>
    <w:rsid w:val="002D2E42"/>
    <w:rsid w:val="002D6BB1"/>
    <w:rsid w:val="002D7E0D"/>
    <w:rsid w:val="002E006D"/>
    <w:rsid w:val="002E0361"/>
    <w:rsid w:val="002E20C9"/>
    <w:rsid w:val="002E66C8"/>
    <w:rsid w:val="002E6971"/>
    <w:rsid w:val="002F4163"/>
    <w:rsid w:val="002F42EA"/>
    <w:rsid w:val="002F6DD5"/>
    <w:rsid w:val="002F6E03"/>
    <w:rsid w:val="00300E1B"/>
    <w:rsid w:val="0030497A"/>
    <w:rsid w:val="00305D49"/>
    <w:rsid w:val="00305E4B"/>
    <w:rsid w:val="00306528"/>
    <w:rsid w:val="00314AA3"/>
    <w:rsid w:val="00314C02"/>
    <w:rsid w:val="003215AC"/>
    <w:rsid w:val="00321C02"/>
    <w:rsid w:val="00325E6B"/>
    <w:rsid w:val="00331280"/>
    <w:rsid w:val="0033331E"/>
    <w:rsid w:val="0033543A"/>
    <w:rsid w:val="00336865"/>
    <w:rsid w:val="003411AF"/>
    <w:rsid w:val="0034346D"/>
    <w:rsid w:val="00345C10"/>
    <w:rsid w:val="003468B0"/>
    <w:rsid w:val="003542B5"/>
    <w:rsid w:val="003600F0"/>
    <w:rsid w:val="0036047C"/>
    <w:rsid w:val="00363562"/>
    <w:rsid w:val="003671D7"/>
    <w:rsid w:val="0036726F"/>
    <w:rsid w:val="00373234"/>
    <w:rsid w:val="00374EEB"/>
    <w:rsid w:val="003752BB"/>
    <w:rsid w:val="0037757A"/>
    <w:rsid w:val="003920F3"/>
    <w:rsid w:val="003A774F"/>
    <w:rsid w:val="003B134C"/>
    <w:rsid w:val="003C3DF1"/>
    <w:rsid w:val="003C6447"/>
    <w:rsid w:val="003C7F9F"/>
    <w:rsid w:val="003D1571"/>
    <w:rsid w:val="003D4669"/>
    <w:rsid w:val="003D4CDE"/>
    <w:rsid w:val="003E0174"/>
    <w:rsid w:val="003E0E50"/>
    <w:rsid w:val="003E269F"/>
    <w:rsid w:val="003E7DFC"/>
    <w:rsid w:val="003F016B"/>
    <w:rsid w:val="003F1891"/>
    <w:rsid w:val="003F3EB4"/>
    <w:rsid w:val="003F55CD"/>
    <w:rsid w:val="0040000D"/>
    <w:rsid w:val="00400995"/>
    <w:rsid w:val="00404482"/>
    <w:rsid w:val="00407887"/>
    <w:rsid w:val="00416926"/>
    <w:rsid w:val="00417416"/>
    <w:rsid w:val="004225B9"/>
    <w:rsid w:val="00422AA6"/>
    <w:rsid w:val="004237AB"/>
    <w:rsid w:val="004255D7"/>
    <w:rsid w:val="00430529"/>
    <w:rsid w:val="00432333"/>
    <w:rsid w:val="0043235C"/>
    <w:rsid w:val="00432C4A"/>
    <w:rsid w:val="004330BC"/>
    <w:rsid w:val="00435821"/>
    <w:rsid w:val="00435D4D"/>
    <w:rsid w:val="00436265"/>
    <w:rsid w:val="00437AB0"/>
    <w:rsid w:val="0044096D"/>
    <w:rsid w:val="00441824"/>
    <w:rsid w:val="0044222F"/>
    <w:rsid w:val="00444558"/>
    <w:rsid w:val="00446929"/>
    <w:rsid w:val="00446A84"/>
    <w:rsid w:val="00451946"/>
    <w:rsid w:val="004622A1"/>
    <w:rsid w:val="00463107"/>
    <w:rsid w:val="004662A6"/>
    <w:rsid w:val="0046674D"/>
    <w:rsid w:val="00473F3F"/>
    <w:rsid w:val="004740CC"/>
    <w:rsid w:val="00476095"/>
    <w:rsid w:val="004800BB"/>
    <w:rsid w:val="00480964"/>
    <w:rsid w:val="004809B3"/>
    <w:rsid w:val="00481A49"/>
    <w:rsid w:val="00482BC7"/>
    <w:rsid w:val="004848F3"/>
    <w:rsid w:val="00493729"/>
    <w:rsid w:val="004947E7"/>
    <w:rsid w:val="0049505F"/>
    <w:rsid w:val="004A27FB"/>
    <w:rsid w:val="004A34A0"/>
    <w:rsid w:val="004B28A0"/>
    <w:rsid w:val="004B5FEE"/>
    <w:rsid w:val="004C49C4"/>
    <w:rsid w:val="004C73F6"/>
    <w:rsid w:val="004D114B"/>
    <w:rsid w:val="004D2B87"/>
    <w:rsid w:val="004D3719"/>
    <w:rsid w:val="004D4AC3"/>
    <w:rsid w:val="004D4D79"/>
    <w:rsid w:val="004E1BB5"/>
    <w:rsid w:val="004E4CA0"/>
    <w:rsid w:val="004E735A"/>
    <w:rsid w:val="004F06F2"/>
    <w:rsid w:val="004F22E1"/>
    <w:rsid w:val="004F23D1"/>
    <w:rsid w:val="004F28A0"/>
    <w:rsid w:val="004F2DE9"/>
    <w:rsid w:val="004F3C8F"/>
    <w:rsid w:val="004F61B1"/>
    <w:rsid w:val="00503D36"/>
    <w:rsid w:val="00510CFE"/>
    <w:rsid w:val="00511610"/>
    <w:rsid w:val="00513C01"/>
    <w:rsid w:val="0051536B"/>
    <w:rsid w:val="00517CCB"/>
    <w:rsid w:val="00521277"/>
    <w:rsid w:val="00522579"/>
    <w:rsid w:val="00523747"/>
    <w:rsid w:val="00524048"/>
    <w:rsid w:val="00526161"/>
    <w:rsid w:val="005343F7"/>
    <w:rsid w:val="005347C6"/>
    <w:rsid w:val="00540EF7"/>
    <w:rsid w:val="0054158E"/>
    <w:rsid w:val="00550967"/>
    <w:rsid w:val="0055208D"/>
    <w:rsid w:val="005545C0"/>
    <w:rsid w:val="00554F27"/>
    <w:rsid w:val="00555279"/>
    <w:rsid w:val="0056254F"/>
    <w:rsid w:val="00564010"/>
    <w:rsid w:val="0056411B"/>
    <w:rsid w:val="00566A85"/>
    <w:rsid w:val="0056739F"/>
    <w:rsid w:val="005677CA"/>
    <w:rsid w:val="0057213B"/>
    <w:rsid w:val="0057428F"/>
    <w:rsid w:val="005762EE"/>
    <w:rsid w:val="005825AD"/>
    <w:rsid w:val="00582990"/>
    <w:rsid w:val="00586934"/>
    <w:rsid w:val="00594128"/>
    <w:rsid w:val="00595473"/>
    <w:rsid w:val="00596887"/>
    <w:rsid w:val="005A1555"/>
    <w:rsid w:val="005A326F"/>
    <w:rsid w:val="005A7716"/>
    <w:rsid w:val="005B126C"/>
    <w:rsid w:val="005B1B11"/>
    <w:rsid w:val="005B2E43"/>
    <w:rsid w:val="005B5CE2"/>
    <w:rsid w:val="005B6C34"/>
    <w:rsid w:val="005C003D"/>
    <w:rsid w:val="005C1979"/>
    <w:rsid w:val="005C35EF"/>
    <w:rsid w:val="005C6FFD"/>
    <w:rsid w:val="005D0810"/>
    <w:rsid w:val="005D15E5"/>
    <w:rsid w:val="005D3FCE"/>
    <w:rsid w:val="005D49A9"/>
    <w:rsid w:val="005D58F2"/>
    <w:rsid w:val="005D5A8D"/>
    <w:rsid w:val="005E0EBB"/>
    <w:rsid w:val="005E4D46"/>
    <w:rsid w:val="005E7A36"/>
    <w:rsid w:val="005F1E95"/>
    <w:rsid w:val="005F311C"/>
    <w:rsid w:val="005F3443"/>
    <w:rsid w:val="005F353C"/>
    <w:rsid w:val="005F3D1B"/>
    <w:rsid w:val="00600790"/>
    <w:rsid w:val="006023F6"/>
    <w:rsid w:val="006152D4"/>
    <w:rsid w:val="006178DC"/>
    <w:rsid w:val="00621A6C"/>
    <w:rsid w:val="006239BD"/>
    <w:rsid w:val="00623E30"/>
    <w:rsid w:val="00627A87"/>
    <w:rsid w:val="0063216A"/>
    <w:rsid w:val="00632E88"/>
    <w:rsid w:val="006345DD"/>
    <w:rsid w:val="00634C8E"/>
    <w:rsid w:val="0063700B"/>
    <w:rsid w:val="00641864"/>
    <w:rsid w:val="00662FDD"/>
    <w:rsid w:val="00663CF0"/>
    <w:rsid w:val="0066569B"/>
    <w:rsid w:val="0067098C"/>
    <w:rsid w:val="006777B4"/>
    <w:rsid w:val="00680039"/>
    <w:rsid w:val="00680E67"/>
    <w:rsid w:val="00683B46"/>
    <w:rsid w:val="00687022"/>
    <w:rsid w:val="006920F1"/>
    <w:rsid w:val="006948DD"/>
    <w:rsid w:val="006B2085"/>
    <w:rsid w:val="006C072A"/>
    <w:rsid w:val="006C2A3F"/>
    <w:rsid w:val="006C4A6F"/>
    <w:rsid w:val="006D0139"/>
    <w:rsid w:val="006D1CC7"/>
    <w:rsid w:val="006D378F"/>
    <w:rsid w:val="006D4E54"/>
    <w:rsid w:val="006D6739"/>
    <w:rsid w:val="006F117B"/>
    <w:rsid w:val="006F4104"/>
    <w:rsid w:val="006F7CA4"/>
    <w:rsid w:val="007014E1"/>
    <w:rsid w:val="00701B7E"/>
    <w:rsid w:val="00702C2E"/>
    <w:rsid w:val="00703EAE"/>
    <w:rsid w:val="00706BD8"/>
    <w:rsid w:val="007116CA"/>
    <w:rsid w:val="0071576A"/>
    <w:rsid w:val="00716B33"/>
    <w:rsid w:val="00725005"/>
    <w:rsid w:val="007300F1"/>
    <w:rsid w:val="00734163"/>
    <w:rsid w:val="00737D23"/>
    <w:rsid w:val="00740173"/>
    <w:rsid w:val="00741D73"/>
    <w:rsid w:val="0074220F"/>
    <w:rsid w:val="0074551A"/>
    <w:rsid w:val="00746A3C"/>
    <w:rsid w:val="00750877"/>
    <w:rsid w:val="007547A8"/>
    <w:rsid w:val="00754E8C"/>
    <w:rsid w:val="00755240"/>
    <w:rsid w:val="00756B8F"/>
    <w:rsid w:val="0075701F"/>
    <w:rsid w:val="00763A4D"/>
    <w:rsid w:val="00763EBD"/>
    <w:rsid w:val="00764463"/>
    <w:rsid w:val="0076480B"/>
    <w:rsid w:val="0076659A"/>
    <w:rsid w:val="007700D5"/>
    <w:rsid w:val="00770993"/>
    <w:rsid w:val="00770FF2"/>
    <w:rsid w:val="00780A6C"/>
    <w:rsid w:val="007812DA"/>
    <w:rsid w:val="00781A6A"/>
    <w:rsid w:val="007835B6"/>
    <w:rsid w:val="00790DE3"/>
    <w:rsid w:val="0079450B"/>
    <w:rsid w:val="0079462E"/>
    <w:rsid w:val="00795EA7"/>
    <w:rsid w:val="007A4AA4"/>
    <w:rsid w:val="007A4BF7"/>
    <w:rsid w:val="007B09F0"/>
    <w:rsid w:val="007B269C"/>
    <w:rsid w:val="007B459F"/>
    <w:rsid w:val="007B53BA"/>
    <w:rsid w:val="007C08C7"/>
    <w:rsid w:val="007C627D"/>
    <w:rsid w:val="007C6F53"/>
    <w:rsid w:val="007C77BD"/>
    <w:rsid w:val="007D10F3"/>
    <w:rsid w:val="007D28CB"/>
    <w:rsid w:val="007D3570"/>
    <w:rsid w:val="007E3523"/>
    <w:rsid w:val="007E51ED"/>
    <w:rsid w:val="007E5852"/>
    <w:rsid w:val="007E61D3"/>
    <w:rsid w:val="007F5710"/>
    <w:rsid w:val="007F577F"/>
    <w:rsid w:val="007F6D1A"/>
    <w:rsid w:val="00807DF1"/>
    <w:rsid w:val="00810713"/>
    <w:rsid w:val="00812E4C"/>
    <w:rsid w:val="008151F4"/>
    <w:rsid w:val="00815520"/>
    <w:rsid w:val="0081718A"/>
    <w:rsid w:val="00817D70"/>
    <w:rsid w:val="0082034C"/>
    <w:rsid w:val="00826248"/>
    <w:rsid w:val="008432BB"/>
    <w:rsid w:val="0084578A"/>
    <w:rsid w:val="00850B71"/>
    <w:rsid w:val="0086678B"/>
    <w:rsid w:val="00871329"/>
    <w:rsid w:val="0087324D"/>
    <w:rsid w:val="00873E1D"/>
    <w:rsid w:val="0087436C"/>
    <w:rsid w:val="00875AA3"/>
    <w:rsid w:val="008767FD"/>
    <w:rsid w:val="0088137E"/>
    <w:rsid w:val="0088306B"/>
    <w:rsid w:val="00884214"/>
    <w:rsid w:val="00885207"/>
    <w:rsid w:val="00887120"/>
    <w:rsid w:val="00890E77"/>
    <w:rsid w:val="008913C9"/>
    <w:rsid w:val="00894562"/>
    <w:rsid w:val="00894D79"/>
    <w:rsid w:val="008A64DF"/>
    <w:rsid w:val="008B0262"/>
    <w:rsid w:val="008B1223"/>
    <w:rsid w:val="008B4A70"/>
    <w:rsid w:val="008B5FCC"/>
    <w:rsid w:val="008B603D"/>
    <w:rsid w:val="008B62C8"/>
    <w:rsid w:val="008C040F"/>
    <w:rsid w:val="008C04F9"/>
    <w:rsid w:val="008C110A"/>
    <w:rsid w:val="008C1CD8"/>
    <w:rsid w:val="008C574D"/>
    <w:rsid w:val="008C7D16"/>
    <w:rsid w:val="008D353A"/>
    <w:rsid w:val="008D5825"/>
    <w:rsid w:val="008D5B82"/>
    <w:rsid w:val="008E0DAB"/>
    <w:rsid w:val="008E141D"/>
    <w:rsid w:val="008E3B6F"/>
    <w:rsid w:val="008E4209"/>
    <w:rsid w:val="008E4770"/>
    <w:rsid w:val="008F0867"/>
    <w:rsid w:val="008F1916"/>
    <w:rsid w:val="008F3C9E"/>
    <w:rsid w:val="009006B6"/>
    <w:rsid w:val="0090164B"/>
    <w:rsid w:val="00903700"/>
    <w:rsid w:val="00903C30"/>
    <w:rsid w:val="00904AC7"/>
    <w:rsid w:val="00907E26"/>
    <w:rsid w:val="009109D3"/>
    <w:rsid w:val="00910AD6"/>
    <w:rsid w:val="00910C87"/>
    <w:rsid w:val="00913A05"/>
    <w:rsid w:val="00913AA0"/>
    <w:rsid w:val="009142FC"/>
    <w:rsid w:val="00916B71"/>
    <w:rsid w:val="00920281"/>
    <w:rsid w:val="00920BF9"/>
    <w:rsid w:val="00922ABE"/>
    <w:rsid w:val="009254C1"/>
    <w:rsid w:val="009276FC"/>
    <w:rsid w:val="0093132B"/>
    <w:rsid w:val="00933AA7"/>
    <w:rsid w:val="0093440D"/>
    <w:rsid w:val="00937F2B"/>
    <w:rsid w:val="009422B5"/>
    <w:rsid w:val="0094271D"/>
    <w:rsid w:val="00943467"/>
    <w:rsid w:val="00953F0A"/>
    <w:rsid w:val="009548B8"/>
    <w:rsid w:val="00956AC5"/>
    <w:rsid w:val="0095727F"/>
    <w:rsid w:val="00962FF8"/>
    <w:rsid w:val="00964680"/>
    <w:rsid w:val="00964B7D"/>
    <w:rsid w:val="009656AB"/>
    <w:rsid w:val="00966A10"/>
    <w:rsid w:val="00970CFA"/>
    <w:rsid w:val="00971847"/>
    <w:rsid w:val="00972B1D"/>
    <w:rsid w:val="00975B89"/>
    <w:rsid w:val="00976992"/>
    <w:rsid w:val="00980959"/>
    <w:rsid w:val="00981505"/>
    <w:rsid w:val="0098336B"/>
    <w:rsid w:val="00983C06"/>
    <w:rsid w:val="00995C5E"/>
    <w:rsid w:val="009B52E4"/>
    <w:rsid w:val="009B7990"/>
    <w:rsid w:val="009C114B"/>
    <w:rsid w:val="009C1A44"/>
    <w:rsid w:val="009C3DCC"/>
    <w:rsid w:val="009C42EB"/>
    <w:rsid w:val="009C597B"/>
    <w:rsid w:val="009D28EE"/>
    <w:rsid w:val="009D384A"/>
    <w:rsid w:val="009D47AE"/>
    <w:rsid w:val="009D707E"/>
    <w:rsid w:val="009E0D1E"/>
    <w:rsid w:val="009E4427"/>
    <w:rsid w:val="009E5B54"/>
    <w:rsid w:val="009E6A0A"/>
    <w:rsid w:val="009F4402"/>
    <w:rsid w:val="009F4450"/>
    <w:rsid w:val="009F5021"/>
    <w:rsid w:val="009F5701"/>
    <w:rsid w:val="009F7D13"/>
    <w:rsid w:val="00A0549F"/>
    <w:rsid w:val="00A103B6"/>
    <w:rsid w:val="00A14BE0"/>
    <w:rsid w:val="00A1526B"/>
    <w:rsid w:val="00A26F96"/>
    <w:rsid w:val="00A30F6C"/>
    <w:rsid w:val="00A315AB"/>
    <w:rsid w:val="00A326A4"/>
    <w:rsid w:val="00A359BC"/>
    <w:rsid w:val="00A369EC"/>
    <w:rsid w:val="00A46455"/>
    <w:rsid w:val="00A470CA"/>
    <w:rsid w:val="00A47733"/>
    <w:rsid w:val="00A5056A"/>
    <w:rsid w:val="00A631F3"/>
    <w:rsid w:val="00A63C9A"/>
    <w:rsid w:val="00A739A8"/>
    <w:rsid w:val="00A74278"/>
    <w:rsid w:val="00A75ADC"/>
    <w:rsid w:val="00A76EB2"/>
    <w:rsid w:val="00A77B8E"/>
    <w:rsid w:val="00A8435D"/>
    <w:rsid w:val="00A8486A"/>
    <w:rsid w:val="00A856E3"/>
    <w:rsid w:val="00A86577"/>
    <w:rsid w:val="00A909FB"/>
    <w:rsid w:val="00A91CE4"/>
    <w:rsid w:val="00A922D7"/>
    <w:rsid w:val="00A962C4"/>
    <w:rsid w:val="00AA2B2C"/>
    <w:rsid w:val="00AA5AD1"/>
    <w:rsid w:val="00AA5DD1"/>
    <w:rsid w:val="00AA7FBF"/>
    <w:rsid w:val="00AB02F3"/>
    <w:rsid w:val="00AB4996"/>
    <w:rsid w:val="00AC0E57"/>
    <w:rsid w:val="00AC1B46"/>
    <w:rsid w:val="00AD2B07"/>
    <w:rsid w:val="00AD3D7F"/>
    <w:rsid w:val="00AE45AE"/>
    <w:rsid w:val="00AE4B47"/>
    <w:rsid w:val="00AE5C3E"/>
    <w:rsid w:val="00AF5827"/>
    <w:rsid w:val="00AF64CA"/>
    <w:rsid w:val="00B03EAF"/>
    <w:rsid w:val="00B03FA4"/>
    <w:rsid w:val="00B0444D"/>
    <w:rsid w:val="00B04B89"/>
    <w:rsid w:val="00B07189"/>
    <w:rsid w:val="00B21843"/>
    <w:rsid w:val="00B225A5"/>
    <w:rsid w:val="00B25002"/>
    <w:rsid w:val="00B25E99"/>
    <w:rsid w:val="00B31DA3"/>
    <w:rsid w:val="00B36630"/>
    <w:rsid w:val="00B37B9F"/>
    <w:rsid w:val="00B43D99"/>
    <w:rsid w:val="00B44A89"/>
    <w:rsid w:val="00B50CAF"/>
    <w:rsid w:val="00B5233E"/>
    <w:rsid w:val="00B52EAB"/>
    <w:rsid w:val="00B53AFC"/>
    <w:rsid w:val="00B570C1"/>
    <w:rsid w:val="00B62829"/>
    <w:rsid w:val="00B70E6E"/>
    <w:rsid w:val="00B70FB7"/>
    <w:rsid w:val="00B7237A"/>
    <w:rsid w:val="00B81B47"/>
    <w:rsid w:val="00B86B62"/>
    <w:rsid w:val="00B86F05"/>
    <w:rsid w:val="00B87AD9"/>
    <w:rsid w:val="00B938E4"/>
    <w:rsid w:val="00B95BBA"/>
    <w:rsid w:val="00B9691C"/>
    <w:rsid w:val="00BA320F"/>
    <w:rsid w:val="00BA3A30"/>
    <w:rsid w:val="00BA5B38"/>
    <w:rsid w:val="00BA6950"/>
    <w:rsid w:val="00BA7A6B"/>
    <w:rsid w:val="00BA7D81"/>
    <w:rsid w:val="00BB5932"/>
    <w:rsid w:val="00BB60D4"/>
    <w:rsid w:val="00BC2870"/>
    <w:rsid w:val="00BC5E25"/>
    <w:rsid w:val="00BD1B86"/>
    <w:rsid w:val="00BD2FFF"/>
    <w:rsid w:val="00BD357E"/>
    <w:rsid w:val="00BD61C5"/>
    <w:rsid w:val="00BD6CBC"/>
    <w:rsid w:val="00BE4630"/>
    <w:rsid w:val="00BF074D"/>
    <w:rsid w:val="00BF089B"/>
    <w:rsid w:val="00BF0C53"/>
    <w:rsid w:val="00BF2FF8"/>
    <w:rsid w:val="00BF3D17"/>
    <w:rsid w:val="00BF59BC"/>
    <w:rsid w:val="00C03105"/>
    <w:rsid w:val="00C036BF"/>
    <w:rsid w:val="00C0465D"/>
    <w:rsid w:val="00C05C88"/>
    <w:rsid w:val="00C07DA5"/>
    <w:rsid w:val="00C10960"/>
    <w:rsid w:val="00C15B3E"/>
    <w:rsid w:val="00C169ED"/>
    <w:rsid w:val="00C176D4"/>
    <w:rsid w:val="00C24DFC"/>
    <w:rsid w:val="00C24EE8"/>
    <w:rsid w:val="00C341D7"/>
    <w:rsid w:val="00C36CDD"/>
    <w:rsid w:val="00C37E97"/>
    <w:rsid w:val="00C40960"/>
    <w:rsid w:val="00C45BE3"/>
    <w:rsid w:val="00C460B9"/>
    <w:rsid w:val="00C50AC9"/>
    <w:rsid w:val="00C6007E"/>
    <w:rsid w:val="00C60C3E"/>
    <w:rsid w:val="00C60ED4"/>
    <w:rsid w:val="00C6118B"/>
    <w:rsid w:val="00C6128B"/>
    <w:rsid w:val="00C66991"/>
    <w:rsid w:val="00C675AF"/>
    <w:rsid w:val="00C7183A"/>
    <w:rsid w:val="00C72B5E"/>
    <w:rsid w:val="00C74EA3"/>
    <w:rsid w:val="00C7684A"/>
    <w:rsid w:val="00C85FC1"/>
    <w:rsid w:val="00C86C68"/>
    <w:rsid w:val="00C9224C"/>
    <w:rsid w:val="00C94020"/>
    <w:rsid w:val="00CA0748"/>
    <w:rsid w:val="00CA140C"/>
    <w:rsid w:val="00CA4AAB"/>
    <w:rsid w:val="00CA5283"/>
    <w:rsid w:val="00CB2B51"/>
    <w:rsid w:val="00CC30FA"/>
    <w:rsid w:val="00CD25A2"/>
    <w:rsid w:val="00CD445E"/>
    <w:rsid w:val="00CD5A24"/>
    <w:rsid w:val="00CD6142"/>
    <w:rsid w:val="00CE1C9B"/>
    <w:rsid w:val="00CF35A2"/>
    <w:rsid w:val="00CF7527"/>
    <w:rsid w:val="00D0050C"/>
    <w:rsid w:val="00D00D20"/>
    <w:rsid w:val="00D012B9"/>
    <w:rsid w:val="00D064F1"/>
    <w:rsid w:val="00D12B0A"/>
    <w:rsid w:val="00D1560D"/>
    <w:rsid w:val="00D175EF"/>
    <w:rsid w:val="00D215A2"/>
    <w:rsid w:val="00D2203F"/>
    <w:rsid w:val="00D22F2A"/>
    <w:rsid w:val="00D30194"/>
    <w:rsid w:val="00D34DC3"/>
    <w:rsid w:val="00D37B49"/>
    <w:rsid w:val="00D4150E"/>
    <w:rsid w:val="00D421CF"/>
    <w:rsid w:val="00D42AC2"/>
    <w:rsid w:val="00D43CF5"/>
    <w:rsid w:val="00D461DF"/>
    <w:rsid w:val="00D5790A"/>
    <w:rsid w:val="00D60FA8"/>
    <w:rsid w:val="00D626C7"/>
    <w:rsid w:val="00D63329"/>
    <w:rsid w:val="00D645F9"/>
    <w:rsid w:val="00D667FB"/>
    <w:rsid w:val="00D668BD"/>
    <w:rsid w:val="00D67BD8"/>
    <w:rsid w:val="00D73C35"/>
    <w:rsid w:val="00D74500"/>
    <w:rsid w:val="00D8285E"/>
    <w:rsid w:val="00D91B41"/>
    <w:rsid w:val="00D929C1"/>
    <w:rsid w:val="00D95003"/>
    <w:rsid w:val="00D95CD5"/>
    <w:rsid w:val="00DA0BF0"/>
    <w:rsid w:val="00DA106F"/>
    <w:rsid w:val="00DA548D"/>
    <w:rsid w:val="00DA5E59"/>
    <w:rsid w:val="00DA7002"/>
    <w:rsid w:val="00DB099A"/>
    <w:rsid w:val="00DB24E6"/>
    <w:rsid w:val="00DB54CD"/>
    <w:rsid w:val="00DB6C40"/>
    <w:rsid w:val="00DB789E"/>
    <w:rsid w:val="00DC04EA"/>
    <w:rsid w:val="00DD185F"/>
    <w:rsid w:val="00DD61E0"/>
    <w:rsid w:val="00DE1B4A"/>
    <w:rsid w:val="00DE4065"/>
    <w:rsid w:val="00DE51C2"/>
    <w:rsid w:val="00DF0F9D"/>
    <w:rsid w:val="00DF204F"/>
    <w:rsid w:val="00DF4167"/>
    <w:rsid w:val="00DF6251"/>
    <w:rsid w:val="00E00878"/>
    <w:rsid w:val="00E01F0B"/>
    <w:rsid w:val="00E034CB"/>
    <w:rsid w:val="00E04A86"/>
    <w:rsid w:val="00E06A7F"/>
    <w:rsid w:val="00E06CDC"/>
    <w:rsid w:val="00E10E5D"/>
    <w:rsid w:val="00E1101E"/>
    <w:rsid w:val="00E1643F"/>
    <w:rsid w:val="00E239F3"/>
    <w:rsid w:val="00E2596A"/>
    <w:rsid w:val="00E27014"/>
    <w:rsid w:val="00E30E91"/>
    <w:rsid w:val="00E3253F"/>
    <w:rsid w:val="00E3256B"/>
    <w:rsid w:val="00E3578B"/>
    <w:rsid w:val="00E43B2B"/>
    <w:rsid w:val="00E44D6A"/>
    <w:rsid w:val="00E46661"/>
    <w:rsid w:val="00E5467E"/>
    <w:rsid w:val="00E5604C"/>
    <w:rsid w:val="00E6013D"/>
    <w:rsid w:val="00E60290"/>
    <w:rsid w:val="00E64FFC"/>
    <w:rsid w:val="00E71859"/>
    <w:rsid w:val="00E743E1"/>
    <w:rsid w:val="00E76B25"/>
    <w:rsid w:val="00E84201"/>
    <w:rsid w:val="00E85553"/>
    <w:rsid w:val="00E86B0E"/>
    <w:rsid w:val="00E97EEA"/>
    <w:rsid w:val="00EA082F"/>
    <w:rsid w:val="00EA1722"/>
    <w:rsid w:val="00EA78AF"/>
    <w:rsid w:val="00EA7E0F"/>
    <w:rsid w:val="00EB73C6"/>
    <w:rsid w:val="00EC0A02"/>
    <w:rsid w:val="00EC0A41"/>
    <w:rsid w:val="00EC5A55"/>
    <w:rsid w:val="00ED037E"/>
    <w:rsid w:val="00ED5A25"/>
    <w:rsid w:val="00ED5F37"/>
    <w:rsid w:val="00EE305F"/>
    <w:rsid w:val="00EE4180"/>
    <w:rsid w:val="00EE467F"/>
    <w:rsid w:val="00EE782B"/>
    <w:rsid w:val="00EF19A9"/>
    <w:rsid w:val="00F02C61"/>
    <w:rsid w:val="00F1037B"/>
    <w:rsid w:val="00F11CE6"/>
    <w:rsid w:val="00F14F38"/>
    <w:rsid w:val="00F15B7E"/>
    <w:rsid w:val="00F162BC"/>
    <w:rsid w:val="00F2123D"/>
    <w:rsid w:val="00F22E9E"/>
    <w:rsid w:val="00F24E9C"/>
    <w:rsid w:val="00F26A14"/>
    <w:rsid w:val="00F37216"/>
    <w:rsid w:val="00F3748A"/>
    <w:rsid w:val="00F43F37"/>
    <w:rsid w:val="00F45B2E"/>
    <w:rsid w:val="00F46573"/>
    <w:rsid w:val="00F606A7"/>
    <w:rsid w:val="00F6198B"/>
    <w:rsid w:val="00F631D4"/>
    <w:rsid w:val="00F675CC"/>
    <w:rsid w:val="00F83424"/>
    <w:rsid w:val="00F923DC"/>
    <w:rsid w:val="00F92F14"/>
    <w:rsid w:val="00FA1831"/>
    <w:rsid w:val="00FA3673"/>
    <w:rsid w:val="00FA419D"/>
    <w:rsid w:val="00FA7A89"/>
    <w:rsid w:val="00FB0021"/>
    <w:rsid w:val="00FB594C"/>
    <w:rsid w:val="00FC21CD"/>
    <w:rsid w:val="00FC6644"/>
    <w:rsid w:val="00FC70FF"/>
    <w:rsid w:val="00FD4E69"/>
    <w:rsid w:val="00FE1E0D"/>
    <w:rsid w:val="00FE2FF4"/>
    <w:rsid w:val="00FE5D32"/>
    <w:rsid w:val="00FF1D77"/>
    <w:rsid w:val="00FF6375"/>
    <w:rsid w:val="00F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B82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8D5B82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B82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8D5B82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1</cp:revision>
  <dcterms:created xsi:type="dcterms:W3CDTF">2026-04-02T12:25:00Z</dcterms:created>
  <dcterms:modified xsi:type="dcterms:W3CDTF">2026-04-02T12:26:00Z</dcterms:modified>
</cp:coreProperties>
</file>