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9D7" w:rsidRDefault="005A79D7" w:rsidP="005A79D7">
      <w:pPr>
        <w:spacing w:after="16"/>
        <w:ind w:left="10" w:hanging="10"/>
        <w:jc w:val="right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Additional file 8: Figure S1B. Hazard ratios comparing adverse health outcomes of male spouses marrying into longevity-enriched families versus matched male </w:t>
      </w:r>
    </w:p>
    <w:p w:rsidR="005A79D7" w:rsidRDefault="005A79D7" w:rsidP="005A79D7">
      <w:pPr>
        <w:spacing w:after="48" w:line="268" w:lineRule="auto"/>
        <w:ind w:hanging="10"/>
      </w:pPr>
      <w:proofErr w:type="gramStart"/>
      <w:r>
        <w:rPr>
          <w:rFonts w:ascii="Times New Roman" w:eastAsia="Times New Roman" w:hAnsi="Times New Roman" w:cs="Times New Roman"/>
          <w:b/>
          <w:i/>
          <w:sz w:val="20"/>
        </w:rPr>
        <w:t>control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</w:rPr>
        <w:t xml:space="preserve"> spouses, stratified by generation and analytical period. </w:t>
      </w:r>
    </w:p>
    <w:p w:rsidR="005A79D7" w:rsidRDefault="005A79D7" w:rsidP="005A79D7">
      <w:pPr>
        <w:spacing w:after="0"/>
        <w:ind w:left="-1" w:right="289"/>
        <w:jc w:val="right"/>
        <w:rPr>
          <w:rFonts w:ascii="Times New Roman" w:eastAsia="Times New Roman" w:hAnsi="Times New Roman" w:cs="Times New Roman"/>
          <w:sz w:val="24"/>
        </w:rPr>
      </w:pPr>
      <w:bookmarkStart w:id="0" w:name="_GoBack"/>
      <w:r>
        <w:rPr>
          <w:noProof/>
          <w:lang w:val="en-PH" w:eastAsia="en-PH"/>
        </w:rPr>
        <w:drawing>
          <wp:inline distT="0" distB="0" distL="0" distR="0" wp14:anchorId="28333BBA" wp14:editId="50870BC9">
            <wp:extent cx="6083776" cy="5405933"/>
            <wp:effectExtent l="0" t="0" r="0" b="4445"/>
            <wp:docPr id="1439" name="Picture 1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" name="Picture 143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429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1643F" w:rsidRDefault="00E1643F"/>
    <w:sectPr w:rsidR="00E16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9D7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A79D7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D7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9D7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D7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9D7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2026-04-02T12:21:00Z</dcterms:created>
  <dcterms:modified xsi:type="dcterms:W3CDTF">2026-04-02T12:21:00Z</dcterms:modified>
</cp:coreProperties>
</file>