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FEBC9" w14:textId="18469CD7" w:rsidR="0050667A" w:rsidRPr="000B0118" w:rsidRDefault="0050667A" w:rsidP="000B0118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5AD14852" wp14:editId="587170F8">
            <wp:extent cx="5942411" cy="2828260"/>
            <wp:effectExtent l="0" t="0" r="0" b="0"/>
            <wp:docPr id="256888795" name="Рисунок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888795" name="Рисунок 1" descr="A screenshot of a computer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28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56075">
        <w:rPr>
          <w:rFonts w:ascii="Times New Roman" w:hAnsi="Times New Roman" w:cs="Times New Roman"/>
          <w:b/>
          <w:bCs/>
        </w:rPr>
        <w:t>Figure S1. Schematic presentation of the study.</w:t>
      </w:r>
      <w:r w:rsidRPr="00956075">
        <w:rPr>
          <w:rFonts w:ascii="Times New Roman" w:hAnsi="Times New Roman" w:cs="Times New Roman"/>
        </w:rPr>
        <w:t xml:space="preserve"> Samples (n = 94; n of patients = 47), in the form of blood samples, were collected from the trial, aimed at dose-finding and assessing the efficacy and tolerability of a 6-week treatment with ZED1227 capsules vs. placebo in subjects with well-controlled celiac disease undergoing gluten challenge. Blood sampling was performed twice: on study inclusion (</w:t>
      </w:r>
      <w:proofErr w:type="spellStart"/>
      <w:r w:rsidRPr="00956075">
        <w:rPr>
          <w:rFonts w:ascii="Times New Roman" w:hAnsi="Times New Roman" w:cs="Times New Roman"/>
        </w:rPr>
        <w:t>GFDd</w:t>
      </w:r>
      <w:proofErr w:type="spellEnd"/>
      <w:r w:rsidRPr="00956075">
        <w:rPr>
          <w:rFonts w:ascii="Times New Roman" w:hAnsi="Times New Roman" w:cs="Times New Roman"/>
        </w:rPr>
        <w:t xml:space="preserve">, n = 28; </w:t>
      </w:r>
      <w:proofErr w:type="spellStart"/>
      <w:r w:rsidRPr="00956075">
        <w:rPr>
          <w:rFonts w:ascii="Times New Roman" w:hAnsi="Times New Roman" w:cs="Times New Roman"/>
        </w:rPr>
        <w:t>GFDp</w:t>
      </w:r>
      <w:proofErr w:type="spellEnd"/>
      <w:r w:rsidRPr="00956075">
        <w:rPr>
          <w:rFonts w:ascii="Times New Roman" w:hAnsi="Times New Roman" w:cs="Times New Roman"/>
        </w:rPr>
        <w:t>, n = 19) and at the final visit (</w:t>
      </w:r>
      <w:proofErr w:type="spellStart"/>
      <w:r w:rsidRPr="00956075">
        <w:rPr>
          <w:rFonts w:ascii="Times New Roman" w:hAnsi="Times New Roman" w:cs="Times New Roman"/>
        </w:rPr>
        <w:t>PGCd</w:t>
      </w:r>
      <w:proofErr w:type="spellEnd"/>
      <w:r w:rsidRPr="00956075">
        <w:rPr>
          <w:rFonts w:ascii="Times New Roman" w:hAnsi="Times New Roman" w:cs="Times New Roman"/>
        </w:rPr>
        <w:t xml:space="preserve">, n = 28; </w:t>
      </w:r>
      <w:proofErr w:type="spellStart"/>
      <w:r w:rsidRPr="00956075">
        <w:rPr>
          <w:rFonts w:ascii="Times New Roman" w:hAnsi="Times New Roman" w:cs="Times New Roman"/>
        </w:rPr>
        <w:t>PGCp</w:t>
      </w:r>
      <w:proofErr w:type="spellEnd"/>
      <w:r w:rsidRPr="00956075">
        <w:rPr>
          <w:rFonts w:ascii="Times New Roman" w:hAnsi="Times New Roman" w:cs="Times New Roman"/>
        </w:rPr>
        <w:t xml:space="preserve">, n = 19). </w:t>
      </w:r>
      <w:r w:rsidRPr="00956075">
        <w:rPr>
          <w:rFonts w:ascii="Times New Roman" w:hAnsi="Times New Roman" w:cs="Times New Roman"/>
          <w:shd w:val="clear" w:color="auto" w:fill="FFFFFF"/>
        </w:rPr>
        <w:t>Plasma-EDTA was separated from the cell pellet and subjected to lipidomic analysis</w:t>
      </w:r>
      <w:r w:rsidRPr="00956075">
        <w:rPr>
          <w:rFonts w:ascii="Times New Roman" w:hAnsi="Times New Roman" w:cs="Times New Roman"/>
        </w:rPr>
        <w:t>. Created with BioRender.com.</w:t>
      </w:r>
    </w:p>
    <w:p w14:paraId="4CBCEF13" w14:textId="77777777" w:rsidR="000B0118" w:rsidRDefault="000B0118" w:rsidP="0050667A">
      <w:pPr>
        <w:jc w:val="both"/>
        <w:rPr>
          <w:rFonts w:ascii="Times New Roman" w:hAnsi="Times New Roman" w:cs="Times New Roman"/>
        </w:rPr>
      </w:pPr>
    </w:p>
    <w:p w14:paraId="553E3739" w14:textId="1C169258" w:rsidR="000B0118" w:rsidRDefault="000B0118" w:rsidP="0050667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noProof/>
          <w:lang w:val="fi-FI" w:eastAsia="fi-FI"/>
        </w:rPr>
        <w:drawing>
          <wp:inline distT="0" distB="0" distL="0" distR="0" wp14:anchorId="308B45DB" wp14:editId="4DC75651">
            <wp:extent cx="3338623" cy="3558019"/>
            <wp:effectExtent l="0" t="0" r="0" b="4445"/>
            <wp:docPr id="2" name="Image1" descr="A black and white image of lin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 descr="A black and white image of lin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1180" cy="35607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118795" w14:textId="77777777" w:rsidR="000B0118" w:rsidRPr="0050667A" w:rsidRDefault="000B0118" w:rsidP="000B0118">
      <w:pPr>
        <w:jc w:val="both"/>
        <w:rPr>
          <w:rFonts w:ascii="Times New Roman" w:eastAsia="Times New Roman" w:hAnsi="Times New Roman" w:cs="Times New Roman"/>
          <w:b/>
          <w:bCs/>
        </w:rPr>
      </w:pPr>
      <w:r w:rsidRPr="50FCC3BA">
        <w:rPr>
          <w:rFonts w:ascii="Times New Roman" w:hAnsi="Times New Roman"/>
          <w:b/>
          <w:bCs/>
        </w:rPr>
        <w:t>Figure S</w:t>
      </w:r>
      <w:r>
        <w:rPr>
          <w:rFonts w:ascii="Times New Roman" w:hAnsi="Times New Roman"/>
          <w:b/>
          <w:bCs/>
        </w:rPr>
        <w:t>2</w:t>
      </w:r>
      <w:r w:rsidRPr="50FCC3BA">
        <w:rPr>
          <w:rFonts w:ascii="Times New Roman" w:hAnsi="Times New Roman"/>
        </w:rPr>
        <w:t xml:space="preserve">. </w:t>
      </w:r>
      <w:r w:rsidRPr="00C37ED4">
        <w:rPr>
          <w:rFonts w:ascii="Times New Roman" w:hAnsi="Times New Roman"/>
          <w:b/>
          <w:bCs/>
        </w:rPr>
        <w:t>Boxplots of intensities from all proteomics samples.</w:t>
      </w:r>
      <w:r w:rsidRPr="50FCC3BA">
        <w:rPr>
          <w:rFonts w:ascii="Times New Roman" w:hAnsi="Times New Roman"/>
        </w:rPr>
        <w:t xml:space="preserve"> Stability of intensity levels suggests consistent measurement quality. All 94 samples were measured within 4 days. Whiskers of boxplots extend 1.5 times interquartile range from quantiles</w:t>
      </w:r>
    </w:p>
    <w:p w14:paraId="0832A17F" w14:textId="77777777" w:rsidR="000B0118" w:rsidRDefault="000B0118" w:rsidP="0050667A">
      <w:pPr>
        <w:jc w:val="both"/>
        <w:rPr>
          <w:rFonts w:ascii="Times New Roman" w:hAnsi="Times New Roman" w:cs="Times New Roman"/>
        </w:rPr>
      </w:pPr>
    </w:p>
    <w:p w14:paraId="4A6C1B4A" w14:textId="77777777" w:rsidR="000B0118" w:rsidRDefault="000B0118" w:rsidP="000B0118">
      <w:pPr>
        <w:jc w:val="both"/>
        <w:rPr>
          <w:rFonts w:ascii="Times New Roman" w:hAnsi="Times New Roman"/>
        </w:rPr>
      </w:pPr>
      <w:r>
        <w:rPr>
          <w:noProof/>
        </w:rPr>
        <w:lastRenderedPageBreak/>
        <w:drawing>
          <wp:inline distT="0" distB="0" distL="0" distR="0" wp14:anchorId="669273A0" wp14:editId="1B6AA1EF">
            <wp:extent cx="3975100" cy="3374408"/>
            <wp:effectExtent l="0" t="0" r="6350" b="0"/>
            <wp:docPr id="6" name="Imag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9572" cy="3378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5FCEEF" w14:textId="77777777" w:rsidR="000B0118" w:rsidRDefault="000B0118" w:rsidP="000B0118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</w:rPr>
        <w:t>Figure S3</w:t>
      </w:r>
      <w:r w:rsidRPr="009B0845">
        <w:rPr>
          <w:rFonts w:ascii="Times New Roman" w:hAnsi="Times New Roman" w:cs="Times New Roman"/>
          <w:b/>
          <w:bCs/>
        </w:rPr>
        <w:t>. Coefficients of variation (CV) for the proteins detected from the digested plasma QC sample (5 replicates).</w:t>
      </w:r>
      <w:r>
        <w:rPr>
          <w:rFonts w:ascii="Times New Roman" w:hAnsi="Times New Roman" w:cs="Times New Roman"/>
        </w:rPr>
        <w:t xml:space="preserve"> The median of the CVs is marked with a dashed line. The CV could be calculated from a total of 536 quantified proteins.</w:t>
      </w:r>
    </w:p>
    <w:p w14:paraId="2A21444F" w14:textId="77777777" w:rsidR="000B0118" w:rsidRDefault="000B0118" w:rsidP="0050667A">
      <w:pPr>
        <w:jc w:val="both"/>
        <w:rPr>
          <w:rFonts w:ascii="Times New Roman" w:hAnsi="Times New Roman" w:cs="Times New Roman"/>
        </w:rPr>
      </w:pPr>
    </w:p>
    <w:p w14:paraId="5B052FC5" w14:textId="77777777" w:rsidR="0050667A" w:rsidRDefault="0050667A" w:rsidP="0050667A">
      <w:pPr>
        <w:pStyle w:val="ListParagraph"/>
        <w:ind w:left="0"/>
        <w:rPr>
          <w:rFonts w:cstheme="minorHAnsi"/>
          <w:sz w:val="24"/>
          <w:szCs w:val="24"/>
        </w:rPr>
      </w:pPr>
    </w:p>
    <w:p w14:paraId="710689C8" w14:textId="77777777" w:rsidR="0050667A" w:rsidRDefault="0050667A" w:rsidP="0050667A">
      <w:pPr>
        <w:pStyle w:val="ListParagraph"/>
        <w:ind w:left="0"/>
        <w:rPr>
          <w:rFonts w:cstheme="minorHAnsi"/>
          <w:sz w:val="24"/>
          <w:szCs w:val="24"/>
        </w:rPr>
      </w:pPr>
    </w:p>
    <w:p w14:paraId="22E0A91B" w14:textId="77777777" w:rsidR="0050667A" w:rsidRDefault="0050667A" w:rsidP="0050667A">
      <w:pPr>
        <w:pStyle w:val="ListParagraph"/>
        <w:ind w:left="0"/>
        <w:rPr>
          <w:rFonts w:cstheme="minorHAnsi"/>
          <w:sz w:val="24"/>
          <w:szCs w:val="24"/>
        </w:rPr>
      </w:pPr>
      <w:r w:rsidRPr="008B3F9C">
        <w:rPr>
          <w:rFonts w:cstheme="minorHAnsi"/>
          <w:b/>
          <w:bCs/>
          <w:noProof/>
          <w:sz w:val="24"/>
          <w:szCs w:val="24"/>
        </w:rPr>
        <w:drawing>
          <wp:inline distT="0" distB="0" distL="0" distR="0" wp14:anchorId="37316E51" wp14:editId="7E61E4E0">
            <wp:extent cx="2790825" cy="2076450"/>
            <wp:effectExtent l="0" t="0" r="9525" b="0"/>
            <wp:docPr id="20" name="Рисунок 19" descr="Зображення, що містить знімок екрана, ряд, схема, Барвистість&#10;&#10;Автоматично згенерований опис">
              <a:extLst xmlns:a="http://schemas.openxmlformats.org/drawingml/2006/main">
                <a:ext uri="{FF2B5EF4-FFF2-40B4-BE49-F238E27FC236}">
                  <a16:creationId xmlns:a16="http://schemas.microsoft.com/office/drawing/2014/main" id="{D1610EAC-2B9B-8412-0B41-A4F8631036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 descr="Зображення, що містить знімок екрана, ряд, схема, Барвистість&#10;&#10;Автоматично згенерований опис">
                      <a:extLst>
                        <a:ext uri="{FF2B5EF4-FFF2-40B4-BE49-F238E27FC236}">
                          <a16:creationId xmlns:a16="http://schemas.microsoft.com/office/drawing/2014/main" id="{D1610EAC-2B9B-8412-0B41-A4F8631036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43692" w14:textId="77777777" w:rsidR="0050667A" w:rsidRDefault="0050667A" w:rsidP="0050667A">
      <w:pPr>
        <w:pStyle w:val="ListParagraph"/>
        <w:ind w:left="0"/>
        <w:rPr>
          <w:rFonts w:cstheme="minorHAnsi"/>
          <w:b/>
          <w:bCs/>
          <w:sz w:val="24"/>
          <w:szCs w:val="24"/>
        </w:rPr>
      </w:pPr>
    </w:p>
    <w:p w14:paraId="456E36A3" w14:textId="381ECC25" w:rsidR="0050667A" w:rsidRPr="00956075" w:rsidRDefault="0050667A" w:rsidP="0050667A">
      <w:pPr>
        <w:pStyle w:val="ListParagraph"/>
        <w:ind w:left="0"/>
        <w:jc w:val="both"/>
        <w:rPr>
          <w:rFonts w:ascii="Times New Roman" w:hAnsi="Times New Roman" w:cs="Times New Roman"/>
        </w:rPr>
      </w:pPr>
      <w:r w:rsidRPr="00956075">
        <w:rPr>
          <w:rFonts w:ascii="Times New Roman" w:hAnsi="Times New Roman" w:cs="Times New Roman"/>
          <w:b/>
          <w:bCs/>
        </w:rPr>
        <w:t>Figure S</w:t>
      </w:r>
      <w:r w:rsidR="00092C87">
        <w:rPr>
          <w:rFonts w:ascii="Times New Roman" w:hAnsi="Times New Roman" w:cs="Times New Roman"/>
          <w:b/>
          <w:bCs/>
        </w:rPr>
        <w:t>4</w:t>
      </w:r>
      <w:r w:rsidRPr="00956075">
        <w:rPr>
          <w:rFonts w:ascii="Times New Roman" w:hAnsi="Times New Roman" w:cs="Times New Roman"/>
          <w:b/>
          <w:bCs/>
        </w:rPr>
        <w:t xml:space="preserve">. </w:t>
      </w:r>
      <w:r w:rsidRPr="00EA61B8">
        <w:rPr>
          <w:rFonts w:ascii="Times New Roman" w:hAnsi="Times New Roman" w:cs="Times New Roman"/>
          <w:b/>
          <w:bCs/>
        </w:rPr>
        <w:t>BMI trends identified by principal component analysis (PCA). Subject</w:t>
      </w:r>
      <w:r w:rsidRPr="00956075">
        <w:rPr>
          <w:rFonts w:ascii="Times New Roman" w:hAnsi="Times New Roman" w:cs="Times New Roman"/>
        </w:rPr>
        <w:t xml:space="preserve"> BMI was regressed against first principal component (PC1) scores separately for each group: </w:t>
      </w:r>
      <w:proofErr w:type="spellStart"/>
      <w:r w:rsidRPr="00956075">
        <w:rPr>
          <w:rFonts w:ascii="Times New Roman" w:hAnsi="Times New Roman" w:cs="Times New Roman"/>
        </w:rPr>
        <w:t>GFDd</w:t>
      </w:r>
      <w:proofErr w:type="spellEnd"/>
      <w:r w:rsidRPr="00956075">
        <w:rPr>
          <w:rFonts w:ascii="Times New Roman" w:hAnsi="Times New Roman" w:cs="Times New Roman"/>
        </w:rPr>
        <w:t xml:space="preserve"> (n = 28, green </w:t>
      </w:r>
      <w:proofErr w:type="spellStart"/>
      <w:r w:rsidRPr="00956075">
        <w:rPr>
          <w:rFonts w:ascii="Times New Roman" w:hAnsi="Times New Roman" w:cs="Times New Roman"/>
        </w:rPr>
        <w:t>color</w:t>
      </w:r>
      <w:proofErr w:type="spellEnd"/>
      <w:r w:rsidRPr="00956075">
        <w:rPr>
          <w:rFonts w:ascii="Times New Roman" w:hAnsi="Times New Roman" w:cs="Times New Roman"/>
        </w:rPr>
        <w:t xml:space="preserve">), </w:t>
      </w:r>
      <w:proofErr w:type="spellStart"/>
      <w:r w:rsidRPr="00956075">
        <w:rPr>
          <w:rFonts w:ascii="Times New Roman" w:hAnsi="Times New Roman" w:cs="Times New Roman"/>
        </w:rPr>
        <w:t>GFDp</w:t>
      </w:r>
      <w:proofErr w:type="spellEnd"/>
      <w:r w:rsidRPr="00956075">
        <w:rPr>
          <w:rFonts w:ascii="Times New Roman" w:hAnsi="Times New Roman" w:cs="Times New Roman"/>
        </w:rPr>
        <w:t xml:space="preserve"> (n = 19, dark green </w:t>
      </w:r>
      <w:proofErr w:type="spellStart"/>
      <w:r w:rsidRPr="00956075">
        <w:rPr>
          <w:rFonts w:ascii="Times New Roman" w:hAnsi="Times New Roman" w:cs="Times New Roman"/>
        </w:rPr>
        <w:t>color</w:t>
      </w:r>
      <w:proofErr w:type="spellEnd"/>
      <w:r w:rsidRPr="00956075">
        <w:rPr>
          <w:rFonts w:ascii="Times New Roman" w:hAnsi="Times New Roman" w:cs="Times New Roman"/>
        </w:rPr>
        <w:t xml:space="preserve">), </w:t>
      </w:r>
      <w:proofErr w:type="spellStart"/>
      <w:r w:rsidRPr="00956075">
        <w:rPr>
          <w:rFonts w:ascii="Times New Roman" w:hAnsi="Times New Roman" w:cs="Times New Roman"/>
        </w:rPr>
        <w:t>PGCd</w:t>
      </w:r>
      <w:proofErr w:type="spellEnd"/>
      <w:r w:rsidRPr="00956075">
        <w:rPr>
          <w:rFonts w:ascii="Times New Roman" w:hAnsi="Times New Roman" w:cs="Times New Roman"/>
        </w:rPr>
        <w:t xml:space="preserve"> (n = 28, violet </w:t>
      </w:r>
      <w:proofErr w:type="spellStart"/>
      <w:r w:rsidRPr="00956075">
        <w:rPr>
          <w:rFonts w:ascii="Times New Roman" w:hAnsi="Times New Roman" w:cs="Times New Roman"/>
        </w:rPr>
        <w:t>color</w:t>
      </w:r>
      <w:proofErr w:type="spellEnd"/>
      <w:r w:rsidRPr="00956075">
        <w:rPr>
          <w:rFonts w:ascii="Times New Roman" w:hAnsi="Times New Roman" w:cs="Times New Roman"/>
        </w:rPr>
        <w:t xml:space="preserve">), and </w:t>
      </w:r>
      <w:proofErr w:type="spellStart"/>
      <w:r w:rsidRPr="00956075">
        <w:rPr>
          <w:rFonts w:ascii="Times New Roman" w:hAnsi="Times New Roman" w:cs="Times New Roman"/>
        </w:rPr>
        <w:t>PGCp</w:t>
      </w:r>
      <w:proofErr w:type="spellEnd"/>
      <w:r w:rsidRPr="00956075">
        <w:rPr>
          <w:rFonts w:ascii="Times New Roman" w:hAnsi="Times New Roman" w:cs="Times New Roman"/>
        </w:rPr>
        <w:t xml:space="preserve"> (n = 19, orange </w:t>
      </w:r>
      <w:proofErr w:type="spellStart"/>
      <w:r w:rsidRPr="00956075">
        <w:rPr>
          <w:rFonts w:ascii="Times New Roman" w:hAnsi="Times New Roman" w:cs="Times New Roman"/>
        </w:rPr>
        <w:t>color</w:t>
      </w:r>
      <w:proofErr w:type="spellEnd"/>
      <w:r w:rsidRPr="00956075">
        <w:rPr>
          <w:rFonts w:ascii="Times New Roman" w:hAnsi="Times New Roman" w:cs="Times New Roman"/>
        </w:rPr>
        <w:t xml:space="preserve">). The lines of best fit for each group are </w:t>
      </w:r>
      <w:proofErr w:type="spellStart"/>
      <w:r w:rsidRPr="00956075">
        <w:rPr>
          <w:rFonts w:ascii="Times New Roman" w:hAnsi="Times New Roman" w:cs="Times New Roman"/>
        </w:rPr>
        <w:t>colored</w:t>
      </w:r>
      <w:proofErr w:type="spellEnd"/>
      <w:r w:rsidRPr="00956075">
        <w:rPr>
          <w:rFonts w:ascii="Times New Roman" w:hAnsi="Times New Roman" w:cs="Times New Roman"/>
        </w:rPr>
        <w:t xml:space="preserve"> to match the </w:t>
      </w:r>
      <w:proofErr w:type="spellStart"/>
      <w:r w:rsidRPr="00956075">
        <w:rPr>
          <w:rFonts w:ascii="Times New Roman" w:hAnsi="Times New Roman" w:cs="Times New Roman"/>
        </w:rPr>
        <w:t>color</w:t>
      </w:r>
      <w:proofErr w:type="spellEnd"/>
      <w:r w:rsidRPr="00956075">
        <w:rPr>
          <w:rFonts w:ascii="Times New Roman" w:hAnsi="Times New Roman" w:cs="Times New Roman"/>
        </w:rPr>
        <w:t xml:space="preserve"> of the symbol for that group. The violet line (for </w:t>
      </w:r>
      <w:proofErr w:type="spellStart"/>
      <w:r w:rsidRPr="00956075">
        <w:rPr>
          <w:rFonts w:ascii="Times New Roman" w:hAnsi="Times New Roman" w:cs="Times New Roman"/>
        </w:rPr>
        <w:t>PGCd</w:t>
      </w:r>
      <w:proofErr w:type="spellEnd"/>
      <w:r w:rsidRPr="00956075">
        <w:rPr>
          <w:rFonts w:ascii="Times New Roman" w:hAnsi="Times New Roman" w:cs="Times New Roman"/>
        </w:rPr>
        <w:t>) seems to have a less steep slope compared to the other. The similarity in the slopes of the regressed lines indicates that BMI-related changes in lipidomic profiles were similar in each group and independent of drug treatment.</w:t>
      </w:r>
    </w:p>
    <w:p w14:paraId="3032DC83" w14:textId="77777777" w:rsidR="0050667A" w:rsidRPr="00956075" w:rsidRDefault="0050667A" w:rsidP="0050667A">
      <w:pPr>
        <w:pStyle w:val="ListParagraph"/>
        <w:ind w:left="0"/>
        <w:rPr>
          <w:rFonts w:ascii="Times New Roman" w:hAnsi="Times New Roman" w:cs="Times New Roman"/>
        </w:rPr>
      </w:pPr>
    </w:p>
    <w:p w14:paraId="1DC4A4B8" w14:textId="77777777" w:rsidR="000B0118" w:rsidRDefault="000B0118" w:rsidP="000B0118">
      <w:pPr>
        <w:jc w:val="both"/>
      </w:pPr>
      <w:r>
        <w:rPr>
          <w:noProof/>
        </w:rPr>
        <w:lastRenderedPageBreak/>
        <w:drawing>
          <wp:inline distT="0" distB="0" distL="0" distR="0" wp14:anchorId="5DB974E3" wp14:editId="2EC6187C">
            <wp:extent cx="4089400" cy="3505200"/>
            <wp:effectExtent l="0" t="0" r="6350" b="0"/>
            <wp:docPr id="117190716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907161" name="Picture 117190716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3219" cy="3508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426A81" w14:textId="1BEFE88F" w:rsidR="0050667A" w:rsidRDefault="000B0118" w:rsidP="000B0118">
      <w:pPr>
        <w:pStyle w:val="ListParagraph"/>
        <w:ind w:left="0"/>
        <w:rPr>
          <w:rFonts w:cstheme="minorHAnsi"/>
          <w:sz w:val="24"/>
          <w:szCs w:val="24"/>
        </w:rPr>
      </w:pPr>
      <w:r w:rsidRPr="10B5072F">
        <w:rPr>
          <w:rFonts w:ascii="Times New Roman" w:eastAsia="Times New Roman" w:hAnsi="Times New Roman" w:cs="Times New Roman"/>
          <w:b/>
          <w:bCs/>
        </w:rPr>
        <w:t>Figure S</w:t>
      </w:r>
      <w:r>
        <w:rPr>
          <w:rFonts w:ascii="Times New Roman" w:eastAsia="Times New Roman" w:hAnsi="Times New Roman" w:cs="Times New Roman"/>
          <w:b/>
          <w:bCs/>
        </w:rPr>
        <w:t>5</w:t>
      </w:r>
      <w:r w:rsidRPr="10B5072F">
        <w:rPr>
          <w:rFonts w:ascii="Times New Roman" w:eastAsia="Times New Roman" w:hAnsi="Times New Roman" w:cs="Times New Roman"/>
        </w:rPr>
        <w:t xml:space="preserve">. </w:t>
      </w:r>
      <w:r w:rsidRPr="008B419A">
        <w:rPr>
          <w:rFonts w:ascii="Times New Roman" w:eastAsia="Times New Roman" w:hAnsi="Times New Roman" w:cs="Times New Roman"/>
          <w:b/>
          <w:bCs/>
        </w:rPr>
        <w:t>Principal component analysis of lipidomic profiles annotated by concomitant medication use.</w:t>
      </w:r>
      <w:r w:rsidRPr="10B5072F">
        <w:rPr>
          <w:rFonts w:ascii="Times New Roman" w:eastAsia="Times New Roman" w:hAnsi="Times New Roman" w:cs="Times New Roman"/>
        </w:rPr>
        <w:t xml:space="preserve"> Individual data points represent study participants, </w:t>
      </w:r>
      <w:proofErr w:type="spellStart"/>
      <w:r w:rsidRPr="10B5072F">
        <w:rPr>
          <w:rFonts w:ascii="Times New Roman" w:eastAsia="Times New Roman" w:hAnsi="Times New Roman" w:cs="Times New Roman"/>
        </w:rPr>
        <w:t>colored</w:t>
      </w:r>
      <w:proofErr w:type="spellEnd"/>
      <w:r w:rsidRPr="10B5072F">
        <w:rPr>
          <w:rFonts w:ascii="Times New Roman" w:eastAsia="Times New Roman" w:hAnsi="Times New Roman" w:cs="Times New Roman"/>
        </w:rPr>
        <w:t xml:space="preserve"> by study group</w:t>
      </w:r>
      <w:r w:rsidRPr="10B5072F">
        <w:rPr>
          <w:rFonts w:ascii="Times New Roman" w:hAnsi="Times New Roman" w:cs="Times New Roman"/>
        </w:rPr>
        <w:t xml:space="preserve">: </w:t>
      </w:r>
      <w:proofErr w:type="spellStart"/>
      <w:r w:rsidRPr="10B5072F">
        <w:rPr>
          <w:rFonts w:ascii="Times New Roman" w:hAnsi="Times New Roman" w:cs="Times New Roman"/>
        </w:rPr>
        <w:t>GFDd</w:t>
      </w:r>
      <w:proofErr w:type="spellEnd"/>
      <w:r w:rsidRPr="10B5072F">
        <w:rPr>
          <w:rFonts w:ascii="Times New Roman" w:hAnsi="Times New Roman" w:cs="Times New Roman"/>
        </w:rPr>
        <w:t xml:space="preserve"> (n = 28, green </w:t>
      </w:r>
      <w:proofErr w:type="spellStart"/>
      <w:r w:rsidRPr="10B5072F">
        <w:rPr>
          <w:rFonts w:ascii="Times New Roman" w:hAnsi="Times New Roman" w:cs="Times New Roman"/>
        </w:rPr>
        <w:t>color</w:t>
      </w:r>
      <w:proofErr w:type="spellEnd"/>
      <w:r w:rsidRPr="10B5072F">
        <w:rPr>
          <w:rFonts w:ascii="Times New Roman" w:hAnsi="Times New Roman" w:cs="Times New Roman"/>
        </w:rPr>
        <w:t xml:space="preserve">), </w:t>
      </w:r>
      <w:proofErr w:type="spellStart"/>
      <w:r w:rsidRPr="10B5072F">
        <w:rPr>
          <w:rFonts w:ascii="Times New Roman" w:hAnsi="Times New Roman" w:cs="Times New Roman"/>
        </w:rPr>
        <w:t>GFDp</w:t>
      </w:r>
      <w:proofErr w:type="spellEnd"/>
      <w:r w:rsidRPr="10B5072F">
        <w:rPr>
          <w:rFonts w:ascii="Times New Roman" w:hAnsi="Times New Roman" w:cs="Times New Roman"/>
        </w:rPr>
        <w:t xml:space="preserve"> (n = 19, dark green </w:t>
      </w:r>
      <w:proofErr w:type="spellStart"/>
      <w:r w:rsidRPr="10B5072F">
        <w:rPr>
          <w:rFonts w:ascii="Times New Roman" w:hAnsi="Times New Roman" w:cs="Times New Roman"/>
        </w:rPr>
        <w:t>color</w:t>
      </w:r>
      <w:proofErr w:type="spellEnd"/>
      <w:r w:rsidRPr="10B5072F">
        <w:rPr>
          <w:rFonts w:ascii="Times New Roman" w:hAnsi="Times New Roman" w:cs="Times New Roman"/>
        </w:rPr>
        <w:t xml:space="preserve">), </w:t>
      </w:r>
      <w:proofErr w:type="spellStart"/>
      <w:r w:rsidRPr="10B5072F">
        <w:rPr>
          <w:rFonts w:ascii="Times New Roman" w:hAnsi="Times New Roman" w:cs="Times New Roman"/>
        </w:rPr>
        <w:t>PGCd</w:t>
      </w:r>
      <w:proofErr w:type="spellEnd"/>
      <w:r w:rsidRPr="10B5072F">
        <w:rPr>
          <w:rFonts w:ascii="Times New Roman" w:hAnsi="Times New Roman" w:cs="Times New Roman"/>
        </w:rPr>
        <w:t xml:space="preserve"> (n = 28, violet </w:t>
      </w:r>
      <w:proofErr w:type="spellStart"/>
      <w:r w:rsidRPr="10B5072F">
        <w:rPr>
          <w:rFonts w:ascii="Times New Roman" w:hAnsi="Times New Roman" w:cs="Times New Roman"/>
        </w:rPr>
        <w:t>color</w:t>
      </w:r>
      <w:proofErr w:type="spellEnd"/>
      <w:r w:rsidRPr="10B5072F">
        <w:rPr>
          <w:rFonts w:ascii="Times New Roman" w:hAnsi="Times New Roman" w:cs="Times New Roman"/>
        </w:rPr>
        <w:t xml:space="preserve">), and </w:t>
      </w:r>
      <w:proofErr w:type="spellStart"/>
      <w:r w:rsidRPr="10B5072F">
        <w:rPr>
          <w:rFonts w:ascii="Times New Roman" w:hAnsi="Times New Roman" w:cs="Times New Roman"/>
        </w:rPr>
        <w:t>PGCp</w:t>
      </w:r>
      <w:proofErr w:type="spellEnd"/>
      <w:r w:rsidRPr="10B5072F">
        <w:rPr>
          <w:rFonts w:ascii="Times New Roman" w:hAnsi="Times New Roman" w:cs="Times New Roman"/>
        </w:rPr>
        <w:t xml:space="preserve"> (n = 19, orange </w:t>
      </w:r>
      <w:proofErr w:type="spellStart"/>
      <w:r w:rsidRPr="10B5072F">
        <w:rPr>
          <w:rFonts w:ascii="Times New Roman" w:hAnsi="Times New Roman" w:cs="Times New Roman"/>
        </w:rPr>
        <w:t>color</w:t>
      </w:r>
      <w:proofErr w:type="spellEnd"/>
      <w:r w:rsidRPr="10B5072F">
        <w:rPr>
          <w:rFonts w:ascii="Times New Roman" w:hAnsi="Times New Roman" w:cs="Times New Roman"/>
        </w:rPr>
        <w:t>). Medication labels: PPI – proton pump inhibitors, DD – Drugs used in diabetes, TT – Thyroid therapy, HC – Hormonal contraception</w:t>
      </w:r>
    </w:p>
    <w:p w14:paraId="50FC9354" w14:textId="77777777" w:rsidR="0050667A" w:rsidRDefault="0050667A" w:rsidP="0050667A">
      <w:pPr>
        <w:pStyle w:val="ListParagraph"/>
        <w:ind w:left="0"/>
        <w:rPr>
          <w:rFonts w:cstheme="minorHAnsi"/>
          <w:sz w:val="24"/>
          <w:szCs w:val="24"/>
        </w:rPr>
      </w:pPr>
    </w:p>
    <w:p w14:paraId="3325C254" w14:textId="77777777" w:rsidR="000B0118" w:rsidRDefault="000B0118" w:rsidP="0050667A">
      <w:pPr>
        <w:pStyle w:val="ListParagraph"/>
        <w:ind w:left="0"/>
        <w:rPr>
          <w:rFonts w:cstheme="minorHAnsi"/>
          <w:sz w:val="24"/>
          <w:szCs w:val="24"/>
        </w:rPr>
      </w:pPr>
    </w:p>
    <w:p w14:paraId="55BB9CD0" w14:textId="77777777" w:rsidR="000B0118" w:rsidRDefault="000B0118" w:rsidP="000B0118">
      <w:pPr>
        <w:jc w:val="bot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38AAD597" wp14:editId="0CD0E417">
            <wp:extent cx="2743206" cy="2743206"/>
            <wp:effectExtent l="0" t="0" r="0" b="0"/>
            <wp:docPr id="110375051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3750516" name="Picture 110375051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274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BAD0F" w14:textId="77777777" w:rsidR="000B0118" w:rsidRDefault="000B0118" w:rsidP="000B0118">
      <w:pPr>
        <w:jc w:val="both"/>
        <w:rPr>
          <w:rFonts w:ascii="Times New Roman" w:eastAsia="Times New Roman" w:hAnsi="Times New Roman" w:cs="Times New Roman"/>
        </w:rPr>
      </w:pPr>
      <w:r w:rsidRPr="76C8AF9A">
        <w:rPr>
          <w:rFonts w:ascii="Times New Roman" w:eastAsia="Times New Roman" w:hAnsi="Times New Roman" w:cs="Times New Roman"/>
          <w:b/>
          <w:bCs/>
        </w:rPr>
        <w:t>Figure S</w:t>
      </w:r>
      <w:r>
        <w:rPr>
          <w:rFonts w:ascii="Times New Roman" w:eastAsia="Times New Roman" w:hAnsi="Times New Roman" w:cs="Times New Roman"/>
          <w:b/>
          <w:bCs/>
        </w:rPr>
        <w:t>6</w:t>
      </w:r>
      <w:r w:rsidRPr="76C8AF9A">
        <w:rPr>
          <w:rFonts w:ascii="Times New Roman" w:eastAsia="Times New Roman" w:hAnsi="Times New Roman" w:cs="Times New Roman"/>
          <w:b/>
          <w:bCs/>
        </w:rPr>
        <w:t>. UMAP visualization of lipidomic profiles across study groups.</w:t>
      </w:r>
      <w:r w:rsidRPr="76C8AF9A">
        <w:rPr>
          <w:rFonts w:ascii="Times New Roman" w:eastAsia="Times New Roman" w:hAnsi="Times New Roman" w:cs="Times New Roman"/>
        </w:rPr>
        <w:t xml:space="preserve"> Uniform Manifold Approximation and Projection (UMAP) was applied to the 308 identified lipid species to visualize global structure in the dataset. Each point represents one sample, </w:t>
      </w:r>
      <w:proofErr w:type="spellStart"/>
      <w:r w:rsidRPr="76C8AF9A">
        <w:rPr>
          <w:rFonts w:ascii="Times New Roman" w:eastAsia="Times New Roman" w:hAnsi="Times New Roman" w:cs="Times New Roman"/>
        </w:rPr>
        <w:t>colored</w:t>
      </w:r>
      <w:proofErr w:type="spellEnd"/>
      <w:r w:rsidRPr="76C8AF9A">
        <w:rPr>
          <w:rFonts w:ascii="Times New Roman" w:eastAsia="Times New Roman" w:hAnsi="Times New Roman" w:cs="Times New Roman"/>
        </w:rPr>
        <w:t xml:space="preserve"> by study group </w:t>
      </w:r>
      <w:proofErr w:type="spellStart"/>
      <w:r w:rsidRPr="76C8AF9A">
        <w:rPr>
          <w:rFonts w:ascii="Times New Roman" w:hAnsi="Times New Roman" w:cs="Times New Roman"/>
        </w:rPr>
        <w:t>GFDd</w:t>
      </w:r>
      <w:proofErr w:type="spellEnd"/>
      <w:r w:rsidRPr="76C8AF9A">
        <w:rPr>
          <w:rFonts w:ascii="Times New Roman" w:hAnsi="Times New Roman" w:cs="Times New Roman"/>
        </w:rPr>
        <w:t xml:space="preserve"> (n = 28, green </w:t>
      </w:r>
      <w:proofErr w:type="spellStart"/>
      <w:r w:rsidRPr="76C8AF9A">
        <w:rPr>
          <w:rFonts w:ascii="Times New Roman" w:hAnsi="Times New Roman" w:cs="Times New Roman"/>
        </w:rPr>
        <w:t>color</w:t>
      </w:r>
      <w:proofErr w:type="spellEnd"/>
      <w:r w:rsidRPr="76C8AF9A">
        <w:rPr>
          <w:rFonts w:ascii="Times New Roman" w:hAnsi="Times New Roman" w:cs="Times New Roman"/>
        </w:rPr>
        <w:t xml:space="preserve">), </w:t>
      </w:r>
      <w:proofErr w:type="spellStart"/>
      <w:r w:rsidRPr="76C8AF9A">
        <w:rPr>
          <w:rFonts w:ascii="Times New Roman" w:hAnsi="Times New Roman" w:cs="Times New Roman"/>
        </w:rPr>
        <w:t>GFDp</w:t>
      </w:r>
      <w:proofErr w:type="spellEnd"/>
      <w:r w:rsidRPr="76C8AF9A">
        <w:rPr>
          <w:rFonts w:ascii="Times New Roman" w:hAnsi="Times New Roman" w:cs="Times New Roman"/>
        </w:rPr>
        <w:t xml:space="preserve"> (n = 19, dark green </w:t>
      </w:r>
      <w:proofErr w:type="spellStart"/>
      <w:r w:rsidRPr="76C8AF9A">
        <w:rPr>
          <w:rFonts w:ascii="Times New Roman" w:hAnsi="Times New Roman" w:cs="Times New Roman"/>
        </w:rPr>
        <w:t>color</w:t>
      </w:r>
      <w:proofErr w:type="spellEnd"/>
      <w:r w:rsidRPr="76C8AF9A">
        <w:rPr>
          <w:rFonts w:ascii="Times New Roman" w:hAnsi="Times New Roman" w:cs="Times New Roman"/>
        </w:rPr>
        <w:t xml:space="preserve">), </w:t>
      </w:r>
      <w:proofErr w:type="spellStart"/>
      <w:r w:rsidRPr="76C8AF9A">
        <w:rPr>
          <w:rFonts w:ascii="Times New Roman" w:hAnsi="Times New Roman" w:cs="Times New Roman"/>
        </w:rPr>
        <w:t>PGCd</w:t>
      </w:r>
      <w:proofErr w:type="spellEnd"/>
      <w:r w:rsidRPr="76C8AF9A">
        <w:rPr>
          <w:rFonts w:ascii="Times New Roman" w:hAnsi="Times New Roman" w:cs="Times New Roman"/>
        </w:rPr>
        <w:t xml:space="preserve"> (n = 28, violet </w:t>
      </w:r>
      <w:proofErr w:type="spellStart"/>
      <w:r w:rsidRPr="76C8AF9A">
        <w:rPr>
          <w:rFonts w:ascii="Times New Roman" w:hAnsi="Times New Roman" w:cs="Times New Roman"/>
        </w:rPr>
        <w:t>color</w:t>
      </w:r>
      <w:proofErr w:type="spellEnd"/>
      <w:r w:rsidRPr="76C8AF9A">
        <w:rPr>
          <w:rFonts w:ascii="Times New Roman" w:hAnsi="Times New Roman" w:cs="Times New Roman"/>
        </w:rPr>
        <w:t xml:space="preserve">), and </w:t>
      </w:r>
      <w:proofErr w:type="spellStart"/>
      <w:r w:rsidRPr="76C8AF9A">
        <w:rPr>
          <w:rFonts w:ascii="Times New Roman" w:hAnsi="Times New Roman" w:cs="Times New Roman"/>
        </w:rPr>
        <w:t>PGCp</w:t>
      </w:r>
      <w:proofErr w:type="spellEnd"/>
      <w:r w:rsidRPr="76C8AF9A">
        <w:rPr>
          <w:rFonts w:ascii="Times New Roman" w:hAnsi="Times New Roman" w:cs="Times New Roman"/>
        </w:rPr>
        <w:t xml:space="preserve"> (n = 19, orange </w:t>
      </w:r>
      <w:proofErr w:type="spellStart"/>
      <w:r w:rsidRPr="76C8AF9A">
        <w:rPr>
          <w:rFonts w:ascii="Times New Roman" w:hAnsi="Times New Roman" w:cs="Times New Roman"/>
        </w:rPr>
        <w:t>color</w:t>
      </w:r>
      <w:proofErr w:type="spellEnd"/>
      <w:r w:rsidRPr="76C8AF9A">
        <w:rPr>
          <w:rFonts w:ascii="Times New Roman" w:hAnsi="Times New Roman" w:cs="Times New Roman"/>
        </w:rPr>
        <w:t>)</w:t>
      </w:r>
      <w:r w:rsidRPr="76C8AF9A">
        <w:rPr>
          <w:rFonts w:ascii="Times New Roman" w:eastAsia="Times New Roman" w:hAnsi="Times New Roman" w:cs="Times New Roman"/>
        </w:rPr>
        <w:t>.</w:t>
      </w:r>
    </w:p>
    <w:p w14:paraId="7D9B9BF9" w14:textId="77777777" w:rsidR="000B0118" w:rsidRDefault="000B0118" w:rsidP="0050667A">
      <w:pPr>
        <w:pStyle w:val="ListParagraph"/>
        <w:ind w:left="0"/>
        <w:rPr>
          <w:rFonts w:cstheme="minorHAnsi"/>
          <w:sz w:val="24"/>
          <w:szCs w:val="24"/>
        </w:rPr>
      </w:pPr>
    </w:p>
    <w:p w14:paraId="04ACEDC3" w14:textId="77777777" w:rsidR="0050667A" w:rsidRDefault="0050667A" w:rsidP="0050667A">
      <w:pPr>
        <w:pStyle w:val="ListParagraph"/>
        <w:ind w:left="0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inline distT="0" distB="0" distL="0" distR="0" wp14:anchorId="0C966236" wp14:editId="00425669">
            <wp:extent cx="4472598" cy="3440460"/>
            <wp:effectExtent l="0" t="0" r="4445" b="7620"/>
            <wp:docPr id="529535483" name="Рисунок 1" descr="A graph of numbers an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535483" name="Рисунок 1" descr="A graph of numbers and lines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2598" cy="344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A090F" w14:textId="7E698FD9" w:rsidR="0050667A" w:rsidRPr="00061500" w:rsidRDefault="0050667A" w:rsidP="0050667A">
      <w:pPr>
        <w:pStyle w:val="ListParagraph"/>
        <w:ind w:left="0"/>
        <w:jc w:val="both"/>
        <w:rPr>
          <w:rFonts w:ascii="Times New Roman" w:hAnsi="Times New Roman" w:cs="Times New Roman"/>
        </w:rPr>
      </w:pPr>
      <w:r w:rsidRPr="00061500">
        <w:rPr>
          <w:rFonts w:ascii="Times New Roman" w:hAnsi="Times New Roman" w:cs="Times New Roman"/>
          <w:b/>
          <w:bCs/>
        </w:rPr>
        <w:t>Figure S</w:t>
      </w:r>
      <w:r w:rsidR="00F43A81">
        <w:rPr>
          <w:rFonts w:ascii="Times New Roman" w:hAnsi="Times New Roman" w:cs="Times New Roman"/>
          <w:b/>
          <w:bCs/>
        </w:rPr>
        <w:t>7</w:t>
      </w:r>
      <w:r w:rsidR="00630747">
        <w:rPr>
          <w:rFonts w:ascii="Times New Roman" w:hAnsi="Times New Roman" w:cs="Times New Roman"/>
          <w:b/>
          <w:bCs/>
        </w:rPr>
        <w:t>.</w:t>
      </w:r>
      <w:r w:rsidRPr="00061500">
        <w:rPr>
          <w:rFonts w:ascii="Times New Roman" w:hAnsi="Times New Roman" w:cs="Times New Roman"/>
          <w:b/>
          <w:bCs/>
        </w:rPr>
        <w:t xml:space="preserve"> </w:t>
      </w:r>
      <w:r w:rsidRPr="00630747">
        <w:rPr>
          <w:rFonts w:ascii="Times New Roman" w:hAnsi="Times New Roman" w:cs="Times New Roman"/>
          <w:b/>
          <w:bCs/>
        </w:rPr>
        <w:t>Correlation of plasma Creatinine and Glomerular Filtration Rate indicators with CAR 16:0, CAR 18:1, and CAR 18:2.</w:t>
      </w:r>
      <w:r w:rsidRPr="00061500">
        <w:rPr>
          <w:rFonts w:ascii="Times New Roman" w:hAnsi="Times New Roman" w:cs="Times New Roman"/>
        </w:rPr>
        <w:t xml:space="preserve"> Pearson correlation coefficient is shown, and </w:t>
      </w:r>
      <w:r w:rsidRPr="00061500">
        <w:rPr>
          <w:rFonts w:ascii="Times New Roman" w:hAnsi="Times New Roman" w:cs="Times New Roman"/>
          <w:color w:val="000000"/>
          <w:shd w:val="clear" w:color="auto" w:fill="FFFFFF"/>
        </w:rPr>
        <w:t xml:space="preserve">P-values less than 0.05 are considered to be significant. </w:t>
      </w:r>
      <w:r w:rsidRPr="00061500">
        <w:rPr>
          <w:rFonts w:ascii="Times New Roman" w:hAnsi="Times New Roman" w:cs="Times New Roman"/>
        </w:rPr>
        <w:t xml:space="preserve">CAR - Fatty </w:t>
      </w:r>
      <w:proofErr w:type="spellStart"/>
      <w:r w:rsidRPr="00061500">
        <w:rPr>
          <w:rFonts w:ascii="Times New Roman" w:hAnsi="Times New Roman" w:cs="Times New Roman"/>
        </w:rPr>
        <w:t>acylcarnitines</w:t>
      </w:r>
      <w:proofErr w:type="spellEnd"/>
      <w:r w:rsidRPr="00061500">
        <w:rPr>
          <w:rFonts w:ascii="Times New Roman" w:hAnsi="Times New Roman" w:cs="Times New Roman"/>
        </w:rPr>
        <w:t xml:space="preserve">; CAR 18:2 – </w:t>
      </w:r>
      <w:proofErr w:type="spellStart"/>
      <w:r w:rsidRPr="00061500">
        <w:rPr>
          <w:rFonts w:ascii="Times New Roman" w:hAnsi="Times New Roman" w:cs="Times New Roman"/>
        </w:rPr>
        <w:t>octadecadienylcarnitine</w:t>
      </w:r>
      <w:proofErr w:type="spellEnd"/>
      <w:r w:rsidRPr="00061500">
        <w:rPr>
          <w:rFonts w:ascii="Times New Roman" w:hAnsi="Times New Roman" w:cs="Times New Roman"/>
        </w:rPr>
        <w:t xml:space="preserve">; CAR 18:1 – </w:t>
      </w:r>
      <w:proofErr w:type="spellStart"/>
      <w:r w:rsidRPr="00061500">
        <w:rPr>
          <w:rFonts w:ascii="Times New Roman" w:hAnsi="Times New Roman" w:cs="Times New Roman"/>
        </w:rPr>
        <w:t>octadecenoylcarnitine</w:t>
      </w:r>
      <w:proofErr w:type="spellEnd"/>
      <w:r w:rsidRPr="00061500">
        <w:rPr>
          <w:rFonts w:ascii="Times New Roman" w:hAnsi="Times New Roman" w:cs="Times New Roman"/>
        </w:rPr>
        <w:t xml:space="preserve">; CAR 16:0 – </w:t>
      </w:r>
      <w:proofErr w:type="spellStart"/>
      <w:r w:rsidRPr="00061500">
        <w:rPr>
          <w:rFonts w:ascii="Times New Roman" w:hAnsi="Times New Roman" w:cs="Times New Roman"/>
        </w:rPr>
        <w:t>Palmitoylcarnitine</w:t>
      </w:r>
      <w:proofErr w:type="spellEnd"/>
      <w:r w:rsidRPr="00061500">
        <w:rPr>
          <w:rFonts w:ascii="Times New Roman" w:hAnsi="Times New Roman" w:cs="Times New Roman"/>
        </w:rPr>
        <w:t>.</w:t>
      </w:r>
    </w:p>
    <w:p w14:paraId="0AF7DC7D" w14:textId="66B8B566" w:rsidR="76C8AF9A" w:rsidRPr="000B0118" w:rsidRDefault="76C8AF9A" w:rsidP="76C8AF9A">
      <w:pPr>
        <w:jc w:val="both"/>
        <w:rPr>
          <w:rFonts w:ascii="Times New Roman" w:hAnsi="Times New Roman" w:cs="Times New Roman"/>
        </w:rPr>
      </w:pPr>
    </w:p>
    <w:p w14:paraId="13ECEE6C" w14:textId="77777777" w:rsidR="001119E0" w:rsidRPr="0097664F" w:rsidRDefault="001119E0" w:rsidP="001119E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n-FI"/>
        </w:rPr>
      </w:pPr>
      <w:r w:rsidRPr="009257F2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 xml:space="preserve">1. </w:t>
      </w:r>
      <w:r w:rsidRPr="0097664F">
        <w:rPr>
          <w:rFonts w:ascii="Times New Roman" w:eastAsia="Times New Roman" w:hAnsi="Times New Roman" w:cs="Times New Roman"/>
          <w:color w:val="000000"/>
          <w:lang w:eastAsia="en-FI"/>
        </w:rPr>
        <w:t>Demographic Characteristics of the Patients in original cohort and in present study.</w:t>
      </w:r>
    </w:p>
    <w:p w14:paraId="03836A06" w14:textId="77777777" w:rsidR="001119E0" w:rsidRPr="009257F2" w:rsidRDefault="001119E0" w:rsidP="001119E0">
      <w:pPr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45"/>
        <w:gridCol w:w="1260"/>
        <w:gridCol w:w="1266"/>
        <w:gridCol w:w="1262"/>
        <w:gridCol w:w="1264"/>
        <w:gridCol w:w="1260"/>
        <w:gridCol w:w="1259"/>
      </w:tblGrid>
      <w:tr w:rsidR="001119E0" w:rsidRPr="00A80DC2" w14:paraId="69151CE2" w14:textId="77777777" w:rsidTr="00BA33C7">
        <w:tc>
          <w:tcPr>
            <w:tcW w:w="801" w:type="pct"/>
          </w:tcPr>
          <w:p w14:paraId="638711EA" w14:textId="77777777" w:rsidR="001119E0" w:rsidRPr="00A80DC2" w:rsidRDefault="001119E0" w:rsidP="00BA33C7">
            <w:pPr>
              <w:rPr>
                <w:rFonts w:ascii="Calibri" w:eastAsia="Times New Roman" w:hAnsi="Calibri" w:cs="Calibri"/>
                <w:color w:val="000000"/>
                <w:lang w:eastAsia="en-FI"/>
              </w:rPr>
            </w:pPr>
          </w:p>
        </w:tc>
        <w:tc>
          <w:tcPr>
            <w:tcW w:w="1401" w:type="pct"/>
            <w:gridSpan w:val="2"/>
          </w:tcPr>
          <w:p w14:paraId="4FC71E84" w14:textId="77777777" w:rsidR="001119E0" w:rsidRPr="00A80DC2" w:rsidRDefault="001119E0" w:rsidP="00BA33C7">
            <w:pPr>
              <w:jc w:val="center"/>
              <w:rPr>
                <w:rFonts w:ascii="Calibri" w:eastAsia="Times New Roman" w:hAnsi="Calibri" w:cs="Calibri"/>
                <w:color w:val="000000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Original cohort*</w:t>
            </w:r>
          </w:p>
        </w:tc>
        <w:tc>
          <w:tcPr>
            <w:tcW w:w="1401" w:type="pct"/>
            <w:gridSpan w:val="2"/>
          </w:tcPr>
          <w:p w14:paraId="24EA85FF" w14:textId="77777777" w:rsidR="001119E0" w:rsidRPr="00A80DC2" w:rsidRDefault="001119E0" w:rsidP="00BA33C7">
            <w:pPr>
              <w:jc w:val="center"/>
              <w:rPr>
                <w:rFonts w:ascii="Calibri" w:eastAsia="Times New Roman" w:hAnsi="Calibri" w:cs="Calibri"/>
                <w:color w:val="000000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Present study cohort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 (Lipidomic and Proteomics)</w:t>
            </w:r>
          </w:p>
        </w:tc>
        <w:tc>
          <w:tcPr>
            <w:tcW w:w="1397" w:type="pct"/>
            <w:gridSpan w:val="2"/>
          </w:tcPr>
          <w:p w14:paraId="54234B85" w14:textId="77777777" w:rsidR="001119E0" w:rsidRPr="00A80DC2" w:rsidRDefault="001119E0" w:rsidP="00BA33C7">
            <w:pPr>
              <w:jc w:val="center"/>
              <w:rPr>
                <w:rFonts w:ascii="Calibri" w:eastAsia="Times New Roman" w:hAnsi="Calibri" w:cs="Calibri"/>
                <w:color w:val="000000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Present study cohort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FI"/>
              </w:rPr>
              <w:t>Methylomics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FI"/>
              </w:rPr>
              <w:t>)</w:t>
            </w:r>
          </w:p>
        </w:tc>
      </w:tr>
      <w:tr w:rsidR="001119E0" w:rsidRPr="00A80DC2" w14:paraId="307255F4" w14:textId="77777777" w:rsidTr="00BA33C7">
        <w:tc>
          <w:tcPr>
            <w:tcW w:w="801" w:type="pct"/>
            <w:hideMark/>
          </w:tcPr>
          <w:p w14:paraId="6A01F5B2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Characteristic </w:t>
            </w:r>
          </w:p>
        </w:tc>
        <w:tc>
          <w:tcPr>
            <w:tcW w:w="699" w:type="pct"/>
            <w:hideMark/>
          </w:tcPr>
          <w:p w14:paraId="683BA792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ZED1227, 100 mg (N = 39)</w:t>
            </w:r>
          </w:p>
        </w:tc>
        <w:tc>
          <w:tcPr>
            <w:tcW w:w="702" w:type="pct"/>
            <w:hideMark/>
          </w:tcPr>
          <w:p w14:paraId="53987A2F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Placebo (N = 38)</w:t>
            </w:r>
          </w:p>
        </w:tc>
        <w:tc>
          <w:tcPr>
            <w:tcW w:w="700" w:type="pct"/>
            <w:hideMark/>
          </w:tcPr>
          <w:p w14:paraId="1B94375E" w14:textId="77777777" w:rsidR="001119E0" w:rsidRPr="00A80DC2" w:rsidRDefault="001119E0" w:rsidP="00BA33C7">
            <w:pPr>
              <w:rPr>
                <w:rFonts w:ascii="Calibri" w:eastAsia="Times New Roman" w:hAnsi="Calibri" w:cs="Calibri"/>
                <w:color w:val="000000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Drug(d, n=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28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)</w:t>
            </w:r>
          </w:p>
        </w:tc>
        <w:tc>
          <w:tcPr>
            <w:tcW w:w="701" w:type="pct"/>
            <w:hideMark/>
          </w:tcPr>
          <w:p w14:paraId="201CBFE8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Placebo(p, n=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19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)</w:t>
            </w:r>
          </w:p>
        </w:tc>
        <w:tc>
          <w:tcPr>
            <w:tcW w:w="699" w:type="pct"/>
          </w:tcPr>
          <w:p w14:paraId="09FAE7F3" w14:textId="77777777" w:rsidR="001119E0" w:rsidRPr="00A80DC2" w:rsidRDefault="001119E0" w:rsidP="00BA33C7">
            <w:pPr>
              <w:rPr>
                <w:rFonts w:ascii="Calibri" w:eastAsia="Times New Roman" w:hAnsi="Calibri" w:cs="Calibri"/>
                <w:color w:val="000000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Drug(d, n=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20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)</w:t>
            </w:r>
          </w:p>
        </w:tc>
        <w:tc>
          <w:tcPr>
            <w:tcW w:w="698" w:type="pct"/>
          </w:tcPr>
          <w:p w14:paraId="79A0FF62" w14:textId="77777777" w:rsidR="001119E0" w:rsidRPr="00A80DC2" w:rsidRDefault="001119E0" w:rsidP="00BA33C7">
            <w:pPr>
              <w:rPr>
                <w:rFonts w:ascii="Calibri" w:eastAsia="Times New Roman" w:hAnsi="Calibri" w:cs="Calibri"/>
                <w:color w:val="000000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Placebo(p, n=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16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)</w:t>
            </w:r>
          </w:p>
        </w:tc>
      </w:tr>
      <w:tr w:rsidR="001119E0" w:rsidRPr="00A80DC2" w14:paraId="6852A8E4" w14:textId="77777777" w:rsidTr="00BA33C7">
        <w:tc>
          <w:tcPr>
            <w:tcW w:w="801" w:type="pct"/>
            <w:hideMark/>
          </w:tcPr>
          <w:p w14:paraId="2D583527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Age — yr (mean ± </w:t>
            </w:r>
            <w:proofErr w:type="spellStart"/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sd</w:t>
            </w:r>
            <w:proofErr w:type="spellEnd"/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) </w:t>
            </w:r>
          </w:p>
        </w:tc>
        <w:tc>
          <w:tcPr>
            <w:tcW w:w="699" w:type="pct"/>
            <w:hideMark/>
          </w:tcPr>
          <w:p w14:paraId="2BFBE5E5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41.0±14.8 </w:t>
            </w:r>
          </w:p>
        </w:tc>
        <w:tc>
          <w:tcPr>
            <w:tcW w:w="702" w:type="pct"/>
            <w:hideMark/>
          </w:tcPr>
          <w:p w14:paraId="79AF5C07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42.5±14.4 </w:t>
            </w:r>
          </w:p>
        </w:tc>
        <w:tc>
          <w:tcPr>
            <w:tcW w:w="700" w:type="pct"/>
            <w:hideMark/>
          </w:tcPr>
          <w:p w14:paraId="576A7094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40.9 ± 15.0</w:t>
            </w:r>
          </w:p>
        </w:tc>
        <w:tc>
          <w:tcPr>
            <w:tcW w:w="701" w:type="pct"/>
            <w:hideMark/>
          </w:tcPr>
          <w:p w14:paraId="296DB74E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45.3 ± 14.8</w:t>
            </w:r>
          </w:p>
        </w:tc>
        <w:tc>
          <w:tcPr>
            <w:tcW w:w="699" w:type="pct"/>
          </w:tcPr>
          <w:p w14:paraId="711E077F" w14:textId="77777777" w:rsidR="001119E0" w:rsidRPr="00A80DC2" w:rsidRDefault="001119E0" w:rsidP="00BA33C7">
            <w:pPr>
              <w:rPr>
                <w:rFonts w:ascii="Calibri" w:eastAsia="Times New Roman" w:hAnsi="Calibri" w:cs="Calibri"/>
                <w:color w:val="000000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40.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7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 ± 15.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1</w:t>
            </w:r>
          </w:p>
        </w:tc>
        <w:tc>
          <w:tcPr>
            <w:tcW w:w="698" w:type="pct"/>
          </w:tcPr>
          <w:p w14:paraId="28127D03" w14:textId="77777777" w:rsidR="001119E0" w:rsidRPr="00A80DC2" w:rsidRDefault="001119E0" w:rsidP="00BA33C7">
            <w:pPr>
              <w:rPr>
                <w:rFonts w:ascii="Calibri" w:eastAsia="Times New Roman" w:hAnsi="Calibri" w:cs="Calibri"/>
                <w:color w:val="000000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6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8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 ± 14.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6</w:t>
            </w:r>
          </w:p>
        </w:tc>
      </w:tr>
      <w:tr w:rsidR="001119E0" w:rsidRPr="00A80DC2" w14:paraId="5629CE48" w14:textId="77777777" w:rsidTr="00BA33C7">
        <w:tc>
          <w:tcPr>
            <w:tcW w:w="801" w:type="pct"/>
            <w:hideMark/>
          </w:tcPr>
          <w:p w14:paraId="462613A3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Female sex — no. (%) </w:t>
            </w:r>
          </w:p>
        </w:tc>
        <w:tc>
          <w:tcPr>
            <w:tcW w:w="699" w:type="pct"/>
            <w:hideMark/>
          </w:tcPr>
          <w:p w14:paraId="3DCC21C4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24 (62) </w:t>
            </w:r>
          </w:p>
        </w:tc>
        <w:tc>
          <w:tcPr>
            <w:tcW w:w="702" w:type="pct"/>
            <w:hideMark/>
          </w:tcPr>
          <w:p w14:paraId="5B3835F7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28 (74) </w:t>
            </w:r>
          </w:p>
        </w:tc>
        <w:tc>
          <w:tcPr>
            <w:tcW w:w="700" w:type="pct"/>
            <w:hideMark/>
          </w:tcPr>
          <w:p w14:paraId="167B35CD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18 (64.3)</w:t>
            </w:r>
          </w:p>
        </w:tc>
        <w:tc>
          <w:tcPr>
            <w:tcW w:w="701" w:type="pct"/>
            <w:hideMark/>
          </w:tcPr>
          <w:p w14:paraId="0FCBB0A0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12 (63.2)</w:t>
            </w:r>
          </w:p>
        </w:tc>
        <w:tc>
          <w:tcPr>
            <w:tcW w:w="699" w:type="pct"/>
          </w:tcPr>
          <w:p w14:paraId="1443919D" w14:textId="77777777" w:rsidR="001119E0" w:rsidRPr="00A80DC2" w:rsidRDefault="001119E0" w:rsidP="00BA33C7">
            <w:pPr>
              <w:rPr>
                <w:rFonts w:ascii="Calibri" w:eastAsia="Times New Roman" w:hAnsi="Calibri" w:cs="Calibri"/>
                <w:color w:val="000000"/>
                <w:lang w:eastAsia="en-FI"/>
              </w:rPr>
            </w:pP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13 (65.0)</w:t>
            </w:r>
          </w:p>
        </w:tc>
        <w:tc>
          <w:tcPr>
            <w:tcW w:w="698" w:type="pct"/>
          </w:tcPr>
          <w:p w14:paraId="7F36034E" w14:textId="77777777" w:rsidR="001119E0" w:rsidRPr="00A80DC2" w:rsidRDefault="001119E0" w:rsidP="00BA33C7">
            <w:pPr>
              <w:rPr>
                <w:rFonts w:ascii="Calibri" w:eastAsia="Times New Roman" w:hAnsi="Calibri" w:cs="Calibri"/>
                <w:color w:val="000000"/>
                <w:lang w:eastAsia="en-FI"/>
              </w:rPr>
            </w:pP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10 (62.5)</w:t>
            </w:r>
          </w:p>
        </w:tc>
      </w:tr>
      <w:tr w:rsidR="001119E0" w:rsidRPr="00A80DC2" w14:paraId="4F6028F1" w14:textId="77777777" w:rsidTr="00BA33C7">
        <w:tc>
          <w:tcPr>
            <w:tcW w:w="801" w:type="pct"/>
            <w:hideMark/>
          </w:tcPr>
          <w:p w14:paraId="1CDB7F3E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White race — no. (%) </w:t>
            </w:r>
          </w:p>
        </w:tc>
        <w:tc>
          <w:tcPr>
            <w:tcW w:w="699" w:type="pct"/>
            <w:hideMark/>
          </w:tcPr>
          <w:p w14:paraId="2BAD3442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39 (100) </w:t>
            </w:r>
          </w:p>
        </w:tc>
        <w:tc>
          <w:tcPr>
            <w:tcW w:w="702" w:type="pct"/>
            <w:hideMark/>
          </w:tcPr>
          <w:p w14:paraId="2EBA8D70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38 (100) </w:t>
            </w:r>
          </w:p>
        </w:tc>
        <w:tc>
          <w:tcPr>
            <w:tcW w:w="700" w:type="pct"/>
            <w:hideMark/>
          </w:tcPr>
          <w:p w14:paraId="45D0C3C6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28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 (100) </w:t>
            </w:r>
          </w:p>
        </w:tc>
        <w:tc>
          <w:tcPr>
            <w:tcW w:w="701" w:type="pct"/>
            <w:hideMark/>
          </w:tcPr>
          <w:p w14:paraId="74F364B5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19 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(100)</w:t>
            </w:r>
          </w:p>
        </w:tc>
        <w:tc>
          <w:tcPr>
            <w:tcW w:w="699" w:type="pct"/>
          </w:tcPr>
          <w:p w14:paraId="386B7588" w14:textId="77777777" w:rsidR="001119E0" w:rsidRDefault="001119E0" w:rsidP="00BA33C7">
            <w:pPr>
              <w:rPr>
                <w:rFonts w:ascii="Calibri" w:eastAsia="Times New Roman" w:hAnsi="Calibri" w:cs="Calibri"/>
                <w:color w:val="000000"/>
                <w:lang w:eastAsia="en-FI"/>
              </w:rPr>
            </w:pP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20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 (100) </w:t>
            </w:r>
          </w:p>
        </w:tc>
        <w:tc>
          <w:tcPr>
            <w:tcW w:w="698" w:type="pct"/>
          </w:tcPr>
          <w:p w14:paraId="0D88ACF7" w14:textId="77777777" w:rsidR="001119E0" w:rsidRDefault="001119E0" w:rsidP="00BA33C7">
            <w:pPr>
              <w:rPr>
                <w:rFonts w:ascii="Calibri" w:eastAsia="Times New Roman" w:hAnsi="Calibri" w:cs="Calibri"/>
                <w:color w:val="000000"/>
                <w:lang w:eastAsia="en-FI"/>
              </w:rPr>
            </w:pPr>
            <w:r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16 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(100)</w:t>
            </w:r>
          </w:p>
        </w:tc>
      </w:tr>
      <w:tr w:rsidR="001119E0" w:rsidRPr="00A80DC2" w14:paraId="3A0E6DDD" w14:textId="77777777" w:rsidTr="00BA33C7">
        <w:tc>
          <w:tcPr>
            <w:tcW w:w="801" w:type="pct"/>
            <w:hideMark/>
          </w:tcPr>
          <w:p w14:paraId="370F7BA5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Weight — kg (mean ± </w:t>
            </w:r>
            <w:proofErr w:type="spellStart"/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sd</w:t>
            </w:r>
            <w:proofErr w:type="spellEnd"/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) </w:t>
            </w:r>
          </w:p>
        </w:tc>
        <w:tc>
          <w:tcPr>
            <w:tcW w:w="699" w:type="pct"/>
            <w:hideMark/>
          </w:tcPr>
          <w:p w14:paraId="68073777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73.2±13.7 </w:t>
            </w:r>
          </w:p>
        </w:tc>
        <w:tc>
          <w:tcPr>
            <w:tcW w:w="702" w:type="pct"/>
            <w:hideMark/>
          </w:tcPr>
          <w:p w14:paraId="77E7B7DA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68.4±14.7 </w:t>
            </w:r>
          </w:p>
        </w:tc>
        <w:tc>
          <w:tcPr>
            <w:tcW w:w="700" w:type="pct"/>
            <w:hideMark/>
          </w:tcPr>
          <w:p w14:paraId="0F852E6B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4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5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±1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4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5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 </w:t>
            </w:r>
          </w:p>
        </w:tc>
        <w:tc>
          <w:tcPr>
            <w:tcW w:w="701" w:type="pct"/>
            <w:hideMark/>
          </w:tcPr>
          <w:p w14:paraId="03527B0B" w14:textId="77777777" w:rsidR="001119E0" w:rsidRPr="00A80DC2" w:rsidRDefault="001119E0" w:rsidP="00BA33C7">
            <w:pPr>
              <w:rPr>
                <w:rFonts w:ascii="Times New Roman" w:eastAsia="Times New Roman" w:hAnsi="Times New Roman" w:cs="Times New Roman"/>
                <w:lang w:eastAsia="en-FI"/>
              </w:rPr>
            </w:pP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71.8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±17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.2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 </w:t>
            </w:r>
          </w:p>
        </w:tc>
        <w:tc>
          <w:tcPr>
            <w:tcW w:w="699" w:type="pct"/>
          </w:tcPr>
          <w:p w14:paraId="0E470301" w14:textId="77777777" w:rsidR="001119E0" w:rsidRDefault="001119E0" w:rsidP="00BA33C7">
            <w:pPr>
              <w:rPr>
                <w:rFonts w:ascii="Calibri" w:eastAsia="Times New Roman" w:hAnsi="Calibri" w:cs="Calibri"/>
                <w:color w:val="000000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7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3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1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±1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4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9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 </w:t>
            </w:r>
          </w:p>
        </w:tc>
        <w:tc>
          <w:tcPr>
            <w:tcW w:w="698" w:type="pct"/>
          </w:tcPr>
          <w:p w14:paraId="554B0512" w14:textId="77777777" w:rsidR="001119E0" w:rsidRDefault="001119E0" w:rsidP="00BA33C7">
            <w:pPr>
              <w:rPr>
                <w:rFonts w:ascii="Calibri" w:eastAsia="Times New Roman" w:hAnsi="Calibri" w:cs="Calibri"/>
                <w:color w:val="000000"/>
                <w:lang w:eastAsia="en-FI"/>
              </w:rPr>
            </w:pP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72.2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±1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8.1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 </w:t>
            </w:r>
          </w:p>
        </w:tc>
      </w:tr>
    </w:tbl>
    <w:p w14:paraId="56998775" w14:textId="77777777" w:rsidR="001119E0" w:rsidRDefault="001119E0" w:rsidP="001119E0">
      <w:pPr>
        <w:rPr>
          <w:rFonts w:ascii="Calibri" w:eastAsia="Times New Roman" w:hAnsi="Calibri" w:cs="Calibri"/>
          <w:color w:val="000000"/>
          <w:lang w:eastAsia="en-FI"/>
        </w:rPr>
      </w:pPr>
      <w:r w:rsidRPr="00A80DC2">
        <w:rPr>
          <w:rFonts w:ascii="Calibri" w:eastAsia="Times New Roman" w:hAnsi="Calibri" w:cs="Calibri"/>
          <w:color w:val="000000"/>
          <w:lang w:eastAsia="en-FI"/>
        </w:rPr>
        <w:t>*Original cohort Demographic Characteristics is published in Schuppan, D. et al. A Randomized Trial of a Transglutaminase 2 Inhibitor for Celiac Disease. N. Engl. J. Med. 385, 35–45 (2021).</w:t>
      </w:r>
    </w:p>
    <w:p w14:paraId="5AEE7AFB" w14:textId="77777777" w:rsidR="001119E0" w:rsidRDefault="001119E0" w:rsidP="001119E0">
      <w:pPr>
        <w:jc w:val="both"/>
        <w:rPr>
          <w:rFonts w:ascii="Times New Roman" w:hAnsi="Times New Roman" w:cs="Times New Roman"/>
        </w:rPr>
      </w:pPr>
    </w:p>
    <w:p w14:paraId="5CCE86E5" w14:textId="77777777" w:rsidR="00762616" w:rsidRDefault="00762616" w:rsidP="001119E0">
      <w:pPr>
        <w:jc w:val="both"/>
        <w:rPr>
          <w:rFonts w:ascii="Times New Roman" w:hAnsi="Times New Roman" w:cs="Times New Roman"/>
        </w:rPr>
      </w:pPr>
    </w:p>
    <w:p w14:paraId="4CFE15B3" w14:textId="77777777" w:rsidR="00762616" w:rsidRDefault="00762616" w:rsidP="001119E0">
      <w:pPr>
        <w:jc w:val="both"/>
        <w:rPr>
          <w:rFonts w:ascii="Times New Roman" w:hAnsi="Times New Roman" w:cs="Times New Roman"/>
        </w:rPr>
      </w:pPr>
    </w:p>
    <w:p w14:paraId="0EC61ED8" w14:textId="77777777" w:rsidR="00762616" w:rsidRDefault="00762616" w:rsidP="001119E0">
      <w:pPr>
        <w:jc w:val="both"/>
        <w:rPr>
          <w:rFonts w:ascii="Times New Roman" w:hAnsi="Times New Roman" w:cs="Times New Roman"/>
        </w:rPr>
      </w:pPr>
    </w:p>
    <w:p w14:paraId="09F0C31B" w14:textId="77777777" w:rsidR="001119E0" w:rsidRDefault="001119E0" w:rsidP="001119E0">
      <w:pPr>
        <w:jc w:val="both"/>
        <w:rPr>
          <w:rFonts w:ascii="Times New Roman" w:hAnsi="Times New Roman" w:cs="Times New Roman"/>
        </w:rPr>
      </w:pPr>
      <w:r w:rsidRPr="00945300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>2</w:t>
      </w:r>
      <w:r w:rsidRPr="00945300">
        <w:rPr>
          <w:rFonts w:ascii="Times New Roman" w:hAnsi="Times New Roman" w:cs="Times New Roman"/>
          <w:b/>
          <w:bCs/>
        </w:rPr>
        <w:t xml:space="preserve">. </w:t>
      </w:r>
      <w:r w:rsidRPr="00F971E9">
        <w:rPr>
          <w:rFonts w:ascii="Times New Roman" w:hAnsi="Times New Roman" w:cs="Times New Roman"/>
        </w:rPr>
        <w:t>Effect of ZED1227 Treatment on the Ratio of villus height to crypt depth (</w:t>
      </w:r>
      <w:proofErr w:type="spellStart"/>
      <w:r w:rsidRPr="00F971E9">
        <w:rPr>
          <w:rFonts w:ascii="Times New Roman" w:hAnsi="Times New Roman" w:cs="Times New Roman"/>
        </w:rPr>
        <w:t>VH:CrD</w:t>
      </w:r>
      <w:proofErr w:type="spellEnd"/>
      <w:r w:rsidRPr="00F971E9">
        <w:rPr>
          <w:rFonts w:ascii="Times New Roman" w:hAnsi="Times New Roman" w:cs="Times New Roman"/>
        </w:rPr>
        <w:t>) in original cohort and in present study.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5"/>
        <w:gridCol w:w="1358"/>
        <w:gridCol w:w="1358"/>
        <w:gridCol w:w="1358"/>
        <w:gridCol w:w="1427"/>
        <w:gridCol w:w="1165"/>
        <w:gridCol w:w="1165"/>
      </w:tblGrid>
      <w:tr w:rsidR="001119E0" w:rsidRPr="00A80DC2" w14:paraId="11FB859B" w14:textId="77777777" w:rsidTr="00BA33C7">
        <w:tc>
          <w:tcPr>
            <w:tcW w:w="1185" w:type="dxa"/>
          </w:tcPr>
          <w:p w14:paraId="7479A711" w14:textId="77777777" w:rsidR="001119E0" w:rsidRPr="00A80DC2" w:rsidRDefault="001119E0" w:rsidP="00BA33C7"/>
        </w:tc>
        <w:tc>
          <w:tcPr>
            <w:tcW w:w="2716" w:type="dxa"/>
            <w:gridSpan w:val="2"/>
          </w:tcPr>
          <w:p w14:paraId="7A0B2338" w14:textId="77777777" w:rsidR="001119E0" w:rsidRPr="00A80DC2" w:rsidRDefault="001119E0" w:rsidP="00BA33C7">
            <w:r w:rsidRPr="00A80DC2">
              <w:t>Original cohort*</w:t>
            </w:r>
          </w:p>
        </w:tc>
        <w:tc>
          <w:tcPr>
            <w:tcW w:w="2785" w:type="dxa"/>
            <w:gridSpan w:val="2"/>
          </w:tcPr>
          <w:p w14:paraId="185318DA" w14:textId="77777777" w:rsidR="001119E0" w:rsidRPr="00A80DC2" w:rsidRDefault="001119E0" w:rsidP="00BA33C7"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Present study cohort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FI"/>
              </w:rPr>
              <w:t>Lipidomics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 and Proteomics)</w:t>
            </w:r>
          </w:p>
        </w:tc>
        <w:tc>
          <w:tcPr>
            <w:tcW w:w="2330" w:type="dxa"/>
            <w:gridSpan w:val="2"/>
          </w:tcPr>
          <w:p w14:paraId="46ED2043" w14:textId="77777777" w:rsidR="001119E0" w:rsidRPr="00A80DC2" w:rsidRDefault="001119E0" w:rsidP="00BA33C7">
            <w:pPr>
              <w:rPr>
                <w:rFonts w:ascii="Calibri" w:eastAsia="Times New Roman" w:hAnsi="Calibri" w:cs="Calibri"/>
                <w:color w:val="000000"/>
                <w:lang w:eastAsia="en-FI"/>
              </w:rPr>
            </w:pP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Present study cohort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en-FI"/>
              </w:rPr>
              <w:t>Methylomics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en-FI"/>
              </w:rPr>
              <w:t>)</w:t>
            </w:r>
          </w:p>
        </w:tc>
      </w:tr>
      <w:tr w:rsidR="001119E0" w:rsidRPr="00A80DC2" w14:paraId="37E92D67" w14:textId="77777777" w:rsidTr="00BA33C7">
        <w:tc>
          <w:tcPr>
            <w:tcW w:w="1185" w:type="dxa"/>
            <w:hideMark/>
          </w:tcPr>
          <w:p w14:paraId="794147EC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 xml:space="preserve">Variable </w:t>
            </w:r>
          </w:p>
        </w:tc>
        <w:tc>
          <w:tcPr>
            <w:tcW w:w="1358" w:type="dxa"/>
            <w:hideMark/>
          </w:tcPr>
          <w:p w14:paraId="587126EA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>ZED1227, 100 mg (N = 38)</w:t>
            </w:r>
          </w:p>
        </w:tc>
        <w:tc>
          <w:tcPr>
            <w:tcW w:w="1358" w:type="dxa"/>
            <w:hideMark/>
          </w:tcPr>
          <w:p w14:paraId="07EEB45B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>Placebo (N = 30)</w:t>
            </w:r>
          </w:p>
        </w:tc>
        <w:tc>
          <w:tcPr>
            <w:tcW w:w="1358" w:type="dxa"/>
            <w:hideMark/>
          </w:tcPr>
          <w:p w14:paraId="6B89B643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>Drug(d, n=</w:t>
            </w:r>
            <w:r>
              <w:t>28</w:t>
            </w:r>
            <w:r w:rsidRPr="00A80DC2">
              <w:t>)</w:t>
            </w:r>
          </w:p>
        </w:tc>
        <w:tc>
          <w:tcPr>
            <w:tcW w:w="1427" w:type="dxa"/>
            <w:hideMark/>
          </w:tcPr>
          <w:p w14:paraId="1D2212D1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>Placebo(p, n=</w:t>
            </w:r>
            <w:r>
              <w:t>19</w:t>
            </w:r>
            <w:r w:rsidRPr="00A80DC2">
              <w:t>)</w:t>
            </w:r>
          </w:p>
        </w:tc>
        <w:tc>
          <w:tcPr>
            <w:tcW w:w="1165" w:type="dxa"/>
          </w:tcPr>
          <w:p w14:paraId="3F3893BF" w14:textId="77777777" w:rsidR="001119E0" w:rsidRPr="00A80DC2" w:rsidRDefault="001119E0" w:rsidP="00BA33C7"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Drug(d, n=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20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)</w:t>
            </w:r>
          </w:p>
        </w:tc>
        <w:tc>
          <w:tcPr>
            <w:tcW w:w="1165" w:type="dxa"/>
          </w:tcPr>
          <w:p w14:paraId="7888EC96" w14:textId="77777777" w:rsidR="001119E0" w:rsidRPr="00A80DC2" w:rsidRDefault="001119E0" w:rsidP="00BA33C7"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Placebo(p, n=</w:t>
            </w:r>
            <w:r>
              <w:rPr>
                <w:rFonts w:ascii="Calibri" w:eastAsia="Times New Roman" w:hAnsi="Calibri" w:cs="Calibri"/>
                <w:color w:val="000000"/>
                <w:lang w:eastAsia="en-FI"/>
              </w:rPr>
              <w:t>16</w:t>
            </w:r>
            <w:r w:rsidRPr="00A80DC2">
              <w:rPr>
                <w:rFonts w:ascii="Calibri" w:eastAsia="Times New Roman" w:hAnsi="Calibri" w:cs="Calibri"/>
                <w:color w:val="000000"/>
                <w:lang w:eastAsia="en-FI"/>
              </w:rPr>
              <w:t>)</w:t>
            </w:r>
          </w:p>
        </w:tc>
      </w:tr>
      <w:tr w:rsidR="001119E0" w:rsidRPr="00A80DC2" w14:paraId="6DCEB85C" w14:textId="77777777" w:rsidTr="00BA33C7">
        <w:tc>
          <w:tcPr>
            <w:tcW w:w="1185" w:type="dxa"/>
            <w:hideMark/>
          </w:tcPr>
          <w:p w14:paraId="077FAC73" w14:textId="77777777" w:rsidR="001119E0" w:rsidRPr="00A80DC2" w:rsidRDefault="001119E0" w:rsidP="00BA33C7">
            <w:pPr>
              <w:spacing w:after="160" w:line="278" w:lineRule="auto"/>
            </w:pPr>
            <w:proofErr w:type="spellStart"/>
            <w:r w:rsidRPr="00A80DC2">
              <w:t>VH:CrD</w:t>
            </w:r>
            <w:proofErr w:type="spellEnd"/>
          </w:p>
        </w:tc>
        <w:tc>
          <w:tcPr>
            <w:tcW w:w="1358" w:type="dxa"/>
            <w:hideMark/>
          </w:tcPr>
          <w:p w14:paraId="48077E0F" w14:textId="77777777" w:rsidR="001119E0" w:rsidRPr="00A80DC2" w:rsidRDefault="001119E0" w:rsidP="00BA33C7">
            <w:pPr>
              <w:spacing w:after="160" w:line="278" w:lineRule="auto"/>
            </w:pPr>
          </w:p>
        </w:tc>
        <w:tc>
          <w:tcPr>
            <w:tcW w:w="1358" w:type="dxa"/>
            <w:hideMark/>
          </w:tcPr>
          <w:p w14:paraId="627BEDD3" w14:textId="77777777" w:rsidR="001119E0" w:rsidRPr="00A80DC2" w:rsidRDefault="001119E0" w:rsidP="00BA33C7">
            <w:pPr>
              <w:spacing w:after="160" w:line="278" w:lineRule="auto"/>
            </w:pPr>
          </w:p>
        </w:tc>
        <w:tc>
          <w:tcPr>
            <w:tcW w:w="1358" w:type="dxa"/>
            <w:hideMark/>
          </w:tcPr>
          <w:p w14:paraId="475F9277" w14:textId="77777777" w:rsidR="001119E0" w:rsidRPr="00A80DC2" w:rsidRDefault="001119E0" w:rsidP="00BA33C7">
            <w:pPr>
              <w:spacing w:after="160" w:line="278" w:lineRule="auto"/>
            </w:pPr>
          </w:p>
        </w:tc>
        <w:tc>
          <w:tcPr>
            <w:tcW w:w="1427" w:type="dxa"/>
            <w:hideMark/>
          </w:tcPr>
          <w:p w14:paraId="3882BEC4" w14:textId="77777777" w:rsidR="001119E0" w:rsidRPr="00A80DC2" w:rsidRDefault="001119E0" w:rsidP="00BA33C7">
            <w:pPr>
              <w:spacing w:after="160" w:line="278" w:lineRule="auto"/>
            </w:pPr>
          </w:p>
        </w:tc>
        <w:tc>
          <w:tcPr>
            <w:tcW w:w="1165" w:type="dxa"/>
          </w:tcPr>
          <w:p w14:paraId="0ADD2F63" w14:textId="77777777" w:rsidR="001119E0" w:rsidRPr="00A80DC2" w:rsidRDefault="001119E0" w:rsidP="00BA33C7"/>
        </w:tc>
        <w:tc>
          <w:tcPr>
            <w:tcW w:w="1165" w:type="dxa"/>
          </w:tcPr>
          <w:p w14:paraId="626F95B2" w14:textId="77777777" w:rsidR="001119E0" w:rsidRPr="00A80DC2" w:rsidRDefault="001119E0" w:rsidP="00BA33C7"/>
        </w:tc>
      </w:tr>
      <w:tr w:rsidR="001119E0" w:rsidRPr="00A80DC2" w14:paraId="0B7D6751" w14:textId="77777777" w:rsidTr="00BA33C7">
        <w:tc>
          <w:tcPr>
            <w:tcW w:w="1185" w:type="dxa"/>
            <w:hideMark/>
          </w:tcPr>
          <w:p w14:paraId="2E839470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 xml:space="preserve">GFD </w:t>
            </w:r>
          </w:p>
        </w:tc>
        <w:tc>
          <w:tcPr>
            <w:tcW w:w="1358" w:type="dxa"/>
            <w:hideMark/>
          </w:tcPr>
          <w:p w14:paraId="08E25FA3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 xml:space="preserve">2.09±0.35 </w:t>
            </w:r>
          </w:p>
        </w:tc>
        <w:tc>
          <w:tcPr>
            <w:tcW w:w="1358" w:type="dxa"/>
            <w:hideMark/>
          </w:tcPr>
          <w:p w14:paraId="6F7BA69C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 xml:space="preserve">1.98±0.33 </w:t>
            </w:r>
          </w:p>
        </w:tc>
        <w:tc>
          <w:tcPr>
            <w:tcW w:w="1358" w:type="dxa"/>
            <w:hideMark/>
          </w:tcPr>
          <w:p w14:paraId="75B3A9ED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>2.1</w:t>
            </w:r>
            <w:r>
              <w:t>2</w:t>
            </w:r>
            <w:r w:rsidRPr="00A80DC2">
              <w:t>±0.3</w:t>
            </w:r>
            <w:r>
              <w:t>3</w:t>
            </w:r>
            <w:r w:rsidRPr="00A80DC2">
              <w:t xml:space="preserve"> </w:t>
            </w:r>
          </w:p>
        </w:tc>
        <w:tc>
          <w:tcPr>
            <w:tcW w:w="1427" w:type="dxa"/>
            <w:hideMark/>
          </w:tcPr>
          <w:p w14:paraId="088AE1A9" w14:textId="77777777" w:rsidR="001119E0" w:rsidRPr="00A80DC2" w:rsidRDefault="001119E0" w:rsidP="00BA33C7">
            <w:pPr>
              <w:spacing w:after="160" w:line="278" w:lineRule="auto"/>
            </w:pPr>
            <w:r>
              <w:t>2.00</w:t>
            </w:r>
            <w:r w:rsidRPr="00A80DC2">
              <w:t>±0.3</w:t>
            </w:r>
            <w:r>
              <w:t>9</w:t>
            </w:r>
          </w:p>
        </w:tc>
        <w:tc>
          <w:tcPr>
            <w:tcW w:w="1165" w:type="dxa"/>
          </w:tcPr>
          <w:p w14:paraId="52FFCDE9" w14:textId="77777777" w:rsidR="001119E0" w:rsidRPr="00A80DC2" w:rsidRDefault="001119E0" w:rsidP="00BA33C7">
            <w:r w:rsidRPr="00A80DC2">
              <w:t>2.1</w:t>
            </w:r>
            <w:r>
              <w:t>0</w:t>
            </w:r>
            <w:r w:rsidRPr="00A80DC2">
              <w:t>±0.</w:t>
            </w:r>
            <w:r>
              <w:t>28</w:t>
            </w:r>
            <w:r w:rsidRPr="00A80DC2">
              <w:t xml:space="preserve"> </w:t>
            </w:r>
          </w:p>
        </w:tc>
        <w:tc>
          <w:tcPr>
            <w:tcW w:w="1165" w:type="dxa"/>
          </w:tcPr>
          <w:p w14:paraId="3A8B425B" w14:textId="77777777" w:rsidR="001119E0" w:rsidRPr="00A80DC2" w:rsidRDefault="001119E0" w:rsidP="00BA33C7">
            <w:r>
              <w:t>2.02</w:t>
            </w:r>
            <w:r w:rsidRPr="00A80DC2">
              <w:t>±0.</w:t>
            </w:r>
            <w:r>
              <w:t>42</w:t>
            </w:r>
          </w:p>
        </w:tc>
      </w:tr>
      <w:tr w:rsidR="001119E0" w:rsidRPr="00A80DC2" w14:paraId="454CB8E8" w14:textId="77777777" w:rsidTr="00BA33C7">
        <w:tc>
          <w:tcPr>
            <w:tcW w:w="1185" w:type="dxa"/>
            <w:hideMark/>
          </w:tcPr>
          <w:p w14:paraId="64F14220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 xml:space="preserve">PGC </w:t>
            </w:r>
          </w:p>
        </w:tc>
        <w:tc>
          <w:tcPr>
            <w:tcW w:w="1358" w:type="dxa"/>
            <w:hideMark/>
          </w:tcPr>
          <w:p w14:paraId="1682AC34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 xml:space="preserve">1.94±0.48 </w:t>
            </w:r>
          </w:p>
        </w:tc>
        <w:tc>
          <w:tcPr>
            <w:tcW w:w="1358" w:type="dxa"/>
            <w:hideMark/>
          </w:tcPr>
          <w:p w14:paraId="2E1513EB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 xml:space="preserve">1.39±0.61 </w:t>
            </w:r>
          </w:p>
        </w:tc>
        <w:tc>
          <w:tcPr>
            <w:tcW w:w="1358" w:type="dxa"/>
            <w:hideMark/>
          </w:tcPr>
          <w:p w14:paraId="79A9EDB8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>1.</w:t>
            </w:r>
            <w:r>
              <w:t>91</w:t>
            </w:r>
            <w:r w:rsidRPr="00A80DC2">
              <w:t>±0.4</w:t>
            </w:r>
            <w:r>
              <w:t>2</w:t>
            </w:r>
            <w:r w:rsidRPr="00A80DC2">
              <w:t xml:space="preserve"> </w:t>
            </w:r>
          </w:p>
        </w:tc>
        <w:tc>
          <w:tcPr>
            <w:tcW w:w="1427" w:type="dxa"/>
            <w:hideMark/>
          </w:tcPr>
          <w:p w14:paraId="07119366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>1.</w:t>
            </w:r>
            <w:r>
              <w:t>41</w:t>
            </w:r>
            <w:r w:rsidRPr="00A80DC2">
              <w:t>±0.6</w:t>
            </w:r>
            <w:r>
              <w:t>4</w:t>
            </w:r>
          </w:p>
        </w:tc>
        <w:tc>
          <w:tcPr>
            <w:tcW w:w="1165" w:type="dxa"/>
          </w:tcPr>
          <w:p w14:paraId="485064BB" w14:textId="77777777" w:rsidR="001119E0" w:rsidRPr="00A80DC2" w:rsidRDefault="001119E0" w:rsidP="00BA33C7">
            <w:r>
              <w:t>2.00</w:t>
            </w:r>
            <w:r w:rsidRPr="00A80DC2">
              <w:t>±0.</w:t>
            </w:r>
            <w:r>
              <w:t>37</w:t>
            </w:r>
            <w:r w:rsidRPr="00A80DC2">
              <w:t xml:space="preserve"> </w:t>
            </w:r>
          </w:p>
        </w:tc>
        <w:tc>
          <w:tcPr>
            <w:tcW w:w="1165" w:type="dxa"/>
          </w:tcPr>
          <w:p w14:paraId="4F352802" w14:textId="77777777" w:rsidR="001119E0" w:rsidRPr="00A80DC2" w:rsidRDefault="001119E0" w:rsidP="00BA33C7">
            <w:r w:rsidRPr="00A80DC2">
              <w:t>1.</w:t>
            </w:r>
            <w:r>
              <w:t>47</w:t>
            </w:r>
            <w:r w:rsidRPr="00A80DC2">
              <w:t>±0.6</w:t>
            </w:r>
            <w:r>
              <w:t>2</w:t>
            </w:r>
          </w:p>
        </w:tc>
      </w:tr>
      <w:tr w:rsidR="001119E0" w:rsidRPr="00A80DC2" w14:paraId="180BC5B8" w14:textId="77777777" w:rsidTr="00BA33C7">
        <w:tc>
          <w:tcPr>
            <w:tcW w:w="1185" w:type="dxa"/>
            <w:hideMark/>
          </w:tcPr>
          <w:p w14:paraId="2B5E7081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 xml:space="preserve">Change from GFD (95% CI) </w:t>
            </w:r>
          </w:p>
        </w:tc>
        <w:tc>
          <w:tcPr>
            <w:tcW w:w="1358" w:type="dxa"/>
            <w:hideMark/>
          </w:tcPr>
          <w:p w14:paraId="610EBEA2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>-0.13(-0.28 to 0.03)</w:t>
            </w:r>
          </w:p>
        </w:tc>
        <w:tc>
          <w:tcPr>
            <w:tcW w:w="1358" w:type="dxa"/>
            <w:hideMark/>
          </w:tcPr>
          <w:p w14:paraId="0DB4286B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>-0.61(-0.78 to -0.44)</w:t>
            </w:r>
          </w:p>
        </w:tc>
        <w:tc>
          <w:tcPr>
            <w:tcW w:w="1358" w:type="dxa"/>
            <w:hideMark/>
          </w:tcPr>
          <w:p w14:paraId="537F42FF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>-0.21(-0.3</w:t>
            </w:r>
            <w:r>
              <w:t>8</w:t>
            </w:r>
            <w:r w:rsidRPr="00A80DC2">
              <w:t xml:space="preserve"> to -0.0</w:t>
            </w:r>
            <w:r>
              <w:t>3</w:t>
            </w:r>
            <w:r w:rsidRPr="00A80DC2">
              <w:t>)</w:t>
            </w:r>
          </w:p>
        </w:tc>
        <w:tc>
          <w:tcPr>
            <w:tcW w:w="1427" w:type="dxa"/>
            <w:hideMark/>
          </w:tcPr>
          <w:p w14:paraId="543A1E55" w14:textId="77777777" w:rsidR="001119E0" w:rsidRPr="00A80DC2" w:rsidRDefault="001119E0" w:rsidP="00BA33C7">
            <w:pPr>
              <w:spacing w:after="160" w:line="278" w:lineRule="auto"/>
            </w:pPr>
            <w:r w:rsidRPr="00A80DC2">
              <w:t>-0.</w:t>
            </w:r>
            <w:r>
              <w:t>60</w:t>
            </w:r>
            <w:r w:rsidRPr="00A80DC2">
              <w:t>(-0.8</w:t>
            </w:r>
            <w:r>
              <w:t>5</w:t>
            </w:r>
            <w:r w:rsidRPr="00A80DC2">
              <w:t xml:space="preserve"> to -0.35)</w:t>
            </w:r>
          </w:p>
        </w:tc>
        <w:tc>
          <w:tcPr>
            <w:tcW w:w="1165" w:type="dxa"/>
          </w:tcPr>
          <w:p w14:paraId="54AA79B8" w14:textId="77777777" w:rsidR="001119E0" w:rsidRPr="00A80DC2" w:rsidRDefault="001119E0" w:rsidP="00BA33C7">
            <w:r w:rsidRPr="00A80DC2">
              <w:t>-0.1</w:t>
            </w:r>
            <w:r>
              <w:t>0</w:t>
            </w:r>
            <w:r w:rsidRPr="00A80DC2">
              <w:t>(-0.</w:t>
            </w:r>
            <w:r>
              <w:t>26</w:t>
            </w:r>
            <w:r w:rsidRPr="00A80DC2">
              <w:t xml:space="preserve"> to -0.0</w:t>
            </w:r>
            <w:r>
              <w:t>6</w:t>
            </w:r>
            <w:r w:rsidRPr="00A80DC2">
              <w:t>)</w:t>
            </w:r>
          </w:p>
        </w:tc>
        <w:tc>
          <w:tcPr>
            <w:tcW w:w="1165" w:type="dxa"/>
          </w:tcPr>
          <w:p w14:paraId="2B0C75B1" w14:textId="77777777" w:rsidR="001119E0" w:rsidRPr="00A80DC2" w:rsidRDefault="001119E0" w:rsidP="00BA33C7">
            <w:r w:rsidRPr="00A80DC2">
              <w:t>-0.</w:t>
            </w:r>
            <w:r>
              <w:t>55</w:t>
            </w:r>
            <w:r w:rsidRPr="00A80DC2">
              <w:t>(-0.8</w:t>
            </w:r>
            <w:r>
              <w:t>2</w:t>
            </w:r>
            <w:r w:rsidRPr="00A80DC2">
              <w:t xml:space="preserve"> to -0.</w:t>
            </w:r>
            <w:r>
              <w:t>29</w:t>
            </w:r>
            <w:r w:rsidRPr="00A80DC2">
              <w:t>)</w:t>
            </w:r>
          </w:p>
        </w:tc>
      </w:tr>
    </w:tbl>
    <w:p w14:paraId="16ACE316" w14:textId="77777777" w:rsidR="001119E0" w:rsidRPr="00A80DC2" w:rsidRDefault="001119E0" w:rsidP="001119E0">
      <w:r w:rsidRPr="00A80DC2">
        <w:t xml:space="preserve">*Original cohort </w:t>
      </w:r>
      <w:proofErr w:type="spellStart"/>
      <w:r w:rsidRPr="00A80DC2">
        <w:t>VH:CrD</w:t>
      </w:r>
      <w:proofErr w:type="spellEnd"/>
      <w:r w:rsidRPr="00A80DC2">
        <w:t xml:space="preserve"> descriptive statistics is published in Schuppan, D. et al. A Randomized Trial of a Transglutaminase 2 Inhibitor for Celiac Disease. N. Engl. J. Med. 385, 35–45 (2021).</w:t>
      </w:r>
    </w:p>
    <w:p w14:paraId="0582A130" w14:textId="54C30E0C" w:rsidR="001119E0" w:rsidRPr="00C570D0" w:rsidRDefault="001119E0" w:rsidP="00C570D0">
      <w:r w:rsidRPr="00A80DC2">
        <w:t>Plus–minus values are means ±SD. The change from GFD is presented as a least-squares means estimate.</w:t>
      </w:r>
    </w:p>
    <w:p w14:paraId="6238A70D" w14:textId="412D69C5" w:rsidR="2CC364FD" w:rsidRDefault="2CC364FD" w:rsidP="10B5072F">
      <w:pPr>
        <w:jc w:val="both"/>
      </w:pPr>
      <w:r w:rsidRPr="00CE15B6">
        <w:rPr>
          <w:rFonts w:ascii="Times New Roman" w:eastAsia="Times New Roman" w:hAnsi="Times New Roman" w:cs="Times New Roman"/>
          <w:b/>
          <w:bCs/>
        </w:rPr>
        <w:t xml:space="preserve">Table </w:t>
      </w:r>
      <w:r w:rsidR="005C2823">
        <w:rPr>
          <w:rFonts w:ascii="Times New Roman" w:eastAsia="Times New Roman" w:hAnsi="Times New Roman" w:cs="Times New Roman"/>
          <w:b/>
          <w:bCs/>
        </w:rPr>
        <w:t>S</w:t>
      </w:r>
      <w:r w:rsidR="00B33E13">
        <w:rPr>
          <w:rFonts w:ascii="Times New Roman" w:eastAsia="Times New Roman" w:hAnsi="Times New Roman" w:cs="Times New Roman"/>
          <w:b/>
          <w:bCs/>
        </w:rPr>
        <w:t>3</w:t>
      </w:r>
      <w:r w:rsidRPr="10B5072F">
        <w:rPr>
          <w:rFonts w:ascii="Times New Roman" w:eastAsia="Times New Roman" w:hAnsi="Times New Roman" w:cs="Times New Roman"/>
        </w:rPr>
        <w:t>. Summary of lipid detection and data completeness across samples</w:t>
      </w:r>
    </w:p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5175"/>
        <w:gridCol w:w="2220"/>
      </w:tblGrid>
      <w:tr w:rsidR="10B5072F" w14:paraId="5B6DFC80" w14:textId="77777777" w:rsidTr="10B5072F">
        <w:trPr>
          <w:trHeight w:val="300"/>
        </w:trPr>
        <w:tc>
          <w:tcPr>
            <w:tcW w:w="5175" w:type="dxa"/>
            <w:vAlign w:val="center"/>
          </w:tcPr>
          <w:p w14:paraId="6161279A" w14:textId="44BE81D4" w:rsidR="10B5072F" w:rsidRDefault="10B5072F" w:rsidP="10B5072F">
            <w:pPr>
              <w:spacing w:after="0"/>
              <w:jc w:val="center"/>
            </w:pPr>
            <w:r w:rsidRPr="10B5072F">
              <w:rPr>
                <w:b/>
                <w:bCs/>
              </w:rPr>
              <w:t>Metric</w:t>
            </w:r>
          </w:p>
        </w:tc>
        <w:tc>
          <w:tcPr>
            <w:tcW w:w="2220" w:type="dxa"/>
            <w:vAlign w:val="center"/>
          </w:tcPr>
          <w:p w14:paraId="540171B6" w14:textId="5F8FDFD8" w:rsidR="10B5072F" w:rsidRDefault="10B5072F" w:rsidP="10B5072F">
            <w:pPr>
              <w:spacing w:after="0"/>
              <w:jc w:val="center"/>
            </w:pPr>
            <w:r w:rsidRPr="10B5072F">
              <w:rPr>
                <w:b/>
                <w:bCs/>
              </w:rPr>
              <w:t>Value</w:t>
            </w:r>
          </w:p>
        </w:tc>
      </w:tr>
      <w:tr w:rsidR="10B5072F" w14:paraId="29BDC5E2" w14:textId="77777777" w:rsidTr="10B5072F">
        <w:trPr>
          <w:trHeight w:val="300"/>
        </w:trPr>
        <w:tc>
          <w:tcPr>
            <w:tcW w:w="5175" w:type="dxa"/>
            <w:vAlign w:val="center"/>
          </w:tcPr>
          <w:p w14:paraId="40DC64AE" w14:textId="30DA400C" w:rsidR="10B5072F" w:rsidRDefault="10B5072F" w:rsidP="10B5072F">
            <w:pPr>
              <w:spacing w:after="0"/>
            </w:pPr>
            <w:r>
              <w:t xml:space="preserve">Total lipids detected </w:t>
            </w:r>
          </w:p>
        </w:tc>
        <w:tc>
          <w:tcPr>
            <w:tcW w:w="2220" w:type="dxa"/>
            <w:vAlign w:val="center"/>
          </w:tcPr>
          <w:p w14:paraId="25CD2B4C" w14:textId="200927C7" w:rsidR="58ED0901" w:rsidRDefault="58ED0901" w:rsidP="10B5072F">
            <w:pPr>
              <w:spacing w:after="0"/>
            </w:pPr>
            <w:r>
              <w:t>1007</w:t>
            </w:r>
          </w:p>
        </w:tc>
      </w:tr>
      <w:tr w:rsidR="10B5072F" w14:paraId="19C2AE90" w14:textId="77777777" w:rsidTr="10B5072F">
        <w:trPr>
          <w:trHeight w:val="300"/>
        </w:trPr>
        <w:tc>
          <w:tcPr>
            <w:tcW w:w="5175" w:type="dxa"/>
            <w:vAlign w:val="center"/>
          </w:tcPr>
          <w:p w14:paraId="01DA414F" w14:textId="58438970" w:rsidR="3711D33C" w:rsidRDefault="3711D33C" w:rsidP="10B5072F">
            <w:pPr>
              <w:spacing w:after="0"/>
            </w:pPr>
            <w:r w:rsidRPr="10B5072F">
              <w:rPr>
                <w:rFonts w:ascii="Aptos" w:eastAsia="Aptos" w:hAnsi="Aptos" w:cs="Aptos"/>
              </w:rPr>
              <w:t>Structurally identified lipids</w:t>
            </w:r>
          </w:p>
        </w:tc>
        <w:tc>
          <w:tcPr>
            <w:tcW w:w="2220" w:type="dxa"/>
            <w:vAlign w:val="center"/>
          </w:tcPr>
          <w:p w14:paraId="776D0083" w14:textId="4B8BE455" w:rsidR="3711D33C" w:rsidRDefault="3711D33C" w:rsidP="10B5072F">
            <w:pPr>
              <w:spacing w:after="0"/>
            </w:pPr>
            <w:r>
              <w:t>308</w:t>
            </w:r>
          </w:p>
        </w:tc>
      </w:tr>
      <w:tr w:rsidR="10B5072F" w14:paraId="4B9CFB6F" w14:textId="77777777" w:rsidTr="10B5072F">
        <w:trPr>
          <w:trHeight w:val="300"/>
        </w:trPr>
        <w:tc>
          <w:tcPr>
            <w:tcW w:w="5175" w:type="dxa"/>
            <w:vAlign w:val="center"/>
          </w:tcPr>
          <w:p w14:paraId="4D07301E" w14:textId="525C98D8" w:rsidR="10B5072F" w:rsidRDefault="10B5072F" w:rsidP="10B5072F">
            <w:pPr>
              <w:spacing w:after="0"/>
            </w:pPr>
            <w:r>
              <w:t>M</w:t>
            </w:r>
            <w:r w:rsidR="18F31CB9">
              <w:t>edian</w:t>
            </w:r>
            <w:r w:rsidR="4CADA6CC">
              <w:t xml:space="preserve"> </w:t>
            </w:r>
            <w:r w:rsidR="4CADA6CC" w:rsidRPr="10B5072F">
              <w:rPr>
                <w:rFonts w:ascii="Aptos" w:eastAsia="Aptos" w:hAnsi="Aptos" w:cs="Aptos"/>
              </w:rPr>
              <w:t>identified</w:t>
            </w:r>
            <w:r w:rsidR="18F31CB9">
              <w:t xml:space="preserve"> </w:t>
            </w:r>
            <w:r>
              <w:t xml:space="preserve">lipids per sample </w:t>
            </w:r>
          </w:p>
        </w:tc>
        <w:tc>
          <w:tcPr>
            <w:tcW w:w="2220" w:type="dxa"/>
            <w:vAlign w:val="center"/>
          </w:tcPr>
          <w:p w14:paraId="0EA848F1" w14:textId="74F8D9A5" w:rsidR="180C01C5" w:rsidRDefault="180C01C5" w:rsidP="10B5072F">
            <w:pPr>
              <w:spacing w:after="0"/>
            </w:pPr>
            <w:r>
              <w:t>308</w:t>
            </w:r>
          </w:p>
        </w:tc>
      </w:tr>
      <w:tr w:rsidR="10B5072F" w14:paraId="01F6A788" w14:textId="77777777" w:rsidTr="10B5072F">
        <w:trPr>
          <w:trHeight w:val="300"/>
        </w:trPr>
        <w:tc>
          <w:tcPr>
            <w:tcW w:w="5175" w:type="dxa"/>
            <w:vAlign w:val="center"/>
          </w:tcPr>
          <w:p w14:paraId="21C94F81" w14:textId="0557C3E6" w:rsidR="10B5072F" w:rsidRDefault="10B5072F" w:rsidP="10B5072F">
            <w:pPr>
              <w:spacing w:after="0"/>
            </w:pPr>
            <w:r>
              <w:t xml:space="preserve">Range </w:t>
            </w:r>
            <w:r w:rsidR="3392BEEA" w:rsidRPr="10B5072F">
              <w:rPr>
                <w:rFonts w:ascii="Aptos" w:eastAsia="Aptos" w:hAnsi="Aptos" w:cs="Aptos"/>
              </w:rPr>
              <w:t>identified</w:t>
            </w:r>
            <w:r w:rsidR="3392BEEA">
              <w:t xml:space="preserve"> </w:t>
            </w:r>
            <w:r w:rsidR="243008C0">
              <w:t>lipids per sample</w:t>
            </w:r>
          </w:p>
        </w:tc>
        <w:tc>
          <w:tcPr>
            <w:tcW w:w="2220" w:type="dxa"/>
            <w:vAlign w:val="center"/>
          </w:tcPr>
          <w:p w14:paraId="4D320B58" w14:textId="5FAA5107" w:rsidR="01B73274" w:rsidRDefault="01B73274" w:rsidP="10B5072F">
            <w:pPr>
              <w:spacing w:after="0"/>
            </w:pPr>
            <w:r>
              <w:t>305-308</w:t>
            </w:r>
          </w:p>
        </w:tc>
      </w:tr>
    </w:tbl>
    <w:p w14:paraId="19EDA571" w14:textId="48CE7DE3" w:rsidR="10B5072F" w:rsidRDefault="10B5072F"/>
    <w:p w14:paraId="1F43FEDD" w14:textId="64607CBE" w:rsidR="00753D6C" w:rsidRPr="00227B69" w:rsidRDefault="00753D6C">
      <w:pPr>
        <w:rPr>
          <w:rFonts w:ascii="Times New Roman" w:hAnsi="Times New Roman" w:cs="Times New Roman"/>
        </w:rPr>
      </w:pPr>
      <w:r w:rsidRPr="00227B69">
        <w:rPr>
          <w:rFonts w:ascii="Times New Roman" w:hAnsi="Times New Roman" w:cs="Times New Roman"/>
          <w:b/>
          <w:bCs/>
        </w:rPr>
        <w:t xml:space="preserve">Table </w:t>
      </w:r>
      <w:r w:rsidR="005C2823">
        <w:rPr>
          <w:rFonts w:ascii="Times New Roman" w:hAnsi="Times New Roman" w:cs="Times New Roman"/>
          <w:b/>
          <w:bCs/>
        </w:rPr>
        <w:t>S</w:t>
      </w:r>
      <w:r w:rsidR="009C761E">
        <w:rPr>
          <w:rFonts w:ascii="Times New Roman" w:hAnsi="Times New Roman" w:cs="Times New Roman"/>
          <w:b/>
          <w:bCs/>
        </w:rPr>
        <w:t>6</w:t>
      </w:r>
      <w:r w:rsidRPr="00227B69">
        <w:rPr>
          <w:rFonts w:ascii="Times New Roman" w:hAnsi="Times New Roman" w:cs="Times New Roman"/>
          <w:b/>
          <w:bCs/>
        </w:rPr>
        <w:t>.</w:t>
      </w:r>
      <w:r w:rsidRPr="00227B69">
        <w:rPr>
          <w:rFonts w:ascii="Times New Roman" w:hAnsi="Times New Roman" w:cs="Times New Roman"/>
        </w:rPr>
        <w:t xml:space="preserve"> Annotation of CpG sites included in integrative analysis</w:t>
      </w:r>
      <w:r w:rsidR="00E60F97" w:rsidRPr="00227B69">
        <w:rPr>
          <w:rFonts w:ascii="Times New Roman" w:hAnsi="Times New Roman" w:cs="Times New Roman"/>
        </w:rPr>
        <w:t xml:space="preserve"> presented in the Figure 5</w:t>
      </w:r>
    </w:p>
    <w:p w14:paraId="149F0E6B" w14:textId="6AD0C37C" w:rsidR="00CD0036" w:rsidRDefault="00622FE2">
      <w:r w:rsidRPr="00622FE2">
        <w:rPr>
          <w:noProof/>
        </w:rPr>
        <w:drawing>
          <wp:inline distT="0" distB="0" distL="0" distR="0" wp14:anchorId="03C48F27" wp14:editId="03EB2C1E">
            <wp:extent cx="4946650" cy="2478846"/>
            <wp:effectExtent l="0" t="0" r="6350" b="0"/>
            <wp:docPr id="11405087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8921" cy="248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17796" w14:textId="77777777" w:rsidR="009257F2" w:rsidRDefault="009257F2"/>
    <w:sectPr w:rsidR="009257F2" w:rsidSect="00553248">
      <w:headerReference w:type="even" r:id="rId14"/>
      <w:headerReference w:type="default" r:id="rId15"/>
      <w:head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94DA6" w14:textId="77777777" w:rsidR="00D70D72" w:rsidRDefault="00D70D72" w:rsidP="0050667A">
      <w:pPr>
        <w:spacing w:after="0" w:line="240" w:lineRule="auto"/>
      </w:pPr>
      <w:r>
        <w:separator/>
      </w:r>
    </w:p>
  </w:endnote>
  <w:endnote w:type="continuationSeparator" w:id="0">
    <w:p w14:paraId="31FB0AEA" w14:textId="77777777" w:rsidR="00D70D72" w:rsidRDefault="00D70D72" w:rsidP="00506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0F260" w14:textId="77777777" w:rsidR="00D70D72" w:rsidRDefault="00D70D72" w:rsidP="0050667A">
      <w:pPr>
        <w:spacing w:after="0" w:line="240" w:lineRule="auto"/>
      </w:pPr>
      <w:r>
        <w:separator/>
      </w:r>
    </w:p>
  </w:footnote>
  <w:footnote w:type="continuationSeparator" w:id="0">
    <w:p w14:paraId="152E859E" w14:textId="77777777" w:rsidR="00D70D72" w:rsidRDefault="00D70D72" w:rsidP="00506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1DB37" w14:textId="22348DAE" w:rsidR="0050667A" w:rsidRDefault="005066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0F87A" w14:textId="6ECD09C0" w:rsidR="0050667A" w:rsidRDefault="005066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1B668" w14:textId="38FA0BD5" w:rsidR="0050667A" w:rsidRDefault="005066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67A"/>
    <w:rsid w:val="00092C87"/>
    <w:rsid w:val="000B0118"/>
    <w:rsid w:val="000D28F6"/>
    <w:rsid w:val="00107C52"/>
    <w:rsid w:val="001119E0"/>
    <w:rsid w:val="001A262C"/>
    <w:rsid w:val="00216B15"/>
    <w:rsid w:val="00227B69"/>
    <w:rsid w:val="002931F4"/>
    <w:rsid w:val="002B7172"/>
    <w:rsid w:val="003E54C4"/>
    <w:rsid w:val="003F1610"/>
    <w:rsid w:val="003F7531"/>
    <w:rsid w:val="004410B8"/>
    <w:rsid w:val="00494395"/>
    <w:rsid w:val="004A6C1F"/>
    <w:rsid w:val="0050667A"/>
    <w:rsid w:val="00553248"/>
    <w:rsid w:val="00584AE2"/>
    <w:rsid w:val="00591172"/>
    <w:rsid w:val="005B3FF6"/>
    <w:rsid w:val="005C2823"/>
    <w:rsid w:val="00622FE2"/>
    <w:rsid w:val="006232AE"/>
    <w:rsid w:val="00630747"/>
    <w:rsid w:val="006641D8"/>
    <w:rsid w:val="006B6BCD"/>
    <w:rsid w:val="006D48B5"/>
    <w:rsid w:val="007049DD"/>
    <w:rsid w:val="00741A70"/>
    <w:rsid w:val="00753D6C"/>
    <w:rsid w:val="00762616"/>
    <w:rsid w:val="00767EF1"/>
    <w:rsid w:val="007A7CCF"/>
    <w:rsid w:val="00807445"/>
    <w:rsid w:val="008B419A"/>
    <w:rsid w:val="009257F2"/>
    <w:rsid w:val="00945300"/>
    <w:rsid w:val="00964B0F"/>
    <w:rsid w:val="0097664F"/>
    <w:rsid w:val="00976FBA"/>
    <w:rsid w:val="009B0845"/>
    <w:rsid w:val="009C761E"/>
    <w:rsid w:val="00A4169D"/>
    <w:rsid w:val="00A545C2"/>
    <w:rsid w:val="00A721CD"/>
    <w:rsid w:val="00A86A1D"/>
    <w:rsid w:val="00B33E13"/>
    <w:rsid w:val="00BB0554"/>
    <w:rsid w:val="00BC39A2"/>
    <w:rsid w:val="00BD6A40"/>
    <w:rsid w:val="00C37ED4"/>
    <w:rsid w:val="00C570D0"/>
    <w:rsid w:val="00CD0036"/>
    <w:rsid w:val="00CE15B6"/>
    <w:rsid w:val="00CF37B3"/>
    <w:rsid w:val="00D70D72"/>
    <w:rsid w:val="00E175A6"/>
    <w:rsid w:val="00E176C1"/>
    <w:rsid w:val="00E55C9D"/>
    <w:rsid w:val="00E60E2F"/>
    <w:rsid w:val="00E60F97"/>
    <w:rsid w:val="00E64472"/>
    <w:rsid w:val="00EA61B8"/>
    <w:rsid w:val="00F1196C"/>
    <w:rsid w:val="00F43A81"/>
    <w:rsid w:val="00F7482E"/>
    <w:rsid w:val="00F971E9"/>
    <w:rsid w:val="01B73274"/>
    <w:rsid w:val="06B11C58"/>
    <w:rsid w:val="10B5072F"/>
    <w:rsid w:val="180C01C5"/>
    <w:rsid w:val="18F31CB9"/>
    <w:rsid w:val="19D07B96"/>
    <w:rsid w:val="1A1926DE"/>
    <w:rsid w:val="1B128DDC"/>
    <w:rsid w:val="243008C0"/>
    <w:rsid w:val="2CC364FD"/>
    <w:rsid w:val="316FB587"/>
    <w:rsid w:val="3392BEEA"/>
    <w:rsid w:val="3711D33C"/>
    <w:rsid w:val="3E295472"/>
    <w:rsid w:val="43D22B98"/>
    <w:rsid w:val="4CADA6CC"/>
    <w:rsid w:val="50FCC3BA"/>
    <w:rsid w:val="58ED0901"/>
    <w:rsid w:val="5C1B09B8"/>
    <w:rsid w:val="5C1EC8D3"/>
    <w:rsid w:val="5E541093"/>
    <w:rsid w:val="5E929B86"/>
    <w:rsid w:val="5FD14021"/>
    <w:rsid w:val="614208C2"/>
    <w:rsid w:val="623FFEA1"/>
    <w:rsid w:val="6436E020"/>
    <w:rsid w:val="648CCC58"/>
    <w:rsid w:val="6520E904"/>
    <w:rsid w:val="705DD5E9"/>
    <w:rsid w:val="7285276A"/>
    <w:rsid w:val="75A21683"/>
    <w:rsid w:val="76C8AF9A"/>
    <w:rsid w:val="7C728A15"/>
    <w:rsid w:val="7E53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68D5D8"/>
  <w15:chartTrackingRefBased/>
  <w15:docId w15:val="{10E2ABF4-6723-43D5-AB8C-F9DB6BCE5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67A"/>
  </w:style>
  <w:style w:type="paragraph" w:styleId="Heading1">
    <w:name w:val="heading 1"/>
    <w:basedOn w:val="Normal"/>
    <w:next w:val="Normal"/>
    <w:link w:val="Heading1Char"/>
    <w:uiPriority w:val="9"/>
    <w:qFormat/>
    <w:rsid w:val="00506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6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6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6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6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66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66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66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66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6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6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66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66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66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66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66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66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6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6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6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6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6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66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66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66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6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667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066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667A"/>
  </w:style>
  <w:style w:type="paragraph" w:styleId="Footer">
    <w:name w:val="footer"/>
    <w:basedOn w:val="Normal"/>
    <w:link w:val="FooterChar"/>
    <w:uiPriority w:val="99"/>
    <w:semiHidden/>
    <w:unhideWhenUsed/>
    <w:rsid w:val="00BC39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39A2"/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717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emf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tif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dc41d9b-b010-4340-bce3-e554a9fc2bef}" enabled="1" method="Privileged" siteId="{fa6944af-cc7c-4cd8-9154-c0113279891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630</Words>
  <Characters>4468</Characters>
  <Application>Microsoft Office Word</Application>
  <DocSecurity>0</DocSecurity>
  <Lines>74</Lines>
  <Paragraphs>16</Paragraphs>
  <ScaleCrop>false</ScaleCrop>
  <Company>Tampere University</Company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Keijo Viiri (TAU)</dc:creator>
  <cp:keywords/>
  <dc:description/>
  <cp:lastModifiedBy>Keijo Viiri (TAU)</cp:lastModifiedBy>
  <cp:revision>33</cp:revision>
  <dcterms:created xsi:type="dcterms:W3CDTF">2026-03-04T12:19:00Z</dcterms:created>
  <dcterms:modified xsi:type="dcterms:W3CDTF">2026-04-20T13:19:00Z</dcterms:modified>
</cp:coreProperties>
</file>