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A5701" w14:textId="22832E7A" w:rsidR="00001393" w:rsidRDefault="00EC2BE7" w:rsidP="006F119B">
      <w:pPr>
        <w:ind w:left="-426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bCs/>
        </w:rPr>
        <w:t>Additional file 1</w:t>
      </w:r>
      <w:r w:rsidR="0038298E">
        <w:rPr>
          <w:rFonts w:ascii="Times New Roman" w:hAnsi="Times New Roman" w:cs="Times New Roman"/>
          <w:b/>
          <w:bCs/>
        </w:rPr>
        <w:t xml:space="preserve">2 </w:t>
      </w:r>
      <w:r>
        <w:rPr>
          <w:rFonts w:ascii="Times New Roman" w:hAnsi="Times New Roman" w:cs="Times New Roman"/>
          <w:b/>
          <w:bCs/>
        </w:rPr>
        <w:t xml:space="preserve">- </w:t>
      </w:r>
      <w:r w:rsidR="006F119B" w:rsidRPr="00AB5EE0">
        <w:rPr>
          <w:rFonts w:ascii="Times New Roman" w:hAnsi="Times New Roman" w:cs="Times New Roman"/>
          <w:b/>
          <w:bCs/>
        </w:rPr>
        <w:t>Table S</w:t>
      </w:r>
      <w:r w:rsidR="00DB6724">
        <w:rPr>
          <w:rFonts w:ascii="Times New Roman" w:hAnsi="Times New Roman" w:cs="Times New Roman"/>
          <w:b/>
          <w:bCs/>
        </w:rPr>
        <w:t>3</w:t>
      </w:r>
      <w:r w:rsidR="006F119B" w:rsidRPr="00AB5EE0">
        <w:rPr>
          <w:rFonts w:ascii="Times New Roman" w:hAnsi="Times New Roman" w:cs="Times New Roman"/>
          <w:b/>
          <w:bCs/>
        </w:rPr>
        <w:t>:</w:t>
      </w:r>
      <w:r w:rsidR="006F119B" w:rsidRPr="00AB5EE0">
        <w:rPr>
          <w:rFonts w:ascii="Times New Roman" w:hAnsi="Times New Roman" w:cs="Times New Roman"/>
        </w:rPr>
        <w:t xml:space="preserve"> </w:t>
      </w:r>
      <w:r w:rsidR="00001393" w:rsidRPr="00001393">
        <w:rPr>
          <w:rFonts w:ascii="Times New Roman" w:hAnsi="Times New Roman" w:cs="Times New Roman"/>
          <w:kern w:val="0"/>
        </w:rPr>
        <w:t>Significant proteins identified and quantified in EVs</w:t>
      </w:r>
      <w:r w:rsidR="00001393">
        <w:rPr>
          <w:rFonts w:ascii="Times New Roman" w:hAnsi="Times New Roman" w:cs="Times New Roman"/>
          <w:kern w:val="0"/>
        </w:rPr>
        <w:t xml:space="preserve"> f</w:t>
      </w:r>
      <w:r w:rsidR="00001393" w:rsidRPr="00001393">
        <w:rPr>
          <w:rFonts w:ascii="Times New Roman" w:hAnsi="Times New Roman" w:cs="Times New Roman"/>
          <w:kern w:val="0"/>
        </w:rPr>
        <w:t xml:space="preserve">rom fresh versus frozen tissues. </w:t>
      </w:r>
    </w:p>
    <w:p w14:paraId="0DBA7353" w14:textId="77777777" w:rsidR="00001393" w:rsidRDefault="00001393" w:rsidP="006F119B">
      <w:pPr>
        <w:ind w:left="-426"/>
        <w:rPr>
          <w:rFonts w:ascii="Times New Roman" w:hAnsi="Times New Roman" w:cs="Times New Roman"/>
          <w:kern w:val="0"/>
        </w:rPr>
      </w:pPr>
    </w:p>
    <w:p w14:paraId="7D5C310E" w14:textId="787036DB" w:rsidR="006F119B" w:rsidRPr="00001393" w:rsidRDefault="00001393" w:rsidP="006F119B">
      <w:pPr>
        <w:ind w:left="-426"/>
        <w:rPr>
          <w:rFonts w:ascii="Times New Roman" w:hAnsi="Times New Roman" w:cs="Times New Roman"/>
          <w:sz w:val="20"/>
          <w:szCs w:val="20"/>
        </w:rPr>
      </w:pPr>
      <w:r w:rsidRPr="00001393">
        <w:rPr>
          <w:rFonts w:ascii="Times New Roman" w:hAnsi="Times New Roman" w:cs="Times New Roman"/>
          <w:kern w:val="0"/>
          <w:sz w:val="20"/>
          <w:szCs w:val="20"/>
        </w:rPr>
        <w:t xml:space="preserve">The list shows the significant proteins </w:t>
      </w:r>
      <w:r w:rsidR="00D466C7" w:rsidRPr="00001393">
        <w:rPr>
          <w:rFonts w:ascii="Times New Roman" w:hAnsi="Times New Roman" w:cs="Times New Roman"/>
          <w:kern w:val="0"/>
          <w:sz w:val="20"/>
          <w:szCs w:val="20"/>
        </w:rPr>
        <w:t>(p-value &lt; 0.05)</w:t>
      </w:r>
      <w:r w:rsidR="00D466C7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001393">
        <w:rPr>
          <w:rFonts w:ascii="Times New Roman" w:hAnsi="Times New Roman" w:cs="Times New Roman"/>
          <w:kern w:val="0"/>
          <w:sz w:val="20"/>
          <w:szCs w:val="20"/>
        </w:rPr>
        <w:t xml:space="preserve">that were enriched or reduced with a fold change larger than </w:t>
      </w:r>
      <w:r w:rsidR="00F56CE6">
        <w:rPr>
          <w:rFonts w:ascii="Times New Roman" w:hAnsi="Times New Roman" w:cs="Times New Roman"/>
          <w:kern w:val="0"/>
          <w:sz w:val="20"/>
          <w:szCs w:val="20"/>
        </w:rPr>
        <w:t>1</w:t>
      </w:r>
      <w:r w:rsidRPr="00001393">
        <w:rPr>
          <w:rFonts w:ascii="Times New Roman" w:hAnsi="Times New Roman" w:cs="Times New Roman"/>
          <w:kern w:val="0"/>
          <w:sz w:val="20"/>
          <w:szCs w:val="20"/>
        </w:rPr>
        <w:t>.5.</w:t>
      </w:r>
      <w:r w:rsidR="00F56CE6">
        <w:rPr>
          <w:rFonts w:ascii="Times New Roman" w:hAnsi="Times New Roman" w:cs="Times New Roman"/>
          <w:kern w:val="0"/>
          <w:sz w:val="20"/>
          <w:szCs w:val="20"/>
        </w:rPr>
        <w:t xml:space="preserve"> Fold change means fresh tissue-EV</w:t>
      </w:r>
      <w:r w:rsidR="00A839C1">
        <w:rPr>
          <w:rFonts w:ascii="Times New Roman" w:hAnsi="Times New Roman" w:cs="Times New Roman"/>
          <w:kern w:val="0"/>
          <w:sz w:val="20"/>
          <w:szCs w:val="20"/>
        </w:rPr>
        <w:t>s</w:t>
      </w:r>
      <w:r w:rsidR="00F56CE6">
        <w:rPr>
          <w:rFonts w:ascii="Times New Roman" w:hAnsi="Times New Roman" w:cs="Times New Roman"/>
          <w:kern w:val="0"/>
          <w:sz w:val="20"/>
          <w:szCs w:val="20"/>
        </w:rPr>
        <w:t xml:space="preserve"> / frozen tissue-EV</w:t>
      </w:r>
      <w:r w:rsidR="00A839C1">
        <w:rPr>
          <w:rFonts w:ascii="Times New Roman" w:hAnsi="Times New Roman" w:cs="Times New Roman"/>
          <w:kern w:val="0"/>
          <w:sz w:val="20"/>
          <w:szCs w:val="20"/>
        </w:rPr>
        <w:t>s</w:t>
      </w:r>
      <w:r w:rsidR="00F56CE6">
        <w:rPr>
          <w:rFonts w:ascii="Times New Roman" w:hAnsi="Times New Roman" w:cs="Times New Roman"/>
          <w:kern w:val="0"/>
          <w:sz w:val="20"/>
          <w:szCs w:val="20"/>
        </w:rPr>
        <w:t>.</w:t>
      </w:r>
    </w:p>
    <w:p w14:paraId="113B7D9F" w14:textId="77777777" w:rsidR="00212A6B" w:rsidRPr="006F119B" w:rsidRDefault="00212A6B" w:rsidP="006F119B">
      <w:pPr>
        <w:ind w:left="-284"/>
      </w:pPr>
    </w:p>
    <w:p w14:paraId="7531BEA5" w14:textId="77777777" w:rsidR="006F119B" w:rsidRDefault="006F119B"/>
    <w:tbl>
      <w:tblPr>
        <w:tblStyle w:val="TableGrid"/>
        <w:tblW w:w="8926" w:type="dxa"/>
        <w:tblLook w:val="0420" w:firstRow="1" w:lastRow="0" w:firstColumn="0" w:lastColumn="0" w:noHBand="0" w:noVBand="1"/>
      </w:tblPr>
      <w:tblGrid>
        <w:gridCol w:w="1416"/>
        <w:gridCol w:w="5029"/>
        <w:gridCol w:w="1205"/>
        <w:gridCol w:w="1276"/>
      </w:tblGrid>
      <w:tr w:rsidR="00A77B90" w:rsidRPr="002C29F9" w14:paraId="1CB52847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33A5FAB1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Accession ID</w:t>
            </w:r>
          </w:p>
        </w:tc>
        <w:tc>
          <w:tcPr>
            <w:tcW w:w="5029" w:type="dxa"/>
            <w:vAlign w:val="center"/>
            <w:hideMark/>
          </w:tcPr>
          <w:p w14:paraId="018F22C9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205" w:type="dxa"/>
            <w:vAlign w:val="center"/>
            <w:hideMark/>
          </w:tcPr>
          <w:p w14:paraId="6B361B42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1276" w:type="dxa"/>
            <w:vAlign w:val="center"/>
            <w:hideMark/>
          </w:tcPr>
          <w:p w14:paraId="15C0B38F" w14:textId="6D3E182A" w:rsidR="002C29F9" w:rsidRPr="002C29F9" w:rsidRDefault="00F56CE6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Log</w:t>
            </w:r>
            <w:r w:rsidRPr="00C267E4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(</w:t>
            </w:r>
            <w:r w:rsidR="002C29F9" w:rsidRPr="002C29F9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A77B90" w:rsidRPr="00A77B90" w14:paraId="7F5251FD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6CD6EF87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P18615</w:t>
            </w:r>
          </w:p>
        </w:tc>
        <w:tc>
          <w:tcPr>
            <w:tcW w:w="5029" w:type="dxa"/>
            <w:vAlign w:val="center"/>
            <w:hideMark/>
          </w:tcPr>
          <w:p w14:paraId="0CAFEFAE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  <w:lang w:val="pt-BR"/>
              </w:rPr>
              <w:t xml:space="preserve">Negative </w:t>
            </w:r>
            <w:proofErr w:type="spellStart"/>
            <w:r w:rsidRPr="002C29F9">
              <w:rPr>
                <w:rFonts w:cstheme="minorHAnsi"/>
                <w:sz w:val="20"/>
                <w:szCs w:val="20"/>
                <w:lang w:val="pt-BR"/>
              </w:rPr>
              <w:t>elongation</w:t>
            </w:r>
            <w:proofErr w:type="spellEnd"/>
            <w:r w:rsidRPr="002C29F9">
              <w:rPr>
                <w:rFonts w:cstheme="minorHAnsi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2C29F9">
              <w:rPr>
                <w:rFonts w:cstheme="minorHAnsi"/>
                <w:sz w:val="20"/>
                <w:szCs w:val="20"/>
                <w:lang w:val="pt-BR"/>
              </w:rPr>
              <w:t>factor</w:t>
            </w:r>
            <w:proofErr w:type="spellEnd"/>
            <w:r w:rsidRPr="002C29F9">
              <w:rPr>
                <w:rFonts w:cstheme="minorHAnsi"/>
                <w:sz w:val="20"/>
                <w:szCs w:val="20"/>
                <w:lang w:val="pt-BR"/>
              </w:rPr>
              <w:t xml:space="preserve"> E</w:t>
            </w:r>
          </w:p>
        </w:tc>
        <w:tc>
          <w:tcPr>
            <w:tcW w:w="1205" w:type="dxa"/>
            <w:vAlign w:val="center"/>
            <w:hideMark/>
          </w:tcPr>
          <w:p w14:paraId="548A8D66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NELFE</w:t>
            </w:r>
          </w:p>
        </w:tc>
        <w:tc>
          <w:tcPr>
            <w:tcW w:w="1276" w:type="dxa"/>
            <w:vAlign w:val="center"/>
            <w:hideMark/>
          </w:tcPr>
          <w:p w14:paraId="625F5BD1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-1.344</w:t>
            </w:r>
          </w:p>
        </w:tc>
      </w:tr>
      <w:tr w:rsidR="00A77B90" w:rsidRPr="002C29F9" w14:paraId="00B15175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14205AC9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Q8TF01</w:t>
            </w:r>
          </w:p>
        </w:tc>
        <w:tc>
          <w:tcPr>
            <w:tcW w:w="5029" w:type="dxa"/>
            <w:vAlign w:val="center"/>
            <w:hideMark/>
          </w:tcPr>
          <w:p w14:paraId="38479EDF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Arginine/serine-rich protein PNISR</w:t>
            </w:r>
          </w:p>
        </w:tc>
        <w:tc>
          <w:tcPr>
            <w:tcW w:w="1205" w:type="dxa"/>
            <w:vAlign w:val="center"/>
            <w:hideMark/>
          </w:tcPr>
          <w:p w14:paraId="2EA6A04A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PNISR</w:t>
            </w:r>
          </w:p>
        </w:tc>
        <w:tc>
          <w:tcPr>
            <w:tcW w:w="1276" w:type="dxa"/>
            <w:vAlign w:val="center"/>
            <w:hideMark/>
          </w:tcPr>
          <w:p w14:paraId="495FF11A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-1.185</w:t>
            </w:r>
          </w:p>
        </w:tc>
      </w:tr>
      <w:tr w:rsidR="00A77B90" w:rsidRPr="00A77B90" w14:paraId="3AED2749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2D8EB545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Q15527</w:t>
            </w:r>
          </w:p>
        </w:tc>
        <w:tc>
          <w:tcPr>
            <w:tcW w:w="5029" w:type="dxa"/>
            <w:vAlign w:val="center"/>
            <w:hideMark/>
          </w:tcPr>
          <w:p w14:paraId="56CCE1A5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Surfeit locus protein 2</w:t>
            </w:r>
          </w:p>
        </w:tc>
        <w:tc>
          <w:tcPr>
            <w:tcW w:w="1205" w:type="dxa"/>
            <w:vAlign w:val="center"/>
            <w:hideMark/>
          </w:tcPr>
          <w:p w14:paraId="0CF96A86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SURF2</w:t>
            </w:r>
          </w:p>
        </w:tc>
        <w:tc>
          <w:tcPr>
            <w:tcW w:w="1276" w:type="dxa"/>
            <w:vAlign w:val="center"/>
            <w:hideMark/>
          </w:tcPr>
          <w:p w14:paraId="57783DF1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-1.024</w:t>
            </w:r>
          </w:p>
        </w:tc>
      </w:tr>
      <w:tr w:rsidR="00A77B90" w:rsidRPr="002C29F9" w14:paraId="7B646CF9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3708E21A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Q9UHA4</w:t>
            </w:r>
          </w:p>
        </w:tc>
        <w:tc>
          <w:tcPr>
            <w:tcW w:w="5029" w:type="dxa"/>
            <w:vAlign w:val="center"/>
            <w:hideMark/>
          </w:tcPr>
          <w:p w14:paraId="6AD6DD54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2C29F9">
              <w:rPr>
                <w:rFonts w:cstheme="minorHAnsi"/>
                <w:sz w:val="20"/>
                <w:szCs w:val="20"/>
                <w:lang w:val="pt-BR"/>
              </w:rPr>
              <w:t>Ragulator</w:t>
            </w:r>
            <w:proofErr w:type="spellEnd"/>
            <w:r w:rsidRPr="002C29F9">
              <w:rPr>
                <w:rFonts w:cstheme="minorHAnsi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2C29F9">
              <w:rPr>
                <w:rFonts w:cstheme="minorHAnsi"/>
                <w:sz w:val="20"/>
                <w:szCs w:val="20"/>
                <w:lang w:val="pt-BR"/>
              </w:rPr>
              <w:t>complex</w:t>
            </w:r>
            <w:proofErr w:type="spellEnd"/>
            <w:r w:rsidRPr="002C29F9">
              <w:rPr>
                <w:rFonts w:cstheme="minorHAnsi"/>
                <w:sz w:val="20"/>
                <w:szCs w:val="20"/>
                <w:lang w:val="pt-BR"/>
              </w:rPr>
              <w:t xml:space="preserve"> protein LAMTOR3</w:t>
            </w:r>
          </w:p>
        </w:tc>
        <w:tc>
          <w:tcPr>
            <w:tcW w:w="1205" w:type="dxa"/>
            <w:vAlign w:val="center"/>
            <w:hideMark/>
          </w:tcPr>
          <w:p w14:paraId="4FF5D035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LAMTOR3</w:t>
            </w:r>
          </w:p>
        </w:tc>
        <w:tc>
          <w:tcPr>
            <w:tcW w:w="1276" w:type="dxa"/>
            <w:vAlign w:val="center"/>
            <w:hideMark/>
          </w:tcPr>
          <w:p w14:paraId="2441624A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-1.022</w:t>
            </w:r>
          </w:p>
        </w:tc>
      </w:tr>
      <w:tr w:rsidR="00A77B90" w:rsidRPr="00A77B90" w14:paraId="6EC4CC9E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56B58038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Q6PK04</w:t>
            </w:r>
          </w:p>
        </w:tc>
        <w:tc>
          <w:tcPr>
            <w:tcW w:w="5029" w:type="dxa"/>
            <w:vAlign w:val="center"/>
            <w:hideMark/>
          </w:tcPr>
          <w:p w14:paraId="0C04D69D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Coiled-coil domain-containing protein 137</w:t>
            </w:r>
          </w:p>
        </w:tc>
        <w:tc>
          <w:tcPr>
            <w:tcW w:w="1205" w:type="dxa"/>
            <w:vAlign w:val="center"/>
            <w:hideMark/>
          </w:tcPr>
          <w:p w14:paraId="30A9F896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CCDC137</w:t>
            </w:r>
          </w:p>
        </w:tc>
        <w:tc>
          <w:tcPr>
            <w:tcW w:w="1276" w:type="dxa"/>
            <w:vAlign w:val="center"/>
            <w:hideMark/>
          </w:tcPr>
          <w:p w14:paraId="03B26B23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-0.979</w:t>
            </w:r>
          </w:p>
        </w:tc>
      </w:tr>
      <w:tr w:rsidR="00A77B90" w:rsidRPr="002C29F9" w14:paraId="566DFA47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0EEABE5D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Q14BN4</w:t>
            </w:r>
          </w:p>
        </w:tc>
        <w:tc>
          <w:tcPr>
            <w:tcW w:w="5029" w:type="dxa"/>
            <w:vAlign w:val="center"/>
            <w:hideMark/>
          </w:tcPr>
          <w:p w14:paraId="5E95BE17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Sarcolemmal membrane-associated protein</w:t>
            </w:r>
          </w:p>
        </w:tc>
        <w:tc>
          <w:tcPr>
            <w:tcW w:w="1205" w:type="dxa"/>
            <w:vAlign w:val="center"/>
            <w:hideMark/>
          </w:tcPr>
          <w:p w14:paraId="31AA5D0F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SLMAP</w:t>
            </w:r>
          </w:p>
        </w:tc>
        <w:tc>
          <w:tcPr>
            <w:tcW w:w="1276" w:type="dxa"/>
            <w:vAlign w:val="center"/>
            <w:hideMark/>
          </w:tcPr>
          <w:p w14:paraId="6FC0E715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-0.924</w:t>
            </w:r>
          </w:p>
        </w:tc>
      </w:tr>
      <w:tr w:rsidR="00A77B90" w:rsidRPr="00A77B90" w14:paraId="2868FA19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54275420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Q01105</w:t>
            </w:r>
          </w:p>
        </w:tc>
        <w:tc>
          <w:tcPr>
            <w:tcW w:w="5029" w:type="dxa"/>
            <w:vAlign w:val="center"/>
            <w:hideMark/>
          </w:tcPr>
          <w:p w14:paraId="03D343C5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  <w:lang w:val="da-DK"/>
              </w:rPr>
              <w:t>Protein SET</w:t>
            </w:r>
          </w:p>
        </w:tc>
        <w:tc>
          <w:tcPr>
            <w:tcW w:w="1205" w:type="dxa"/>
            <w:vAlign w:val="center"/>
            <w:hideMark/>
          </w:tcPr>
          <w:p w14:paraId="5ADB7E82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SET</w:t>
            </w:r>
          </w:p>
        </w:tc>
        <w:tc>
          <w:tcPr>
            <w:tcW w:w="1276" w:type="dxa"/>
            <w:vAlign w:val="center"/>
            <w:hideMark/>
          </w:tcPr>
          <w:p w14:paraId="319125EE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-0.864</w:t>
            </w:r>
          </w:p>
        </w:tc>
      </w:tr>
      <w:tr w:rsidR="00A77B90" w:rsidRPr="002C29F9" w14:paraId="3B92534D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5E4F545E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P0DME0</w:t>
            </w:r>
          </w:p>
        </w:tc>
        <w:tc>
          <w:tcPr>
            <w:tcW w:w="5029" w:type="dxa"/>
            <w:vAlign w:val="center"/>
            <w:hideMark/>
          </w:tcPr>
          <w:p w14:paraId="24647856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  <w:lang w:val="sv-SE"/>
              </w:rPr>
              <w:t>Protein SETSIP</w:t>
            </w:r>
          </w:p>
        </w:tc>
        <w:tc>
          <w:tcPr>
            <w:tcW w:w="1205" w:type="dxa"/>
            <w:vAlign w:val="center"/>
            <w:hideMark/>
          </w:tcPr>
          <w:p w14:paraId="3D693B15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SETSIP</w:t>
            </w:r>
          </w:p>
        </w:tc>
        <w:tc>
          <w:tcPr>
            <w:tcW w:w="1276" w:type="dxa"/>
            <w:vAlign w:val="center"/>
            <w:hideMark/>
          </w:tcPr>
          <w:p w14:paraId="090C652E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-0.864</w:t>
            </w:r>
          </w:p>
        </w:tc>
      </w:tr>
      <w:tr w:rsidR="00A77B90" w:rsidRPr="00A77B90" w14:paraId="0E163ED1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779296A6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Q9BQE4</w:t>
            </w:r>
          </w:p>
        </w:tc>
        <w:tc>
          <w:tcPr>
            <w:tcW w:w="5029" w:type="dxa"/>
            <w:vAlign w:val="center"/>
            <w:hideMark/>
          </w:tcPr>
          <w:p w14:paraId="4DAA4ACD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2C29F9">
              <w:rPr>
                <w:rFonts w:cstheme="minorHAnsi"/>
                <w:sz w:val="20"/>
                <w:szCs w:val="20"/>
                <w:lang w:val="pt-BR"/>
              </w:rPr>
              <w:t>Selenoprotein</w:t>
            </w:r>
            <w:proofErr w:type="spellEnd"/>
            <w:r w:rsidRPr="002C29F9">
              <w:rPr>
                <w:rFonts w:cstheme="minorHAnsi"/>
                <w:sz w:val="20"/>
                <w:szCs w:val="20"/>
                <w:lang w:val="pt-BR"/>
              </w:rPr>
              <w:t xml:space="preserve"> S</w:t>
            </w:r>
          </w:p>
        </w:tc>
        <w:tc>
          <w:tcPr>
            <w:tcW w:w="1205" w:type="dxa"/>
            <w:vAlign w:val="center"/>
            <w:hideMark/>
          </w:tcPr>
          <w:p w14:paraId="190474EA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SELENOS</w:t>
            </w:r>
          </w:p>
        </w:tc>
        <w:tc>
          <w:tcPr>
            <w:tcW w:w="1276" w:type="dxa"/>
            <w:vAlign w:val="center"/>
            <w:hideMark/>
          </w:tcPr>
          <w:p w14:paraId="5B05F1B3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-0.828</w:t>
            </w:r>
          </w:p>
        </w:tc>
      </w:tr>
      <w:tr w:rsidR="00A77B90" w:rsidRPr="002C29F9" w14:paraId="17AFCF6E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067482CA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Q9UBT2</w:t>
            </w:r>
          </w:p>
        </w:tc>
        <w:tc>
          <w:tcPr>
            <w:tcW w:w="5029" w:type="dxa"/>
            <w:vAlign w:val="center"/>
            <w:hideMark/>
          </w:tcPr>
          <w:p w14:paraId="3ECA2EF6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SUMO-activating enzyme subunit 2</w:t>
            </w:r>
          </w:p>
        </w:tc>
        <w:tc>
          <w:tcPr>
            <w:tcW w:w="1205" w:type="dxa"/>
            <w:vAlign w:val="center"/>
            <w:hideMark/>
          </w:tcPr>
          <w:p w14:paraId="6D787A51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UBA2</w:t>
            </w:r>
          </w:p>
        </w:tc>
        <w:tc>
          <w:tcPr>
            <w:tcW w:w="1276" w:type="dxa"/>
            <w:vAlign w:val="center"/>
            <w:hideMark/>
          </w:tcPr>
          <w:p w14:paraId="41F9654B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-0.806</w:t>
            </w:r>
          </w:p>
        </w:tc>
      </w:tr>
      <w:tr w:rsidR="00A77B90" w:rsidRPr="00A77B90" w14:paraId="2E21F634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4EB578FD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Q01081</w:t>
            </w:r>
          </w:p>
        </w:tc>
        <w:tc>
          <w:tcPr>
            <w:tcW w:w="5029" w:type="dxa"/>
            <w:vAlign w:val="center"/>
            <w:hideMark/>
          </w:tcPr>
          <w:p w14:paraId="22EF6D6F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 xml:space="preserve">Splicing factor U2AF 35 </w:t>
            </w:r>
            <w:proofErr w:type="spellStart"/>
            <w:r w:rsidRPr="002C29F9">
              <w:rPr>
                <w:rFonts w:cstheme="minorHAnsi"/>
                <w:sz w:val="20"/>
                <w:szCs w:val="20"/>
              </w:rPr>
              <w:t>kDa</w:t>
            </w:r>
            <w:proofErr w:type="spellEnd"/>
            <w:r w:rsidRPr="002C29F9">
              <w:rPr>
                <w:rFonts w:cstheme="minorHAnsi"/>
                <w:sz w:val="20"/>
                <w:szCs w:val="20"/>
              </w:rPr>
              <w:t xml:space="preserve"> subunit</w:t>
            </w:r>
          </w:p>
        </w:tc>
        <w:tc>
          <w:tcPr>
            <w:tcW w:w="1205" w:type="dxa"/>
            <w:vAlign w:val="center"/>
            <w:hideMark/>
          </w:tcPr>
          <w:p w14:paraId="564607E6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U2AF1</w:t>
            </w:r>
          </w:p>
        </w:tc>
        <w:tc>
          <w:tcPr>
            <w:tcW w:w="1276" w:type="dxa"/>
            <w:vAlign w:val="center"/>
            <w:hideMark/>
          </w:tcPr>
          <w:p w14:paraId="57A9F4D2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-0.800</w:t>
            </w:r>
          </w:p>
        </w:tc>
      </w:tr>
      <w:tr w:rsidR="00A77B90" w:rsidRPr="002C29F9" w14:paraId="77615075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67EF0187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O95232</w:t>
            </w:r>
          </w:p>
        </w:tc>
        <w:tc>
          <w:tcPr>
            <w:tcW w:w="5029" w:type="dxa"/>
            <w:vAlign w:val="center"/>
            <w:hideMark/>
          </w:tcPr>
          <w:p w14:paraId="571A93AC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Luc7-like protein 3</w:t>
            </w:r>
          </w:p>
        </w:tc>
        <w:tc>
          <w:tcPr>
            <w:tcW w:w="1205" w:type="dxa"/>
            <w:vAlign w:val="center"/>
            <w:hideMark/>
          </w:tcPr>
          <w:p w14:paraId="31A02273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LUC7L3</w:t>
            </w:r>
          </w:p>
        </w:tc>
        <w:tc>
          <w:tcPr>
            <w:tcW w:w="1276" w:type="dxa"/>
            <w:vAlign w:val="center"/>
            <w:hideMark/>
          </w:tcPr>
          <w:p w14:paraId="67565E02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-0.799</w:t>
            </w:r>
          </w:p>
        </w:tc>
      </w:tr>
      <w:tr w:rsidR="00A77B90" w:rsidRPr="00A77B90" w14:paraId="5BDCF4AC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6B58A19F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Q8NFW8</w:t>
            </w:r>
          </w:p>
        </w:tc>
        <w:tc>
          <w:tcPr>
            <w:tcW w:w="5029" w:type="dxa"/>
            <w:vAlign w:val="center"/>
            <w:hideMark/>
          </w:tcPr>
          <w:p w14:paraId="423D3A30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  <w:lang w:val="pt-BR"/>
              </w:rPr>
              <w:t>N-</w:t>
            </w:r>
            <w:proofErr w:type="spellStart"/>
            <w:r w:rsidRPr="002C29F9">
              <w:rPr>
                <w:rFonts w:cstheme="minorHAnsi"/>
                <w:sz w:val="20"/>
                <w:szCs w:val="20"/>
                <w:lang w:val="pt-BR"/>
              </w:rPr>
              <w:t>acylneuraminate</w:t>
            </w:r>
            <w:proofErr w:type="spellEnd"/>
            <w:r w:rsidRPr="002C29F9">
              <w:rPr>
                <w:rFonts w:cstheme="minorHAnsi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2C29F9">
              <w:rPr>
                <w:rFonts w:cstheme="minorHAnsi"/>
                <w:sz w:val="20"/>
                <w:szCs w:val="20"/>
                <w:lang w:val="pt-BR"/>
              </w:rPr>
              <w:t>cytidylyltransferase</w:t>
            </w:r>
            <w:proofErr w:type="spellEnd"/>
          </w:p>
        </w:tc>
        <w:tc>
          <w:tcPr>
            <w:tcW w:w="1205" w:type="dxa"/>
            <w:vAlign w:val="center"/>
            <w:hideMark/>
          </w:tcPr>
          <w:p w14:paraId="41EE0CCB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CMAS</w:t>
            </w:r>
          </w:p>
        </w:tc>
        <w:tc>
          <w:tcPr>
            <w:tcW w:w="1276" w:type="dxa"/>
            <w:vAlign w:val="center"/>
            <w:hideMark/>
          </w:tcPr>
          <w:p w14:paraId="646D9AEA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-0.772</w:t>
            </w:r>
          </w:p>
        </w:tc>
      </w:tr>
      <w:tr w:rsidR="00A77B90" w:rsidRPr="002C29F9" w14:paraId="3E88E239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46A35961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Q69YL0</w:t>
            </w:r>
          </w:p>
        </w:tc>
        <w:tc>
          <w:tcPr>
            <w:tcW w:w="5029" w:type="dxa"/>
            <w:vAlign w:val="center"/>
            <w:hideMark/>
          </w:tcPr>
          <w:p w14:paraId="03A8B17D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  <w:lang w:val="pt-BR"/>
              </w:rPr>
              <w:t>Protein NCBP2AS2</w:t>
            </w:r>
          </w:p>
        </w:tc>
        <w:tc>
          <w:tcPr>
            <w:tcW w:w="1205" w:type="dxa"/>
            <w:vAlign w:val="center"/>
            <w:hideMark/>
          </w:tcPr>
          <w:p w14:paraId="79ADB451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NCBP2AS2</w:t>
            </w:r>
          </w:p>
        </w:tc>
        <w:tc>
          <w:tcPr>
            <w:tcW w:w="1276" w:type="dxa"/>
            <w:vAlign w:val="center"/>
            <w:hideMark/>
          </w:tcPr>
          <w:p w14:paraId="17EB7234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-0.651</w:t>
            </w:r>
          </w:p>
        </w:tc>
      </w:tr>
      <w:tr w:rsidR="00A77B90" w:rsidRPr="00A77B90" w14:paraId="69E2ADB3" w14:textId="77777777" w:rsidTr="00A22DBE">
        <w:trPr>
          <w:trHeight w:val="618"/>
        </w:trPr>
        <w:tc>
          <w:tcPr>
            <w:tcW w:w="1416" w:type="dxa"/>
            <w:vAlign w:val="center"/>
            <w:hideMark/>
          </w:tcPr>
          <w:p w14:paraId="245B7A6D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P67809</w:t>
            </w:r>
          </w:p>
        </w:tc>
        <w:tc>
          <w:tcPr>
            <w:tcW w:w="5029" w:type="dxa"/>
            <w:vAlign w:val="center"/>
            <w:hideMark/>
          </w:tcPr>
          <w:p w14:paraId="647479A4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Y-box-binding protein 1</w:t>
            </w:r>
          </w:p>
        </w:tc>
        <w:tc>
          <w:tcPr>
            <w:tcW w:w="1205" w:type="dxa"/>
            <w:vAlign w:val="center"/>
            <w:hideMark/>
          </w:tcPr>
          <w:p w14:paraId="636B84CF" w14:textId="77777777" w:rsidR="002C29F9" w:rsidRPr="002C29F9" w:rsidRDefault="002C29F9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29F9">
              <w:rPr>
                <w:rFonts w:cstheme="minorHAnsi"/>
                <w:sz w:val="20"/>
                <w:szCs w:val="20"/>
              </w:rPr>
              <w:t>YBX1</w:t>
            </w:r>
          </w:p>
        </w:tc>
        <w:tc>
          <w:tcPr>
            <w:tcW w:w="1276" w:type="dxa"/>
            <w:vAlign w:val="center"/>
            <w:hideMark/>
          </w:tcPr>
          <w:p w14:paraId="2ED2D92F" w14:textId="77777777" w:rsidR="002C29F9" w:rsidRPr="002C29F9" w:rsidRDefault="002C29F9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29F9">
              <w:rPr>
                <w:rFonts w:cstheme="minorHAnsi"/>
                <w:b/>
                <w:bCs/>
                <w:sz w:val="20"/>
                <w:szCs w:val="20"/>
              </w:rPr>
              <w:t>-0.596</w:t>
            </w:r>
          </w:p>
        </w:tc>
      </w:tr>
      <w:tr w:rsidR="00A77B90" w:rsidRPr="00A77B90" w14:paraId="6FACADBB" w14:textId="77777777" w:rsidTr="00A22DBE">
        <w:trPr>
          <w:trHeight w:val="618"/>
        </w:trPr>
        <w:tc>
          <w:tcPr>
            <w:tcW w:w="1416" w:type="dxa"/>
            <w:vAlign w:val="center"/>
          </w:tcPr>
          <w:p w14:paraId="25585763" w14:textId="1F2D1BB7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Q14168</w:t>
            </w:r>
          </w:p>
        </w:tc>
        <w:tc>
          <w:tcPr>
            <w:tcW w:w="5029" w:type="dxa"/>
            <w:vAlign w:val="center"/>
          </w:tcPr>
          <w:p w14:paraId="491D4423" w14:textId="208CF2DB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MAGUK p55 subfamily member 2</w:t>
            </w:r>
          </w:p>
        </w:tc>
        <w:tc>
          <w:tcPr>
            <w:tcW w:w="1205" w:type="dxa"/>
            <w:vAlign w:val="center"/>
          </w:tcPr>
          <w:p w14:paraId="02CBC986" w14:textId="5A4D77F3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MPP2</w:t>
            </w:r>
          </w:p>
        </w:tc>
        <w:tc>
          <w:tcPr>
            <w:tcW w:w="1276" w:type="dxa"/>
            <w:vAlign w:val="center"/>
          </w:tcPr>
          <w:p w14:paraId="5EFECA88" w14:textId="68FF8E8D" w:rsidR="00A77B90" w:rsidRPr="00A77B90" w:rsidRDefault="00A77B90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7B90">
              <w:rPr>
                <w:rFonts w:cstheme="minorHAnsi"/>
                <w:b/>
                <w:bCs/>
                <w:color w:val="000000" w:themeColor="text1"/>
                <w:kern w:val="24"/>
                <w:sz w:val="20"/>
                <w:szCs w:val="20"/>
              </w:rPr>
              <w:t>0.810</w:t>
            </w:r>
          </w:p>
        </w:tc>
      </w:tr>
      <w:tr w:rsidR="00A77B90" w:rsidRPr="00A77B90" w14:paraId="6FF67F68" w14:textId="77777777" w:rsidTr="00A22DBE">
        <w:trPr>
          <w:trHeight w:val="618"/>
        </w:trPr>
        <w:tc>
          <w:tcPr>
            <w:tcW w:w="1416" w:type="dxa"/>
            <w:vAlign w:val="center"/>
          </w:tcPr>
          <w:p w14:paraId="1185E23C" w14:textId="2F0C98EE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Q96K17</w:t>
            </w:r>
          </w:p>
        </w:tc>
        <w:tc>
          <w:tcPr>
            <w:tcW w:w="5029" w:type="dxa"/>
            <w:vAlign w:val="center"/>
          </w:tcPr>
          <w:p w14:paraId="5844E004" w14:textId="1153B6E9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Transcription factor BTF3 homolog 4</w:t>
            </w:r>
          </w:p>
        </w:tc>
        <w:tc>
          <w:tcPr>
            <w:tcW w:w="1205" w:type="dxa"/>
            <w:vAlign w:val="center"/>
          </w:tcPr>
          <w:p w14:paraId="6552EE4D" w14:textId="539CB0F5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BTF3L4</w:t>
            </w:r>
          </w:p>
        </w:tc>
        <w:tc>
          <w:tcPr>
            <w:tcW w:w="1276" w:type="dxa"/>
            <w:vAlign w:val="center"/>
          </w:tcPr>
          <w:p w14:paraId="398CF742" w14:textId="3D3D7634" w:rsidR="00A77B90" w:rsidRPr="00A77B90" w:rsidRDefault="00A77B90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7B90">
              <w:rPr>
                <w:rFonts w:cstheme="minorHAnsi"/>
                <w:b/>
                <w:bCs/>
                <w:color w:val="000000" w:themeColor="text1"/>
                <w:kern w:val="24"/>
                <w:sz w:val="20"/>
                <w:szCs w:val="20"/>
              </w:rPr>
              <w:t>0.777</w:t>
            </w:r>
          </w:p>
        </w:tc>
      </w:tr>
      <w:tr w:rsidR="00A77B90" w:rsidRPr="00A77B90" w14:paraId="719C0E68" w14:textId="77777777" w:rsidTr="00A22DBE">
        <w:trPr>
          <w:trHeight w:val="618"/>
        </w:trPr>
        <w:tc>
          <w:tcPr>
            <w:tcW w:w="1416" w:type="dxa"/>
            <w:vAlign w:val="center"/>
          </w:tcPr>
          <w:p w14:paraId="1E10EAAB" w14:textId="79EC8280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Q9Y6E0</w:t>
            </w:r>
          </w:p>
        </w:tc>
        <w:tc>
          <w:tcPr>
            <w:tcW w:w="5029" w:type="dxa"/>
            <w:vAlign w:val="center"/>
          </w:tcPr>
          <w:p w14:paraId="0A0760FD" w14:textId="015771FF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Serine/threonine-protein kinase 24</w:t>
            </w:r>
          </w:p>
        </w:tc>
        <w:tc>
          <w:tcPr>
            <w:tcW w:w="1205" w:type="dxa"/>
            <w:vAlign w:val="center"/>
          </w:tcPr>
          <w:p w14:paraId="58208C98" w14:textId="12BD031B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STK24</w:t>
            </w:r>
          </w:p>
        </w:tc>
        <w:tc>
          <w:tcPr>
            <w:tcW w:w="1276" w:type="dxa"/>
            <w:vAlign w:val="center"/>
          </w:tcPr>
          <w:p w14:paraId="73BE9661" w14:textId="782CD083" w:rsidR="00A77B90" w:rsidRPr="00A77B90" w:rsidRDefault="00A77B90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7B90">
              <w:rPr>
                <w:rFonts w:cstheme="minorHAnsi"/>
                <w:b/>
                <w:bCs/>
                <w:color w:val="000000" w:themeColor="text1"/>
                <w:kern w:val="24"/>
                <w:sz w:val="20"/>
                <w:szCs w:val="20"/>
              </w:rPr>
              <w:t>0.674</w:t>
            </w:r>
          </w:p>
        </w:tc>
      </w:tr>
      <w:tr w:rsidR="00A77B90" w:rsidRPr="00A77B90" w14:paraId="71375BC4" w14:textId="77777777" w:rsidTr="00A22DBE">
        <w:trPr>
          <w:trHeight w:val="618"/>
        </w:trPr>
        <w:tc>
          <w:tcPr>
            <w:tcW w:w="1416" w:type="dxa"/>
            <w:vAlign w:val="center"/>
          </w:tcPr>
          <w:p w14:paraId="600908C8" w14:textId="6A4835A6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lastRenderedPageBreak/>
              <w:t>Q9Y5Y0</w:t>
            </w:r>
          </w:p>
        </w:tc>
        <w:tc>
          <w:tcPr>
            <w:tcW w:w="5029" w:type="dxa"/>
            <w:vAlign w:val="center"/>
          </w:tcPr>
          <w:p w14:paraId="55A2D5FE" w14:textId="6F3F13DE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Feline leukemia virus subgroup C receptor-related protein 1</w:t>
            </w:r>
          </w:p>
        </w:tc>
        <w:tc>
          <w:tcPr>
            <w:tcW w:w="1205" w:type="dxa"/>
            <w:vAlign w:val="center"/>
          </w:tcPr>
          <w:p w14:paraId="62F867CF" w14:textId="61EA216F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FLVCR1</w:t>
            </w:r>
          </w:p>
        </w:tc>
        <w:tc>
          <w:tcPr>
            <w:tcW w:w="1276" w:type="dxa"/>
            <w:vAlign w:val="center"/>
          </w:tcPr>
          <w:p w14:paraId="6EB357AC" w14:textId="6E118DD7" w:rsidR="00A77B90" w:rsidRPr="00A77B90" w:rsidRDefault="00A77B90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7B90">
              <w:rPr>
                <w:rFonts w:cstheme="minorHAnsi"/>
                <w:b/>
                <w:bCs/>
                <w:color w:val="000000" w:themeColor="text1"/>
                <w:kern w:val="24"/>
                <w:sz w:val="20"/>
                <w:szCs w:val="20"/>
              </w:rPr>
              <w:t>0.625</w:t>
            </w:r>
          </w:p>
        </w:tc>
      </w:tr>
      <w:tr w:rsidR="00A77B90" w:rsidRPr="00A77B90" w14:paraId="2D3D03FD" w14:textId="77777777" w:rsidTr="00A22DBE">
        <w:trPr>
          <w:trHeight w:val="618"/>
        </w:trPr>
        <w:tc>
          <w:tcPr>
            <w:tcW w:w="1416" w:type="dxa"/>
            <w:vAlign w:val="center"/>
          </w:tcPr>
          <w:p w14:paraId="3086731F" w14:textId="327B6E3D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P15289</w:t>
            </w:r>
          </w:p>
        </w:tc>
        <w:tc>
          <w:tcPr>
            <w:tcW w:w="5029" w:type="dxa"/>
            <w:vAlign w:val="center"/>
          </w:tcPr>
          <w:p w14:paraId="30FB3804" w14:textId="4440DAD3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  <w:lang w:val="pt-BR"/>
              </w:rPr>
              <w:t>Arylsulfatase</w:t>
            </w:r>
            <w:proofErr w:type="spellEnd"/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  <w:lang w:val="pt-BR"/>
              </w:rPr>
              <w:t xml:space="preserve"> A</w:t>
            </w:r>
          </w:p>
        </w:tc>
        <w:tc>
          <w:tcPr>
            <w:tcW w:w="1205" w:type="dxa"/>
            <w:vAlign w:val="center"/>
          </w:tcPr>
          <w:p w14:paraId="30A0BD6F" w14:textId="0717A121" w:rsidR="00A77B90" w:rsidRPr="00A77B90" w:rsidRDefault="00A77B90" w:rsidP="00A22D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7B90">
              <w:rPr>
                <w:rFonts w:cstheme="minorHAnsi"/>
                <w:color w:val="000000" w:themeColor="text1"/>
                <w:kern w:val="24"/>
                <w:sz w:val="20"/>
                <w:szCs w:val="20"/>
              </w:rPr>
              <w:t>ARSA</w:t>
            </w:r>
          </w:p>
        </w:tc>
        <w:tc>
          <w:tcPr>
            <w:tcW w:w="1276" w:type="dxa"/>
            <w:vAlign w:val="center"/>
          </w:tcPr>
          <w:p w14:paraId="219005D8" w14:textId="308D259D" w:rsidR="00A77B90" w:rsidRPr="00A77B90" w:rsidRDefault="00A77B90" w:rsidP="00A22D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7B90">
              <w:rPr>
                <w:rFonts w:cstheme="minorHAnsi"/>
                <w:b/>
                <w:bCs/>
                <w:color w:val="000000" w:themeColor="text1"/>
                <w:kern w:val="24"/>
                <w:sz w:val="20"/>
                <w:szCs w:val="20"/>
              </w:rPr>
              <w:t>0.619</w:t>
            </w:r>
          </w:p>
        </w:tc>
      </w:tr>
    </w:tbl>
    <w:p w14:paraId="0E025C6F" w14:textId="77777777" w:rsidR="006F119B" w:rsidRPr="00BF3697" w:rsidRDefault="006F119B" w:rsidP="00A77B90">
      <w:pPr>
        <w:jc w:val="center"/>
        <w:rPr>
          <w:rFonts w:cstheme="minorHAnsi"/>
          <w:sz w:val="18"/>
          <w:szCs w:val="18"/>
        </w:rPr>
      </w:pPr>
    </w:p>
    <w:sectPr w:rsidR="006F119B" w:rsidRPr="00BF3697" w:rsidSect="00DD0F6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9B"/>
    <w:rsid w:val="00001393"/>
    <w:rsid w:val="00031554"/>
    <w:rsid w:val="000316DF"/>
    <w:rsid w:val="00032F1A"/>
    <w:rsid w:val="00036A1D"/>
    <w:rsid w:val="00037E2E"/>
    <w:rsid w:val="00042F74"/>
    <w:rsid w:val="00064DE7"/>
    <w:rsid w:val="00073332"/>
    <w:rsid w:val="00073393"/>
    <w:rsid w:val="0008220C"/>
    <w:rsid w:val="00084746"/>
    <w:rsid w:val="000879A1"/>
    <w:rsid w:val="00093043"/>
    <w:rsid w:val="000B4055"/>
    <w:rsid w:val="000D1DFB"/>
    <w:rsid w:val="000D7EC6"/>
    <w:rsid w:val="000E035B"/>
    <w:rsid w:val="000F3E50"/>
    <w:rsid w:val="000F50C7"/>
    <w:rsid w:val="0010047C"/>
    <w:rsid w:val="00120F7D"/>
    <w:rsid w:val="00127CE5"/>
    <w:rsid w:val="00132AF0"/>
    <w:rsid w:val="00140B96"/>
    <w:rsid w:val="00155B06"/>
    <w:rsid w:val="00160BC0"/>
    <w:rsid w:val="00170D8C"/>
    <w:rsid w:val="001729E1"/>
    <w:rsid w:val="001833A9"/>
    <w:rsid w:val="00184731"/>
    <w:rsid w:val="0019496A"/>
    <w:rsid w:val="00194CEC"/>
    <w:rsid w:val="001C79A8"/>
    <w:rsid w:val="001F3B77"/>
    <w:rsid w:val="001F7E68"/>
    <w:rsid w:val="00200C2A"/>
    <w:rsid w:val="00207247"/>
    <w:rsid w:val="00207D0F"/>
    <w:rsid w:val="00212A6B"/>
    <w:rsid w:val="00235D2A"/>
    <w:rsid w:val="0026060E"/>
    <w:rsid w:val="00270825"/>
    <w:rsid w:val="00274374"/>
    <w:rsid w:val="00275BA5"/>
    <w:rsid w:val="00282667"/>
    <w:rsid w:val="0029193E"/>
    <w:rsid w:val="00292DB3"/>
    <w:rsid w:val="00292FB1"/>
    <w:rsid w:val="002B19A8"/>
    <w:rsid w:val="002B19CF"/>
    <w:rsid w:val="002B6AD3"/>
    <w:rsid w:val="002C29F9"/>
    <w:rsid w:val="002D0415"/>
    <w:rsid w:val="002D470D"/>
    <w:rsid w:val="002E35F8"/>
    <w:rsid w:val="002E7D35"/>
    <w:rsid w:val="00305E8B"/>
    <w:rsid w:val="003128D2"/>
    <w:rsid w:val="003130F6"/>
    <w:rsid w:val="00331FF4"/>
    <w:rsid w:val="00340C29"/>
    <w:rsid w:val="003458D5"/>
    <w:rsid w:val="00356A3D"/>
    <w:rsid w:val="00361B6F"/>
    <w:rsid w:val="00381306"/>
    <w:rsid w:val="0038298E"/>
    <w:rsid w:val="003866B3"/>
    <w:rsid w:val="00387822"/>
    <w:rsid w:val="003915F0"/>
    <w:rsid w:val="00391878"/>
    <w:rsid w:val="0039657A"/>
    <w:rsid w:val="0039784C"/>
    <w:rsid w:val="003A4DD1"/>
    <w:rsid w:val="003C190C"/>
    <w:rsid w:val="003C2DCE"/>
    <w:rsid w:val="003E6014"/>
    <w:rsid w:val="003E671B"/>
    <w:rsid w:val="0041488E"/>
    <w:rsid w:val="004233CF"/>
    <w:rsid w:val="0043215D"/>
    <w:rsid w:val="00435FC4"/>
    <w:rsid w:val="00436BD9"/>
    <w:rsid w:val="00444DBC"/>
    <w:rsid w:val="00446EA9"/>
    <w:rsid w:val="00451FFA"/>
    <w:rsid w:val="0045203F"/>
    <w:rsid w:val="00465D30"/>
    <w:rsid w:val="00496AD0"/>
    <w:rsid w:val="004A0E60"/>
    <w:rsid w:val="004A2CE7"/>
    <w:rsid w:val="004E1AFB"/>
    <w:rsid w:val="004E3077"/>
    <w:rsid w:val="004F67BD"/>
    <w:rsid w:val="00504598"/>
    <w:rsid w:val="00506946"/>
    <w:rsid w:val="00512ED0"/>
    <w:rsid w:val="005168AC"/>
    <w:rsid w:val="00520FEB"/>
    <w:rsid w:val="00530956"/>
    <w:rsid w:val="0053151D"/>
    <w:rsid w:val="00533B9D"/>
    <w:rsid w:val="00535A66"/>
    <w:rsid w:val="005366E2"/>
    <w:rsid w:val="005538FC"/>
    <w:rsid w:val="00571D62"/>
    <w:rsid w:val="005952A0"/>
    <w:rsid w:val="005C04DE"/>
    <w:rsid w:val="005C0FFF"/>
    <w:rsid w:val="005D0579"/>
    <w:rsid w:val="005D26FD"/>
    <w:rsid w:val="005D48BF"/>
    <w:rsid w:val="005D4ACA"/>
    <w:rsid w:val="00600AC4"/>
    <w:rsid w:val="00610C02"/>
    <w:rsid w:val="0061229B"/>
    <w:rsid w:val="00617E0F"/>
    <w:rsid w:val="00617E75"/>
    <w:rsid w:val="006215D2"/>
    <w:rsid w:val="006474E4"/>
    <w:rsid w:val="00666669"/>
    <w:rsid w:val="00686AFC"/>
    <w:rsid w:val="00695EE7"/>
    <w:rsid w:val="006A52C8"/>
    <w:rsid w:val="006B465C"/>
    <w:rsid w:val="006D0E17"/>
    <w:rsid w:val="006F119B"/>
    <w:rsid w:val="006F3F0F"/>
    <w:rsid w:val="00700A0C"/>
    <w:rsid w:val="00740210"/>
    <w:rsid w:val="0074168B"/>
    <w:rsid w:val="0075613A"/>
    <w:rsid w:val="007578AB"/>
    <w:rsid w:val="007827BE"/>
    <w:rsid w:val="0078603E"/>
    <w:rsid w:val="007913C8"/>
    <w:rsid w:val="007B2DA0"/>
    <w:rsid w:val="007B34C3"/>
    <w:rsid w:val="007E3D20"/>
    <w:rsid w:val="00812FD7"/>
    <w:rsid w:val="00813F0E"/>
    <w:rsid w:val="008424B4"/>
    <w:rsid w:val="008543CB"/>
    <w:rsid w:val="0085487F"/>
    <w:rsid w:val="008660C3"/>
    <w:rsid w:val="008712CA"/>
    <w:rsid w:val="00872FD1"/>
    <w:rsid w:val="00873620"/>
    <w:rsid w:val="008810E0"/>
    <w:rsid w:val="008812DC"/>
    <w:rsid w:val="00882044"/>
    <w:rsid w:val="00886974"/>
    <w:rsid w:val="00894460"/>
    <w:rsid w:val="00894A6F"/>
    <w:rsid w:val="008A27B7"/>
    <w:rsid w:val="008C160E"/>
    <w:rsid w:val="008E1589"/>
    <w:rsid w:val="008E6DA0"/>
    <w:rsid w:val="008F3C4E"/>
    <w:rsid w:val="00901AD0"/>
    <w:rsid w:val="009055C1"/>
    <w:rsid w:val="00911515"/>
    <w:rsid w:val="00915109"/>
    <w:rsid w:val="00925081"/>
    <w:rsid w:val="00926A64"/>
    <w:rsid w:val="00934619"/>
    <w:rsid w:val="00937153"/>
    <w:rsid w:val="009424E0"/>
    <w:rsid w:val="00950BE7"/>
    <w:rsid w:val="00955635"/>
    <w:rsid w:val="00962A8F"/>
    <w:rsid w:val="0096610B"/>
    <w:rsid w:val="009734E2"/>
    <w:rsid w:val="009802D1"/>
    <w:rsid w:val="00992323"/>
    <w:rsid w:val="009931DC"/>
    <w:rsid w:val="009A2858"/>
    <w:rsid w:val="009A302D"/>
    <w:rsid w:val="009A306B"/>
    <w:rsid w:val="009A7CF3"/>
    <w:rsid w:val="009C1E40"/>
    <w:rsid w:val="009E62BB"/>
    <w:rsid w:val="009F56F3"/>
    <w:rsid w:val="00A0705A"/>
    <w:rsid w:val="00A20078"/>
    <w:rsid w:val="00A22DBE"/>
    <w:rsid w:val="00A24494"/>
    <w:rsid w:val="00A60C87"/>
    <w:rsid w:val="00A62051"/>
    <w:rsid w:val="00A65889"/>
    <w:rsid w:val="00A77B90"/>
    <w:rsid w:val="00A8105F"/>
    <w:rsid w:val="00A839C1"/>
    <w:rsid w:val="00A902DF"/>
    <w:rsid w:val="00A95CB8"/>
    <w:rsid w:val="00AB18A8"/>
    <w:rsid w:val="00AB1FDB"/>
    <w:rsid w:val="00AB5EE0"/>
    <w:rsid w:val="00AE07D4"/>
    <w:rsid w:val="00AE0966"/>
    <w:rsid w:val="00B00724"/>
    <w:rsid w:val="00B0252C"/>
    <w:rsid w:val="00B0295D"/>
    <w:rsid w:val="00B159B3"/>
    <w:rsid w:val="00B322EE"/>
    <w:rsid w:val="00B32695"/>
    <w:rsid w:val="00B41380"/>
    <w:rsid w:val="00B44A7D"/>
    <w:rsid w:val="00B51518"/>
    <w:rsid w:val="00B53CB7"/>
    <w:rsid w:val="00B659BA"/>
    <w:rsid w:val="00B71563"/>
    <w:rsid w:val="00B71689"/>
    <w:rsid w:val="00B74095"/>
    <w:rsid w:val="00B814AB"/>
    <w:rsid w:val="00B81E04"/>
    <w:rsid w:val="00B85BD6"/>
    <w:rsid w:val="00B9143A"/>
    <w:rsid w:val="00BE1452"/>
    <w:rsid w:val="00BF3697"/>
    <w:rsid w:val="00C02CA6"/>
    <w:rsid w:val="00C06EEC"/>
    <w:rsid w:val="00C12B51"/>
    <w:rsid w:val="00C267E4"/>
    <w:rsid w:val="00C3192C"/>
    <w:rsid w:val="00C34C4C"/>
    <w:rsid w:val="00C36828"/>
    <w:rsid w:val="00C428B9"/>
    <w:rsid w:val="00C449C4"/>
    <w:rsid w:val="00C65E95"/>
    <w:rsid w:val="00C73CBC"/>
    <w:rsid w:val="00C90762"/>
    <w:rsid w:val="00C9103A"/>
    <w:rsid w:val="00CA0D9C"/>
    <w:rsid w:val="00CB2ABC"/>
    <w:rsid w:val="00CB5668"/>
    <w:rsid w:val="00CC0729"/>
    <w:rsid w:val="00CC6DE6"/>
    <w:rsid w:val="00CE30BF"/>
    <w:rsid w:val="00CF07B5"/>
    <w:rsid w:val="00CF1273"/>
    <w:rsid w:val="00CF56EB"/>
    <w:rsid w:val="00CF5EFA"/>
    <w:rsid w:val="00D028BB"/>
    <w:rsid w:val="00D24370"/>
    <w:rsid w:val="00D325F9"/>
    <w:rsid w:val="00D412BB"/>
    <w:rsid w:val="00D42065"/>
    <w:rsid w:val="00D466C7"/>
    <w:rsid w:val="00D47179"/>
    <w:rsid w:val="00D51379"/>
    <w:rsid w:val="00D54CE1"/>
    <w:rsid w:val="00D55F93"/>
    <w:rsid w:val="00D67AF7"/>
    <w:rsid w:val="00D703F5"/>
    <w:rsid w:val="00D85EE7"/>
    <w:rsid w:val="00D86185"/>
    <w:rsid w:val="00D91861"/>
    <w:rsid w:val="00D97D84"/>
    <w:rsid w:val="00DB09BE"/>
    <w:rsid w:val="00DB6724"/>
    <w:rsid w:val="00DC2380"/>
    <w:rsid w:val="00DC2988"/>
    <w:rsid w:val="00DD0F65"/>
    <w:rsid w:val="00DD1FFB"/>
    <w:rsid w:val="00DD3434"/>
    <w:rsid w:val="00DD4278"/>
    <w:rsid w:val="00DE2A30"/>
    <w:rsid w:val="00DE5EDB"/>
    <w:rsid w:val="00DE684E"/>
    <w:rsid w:val="00E11BC1"/>
    <w:rsid w:val="00E127BC"/>
    <w:rsid w:val="00E313C3"/>
    <w:rsid w:val="00E335C3"/>
    <w:rsid w:val="00E41B7B"/>
    <w:rsid w:val="00E45B13"/>
    <w:rsid w:val="00E658B7"/>
    <w:rsid w:val="00E679AC"/>
    <w:rsid w:val="00E73BDF"/>
    <w:rsid w:val="00E97BA2"/>
    <w:rsid w:val="00EA0F13"/>
    <w:rsid w:val="00EA5A7B"/>
    <w:rsid w:val="00EC1D01"/>
    <w:rsid w:val="00EC2234"/>
    <w:rsid w:val="00EC28D2"/>
    <w:rsid w:val="00EC2BE7"/>
    <w:rsid w:val="00ED5369"/>
    <w:rsid w:val="00EE129B"/>
    <w:rsid w:val="00EF128E"/>
    <w:rsid w:val="00EF1399"/>
    <w:rsid w:val="00F1470A"/>
    <w:rsid w:val="00F22CB7"/>
    <w:rsid w:val="00F2354F"/>
    <w:rsid w:val="00F36B9D"/>
    <w:rsid w:val="00F44699"/>
    <w:rsid w:val="00F46B4C"/>
    <w:rsid w:val="00F5220C"/>
    <w:rsid w:val="00F54BD7"/>
    <w:rsid w:val="00F56CE6"/>
    <w:rsid w:val="00F60FC8"/>
    <w:rsid w:val="00F64497"/>
    <w:rsid w:val="00F80D06"/>
    <w:rsid w:val="00F81B47"/>
    <w:rsid w:val="00F84034"/>
    <w:rsid w:val="00F90538"/>
    <w:rsid w:val="00FA3310"/>
    <w:rsid w:val="00FC12EB"/>
    <w:rsid w:val="00FC42FC"/>
    <w:rsid w:val="00FD69BB"/>
    <w:rsid w:val="00FE3F14"/>
    <w:rsid w:val="00FE670F"/>
    <w:rsid w:val="00FF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FB27F6"/>
  <w15:chartTrackingRefBased/>
  <w15:docId w15:val="{B9D114B6-D9F3-434C-A636-3C2BAED8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119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119B"/>
    <w:rPr>
      <w:color w:val="954F72"/>
      <w:u w:val="single"/>
    </w:rPr>
  </w:style>
  <w:style w:type="paragraph" w:customStyle="1" w:styleId="msonormal0">
    <w:name w:val="msonormal"/>
    <w:basedOn w:val="Normal"/>
    <w:rsid w:val="006F119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6F119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6F1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paragraph" w:customStyle="1" w:styleId="xl68">
    <w:name w:val="xl68"/>
    <w:basedOn w:val="Normal"/>
    <w:rsid w:val="006F1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paragraph" w:customStyle="1" w:styleId="xl69">
    <w:name w:val="xl69"/>
    <w:basedOn w:val="Normal"/>
    <w:rsid w:val="006F1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6F1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1">
    <w:name w:val="xl71"/>
    <w:basedOn w:val="Normal"/>
    <w:rsid w:val="006F1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F11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19B"/>
  </w:style>
  <w:style w:type="paragraph" w:styleId="Footer">
    <w:name w:val="footer"/>
    <w:basedOn w:val="Normal"/>
    <w:link w:val="FooterChar"/>
    <w:uiPriority w:val="99"/>
    <w:unhideWhenUsed/>
    <w:rsid w:val="006F11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19B"/>
  </w:style>
  <w:style w:type="paragraph" w:customStyle="1" w:styleId="xl64">
    <w:name w:val="xl64"/>
    <w:basedOn w:val="Normal"/>
    <w:rsid w:val="00BF36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BF36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132AF0"/>
  </w:style>
  <w:style w:type="table" w:styleId="PlainTable3">
    <w:name w:val="Plain Table 3"/>
    <w:basedOn w:val="TableNormal"/>
    <w:uiPriority w:val="43"/>
    <w:rsid w:val="00A77B9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-Accent3">
    <w:name w:val="Grid Table 5 Dark Accent 3"/>
    <w:basedOn w:val="TableNormal"/>
    <w:uiPriority w:val="50"/>
    <w:rsid w:val="00A77B9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">
    <w:name w:val="Grid Table 5 Dark"/>
    <w:basedOn w:val="TableNormal"/>
    <w:uiPriority w:val="50"/>
    <w:rsid w:val="00A77B9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Grid">
    <w:name w:val="Table Grid"/>
    <w:basedOn w:val="TableNormal"/>
    <w:uiPriority w:val="39"/>
    <w:rsid w:val="00A77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2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2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2B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B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8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Crescitelli</dc:creator>
  <cp:keywords/>
  <dc:description/>
  <cp:lastModifiedBy>Rossella Crescitelli</cp:lastModifiedBy>
  <cp:revision>5</cp:revision>
  <dcterms:created xsi:type="dcterms:W3CDTF">2024-03-22T17:16:00Z</dcterms:created>
  <dcterms:modified xsi:type="dcterms:W3CDTF">2026-04-30T09:36:00Z</dcterms:modified>
</cp:coreProperties>
</file>