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6A5B6" w14:textId="4CC9B92A" w:rsidR="002E59BE" w:rsidRDefault="0072520E" w:rsidP="00ED3E8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2520E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D870B70" wp14:editId="6D341643">
            <wp:extent cx="5274310" cy="3851910"/>
            <wp:effectExtent l="0" t="0" r="2540" b="0"/>
            <wp:docPr id="702503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5E946" w14:textId="5E238BCD" w:rsidR="0072520E" w:rsidRPr="00B349F2" w:rsidRDefault="00ED3E86" w:rsidP="00B349F2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Figure</w:t>
      </w:r>
      <w:r>
        <w:rPr>
          <w:rFonts w:ascii="Times New Roman" w:hAnsi="Times New Roman" w:cs="Times New Roman" w:hint="eastAsia"/>
          <w:b/>
          <w:sz w:val="24"/>
        </w:rPr>
        <w:t xml:space="preserve"> S</w:t>
      </w:r>
      <w:r w:rsidRPr="00287F74">
        <w:rPr>
          <w:rFonts w:ascii="Times New Roman" w:hAnsi="Times New Roman" w:cs="Times New Roman"/>
          <w:b/>
          <w:sz w:val="24"/>
        </w:rPr>
        <w:t>1</w:t>
      </w:r>
      <w:r w:rsidR="007A38B7">
        <w:rPr>
          <w:rFonts w:ascii="Times New Roman" w:hAnsi="Times New Roman" w:cs="Times New Roman" w:hint="eastAsia"/>
          <w:b/>
          <w:sz w:val="24"/>
        </w:rPr>
        <w:t>.</w:t>
      </w:r>
      <w:r w:rsidRPr="00287F74">
        <w:rPr>
          <w:rFonts w:ascii="Times New Roman" w:hAnsi="Times New Roman" w:cs="Times New Roman"/>
          <w:b/>
          <w:sz w:val="24"/>
        </w:rPr>
        <w:t xml:space="preserve"> </w:t>
      </w:r>
      <w:r w:rsidR="00B349F2" w:rsidRPr="00B349F2">
        <w:rPr>
          <w:rFonts w:ascii="Times New Roman" w:hAnsi="Times New Roman" w:cs="Times New Roman" w:hint="eastAsia"/>
          <w:b/>
          <w:sz w:val="24"/>
        </w:rPr>
        <w:t>Effect size map of cortical free water fraction</w:t>
      </w:r>
      <w:r w:rsidR="00B349F2">
        <w:rPr>
          <w:rFonts w:ascii="Times New Roman" w:hAnsi="Times New Roman" w:cs="Times New Roman" w:hint="eastAsia"/>
          <w:b/>
          <w:sz w:val="24"/>
        </w:rPr>
        <w:t xml:space="preserve"> (FWF)</w:t>
      </w:r>
      <w:r w:rsidR="00B349F2" w:rsidRPr="00B349F2">
        <w:rPr>
          <w:rFonts w:ascii="Times New Roman" w:hAnsi="Times New Roman" w:cs="Times New Roman" w:hint="eastAsia"/>
          <w:b/>
          <w:sz w:val="24"/>
        </w:rPr>
        <w:t>.</w:t>
      </w:r>
      <w:r w:rsidR="00B349F2">
        <w:rPr>
          <w:rFonts w:ascii="Times New Roman" w:hAnsi="Times New Roman" w:cs="Times New Roman" w:hint="eastAsia"/>
          <w:b/>
          <w:sz w:val="24"/>
        </w:rPr>
        <w:t xml:space="preserve"> </w:t>
      </w:r>
      <w:r w:rsidR="00B349F2" w:rsidRPr="00B349F2">
        <w:rPr>
          <w:rFonts w:ascii="Times New Roman" w:hAnsi="Times New Roman" w:cs="Times New Roman" w:hint="eastAsia"/>
          <w:bCs/>
          <w:sz w:val="24"/>
        </w:rPr>
        <w:t>Significant clusters for the contrast between patients with amyotrophic lateral sclerosis (ALS) and healthy controls</w:t>
      </w:r>
      <w:r w:rsidR="00834C34">
        <w:rPr>
          <w:rFonts w:ascii="Times New Roman" w:hAnsi="Times New Roman" w:cs="Times New Roman" w:hint="eastAsia"/>
          <w:bCs/>
          <w:sz w:val="24"/>
        </w:rPr>
        <w:t xml:space="preserve"> (HCs)</w:t>
      </w:r>
      <w:r w:rsidR="00B349F2" w:rsidRPr="00B349F2">
        <w:rPr>
          <w:rFonts w:ascii="Times New Roman" w:hAnsi="Times New Roman" w:cs="Times New Roman" w:hint="eastAsia"/>
          <w:bCs/>
          <w:sz w:val="24"/>
        </w:rPr>
        <w:t xml:space="preserve"> are displayed on the cortical surface.</w:t>
      </w:r>
      <w:r w:rsidR="00B349F2">
        <w:rPr>
          <w:rFonts w:ascii="Times New Roman" w:hAnsi="Times New Roman" w:cs="Times New Roman" w:hint="eastAsia"/>
          <w:bCs/>
          <w:sz w:val="24"/>
        </w:rPr>
        <w:t xml:space="preserve"> </w:t>
      </w:r>
      <w:r w:rsidR="00B349F2" w:rsidRPr="00B349F2">
        <w:rPr>
          <w:rFonts w:ascii="Times New Roman" w:hAnsi="Times New Roman" w:cs="Times New Roman" w:hint="eastAsia"/>
          <w:bCs/>
          <w:sz w:val="24"/>
        </w:rPr>
        <w:t>The color bar denotes Cohen</w:t>
      </w:r>
      <w:r w:rsidR="00B349F2" w:rsidRPr="00B349F2">
        <w:rPr>
          <w:rFonts w:ascii="Times New Roman" w:hAnsi="Times New Roman" w:cs="Times New Roman"/>
          <w:bCs/>
          <w:sz w:val="24"/>
        </w:rPr>
        <w:t>’</w:t>
      </w:r>
      <w:r w:rsidR="00B349F2" w:rsidRPr="00B349F2">
        <w:rPr>
          <w:rFonts w:ascii="Times New Roman" w:hAnsi="Times New Roman" w:cs="Times New Roman" w:hint="eastAsia"/>
          <w:bCs/>
          <w:sz w:val="24"/>
        </w:rPr>
        <w:t>s d values for the contrast</w:t>
      </w:r>
      <w:r w:rsidR="00834C34">
        <w:rPr>
          <w:rFonts w:ascii="Times New Roman" w:hAnsi="Times New Roman" w:cs="Times New Roman" w:hint="eastAsia"/>
          <w:bCs/>
          <w:sz w:val="24"/>
        </w:rPr>
        <w:t xml:space="preserve"> (ALS&gt;HCs)</w:t>
      </w:r>
      <w:r w:rsidR="00B349F2" w:rsidRPr="00B349F2">
        <w:rPr>
          <w:rFonts w:ascii="Times New Roman" w:hAnsi="Times New Roman" w:cs="Times New Roman" w:hint="eastAsia"/>
          <w:bCs/>
          <w:sz w:val="24"/>
        </w:rPr>
        <w:t>.</w:t>
      </w:r>
    </w:p>
    <w:p w14:paraId="64679F16" w14:textId="36DAC1C2" w:rsidR="0072520E" w:rsidRDefault="00FF3A34" w:rsidP="00FF3A34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FF3A34">
        <w:rPr>
          <w:rFonts w:ascii="Times New Roman" w:hAnsi="Times New Roman" w:cs="Times New Roman"/>
          <w:bCs/>
          <w:noProof/>
          <w:sz w:val="24"/>
        </w:rPr>
        <w:lastRenderedPageBreak/>
        <w:drawing>
          <wp:inline distT="0" distB="0" distL="0" distR="0" wp14:anchorId="42B1F1FE" wp14:editId="49FD463A">
            <wp:extent cx="4286250" cy="3365500"/>
            <wp:effectExtent l="0" t="0" r="0" b="6350"/>
            <wp:docPr id="17333911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26885" w14:textId="65A96166" w:rsidR="00834C34" w:rsidRPr="00834C34" w:rsidRDefault="00FF3A34" w:rsidP="00834C34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Figure</w:t>
      </w:r>
      <w:r>
        <w:rPr>
          <w:rFonts w:ascii="Times New Roman" w:hAnsi="Times New Roman" w:cs="Times New Roman" w:hint="eastAsia"/>
          <w:b/>
          <w:sz w:val="24"/>
        </w:rPr>
        <w:t xml:space="preserve"> S2.</w:t>
      </w:r>
      <w:r w:rsidRPr="00287F74">
        <w:rPr>
          <w:rFonts w:ascii="Times New Roman" w:hAnsi="Times New Roman" w:cs="Times New Roman"/>
          <w:b/>
          <w:sz w:val="24"/>
        </w:rPr>
        <w:t xml:space="preserve"> </w:t>
      </w:r>
      <w:r w:rsidRPr="00B349F2">
        <w:rPr>
          <w:rFonts w:ascii="Times New Roman" w:hAnsi="Times New Roman" w:cs="Times New Roman" w:hint="eastAsia"/>
          <w:b/>
          <w:sz w:val="24"/>
        </w:rPr>
        <w:t xml:space="preserve">Effect size map of </w:t>
      </w:r>
      <w:r>
        <w:rPr>
          <w:rFonts w:ascii="Times New Roman" w:hAnsi="Times New Roman" w:cs="Times New Roman" w:hint="eastAsia"/>
          <w:b/>
          <w:sz w:val="24"/>
        </w:rPr>
        <w:t>white matter</w:t>
      </w:r>
      <w:r w:rsidRPr="00B349F2">
        <w:rPr>
          <w:rFonts w:ascii="Times New Roman" w:hAnsi="Times New Roman" w:cs="Times New Roman" w:hint="eastAsia"/>
          <w:b/>
          <w:sz w:val="24"/>
        </w:rPr>
        <w:t xml:space="preserve"> free water fraction</w:t>
      </w:r>
      <w:r>
        <w:rPr>
          <w:rFonts w:ascii="Times New Roman" w:hAnsi="Times New Roman" w:cs="Times New Roman" w:hint="eastAsia"/>
          <w:b/>
          <w:sz w:val="24"/>
        </w:rPr>
        <w:t xml:space="preserve"> (FWF)</w:t>
      </w:r>
      <w:r w:rsidRPr="00B349F2">
        <w:rPr>
          <w:rFonts w:ascii="Times New Roman" w:hAnsi="Times New Roman" w:cs="Times New Roman" w:hint="eastAsia"/>
          <w:b/>
          <w:sz w:val="24"/>
        </w:rPr>
        <w:t>.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="0025368A" w:rsidRPr="0025368A">
        <w:rPr>
          <w:rFonts w:ascii="Times New Roman" w:hAnsi="Times New Roman" w:cs="Times New Roman" w:hint="eastAsia"/>
          <w:bCs/>
          <w:sz w:val="24"/>
        </w:rPr>
        <w:t>Warm colors indicate regions with higher FWF in ALS patients compared to healthy controls (HCs), whereas cool colors indicate regions with lower FWF in ALS. The color bars represent Cohen</w:t>
      </w:r>
      <w:proofErr w:type="gramStart"/>
      <w:r w:rsidR="0025368A" w:rsidRPr="0025368A">
        <w:rPr>
          <w:rFonts w:ascii="Times New Roman" w:hAnsi="Times New Roman" w:cs="Times New Roman" w:hint="eastAsia"/>
          <w:bCs/>
          <w:sz w:val="24"/>
        </w:rPr>
        <w:t>’</w:t>
      </w:r>
      <w:proofErr w:type="gramEnd"/>
      <w:r w:rsidR="0025368A" w:rsidRPr="0025368A">
        <w:rPr>
          <w:rFonts w:ascii="Times New Roman" w:hAnsi="Times New Roman" w:cs="Times New Roman" w:hint="eastAsia"/>
          <w:bCs/>
          <w:sz w:val="24"/>
        </w:rPr>
        <w:t>s d values for the contrasts ALS &gt; HCs (positive) and ALS &lt; HCs (negative), respectively.</w:t>
      </w:r>
      <w:r w:rsidR="00834C34" w:rsidRPr="00834C34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4DAEE65A" w14:textId="089291A3" w:rsidR="00FF3A34" w:rsidRPr="00834C34" w:rsidRDefault="00A35B59" w:rsidP="00A35B59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A35B59">
        <w:rPr>
          <w:rFonts w:ascii="Times New Roman" w:hAnsi="Times New Roman" w:cs="Times New Roman"/>
          <w:bCs/>
          <w:noProof/>
          <w:sz w:val="24"/>
        </w:rPr>
        <w:lastRenderedPageBreak/>
        <w:drawing>
          <wp:inline distT="0" distB="0" distL="0" distR="0" wp14:anchorId="058E9357" wp14:editId="16FD8F97">
            <wp:extent cx="4762500" cy="3784600"/>
            <wp:effectExtent l="0" t="0" r="0" b="6350"/>
            <wp:docPr id="195645589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FE2AE" w14:textId="03AA79B5" w:rsidR="00A35B59" w:rsidRPr="00834C34" w:rsidRDefault="00A35B59" w:rsidP="00A35B59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>Figure</w:t>
      </w:r>
      <w:r>
        <w:rPr>
          <w:rFonts w:ascii="Times New Roman" w:hAnsi="Times New Roman" w:cs="Times New Roman" w:hint="eastAsia"/>
          <w:b/>
          <w:sz w:val="24"/>
        </w:rPr>
        <w:t xml:space="preserve"> S3.</w:t>
      </w:r>
      <w:r w:rsidRPr="00287F74">
        <w:rPr>
          <w:rFonts w:ascii="Times New Roman" w:hAnsi="Times New Roman" w:cs="Times New Roman"/>
          <w:b/>
          <w:sz w:val="24"/>
        </w:rPr>
        <w:t xml:space="preserve"> </w:t>
      </w:r>
      <w:r w:rsidRPr="00B349F2">
        <w:rPr>
          <w:rFonts w:ascii="Times New Roman" w:hAnsi="Times New Roman" w:cs="Times New Roman" w:hint="eastAsia"/>
          <w:b/>
          <w:sz w:val="24"/>
        </w:rPr>
        <w:t xml:space="preserve">Effect size map of </w:t>
      </w:r>
      <w:r>
        <w:rPr>
          <w:rFonts w:ascii="Times New Roman" w:hAnsi="Times New Roman" w:cs="Times New Roman" w:hint="eastAsia"/>
          <w:b/>
          <w:sz w:val="24"/>
        </w:rPr>
        <w:t>white matter</w:t>
      </w:r>
      <w:r w:rsidRPr="00B349F2">
        <w:rPr>
          <w:rFonts w:ascii="Times New Roman" w:hAnsi="Times New Roman" w:cs="Times New Roman" w:hint="eastAsia"/>
          <w:b/>
          <w:sz w:val="24"/>
        </w:rPr>
        <w:t xml:space="preserve"> free water</w:t>
      </w:r>
      <w:r>
        <w:rPr>
          <w:rFonts w:ascii="Times New Roman" w:hAnsi="Times New Roman" w:cs="Times New Roman" w:hint="eastAsia"/>
          <w:b/>
          <w:sz w:val="24"/>
        </w:rPr>
        <w:t>-corrected</w:t>
      </w:r>
      <w:r w:rsidRPr="00B349F2">
        <w:rPr>
          <w:rFonts w:ascii="Times New Roman" w:hAnsi="Times New Roman" w:cs="Times New Roman" w:hint="eastAsia"/>
          <w:b/>
          <w:sz w:val="24"/>
        </w:rPr>
        <w:t xml:space="preserve"> fraction</w:t>
      </w:r>
      <w:r>
        <w:rPr>
          <w:rFonts w:ascii="Times New Roman" w:hAnsi="Times New Roman" w:cs="Times New Roman" w:hint="eastAsia"/>
          <w:b/>
          <w:sz w:val="24"/>
        </w:rPr>
        <w:t>al anisotropy (</w:t>
      </w:r>
      <w:proofErr w:type="spellStart"/>
      <w:r>
        <w:rPr>
          <w:rFonts w:ascii="Times New Roman" w:hAnsi="Times New Roman" w:cs="Times New Roman" w:hint="eastAsia"/>
          <w:b/>
          <w:sz w:val="24"/>
        </w:rPr>
        <w:t>fwcFA</w:t>
      </w:r>
      <w:proofErr w:type="spellEnd"/>
      <w:r>
        <w:rPr>
          <w:rFonts w:ascii="Times New Roman" w:hAnsi="Times New Roman" w:cs="Times New Roman" w:hint="eastAsia"/>
          <w:b/>
          <w:sz w:val="24"/>
        </w:rPr>
        <w:t>)</w:t>
      </w:r>
      <w:r w:rsidRPr="00B349F2">
        <w:rPr>
          <w:rFonts w:ascii="Times New Roman" w:hAnsi="Times New Roman" w:cs="Times New Roman" w:hint="eastAsia"/>
          <w:b/>
          <w:sz w:val="24"/>
        </w:rPr>
        <w:t>.</w:t>
      </w:r>
      <w:r>
        <w:rPr>
          <w:rFonts w:ascii="Times New Roman" w:hAnsi="Times New Roman" w:cs="Times New Roman" w:hint="eastAsia"/>
          <w:b/>
          <w:sz w:val="24"/>
        </w:rPr>
        <w:t xml:space="preserve"> </w:t>
      </w:r>
      <w:r w:rsidRPr="00A35B59">
        <w:rPr>
          <w:rFonts w:ascii="Times New Roman" w:hAnsi="Times New Roman" w:cs="Times New Roman" w:hint="eastAsia"/>
          <w:bCs/>
          <w:sz w:val="24"/>
        </w:rPr>
        <w:t>The color bar represents Cohen</w:t>
      </w:r>
      <w:r w:rsidRPr="00A35B59">
        <w:rPr>
          <w:rFonts w:ascii="Times New Roman" w:hAnsi="Times New Roman" w:cs="Times New Roman"/>
          <w:bCs/>
          <w:sz w:val="24"/>
        </w:rPr>
        <w:t>’</w:t>
      </w:r>
      <w:r w:rsidRPr="00A35B59">
        <w:rPr>
          <w:rFonts w:ascii="Times New Roman" w:hAnsi="Times New Roman" w:cs="Times New Roman" w:hint="eastAsia"/>
          <w:bCs/>
          <w:sz w:val="24"/>
        </w:rPr>
        <w:t>s d values for the contrast ALS &lt; HCs.</w:t>
      </w:r>
      <w:r w:rsidRPr="00834C34">
        <w:rPr>
          <w:rFonts w:ascii="Times New Roman" w:hAnsi="Times New Roman" w:cs="Times New Roman" w:hint="eastAsia"/>
          <w:bCs/>
          <w:sz w:val="24"/>
        </w:rPr>
        <w:t xml:space="preserve"> </w:t>
      </w:r>
    </w:p>
    <w:p w14:paraId="7EDBB4AA" w14:textId="77777777" w:rsidR="00FF3A34" w:rsidRPr="00A35B59" w:rsidRDefault="00FF3A34" w:rsidP="00ED3E86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</w:p>
    <w:p w14:paraId="0259BAC2" w14:textId="567265FF" w:rsidR="00ED3E86" w:rsidRDefault="00ED3E86">
      <w:pPr>
        <w:widowControl/>
        <w:rPr>
          <w:rFonts w:hint="eastAsia"/>
        </w:rPr>
      </w:pPr>
      <w:r>
        <w:br w:type="page"/>
      </w:r>
    </w:p>
    <w:p w14:paraId="5DB83B6D" w14:textId="77777777" w:rsidR="00ED3E86" w:rsidRDefault="00ED3E86" w:rsidP="00E2361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5146653F" wp14:editId="2B63939F">
            <wp:extent cx="4552950" cy="3848026"/>
            <wp:effectExtent l="0" t="0" r="0" b="635"/>
            <wp:docPr id="8241209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062" cy="385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64A1" w14:textId="46222464" w:rsidR="00ED3E86" w:rsidRPr="005839F1" w:rsidRDefault="00ED3E86" w:rsidP="00ED3E86">
      <w:pPr>
        <w:spacing w:line="48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</w:t>
      </w:r>
      <w:r w:rsidRPr="005839F1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 w:rsidR="00E2361D">
        <w:rPr>
          <w:rFonts w:ascii="Times New Roman" w:hAnsi="Times New Roman" w:cs="Times New Roman" w:hint="eastAsia"/>
          <w:b/>
          <w:bCs/>
          <w:sz w:val="24"/>
        </w:rPr>
        <w:t>4.</w:t>
      </w:r>
      <w:r w:rsidRPr="005839F1">
        <w:rPr>
          <w:rFonts w:ascii="Times New Roman" w:hAnsi="Times New Roman" w:cs="Times New Roman"/>
          <w:b/>
          <w:bCs/>
          <w:sz w:val="24"/>
        </w:rPr>
        <w:t xml:space="preserve"> </w:t>
      </w:r>
      <w:r w:rsidR="00532719" w:rsidRPr="00532719">
        <w:rPr>
          <w:rFonts w:ascii="Times New Roman" w:hAnsi="Times New Roman" w:cs="Times New Roman" w:hint="eastAsia"/>
          <w:b/>
          <w:bCs/>
          <w:sz w:val="24"/>
        </w:rPr>
        <w:t>Mediation pathways linking DTI-ALPS, diffusion metrics, and clinical outcomes in ALS, controlling for age and sex.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7F0B6F">
        <w:rPr>
          <w:rFonts w:ascii="Times New Roman" w:hAnsi="Times New Roman" w:cs="Times New Roman"/>
          <w:sz w:val="24"/>
        </w:rPr>
        <w:t>(</w:t>
      </w:r>
      <w:r w:rsidRPr="007F0B6F">
        <w:rPr>
          <w:rFonts w:ascii="Times New Roman" w:hAnsi="Times New Roman" w:cs="Times New Roman"/>
          <w:b/>
          <w:bCs/>
          <w:sz w:val="24"/>
        </w:rPr>
        <w:t>A</w:t>
      </w:r>
      <w:r w:rsidRPr="007F0B6F">
        <w:rPr>
          <w:rFonts w:ascii="Times New Roman" w:hAnsi="Times New Roman" w:cs="Times New Roman"/>
          <w:sz w:val="24"/>
        </w:rPr>
        <w:t>)</w:t>
      </w:r>
      <w:r w:rsidRPr="005839F1">
        <w:rPr>
          <w:rFonts w:ascii="Times New Roman" w:hAnsi="Times New Roman" w:cs="Times New Roman"/>
          <w:bCs/>
          <w:sz w:val="24"/>
        </w:rPr>
        <w:t xml:space="preserve"> Serial mediation model illustrating the relationships between the DTI-ALPS index and functional disability (ALSFRS-R), with cortical </w:t>
      </w:r>
      <w:r>
        <w:rPr>
          <w:rFonts w:ascii="Times New Roman" w:hAnsi="Times New Roman" w:cs="Times New Roman" w:hint="eastAsia"/>
          <w:bCs/>
          <w:sz w:val="24"/>
        </w:rPr>
        <w:t>FWF</w:t>
      </w:r>
      <w:r w:rsidRPr="005839F1">
        <w:rPr>
          <w:rFonts w:ascii="Times New Roman" w:hAnsi="Times New Roman" w:cs="Times New Roman"/>
          <w:bCs/>
          <w:sz w:val="24"/>
        </w:rPr>
        <w:t xml:space="preserve"> (FWF</w:t>
      </w:r>
      <w:r w:rsidRPr="00EC41E1">
        <w:rPr>
          <w:rFonts w:ascii="Times New Roman" w:hAnsi="Times New Roman" w:cs="Times New Roman"/>
          <w:bCs/>
          <w:sz w:val="24"/>
          <w:vertAlign w:val="subscript"/>
        </w:rPr>
        <w:t>GM</w:t>
      </w:r>
      <w:r w:rsidRPr="005839F1">
        <w:rPr>
          <w:rFonts w:ascii="Times New Roman" w:hAnsi="Times New Roman" w:cs="Times New Roman"/>
          <w:bCs/>
          <w:sz w:val="24"/>
        </w:rPr>
        <w:t>), white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 w:rsidRPr="005839F1">
        <w:rPr>
          <w:rFonts w:ascii="Times New Roman" w:hAnsi="Times New Roman" w:cs="Times New Roman"/>
          <w:bCs/>
          <w:sz w:val="24"/>
        </w:rPr>
        <w:t xml:space="preserve">matter </w:t>
      </w:r>
      <w:r>
        <w:rPr>
          <w:rFonts w:ascii="Times New Roman" w:hAnsi="Times New Roman" w:cs="Times New Roman" w:hint="eastAsia"/>
          <w:bCs/>
          <w:sz w:val="24"/>
        </w:rPr>
        <w:t>FWF</w:t>
      </w:r>
      <w:r w:rsidRPr="005839F1">
        <w:rPr>
          <w:rFonts w:ascii="Times New Roman" w:hAnsi="Times New Roman" w:cs="Times New Roman"/>
          <w:bCs/>
          <w:sz w:val="24"/>
        </w:rPr>
        <w:t xml:space="preserve"> in the CST/SLF (FWF</w:t>
      </w:r>
      <w:r w:rsidRPr="00EC41E1">
        <w:rPr>
          <w:rFonts w:ascii="Times New Roman" w:hAnsi="Times New Roman" w:cs="Times New Roman"/>
          <w:bCs/>
          <w:sz w:val="24"/>
          <w:vertAlign w:val="subscript"/>
        </w:rPr>
        <w:t>WM</w:t>
      </w:r>
      <w:r w:rsidRPr="005839F1">
        <w:rPr>
          <w:rFonts w:ascii="Times New Roman" w:hAnsi="Times New Roman" w:cs="Times New Roman"/>
          <w:bCs/>
          <w:sz w:val="24"/>
        </w:rPr>
        <w:t xml:space="preserve">), and </w:t>
      </w:r>
      <w:proofErr w:type="spellStart"/>
      <w:r w:rsidRPr="005839F1">
        <w:rPr>
          <w:rFonts w:ascii="Times New Roman" w:hAnsi="Times New Roman" w:cs="Times New Roman"/>
          <w:bCs/>
          <w:sz w:val="24"/>
        </w:rPr>
        <w:t>fwcFA</w:t>
      </w:r>
      <w:proofErr w:type="spellEnd"/>
      <w:r>
        <w:rPr>
          <w:rFonts w:ascii="Times New Roman" w:hAnsi="Times New Roman" w:cs="Times New Roman" w:hint="eastAsia"/>
          <w:bCs/>
          <w:sz w:val="24"/>
        </w:rPr>
        <w:t xml:space="preserve"> </w:t>
      </w:r>
      <w:r w:rsidRPr="005839F1">
        <w:rPr>
          <w:rFonts w:ascii="Times New Roman" w:hAnsi="Times New Roman" w:cs="Times New Roman"/>
          <w:bCs/>
          <w:sz w:val="24"/>
        </w:rPr>
        <w:t>entered as mediators.</w:t>
      </w:r>
      <w:r w:rsidRPr="007F0B6F">
        <w:rPr>
          <w:rFonts w:ascii="Times New Roman" w:hAnsi="Times New Roman" w:cs="Times New Roman" w:hint="eastAsia"/>
          <w:sz w:val="24"/>
        </w:rPr>
        <w:t xml:space="preserve"> </w:t>
      </w:r>
      <w:r w:rsidRPr="007F0B6F">
        <w:rPr>
          <w:rFonts w:ascii="Times New Roman" w:hAnsi="Times New Roman" w:cs="Times New Roman"/>
          <w:sz w:val="24"/>
        </w:rPr>
        <w:t>(</w:t>
      </w:r>
      <w:r w:rsidRPr="007F0B6F">
        <w:rPr>
          <w:rFonts w:ascii="Times New Roman" w:hAnsi="Times New Roman" w:cs="Times New Roman"/>
          <w:b/>
          <w:bCs/>
          <w:sz w:val="24"/>
        </w:rPr>
        <w:t>B</w:t>
      </w:r>
      <w:r w:rsidRPr="007F0B6F">
        <w:rPr>
          <w:rFonts w:ascii="Times New Roman" w:hAnsi="Times New Roman" w:cs="Times New Roman"/>
          <w:sz w:val="24"/>
        </w:rPr>
        <w:t xml:space="preserve">) </w:t>
      </w:r>
      <w:r w:rsidRPr="00393B65">
        <w:rPr>
          <w:rFonts w:ascii="Times New Roman" w:hAnsi="Times New Roman" w:cs="Times New Roman" w:hint="eastAsia"/>
          <w:bCs/>
          <w:sz w:val="24"/>
        </w:rPr>
        <w:t xml:space="preserve">Serial mediation model illustrating the relationships between the DTI-ALPS index and global cognitive performance (MMSE), </w:t>
      </w:r>
      <w:r w:rsidRPr="005839F1">
        <w:rPr>
          <w:rFonts w:ascii="Times New Roman" w:hAnsi="Times New Roman" w:cs="Times New Roman"/>
          <w:bCs/>
          <w:sz w:val="24"/>
        </w:rPr>
        <w:t xml:space="preserve">with cortical </w:t>
      </w:r>
      <w:r>
        <w:rPr>
          <w:rFonts w:ascii="Times New Roman" w:hAnsi="Times New Roman" w:cs="Times New Roman" w:hint="eastAsia"/>
          <w:bCs/>
          <w:sz w:val="24"/>
        </w:rPr>
        <w:t>FWF</w:t>
      </w:r>
      <w:r w:rsidRPr="005839F1">
        <w:rPr>
          <w:rFonts w:ascii="Times New Roman" w:hAnsi="Times New Roman" w:cs="Times New Roman"/>
          <w:bCs/>
          <w:sz w:val="24"/>
        </w:rPr>
        <w:t xml:space="preserve"> (FWF</w:t>
      </w:r>
      <w:r w:rsidRPr="00B92CD8">
        <w:rPr>
          <w:rFonts w:ascii="Times New Roman" w:hAnsi="Times New Roman" w:cs="Times New Roman"/>
          <w:bCs/>
          <w:sz w:val="24"/>
          <w:vertAlign w:val="subscript"/>
        </w:rPr>
        <w:t>GM</w:t>
      </w:r>
      <w:r w:rsidRPr="005839F1">
        <w:rPr>
          <w:rFonts w:ascii="Times New Roman" w:hAnsi="Times New Roman" w:cs="Times New Roman"/>
          <w:bCs/>
          <w:sz w:val="24"/>
        </w:rPr>
        <w:t>), white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 w:rsidRPr="005839F1">
        <w:rPr>
          <w:rFonts w:ascii="Times New Roman" w:hAnsi="Times New Roman" w:cs="Times New Roman"/>
          <w:bCs/>
          <w:sz w:val="24"/>
        </w:rPr>
        <w:t xml:space="preserve">matter </w:t>
      </w:r>
      <w:r>
        <w:rPr>
          <w:rFonts w:ascii="Times New Roman" w:hAnsi="Times New Roman" w:cs="Times New Roman" w:hint="eastAsia"/>
          <w:bCs/>
          <w:sz w:val="24"/>
        </w:rPr>
        <w:t>FWF</w:t>
      </w:r>
      <w:r w:rsidRPr="005839F1">
        <w:rPr>
          <w:rFonts w:ascii="Times New Roman" w:hAnsi="Times New Roman" w:cs="Times New Roman"/>
          <w:bCs/>
          <w:sz w:val="24"/>
        </w:rPr>
        <w:t xml:space="preserve"> in the CST/SLF (FWF</w:t>
      </w:r>
      <w:r w:rsidRPr="00B92CD8">
        <w:rPr>
          <w:rFonts w:ascii="Times New Roman" w:hAnsi="Times New Roman" w:cs="Times New Roman"/>
          <w:bCs/>
          <w:sz w:val="24"/>
          <w:vertAlign w:val="subscript"/>
        </w:rPr>
        <w:t>WM</w:t>
      </w:r>
      <w:r w:rsidRPr="005839F1">
        <w:rPr>
          <w:rFonts w:ascii="Times New Roman" w:hAnsi="Times New Roman" w:cs="Times New Roman"/>
          <w:bCs/>
          <w:sz w:val="24"/>
        </w:rPr>
        <w:t xml:space="preserve">), and </w:t>
      </w:r>
      <w:proofErr w:type="spellStart"/>
      <w:r w:rsidRPr="005839F1">
        <w:rPr>
          <w:rFonts w:ascii="Times New Roman" w:hAnsi="Times New Roman" w:cs="Times New Roman"/>
          <w:bCs/>
          <w:sz w:val="24"/>
        </w:rPr>
        <w:t>fwcFA</w:t>
      </w:r>
      <w:proofErr w:type="spellEnd"/>
      <w:r>
        <w:rPr>
          <w:rFonts w:ascii="Times New Roman" w:hAnsi="Times New Roman" w:cs="Times New Roman" w:hint="eastAsia"/>
          <w:bCs/>
          <w:sz w:val="24"/>
        </w:rPr>
        <w:t xml:space="preserve"> </w:t>
      </w:r>
      <w:r w:rsidRPr="005839F1">
        <w:rPr>
          <w:rFonts w:ascii="Times New Roman" w:hAnsi="Times New Roman" w:cs="Times New Roman"/>
          <w:bCs/>
          <w:sz w:val="24"/>
        </w:rPr>
        <w:t>entered as mediators.</w:t>
      </w:r>
      <w:r>
        <w:rPr>
          <w:rFonts w:ascii="Times New Roman" w:hAnsi="Times New Roman" w:cs="Times New Roman" w:hint="eastAsia"/>
          <w:bCs/>
          <w:sz w:val="24"/>
        </w:rPr>
        <w:t xml:space="preserve"> </w:t>
      </w:r>
      <w:r w:rsidRPr="005839F1">
        <w:rPr>
          <w:rFonts w:ascii="Times New Roman" w:hAnsi="Times New Roman" w:cs="Times New Roman"/>
          <w:bCs/>
          <w:sz w:val="24"/>
        </w:rPr>
        <w:t>Solid arrows indicate statistically significant paths, whereas dashed arrows denote nonsignificant paths. Path coefficients represent unstandardized regression coefficients with standard errors in parentheses. Indirect effects were estimated using bias-corrected bootstrap procedures with 5,000 resamples.</w:t>
      </w:r>
      <w:r w:rsidRPr="002C060B">
        <w:rPr>
          <w:rFonts w:ascii="Times New Roman" w:hAnsi="Times New Roman" w:cs="Times New Roman"/>
          <w:bCs/>
          <w:sz w:val="24"/>
        </w:rPr>
        <w:t xml:space="preserve"> </w:t>
      </w:r>
      <w:r w:rsidRPr="00FE6DC3">
        <w:rPr>
          <w:rFonts w:ascii="Times New Roman" w:hAnsi="Times New Roman" w:cs="Times New Roman"/>
          <w:bCs/>
          <w:sz w:val="24"/>
        </w:rPr>
        <w:t>*</w:t>
      </w:r>
      <w:r>
        <w:rPr>
          <w:rFonts w:ascii="Times New Roman" w:hAnsi="Times New Roman" w:cs="Times New Roman" w:hint="eastAsia"/>
          <w:bCs/>
          <w:i/>
          <w:iCs/>
          <w:sz w:val="24"/>
        </w:rPr>
        <w:t>p</w:t>
      </w:r>
      <w:r w:rsidRPr="00FE6DC3">
        <w:rPr>
          <w:rFonts w:ascii="Times New Roman" w:hAnsi="Times New Roman" w:cs="Times New Roman"/>
          <w:bCs/>
          <w:sz w:val="24"/>
        </w:rPr>
        <w:t> &lt; 0.05</w:t>
      </w:r>
      <w:r>
        <w:rPr>
          <w:rFonts w:ascii="Times New Roman" w:hAnsi="Times New Roman" w:cs="Times New Roman" w:hint="eastAsia"/>
          <w:bCs/>
          <w:sz w:val="24"/>
        </w:rPr>
        <w:t>;</w:t>
      </w:r>
      <w:r w:rsidRPr="00FE6DC3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*</w:t>
      </w:r>
      <w:r w:rsidRPr="00FE6DC3">
        <w:rPr>
          <w:rFonts w:ascii="Times New Roman" w:hAnsi="Times New Roman" w:cs="Times New Roman"/>
          <w:bCs/>
          <w:sz w:val="24"/>
        </w:rPr>
        <w:t>*</w:t>
      </w:r>
      <w:r>
        <w:rPr>
          <w:rFonts w:ascii="Times New Roman" w:hAnsi="Times New Roman" w:cs="Times New Roman" w:hint="eastAsia"/>
          <w:bCs/>
          <w:i/>
          <w:iCs/>
          <w:sz w:val="24"/>
        </w:rPr>
        <w:t>p</w:t>
      </w:r>
      <w:r w:rsidRPr="00FE6DC3">
        <w:rPr>
          <w:rFonts w:ascii="Times New Roman" w:hAnsi="Times New Roman" w:cs="Times New Roman"/>
          <w:bCs/>
          <w:sz w:val="24"/>
        </w:rPr>
        <w:t> &lt; 0.0</w:t>
      </w:r>
      <w:r>
        <w:rPr>
          <w:rFonts w:ascii="Times New Roman" w:hAnsi="Times New Roman" w:cs="Times New Roman" w:hint="eastAsia"/>
          <w:bCs/>
          <w:sz w:val="24"/>
        </w:rPr>
        <w:t>1;</w:t>
      </w:r>
      <w:r w:rsidRPr="00FE6DC3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</w:rPr>
        <w:t>**</w:t>
      </w:r>
      <w:r w:rsidRPr="00FE6DC3">
        <w:rPr>
          <w:rFonts w:ascii="Times New Roman" w:hAnsi="Times New Roman" w:cs="Times New Roman"/>
          <w:bCs/>
          <w:sz w:val="24"/>
        </w:rPr>
        <w:t>*</w:t>
      </w:r>
      <w:r>
        <w:rPr>
          <w:rFonts w:ascii="Times New Roman" w:hAnsi="Times New Roman" w:cs="Times New Roman" w:hint="eastAsia"/>
          <w:bCs/>
          <w:i/>
          <w:iCs/>
          <w:sz w:val="24"/>
        </w:rPr>
        <w:t>p</w:t>
      </w:r>
      <w:r w:rsidRPr="00FE6DC3">
        <w:rPr>
          <w:rFonts w:ascii="Times New Roman" w:hAnsi="Times New Roman" w:cs="Times New Roman"/>
          <w:bCs/>
          <w:sz w:val="24"/>
        </w:rPr>
        <w:t> &lt; 0.0</w:t>
      </w:r>
      <w:r>
        <w:rPr>
          <w:rFonts w:ascii="Times New Roman" w:hAnsi="Times New Roman" w:cs="Times New Roman" w:hint="eastAsia"/>
          <w:bCs/>
          <w:sz w:val="24"/>
        </w:rPr>
        <w:t xml:space="preserve">01. </w:t>
      </w:r>
      <w:r w:rsidRPr="005839F1">
        <w:rPr>
          <w:rFonts w:ascii="Times New Roman" w:hAnsi="Times New Roman" w:cs="Times New Roman"/>
          <w:bCs/>
          <w:sz w:val="24"/>
        </w:rPr>
        <w:t xml:space="preserve">DTI-ALPS, diffusion tensor image analysis along the perivascular space; </w:t>
      </w:r>
      <w:r w:rsidRPr="005839F1">
        <w:rPr>
          <w:rFonts w:ascii="Times New Roman" w:hAnsi="Times New Roman" w:cs="Times New Roman"/>
          <w:bCs/>
          <w:sz w:val="24"/>
        </w:rPr>
        <w:lastRenderedPageBreak/>
        <w:t xml:space="preserve">FWF, free-water fraction; </w:t>
      </w:r>
      <w:proofErr w:type="spellStart"/>
      <w:r w:rsidRPr="005839F1">
        <w:rPr>
          <w:rFonts w:ascii="Times New Roman" w:hAnsi="Times New Roman" w:cs="Times New Roman"/>
          <w:bCs/>
          <w:sz w:val="24"/>
        </w:rPr>
        <w:t>fwcFA</w:t>
      </w:r>
      <w:proofErr w:type="spellEnd"/>
      <w:r w:rsidRPr="005839F1">
        <w:rPr>
          <w:rFonts w:ascii="Times New Roman" w:hAnsi="Times New Roman" w:cs="Times New Roman"/>
          <w:bCs/>
          <w:sz w:val="24"/>
        </w:rPr>
        <w:t>, free-water–corrected fractional anisotropy; CST, corticospinal tract; SLF, superior longitudinal fasciculus; ALSFRS-R, Amyotrophic Lateral Sclerosis Functional Rating Scale–Revised; MMSE, Mini-Mental State Examination.</w:t>
      </w:r>
    </w:p>
    <w:p w14:paraId="7DBFCC1D" w14:textId="77777777" w:rsidR="00C73153" w:rsidRDefault="00C73153" w:rsidP="00ED3E86">
      <w:pPr>
        <w:rPr>
          <w:rFonts w:hint="eastAsia"/>
        </w:rPr>
      </w:pPr>
    </w:p>
    <w:sectPr w:rsidR="00C731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6F15" w14:textId="77777777" w:rsidR="00BB48C7" w:rsidRDefault="00BB48C7" w:rsidP="00DE010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70E84D9" w14:textId="77777777" w:rsidR="00BB48C7" w:rsidRDefault="00BB48C7" w:rsidP="00DE010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4CF37" w14:textId="77777777" w:rsidR="00BB48C7" w:rsidRDefault="00BB48C7" w:rsidP="00DE010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4EA8C4A" w14:textId="77777777" w:rsidR="00BB48C7" w:rsidRDefault="00BB48C7" w:rsidP="00DE010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66"/>
    <w:rsid w:val="0020460C"/>
    <w:rsid w:val="0025368A"/>
    <w:rsid w:val="002E59BE"/>
    <w:rsid w:val="00532719"/>
    <w:rsid w:val="005D0966"/>
    <w:rsid w:val="006F67E1"/>
    <w:rsid w:val="0072520E"/>
    <w:rsid w:val="007A38B7"/>
    <w:rsid w:val="00834C34"/>
    <w:rsid w:val="00983846"/>
    <w:rsid w:val="00A35B59"/>
    <w:rsid w:val="00B349F2"/>
    <w:rsid w:val="00BB48C7"/>
    <w:rsid w:val="00BE0870"/>
    <w:rsid w:val="00BF0E54"/>
    <w:rsid w:val="00C22B17"/>
    <w:rsid w:val="00C73153"/>
    <w:rsid w:val="00CF5DC9"/>
    <w:rsid w:val="00D9408B"/>
    <w:rsid w:val="00DE010D"/>
    <w:rsid w:val="00E2361D"/>
    <w:rsid w:val="00E42901"/>
    <w:rsid w:val="00ED3E86"/>
    <w:rsid w:val="00FF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69539"/>
  <w15:chartTrackingRefBased/>
  <w15:docId w15:val="{62BBD83E-9DD4-489B-B4D2-955A98A8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E8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D09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9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9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96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96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96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96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96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96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D096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D09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D09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D096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D096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D096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D09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D09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D09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D09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D09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9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D09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09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D09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09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09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09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D09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096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010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E010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E010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E01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 靳</dc:creator>
  <cp:keywords/>
  <dc:description/>
  <cp:lastModifiedBy>Win10</cp:lastModifiedBy>
  <cp:revision>15</cp:revision>
  <dcterms:created xsi:type="dcterms:W3CDTF">2026-03-22T09:39:00Z</dcterms:created>
  <dcterms:modified xsi:type="dcterms:W3CDTF">2026-03-22T18:33:00Z</dcterms:modified>
</cp:coreProperties>
</file>