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18FEF" w14:textId="410CF647" w:rsidR="00832C3E" w:rsidRPr="00D97141" w:rsidRDefault="0091727F" w:rsidP="00D97141">
      <w:pPr>
        <w:jc w:val="center"/>
        <w:rPr>
          <w:rFonts w:hint="eastAsia"/>
        </w:rPr>
      </w:pPr>
      <w:r w:rsidRPr="0091727F">
        <w:rPr>
          <w:rFonts w:ascii="Times New Roman" w:eastAsia="宋体" w:hAnsi="Times New Roman" w:cs="Times New Roman"/>
          <w:b/>
          <w:bCs/>
          <w:sz w:val="30"/>
          <w:szCs w:val="32"/>
          <w14:ligatures w14:val="none"/>
        </w:rPr>
        <w:t>Single-cell profiling of gastric cancer ascites reveals an epithelial-immune dual phenotype signature predictive for anti-PD-1 immunotherapy responses</w:t>
      </w:r>
    </w:p>
    <w:p w14:paraId="121B2F18" w14:textId="77777777" w:rsidR="006B7309" w:rsidRDefault="006B7309" w:rsidP="006B7309">
      <w:pPr>
        <w:rPr>
          <w:rFonts w:hint="eastAsia"/>
        </w:rPr>
      </w:pPr>
      <w:r>
        <w:rPr>
          <w:rFonts w:hint="eastAsia"/>
        </w:rPr>
        <w:br w:type="page"/>
      </w:r>
    </w:p>
    <w:p w14:paraId="5E0F1356" w14:textId="3827323F" w:rsidR="006B7309" w:rsidRDefault="006B7309">
      <w:pPr>
        <w:rPr>
          <w:rFonts w:hint="eastAsia"/>
        </w:rPr>
      </w:pPr>
      <w:r>
        <w:rPr>
          <w:noProof/>
        </w:rPr>
        <w:lastRenderedPageBreak/>
        <w:drawing>
          <wp:inline distT="0" distB="0" distL="0" distR="0" wp14:anchorId="52BF7194" wp14:editId="25C75048">
            <wp:extent cx="5274310" cy="1833880"/>
            <wp:effectExtent l="0" t="0" r="2540" b="0"/>
            <wp:docPr id="927597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97119" name="图片 927597119"/>
                    <pic:cNvPicPr/>
                  </pic:nvPicPr>
                  <pic:blipFill>
                    <a:blip r:embed="rId7" cstate="print">
                      <a:extLst>
                        <a:ext uri="{28A0092B-C50C-407E-A947-70E740481C1C}">
                          <a14:useLocalDpi xmlns:a14="http://schemas.microsoft.com/office/drawing/2010/main"/>
                        </a:ext>
                      </a:extLst>
                    </a:blip>
                    <a:stretch>
                      <a:fillRect/>
                    </a:stretch>
                  </pic:blipFill>
                  <pic:spPr>
                    <a:xfrm>
                      <a:off x="0" y="0"/>
                      <a:ext cx="5274310" cy="1833880"/>
                    </a:xfrm>
                    <a:prstGeom prst="rect">
                      <a:avLst/>
                    </a:prstGeom>
                  </pic:spPr>
                </pic:pic>
              </a:graphicData>
            </a:graphic>
          </wp:inline>
        </w:drawing>
      </w:r>
    </w:p>
    <w:p w14:paraId="7A9707EB" w14:textId="6298F254" w:rsidR="006B7309" w:rsidRPr="006B7309" w:rsidRDefault="00EF53F9" w:rsidP="00122BDD">
      <w:pPr>
        <w:jc w:val="both"/>
        <w:rPr>
          <w:rFonts w:hint="eastAsia"/>
        </w:rPr>
      </w:pPr>
      <w:r w:rsidRPr="00EF53F9">
        <w:rPr>
          <w:rFonts w:ascii="Times New Roman" w:hAnsi="Times New Roman" w:cs="Times New Roman"/>
          <w:b/>
          <w:bCs/>
          <w:sz w:val="24"/>
        </w:rPr>
        <w:t>Figure S</w:t>
      </w:r>
      <w:r w:rsidR="006B7309">
        <w:rPr>
          <w:rFonts w:ascii="Times New Roman" w:hAnsi="Times New Roman" w:cs="Times New Roman" w:hint="eastAsia"/>
          <w:b/>
          <w:bCs/>
          <w:sz w:val="24"/>
        </w:rPr>
        <w:t>1</w:t>
      </w:r>
      <w:r w:rsidR="006B7309" w:rsidRPr="00487111">
        <w:rPr>
          <w:rFonts w:ascii="Times New Roman" w:hAnsi="Times New Roman" w:cs="Times New Roman"/>
          <w:b/>
          <w:bCs/>
          <w:sz w:val="24"/>
        </w:rPr>
        <w:t>.</w:t>
      </w:r>
      <w:r w:rsidR="006B7309" w:rsidRPr="00487111">
        <w:rPr>
          <w:rFonts w:ascii="Times New Roman" w:hAnsi="Times New Roman" w:cs="Times New Roman" w:hint="eastAsia"/>
          <w:b/>
          <w:bCs/>
          <w:sz w:val="24"/>
        </w:rPr>
        <w:t xml:space="preserve"> </w:t>
      </w:r>
      <w:r w:rsidR="006B7309" w:rsidRPr="006B7309">
        <w:rPr>
          <w:rFonts w:ascii="Times New Roman" w:hAnsi="Times New Roman" w:cs="Times New Roman" w:hint="eastAsia"/>
          <w:b/>
          <w:bCs/>
          <w:sz w:val="24"/>
        </w:rPr>
        <w:t xml:space="preserve">Experimental workflow illustrating collection of </w:t>
      </w:r>
      <w:proofErr w:type="gramStart"/>
      <w:r w:rsidR="006B7309" w:rsidRPr="006B7309">
        <w:rPr>
          <w:rFonts w:ascii="Times New Roman" w:hAnsi="Times New Roman" w:cs="Times New Roman" w:hint="eastAsia"/>
          <w:b/>
          <w:bCs/>
          <w:sz w:val="24"/>
        </w:rPr>
        <w:t>MA</w:t>
      </w:r>
      <w:proofErr w:type="gramEnd"/>
      <w:r w:rsidR="006B7309" w:rsidRPr="006B7309">
        <w:rPr>
          <w:rFonts w:ascii="Times New Roman" w:hAnsi="Times New Roman" w:cs="Times New Roman" w:hint="eastAsia"/>
          <w:b/>
          <w:bCs/>
          <w:sz w:val="24"/>
        </w:rPr>
        <w:t xml:space="preserve"> and PBMC samples from 10 GC patients followed by single-cell RNA sequencing (</w:t>
      </w:r>
      <w:proofErr w:type="spellStart"/>
      <w:r w:rsidR="006B7309" w:rsidRPr="006B7309">
        <w:rPr>
          <w:rFonts w:ascii="Times New Roman" w:hAnsi="Times New Roman" w:cs="Times New Roman" w:hint="eastAsia"/>
          <w:b/>
          <w:bCs/>
          <w:sz w:val="24"/>
        </w:rPr>
        <w:t>scRNA</w:t>
      </w:r>
      <w:proofErr w:type="spellEnd"/>
      <w:r w:rsidR="006B7309" w:rsidRPr="006B7309">
        <w:rPr>
          <w:rFonts w:ascii="Times New Roman" w:hAnsi="Times New Roman" w:cs="Times New Roman" w:hint="eastAsia"/>
          <w:b/>
          <w:bCs/>
          <w:sz w:val="24"/>
        </w:rPr>
        <w:t>-seq) and BCR/TCR sequencing (</w:t>
      </w:r>
      <w:proofErr w:type="spellStart"/>
      <w:r w:rsidR="006B7309" w:rsidRPr="006B7309">
        <w:rPr>
          <w:rFonts w:ascii="Times New Roman" w:hAnsi="Times New Roman" w:cs="Times New Roman" w:hint="eastAsia"/>
          <w:b/>
          <w:bCs/>
          <w:sz w:val="24"/>
        </w:rPr>
        <w:t>scBCR</w:t>
      </w:r>
      <w:proofErr w:type="spellEnd"/>
      <w:r w:rsidR="006B7309" w:rsidRPr="006B7309">
        <w:rPr>
          <w:rFonts w:ascii="Times New Roman" w:hAnsi="Times New Roman" w:cs="Times New Roman" w:hint="eastAsia"/>
          <w:b/>
          <w:bCs/>
          <w:sz w:val="24"/>
        </w:rPr>
        <w:t>/TCR-seq)</w:t>
      </w:r>
      <w:r w:rsidR="006B7309" w:rsidRPr="00487111">
        <w:rPr>
          <w:rFonts w:ascii="Times New Roman" w:hAnsi="Times New Roman" w:cs="Times New Roman" w:hint="eastAsia"/>
          <w:b/>
          <w:bCs/>
          <w:sz w:val="24"/>
        </w:rPr>
        <w:t>.</w:t>
      </w:r>
      <w:r w:rsidR="006B7309">
        <w:rPr>
          <w:rFonts w:ascii="Times New Roman" w:hAnsi="Times New Roman" w:cs="Times New Roman" w:hint="eastAsia"/>
          <w:b/>
          <w:bCs/>
          <w:sz w:val="24"/>
        </w:rPr>
        <w:t xml:space="preserve"> </w:t>
      </w:r>
      <w:r w:rsidR="006B7309" w:rsidRPr="006B7309">
        <w:rPr>
          <w:rFonts w:ascii="Times New Roman" w:hAnsi="Times New Roman" w:cs="Times New Roman" w:hint="eastAsia"/>
          <w:sz w:val="24"/>
        </w:rPr>
        <w:t xml:space="preserve">This figure was created using </w:t>
      </w:r>
      <w:proofErr w:type="spellStart"/>
      <w:r w:rsidR="006B7309" w:rsidRPr="006B7309">
        <w:rPr>
          <w:rFonts w:ascii="Times New Roman" w:hAnsi="Times New Roman" w:cs="Times New Roman" w:hint="eastAsia"/>
          <w:sz w:val="24"/>
        </w:rPr>
        <w:t>Figdraw</w:t>
      </w:r>
      <w:proofErr w:type="spellEnd"/>
      <w:r w:rsidR="006B7309" w:rsidRPr="006B7309">
        <w:rPr>
          <w:rFonts w:ascii="Times New Roman" w:hAnsi="Times New Roman" w:cs="Times New Roman" w:hint="eastAsia"/>
          <w:sz w:val="24"/>
        </w:rPr>
        <w:t xml:space="preserve"> (ID:</w:t>
      </w:r>
      <w:r w:rsidR="006B7309">
        <w:rPr>
          <w:rFonts w:ascii="Times New Roman" w:hAnsi="Times New Roman" w:cs="Times New Roman" w:hint="eastAsia"/>
          <w:sz w:val="24"/>
        </w:rPr>
        <w:t xml:space="preserve"> </w:t>
      </w:r>
      <w:r w:rsidR="006B7309" w:rsidRPr="006B7309">
        <w:rPr>
          <w:rFonts w:ascii="Times New Roman" w:hAnsi="Times New Roman" w:cs="Times New Roman" w:hint="eastAsia"/>
          <w:sz w:val="24"/>
        </w:rPr>
        <w:t>TIWYUbb104)</w:t>
      </w:r>
      <w:r w:rsidR="006B7309">
        <w:rPr>
          <w:rFonts w:ascii="Times New Roman" w:hAnsi="Times New Roman" w:cs="Times New Roman" w:hint="eastAsia"/>
          <w:sz w:val="24"/>
        </w:rPr>
        <w:t>.</w:t>
      </w:r>
    </w:p>
    <w:p w14:paraId="3E560381" w14:textId="41F8A321" w:rsidR="001A115A" w:rsidRDefault="001A115A">
      <w:pPr>
        <w:rPr>
          <w:rFonts w:hint="eastAsia"/>
        </w:rPr>
      </w:pPr>
      <w:r>
        <w:rPr>
          <w:rFonts w:hint="eastAsia"/>
        </w:rPr>
        <w:br w:type="page"/>
      </w:r>
    </w:p>
    <w:p w14:paraId="540C6D45" w14:textId="5231731C" w:rsidR="001A115A" w:rsidRDefault="00C325E7">
      <w:pPr>
        <w:rPr>
          <w:rFonts w:hint="eastAsia"/>
        </w:rPr>
      </w:pPr>
      <w:r>
        <w:rPr>
          <w:rFonts w:hint="eastAsia"/>
          <w:noProof/>
        </w:rPr>
        <w:lastRenderedPageBreak/>
        <w:drawing>
          <wp:inline distT="0" distB="0" distL="0" distR="0" wp14:anchorId="4E19DF39" wp14:editId="0E5CEABB">
            <wp:extent cx="5274310" cy="6583045"/>
            <wp:effectExtent l="0" t="0" r="2540" b="8255"/>
            <wp:docPr id="14272496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49607" name="图片 1427249607"/>
                    <pic:cNvPicPr/>
                  </pic:nvPicPr>
                  <pic:blipFill>
                    <a:blip r:embed="rId8" cstate="print">
                      <a:extLst>
                        <a:ext uri="{28A0092B-C50C-407E-A947-70E740481C1C}">
                          <a14:useLocalDpi xmlns:a14="http://schemas.microsoft.com/office/drawing/2010/main"/>
                        </a:ext>
                      </a:extLst>
                    </a:blip>
                    <a:stretch>
                      <a:fillRect/>
                    </a:stretch>
                  </pic:blipFill>
                  <pic:spPr>
                    <a:xfrm>
                      <a:off x="0" y="0"/>
                      <a:ext cx="5274310" cy="6583045"/>
                    </a:xfrm>
                    <a:prstGeom prst="rect">
                      <a:avLst/>
                    </a:prstGeom>
                  </pic:spPr>
                </pic:pic>
              </a:graphicData>
            </a:graphic>
          </wp:inline>
        </w:drawing>
      </w:r>
    </w:p>
    <w:p w14:paraId="430C1984" w14:textId="0A292F5B" w:rsidR="00487111" w:rsidRDefault="00EF53F9" w:rsidP="005330BC">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2</w:t>
      </w:r>
      <w:r w:rsidR="001A115A" w:rsidRPr="00487111">
        <w:rPr>
          <w:rFonts w:ascii="Times New Roman" w:hAnsi="Times New Roman" w:cs="Times New Roman"/>
          <w:b/>
          <w:bCs/>
          <w:sz w:val="24"/>
        </w:rPr>
        <w:t>.</w:t>
      </w:r>
      <w:r w:rsidR="00E8046D" w:rsidRPr="00487111">
        <w:rPr>
          <w:rFonts w:ascii="Times New Roman" w:hAnsi="Times New Roman" w:cs="Times New Roman" w:hint="eastAsia"/>
          <w:b/>
          <w:bCs/>
          <w:sz w:val="24"/>
        </w:rPr>
        <w:t xml:space="preserve"> Quality control of single-cell transcriptome profiles.</w:t>
      </w:r>
      <w:r w:rsidR="00E8046D" w:rsidRPr="00487111">
        <w:rPr>
          <w:rFonts w:ascii="Times New Roman" w:hAnsi="Times New Roman" w:cs="Times New Roman" w:hint="eastAsia"/>
          <w:sz w:val="24"/>
        </w:rPr>
        <w:t xml:space="preserve"> </w:t>
      </w:r>
      <w:r w:rsidR="00487111" w:rsidRPr="00487111">
        <w:rPr>
          <w:rFonts w:ascii="Times New Roman" w:hAnsi="Times New Roman" w:cs="Times New Roman" w:hint="eastAsia"/>
          <w:sz w:val="24"/>
        </w:rPr>
        <w:t>(A)</w:t>
      </w:r>
      <w:r w:rsidR="00487111">
        <w:rPr>
          <w:rFonts w:ascii="Times New Roman" w:hAnsi="Times New Roman" w:cs="Times New Roman" w:hint="eastAsia"/>
          <w:b/>
          <w:bCs/>
          <w:sz w:val="24"/>
        </w:rPr>
        <w:t xml:space="preserve"> </w:t>
      </w:r>
      <w:r w:rsidR="00487111" w:rsidRPr="00487111">
        <w:rPr>
          <w:rFonts w:ascii="Times New Roman" w:hAnsi="Times New Roman" w:cs="Times New Roman" w:hint="eastAsia"/>
          <w:sz w:val="24"/>
        </w:rPr>
        <w:t>Violin plots for different quality metrics in tissue samples before quality control. (</w:t>
      </w:r>
      <w:r w:rsidR="00487111">
        <w:rPr>
          <w:rFonts w:ascii="Times New Roman" w:hAnsi="Times New Roman" w:cs="Times New Roman" w:hint="eastAsia"/>
          <w:sz w:val="24"/>
        </w:rPr>
        <w:t>B</w:t>
      </w:r>
      <w:r w:rsidR="00487111" w:rsidRPr="00487111">
        <w:rPr>
          <w:rFonts w:ascii="Times New Roman" w:hAnsi="Times New Roman" w:cs="Times New Roman" w:hint="eastAsia"/>
          <w:sz w:val="24"/>
        </w:rPr>
        <w:t>)</w:t>
      </w:r>
      <w:r w:rsidR="00487111">
        <w:rPr>
          <w:rFonts w:ascii="Times New Roman" w:hAnsi="Times New Roman" w:cs="Times New Roman" w:hint="eastAsia"/>
          <w:b/>
          <w:bCs/>
          <w:sz w:val="24"/>
        </w:rPr>
        <w:t xml:space="preserve"> </w:t>
      </w:r>
      <w:r w:rsidR="00487111" w:rsidRPr="00487111">
        <w:rPr>
          <w:rFonts w:ascii="Times New Roman" w:hAnsi="Times New Roman" w:cs="Times New Roman" w:hint="eastAsia"/>
          <w:sz w:val="24"/>
        </w:rPr>
        <w:t xml:space="preserve">Violin plots for different quality metrics in tissue samples </w:t>
      </w:r>
      <w:r w:rsidR="00487111">
        <w:rPr>
          <w:rFonts w:ascii="Times New Roman" w:hAnsi="Times New Roman" w:cs="Times New Roman" w:hint="eastAsia"/>
          <w:sz w:val="24"/>
        </w:rPr>
        <w:t>after</w:t>
      </w:r>
      <w:r w:rsidR="00487111" w:rsidRPr="00487111">
        <w:rPr>
          <w:rFonts w:ascii="Times New Roman" w:hAnsi="Times New Roman" w:cs="Times New Roman" w:hint="eastAsia"/>
          <w:sz w:val="24"/>
        </w:rPr>
        <w:t xml:space="preserve"> quality control.</w:t>
      </w:r>
      <w:r w:rsidR="00487111">
        <w:rPr>
          <w:rFonts w:ascii="Times New Roman" w:hAnsi="Times New Roman" w:cs="Times New Roman"/>
          <w:sz w:val="24"/>
        </w:rPr>
        <w:br w:type="page"/>
      </w:r>
    </w:p>
    <w:p w14:paraId="466D9F07" w14:textId="4A936A11" w:rsidR="001A115A" w:rsidRDefault="009E20B4">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458F3B5" wp14:editId="404D0752">
            <wp:extent cx="5274310" cy="5513705"/>
            <wp:effectExtent l="0" t="0" r="2540" b="0"/>
            <wp:docPr id="1356194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9481" name="图片 135619481"/>
                    <pic:cNvPicPr/>
                  </pic:nvPicPr>
                  <pic:blipFill>
                    <a:blip r:embed="rId9" cstate="print">
                      <a:extLst>
                        <a:ext uri="{28A0092B-C50C-407E-A947-70E740481C1C}">
                          <a14:useLocalDpi xmlns:a14="http://schemas.microsoft.com/office/drawing/2010/main"/>
                        </a:ext>
                      </a:extLst>
                    </a:blip>
                    <a:stretch>
                      <a:fillRect/>
                    </a:stretch>
                  </pic:blipFill>
                  <pic:spPr>
                    <a:xfrm>
                      <a:off x="0" y="0"/>
                      <a:ext cx="5274310" cy="5513705"/>
                    </a:xfrm>
                    <a:prstGeom prst="rect">
                      <a:avLst/>
                    </a:prstGeom>
                  </pic:spPr>
                </pic:pic>
              </a:graphicData>
            </a:graphic>
          </wp:inline>
        </w:drawing>
      </w:r>
    </w:p>
    <w:p w14:paraId="2D74FDFB" w14:textId="4E0CF587" w:rsidR="004A136F" w:rsidRDefault="00EF53F9" w:rsidP="004A136F">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3</w:t>
      </w:r>
      <w:r w:rsidR="004A136F" w:rsidRPr="00864DAE">
        <w:rPr>
          <w:rFonts w:ascii="Times New Roman" w:hAnsi="Times New Roman" w:cs="Times New Roman"/>
          <w:b/>
          <w:bCs/>
          <w:sz w:val="24"/>
        </w:rPr>
        <w:t>.</w:t>
      </w:r>
      <w:r w:rsidR="004A136F" w:rsidRPr="00864DAE">
        <w:rPr>
          <w:rFonts w:ascii="Times New Roman" w:hAnsi="Times New Roman" w:cs="Times New Roman" w:hint="eastAsia"/>
          <w:b/>
          <w:bCs/>
          <w:sz w:val="24"/>
        </w:rPr>
        <w:t xml:space="preserve"> </w:t>
      </w:r>
      <w:proofErr w:type="spellStart"/>
      <w:r w:rsidR="004A136F" w:rsidRPr="00864DAE">
        <w:rPr>
          <w:rFonts w:ascii="Times New Roman" w:hAnsi="Times New Roman" w:cs="Times New Roman" w:hint="eastAsia"/>
          <w:b/>
          <w:bCs/>
          <w:sz w:val="24"/>
        </w:rPr>
        <w:t>scRNA</w:t>
      </w:r>
      <w:proofErr w:type="spellEnd"/>
      <w:r w:rsidR="004A136F" w:rsidRPr="00864DAE">
        <w:rPr>
          <w:rFonts w:ascii="Times New Roman" w:hAnsi="Times New Roman" w:cs="Times New Roman" w:hint="eastAsia"/>
          <w:b/>
          <w:bCs/>
          <w:sz w:val="24"/>
        </w:rPr>
        <w:t xml:space="preserve">-seq profiling of </w:t>
      </w:r>
      <w:proofErr w:type="spellStart"/>
      <w:r w:rsidR="00864DAE" w:rsidRPr="00864DAE">
        <w:rPr>
          <w:rFonts w:ascii="Times New Roman" w:hAnsi="Times New Roman" w:cs="Times New Roman" w:hint="eastAsia"/>
          <w:b/>
          <w:bCs/>
          <w:sz w:val="24"/>
        </w:rPr>
        <w:t>of</w:t>
      </w:r>
      <w:proofErr w:type="spellEnd"/>
      <w:r w:rsidR="00864DAE" w:rsidRPr="00864DAE">
        <w:rPr>
          <w:rFonts w:ascii="Times New Roman" w:hAnsi="Times New Roman" w:cs="Times New Roman" w:hint="eastAsia"/>
          <w:b/>
          <w:bCs/>
          <w:sz w:val="24"/>
        </w:rPr>
        <w:t xml:space="preserve"> MA and PBMCs in GC</w:t>
      </w:r>
      <w:r w:rsidR="004A136F" w:rsidRPr="00864DAE">
        <w:rPr>
          <w:rFonts w:ascii="Times New Roman" w:hAnsi="Times New Roman" w:cs="Times New Roman" w:hint="eastAsia"/>
          <w:b/>
          <w:bCs/>
          <w:sz w:val="24"/>
        </w:rPr>
        <w:t>.</w:t>
      </w:r>
      <w:r w:rsidR="004A136F" w:rsidRPr="00864DAE">
        <w:rPr>
          <w:rFonts w:ascii="Times New Roman" w:hAnsi="Times New Roman" w:cs="Times New Roman" w:hint="eastAsia"/>
          <w:sz w:val="24"/>
        </w:rPr>
        <w:t xml:space="preserve"> (A)</w:t>
      </w:r>
      <w:r w:rsidR="004A136F" w:rsidRPr="00864DAE">
        <w:rPr>
          <w:rFonts w:ascii="Times New Roman" w:hAnsi="Times New Roman" w:cs="Times New Roman" w:hint="eastAsia"/>
          <w:b/>
          <w:bCs/>
          <w:sz w:val="24"/>
        </w:rPr>
        <w:t xml:space="preserve"> </w:t>
      </w:r>
      <w:r w:rsidR="004A136F" w:rsidRPr="00864DAE">
        <w:rPr>
          <w:rFonts w:ascii="Times New Roman" w:hAnsi="Times New Roman" w:cs="Times New Roman" w:hint="eastAsia"/>
          <w:sz w:val="24"/>
        </w:rPr>
        <w:t xml:space="preserve">UMAP plots of total cells of MA and PBMC, colored by cluster number, sample id, tissue type and patient. </w:t>
      </w:r>
      <w:r w:rsidR="00864DAE" w:rsidRPr="00864DAE">
        <w:rPr>
          <w:rFonts w:ascii="Times New Roman" w:hAnsi="Times New Roman" w:cs="Times New Roman" w:hint="eastAsia"/>
          <w:sz w:val="24"/>
        </w:rPr>
        <w:t>(B) UMAP visualization of 190,392 QC-passed cells colored by cell type. (C) Violin plots depicting expression distributions of canonical markers defining the 8 major cell types</w:t>
      </w:r>
      <w:r w:rsidR="00F77E1A">
        <w:rPr>
          <w:rFonts w:ascii="Times New Roman" w:hAnsi="Times New Roman" w:cs="Times New Roman" w:hint="eastAsia"/>
          <w:sz w:val="24"/>
        </w:rPr>
        <w:t>.</w:t>
      </w:r>
      <w:r w:rsidR="004A136F">
        <w:rPr>
          <w:rFonts w:ascii="Times New Roman" w:hAnsi="Times New Roman" w:cs="Times New Roman"/>
          <w:sz w:val="24"/>
        </w:rPr>
        <w:br w:type="page"/>
      </w:r>
    </w:p>
    <w:p w14:paraId="32A2F9F8" w14:textId="3A824287" w:rsidR="00487111" w:rsidRDefault="00EA464F"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23F1913" wp14:editId="1C1FD61E">
            <wp:extent cx="5036185" cy="8863330"/>
            <wp:effectExtent l="0" t="0" r="0" b="0"/>
            <wp:docPr id="17573252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25218" name="图片 1757325218"/>
                    <pic:cNvPicPr/>
                  </pic:nvPicPr>
                  <pic:blipFill>
                    <a:blip r:embed="rId10" cstate="print">
                      <a:extLst>
                        <a:ext uri="{28A0092B-C50C-407E-A947-70E740481C1C}">
                          <a14:useLocalDpi xmlns:a14="http://schemas.microsoft.com/office/drawing/2010/main"/>
                        </a:ext>
                      </a:extLst>
                    </a:blip>
                    <a:stretch>
                      <a:fillRect/>
                    </a:stretch>
                  </pic:blipFill>
                  <pic:spPr>
                    <a:xfrm>
                      <a:off x="0" y="0"/>
                      <a:ext cx="5036185" cy="8863330"/>
                    </a:xfrm>
                    <a:prstGeom prst="rect">
                      <a:avLst/>
                    </a:prstGeom>
                  </pic:spPr>
                </pic:pic>
              </a:graphicData>
            </a:graphic>
          </wp:inline>
        </w:drawing>
      </w:r>
    </w:p>
    <w:p w14:paraId="2CD216E8" w14:textId="341B1C8A" w:rsidR="00FA40B4" w:rsidRDefault="00EF53F9" w:rsidP="005330BC">
      <w:pPr>
        <w:jc w:val="both"/>
        <w:rPr>
          <w:rFonts w:ascii="Times New Roman" w:hAnsi="Times New Roman" w:cs="Times New Roman"/>
          <w:sz w:val="24"/>
        </w:rPr>
      </w:pPr>
      <w:r w:rsidRPr="00EF53F9">
        <w:rPr>
          <w:rFonts w:ascii="Times New Roman" w:hAnsi="Times New Roman" w:cs="Times New Roman"/>
          <w:b/>
          <w:bCs/>
          <w:sz w:val="24"/>
        </w:rPr>
        <w:lastRenderedPageBreak/>
        <w:t>Figure S</w:t>
      </w:r>
      <w:r w:rsidR="0041053A">
        <w:rPr>
          <w:rFonts w:ascii="Times New Roman" w:hAnsi="Times New Roman" w:cs="Times New Roman" w:hint="eastAsia"/>
          <w:b/>
          <w:bCs/>
          <w:sz w:val="24"/>
        </w:rPr>
        <w:t>4</w:t>
      </w:r>
      <w:r w:rsidR="004A136F" w:rsidRPr="00864DAE">
        <w:rPr>
          <w:rFonts w:ascii="Times New Roman" w:hAnsi="Times New Roman" w:cs="Times New Roman"/>
          <w:b/>
          <w:bCs/>
          <w:sz w:val="24"/>
        </w:rPr>
        <w:t>.</w:t>
      </w:r>
      <w:r w:rsidR="004A136F" w:rsidRPr="00864DAE">
        <w:rPr>
          <w:rFonts w:ascii="Times New Roman" w:hAnsi="Times New Roman" w:cs="Times New Roman" w:hint="eastAsia"/>
          <w:b/>
          <w:bCs/>
          <w:sz w:val="24"/>
        </w:rPr>
        <w:t xml:space="preserve"> </w:t>
      </w:r>
      <w:r w:rsidR="00864DAE" w:rsidRPr="00864DAE">
        <w:rPr>
          <w:rFonts w:ascii="Times New Roman" w:hAnsi="Times New Roman" w:cs="Times New Roman"/>
          <w:b/>
          <w:bCs/>
          <w:sz w:val="24"/>
        </w:rPr>
        <w:t>Marker gene expression and cross-study overlap analysis of CD4⁺ and CD8⁺ T cell subclusters</w:t>
      </w:r>
      <w:r w:rsidR="004A136F" w:rsidRPr="00864DAE">
        <w:rPr>
          <w:rFonts w:ascii="Times New Roman" w:hAnsi="Times New Roman" w:cs="Times New Roman" w:hint="eastAsia"/>
          <w:b/>
          <w:bCs/>
          <w:sz w:val="24"/>
        </w:rPr>
        <w:t>.</w:t>
      </w:r>
      <w:r w:rsidR="004A136F" w:rsidRPr="00864DAE">
        <w:rPr>
          <w:rFonts w:ascii="Times New Roman" w:hAnsi="Times New Roman" w:cs="Times New Roman" w:hint="eastAsia"/>
          <w:sz w:val="24"/>
        </w:rPr>
        <w:t xml:space="preserve"> </w:t>
      </w:r>
      <w:r w:rsidR="00852B59" w:rsidRPr="00864DAE">
        <w:rPr>
          <w:rFonts w:ascii="Times New Roman" w:hAnsi="Times New Roman" w:cs="Times New Roman" w:hint="eastAsia"/>
          <w:sz w:val="24"/>
        </w:rPr>
        <w:t xml:space="preserve">(A) </w:t>
      </w:r>
      <w:r w:rsidR="00864DAE" w:rsidRPr="00864DAE">
        <w:rPr>
          <w:rFonts w:ascii="Times New Roman" w:hAnsi="Times New Roman" w:cs="Times New Roman" w:hint="eastAsia"/>
          <w:sz w:val="24"/>
        </w:rPr>
        <w:t>The heatmap illustrates the expression patterns of T cell subclusters marker gene</w:t>
      </w:r>
      <w:r w:rsidR="00852B59" w:rsidRPr="00864DAE">
        <w:rPr>
          <w:rFonts w:ascii="Times New Roman" w:hAnsi="Times New Roman" w:cs="Times New Roman" w:hint="eastAsia"/>
          <w:sz w:val="24"/>
        </w:rPr>
        <w:t>. (B-G) Dot plots of the overlap between marker genes for CDT and CD8T subclusters in previous studies and the cluster markers used in the present study. The size of the dots corresponds to the overlap between the cluster gene sets, while the color of the dots shown was determined by the Benjamini-Hochberg adjusted -log</w:t>
      </w:r>
      <w:r w:rsidR="00852B59" w:rsidRPr="00864DAE">
        <w:rPr>
          <w:rFonts w:ascii="Times New Roman" w:hAnsi="Times New Roman" w:cs="Times New Roman" w:hint="eastAsia"/>
          <w:sz w:val="24"/>
          <w:vertAlign w:val="subscript"/>
        </w:rPr>
        <w:t>10</w:t>
      </w:r>
      <w:r w:rsidR="00852B59" w:rsidRPr="00864DAE">
        <w:rPr>
          <w:rFonts w:ascii="Times New Roman" w:hAnsi="Times New Roman" w:cs="Times New Roman" w:hint="eastAsia"/>
          <w:sz w:val="24"/>
        </w:rPr>
        <w:t>(</w:t>
      </w:r>
      <w:proofErr w:type="spellStart"/>
      <w:r w:rsidR="006A2528" w:rsidRPr="00864DAE">
        <w:rPr>
          <w:rFonts w:ascii="Times New Roman" w:hAnsi="Times New Roman" w:cs="Times New Roman" w:hint="eastAsia"/>
          <w:sz w:val="24"/>
        </w:rPr>
        <w:t>p</w:t>
      </w:r>
      <w:r w:rsidR="00852B59" w:rsidRPr="00864DAE">
        <w:rPr>
          <w:rFonts w:ascii="Times New Roman" w:hAnsi="Times New Roman" w:cs="Times New Roman" w:hint="eastAsia"/>
          <w:sz w:val="24"/>
        </w:rPr>
        <w:t>values</w:t>
      </w:r>
      <w:proofErr w:type="spellEnd"/>
      <w:r w:rsidR="00852B59" w:rsidRPr="00864DAE">
        <w:rPr>
          <w:rFonts w:ascii="Times New Roman" w:hAnsi="Times New Roman" w:cs="Times New Roman" w:hint="eastAsia"/>
          <w:sz w:val="24"/>
        </w:rPr>
        <w:t>).</w:t>
      </w:r>
      <w:r w:rsidR="004A136F">
        <w:rPr>
          <w:rFonts w:ascii="Times New Roman" w:hAnsi="Times New Roman" w:cs="Times New Roman"/>
          <w:sz w:val="24"/>
        </w:rPr>
        <w:br w:type="page"/>
      </w:r>
    </w:p>
    <w:p w14:paraId="6BF02154" w14:textId="3D14D53A" w:rsidR="00476ABE" w:rsidRDefault="009F21EA"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344EE3B" wp14:editId="5A5C25B7">
            <wp:extent cx="5274310" cy="5893435"/>
            <wp:effectExtent l="0" t="0" r="2540" b="0"/>
            <wp:docPr id="9631917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91754" name="图片 963191754"/>
                    <pic:cNvPicPr/>
                  </pic:nvPicPr>
                  <pic:blipFill>
                    <a:blip r:embed="rId11" cstate="print">
                      <a:extLst>
                        <a:ext uri="{28A0092B-C50C-407E-A947-70E740481C1C}">
                          <a14:useLocalDpi xmlns:a14="http://schemas.microsoft.com/office/drawing/2010/main"/>
                        </a:ext>
                      </a:extLst>
                    </a:blip>
                    <a:stretch>
                      <a:fillRect/>
                    </a:stretch>
                  </pic:blipFill>
                  <pic:spPr>
                    <a:xfrm>
                      <a:off x="0" y="0"/>
                      <a:ext cx="5274310" cy="5893435"/>
                    </a:xfrm>
                    <a:prstGeom prst="rect">
                      <a:avLst/>
                    </a:prstGeom>
                  </pic:spPr>
                </pic:pic>
              </a:graphicData>
            </a:graphic>
          </wp:inline>
        </w:drawing>
      </w:r>
    </w:p>
    <w:p w14:paraId="69CEEDE7" w14:textId="124F0F34" w:rsidR="00F11F96" w:rsidRDefault="00EF53F9" w:rsidP="00F11F96">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5</w:t>
      </w:r>
      <w:r w:rsidR="00476ABE" w:rsidRPr="00487111">
        <w:rPr>
          <w:rFonts w:ascii="Times New Roman" w:hAnsi="Times New Roman" w:cs="Times New Roman"/>
          <w:b/>
          <w:bCs/>
          <w:sz w:val="24"/>
        </w:rPr>
        <w:t>.</w:t>
      </w:r>
      <w:r w:rsidR="00476ABE" w:rsidRPr="00487111">
        <w:rPr>
          <w:rFonts w:ascii="Times New Roman" w:hAnsi="Times New Roman" w:cs="Times New Roman" w:hint="eastAsia"/>
          <w:b/>
          <w:bCs/>
          <w:sz w:val="24"/>
        </w:rPr>
        <w:t xml:space="preserve"> </w:t>
      </w:r>
      <w:r w:rsidR="00476ABE" w:rsidRPr="0024428B">
        <w:rPr>
          <w:rFonts w:ascii="Times New Roman" w:hAnsi="Times New Roman" w:cs="Times New Roman" w:hint="eastAsia"/>
          <w:b/>
          <w:bCs/>
          <w:sz w:val="24"/>
        </w:rPr>
        <w:t>T</w:t>
      </w:r>
      <w:r w:rsidR="00476ABE">
        <w:rPr>
          <w:rFonts w:ascii="Times New Roman" w:hAnsi="Times New Roman" w:cs="Times New Roman" w:hint="eastAsia"/>
          <w:b/>
          <w:bCs/>
          <w:sz w:val="24"/>
        </w:rPr>
        <w:t xml:space="preserve"> </w:t>
      </w:r>
      <w:r w:rsidR="00476ABE" w:rsidRPr="0024428B">
        <w:rPr>
          <w:rFonts w:ascii="Times New Roman" w:hAnsi="Times New Roman" w:cs="Times New Roman" w:hint="eastAsia"/>
          <w:b/>
          <w:bCs/>
          <w:sz w:val="24"/>
        </w:rPr>
        <w:t>cell subclusters functional score analys</w:t>
      </w:r>
      <w:r w:rsidR="00476ABE">
        <w:rPr>
          <w:rFonts w:ascii="Times New Roman" w:hAnsi="Times New Roman" w:cs="Times New Roman" w:hint="eastAsia"/>
          <w:b/>
          <w:bCs/>
          <w:sz w:val="24"/>
        </w:rPr>
        <w:t>e</w:t>
      </w:r>
      <w:r w:rsidR="00476ABE" w:rsidRPr="0024428B">
        <w:rPr>
          <w:rFonts w:ascii="Times New Roman" w:hAnsi="Times New Roman" w:cs="Times New Roman" w:hint="eastAsia"/>
          <w:b/>
          <w:bCs/>
          <w:sz w:val="24"/>
        </w:rPr>
        <w:t>s</w:t>
      </w:r>
      <w:r w:rsidR="00476ABE" w:rsidRPr="00487111">
        <w:rPr>
          <w:rFonts w:ascii="Times New Roman" w:hAnsi="Times New Roman" w:cs="Times New Roman" w:hint="eastAsia"/>
          <w:b/>
          <w:bCs/>
          <w:sz w:val="24"/>
        </w:rPr>
        <w:t>.</w:t>
      </w:r>
      <w:r w:rsidR="00476ABE" w:rsidRPr="00487111">
        <w:rPr>
          <w:rFonts w:ascii="Times New Roman" w:hAnsi="Times New Roman" w:cs="Times New Roman" w:hint="eastAsia"/>
          <w:sz w:val="24"/>
        </w:rPr>
        <w:t xml:space="preserve"> </w:t>
      </w:r>
      <w:r w:rsidR="00476ABE" w:rsidRPr="00EE7E0E">
        <w:rPr>
          <w:rFonts w:ascii="Times New Roman" w:hAnsi="Times New Roman" w:cs="Times New Roman" w:hint="eastAsia"/>
          <w:sz w:val="24"/>
        </w:rPr>
        <w:t xml:space="preserve">(A) Heatmap showing the expression of 8 curated gene signatures in the CD8 T cell subclusters. (B) UMAP </w:t>
      </w:r>
      <w:r w:rsidR="00EB70A5" w:rsidRPr="00FA40B4">
        <w:rPr>
          <w:rFonts w:ascii="Times New Roman" w:hAnsi="Times New Roman" w:cs="Times New Roman" w:hint="eastAsia"/>
          <w:sz w:val="24"/>
        </w:rPr>
        <w:t>plots</w:t>
      </w:r>
      <w:r w:rsidR="00EB70A5" w:rsidRPr="00EE7E0E">
        <w:rPr>
          <w:rFonts w:ascii="Times New Roman" w:hAnsi="Times New Roman" w:cs="Times New Roman" w:hint="eastAsia"/>
          <w:sz w:val="24"/>
        </w:rPr>
        <w:t xml:space="preserve"> </w:t>
      </w:r>
      <w:r w:rsidR="00476ABE" w:rsidRPr="00EE7E0E">
        <w:rPr>
          <w:rFonts w:ascii="Times New Roman" w:hAnsi="Times New Roman" w:cs="Times New Roman" w:hint="eastAsia"/>
          <w:sz w:val="24"/>
        </w:rPr>
        <w:t>showing the expression of 8 curated gene signatures in the CD8 T cell subclusters.</w:t>
      </w:r>
      <w:r w:rsidR="00F11F96">
        <w:rPr>
          <w:rFonts w:ascii="Times New Roman" w:hAnsi="Times New Roman" w:cs="Times New Roman"/>
          <w:sz w:val="24"/>
        </w:rPr>
        <w:br w:type="page"/>
      </w:r>
    </w:p>
    <w:p w14:paraId="28E6A987" w14:textId="72DBDAEC" w:rsidR="00F11F96" w:rsidRPr="0024428B" w:rsidRDefault="002E73A6"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76A8525" wp14:editId="487562CD">
            <wp:extent cx="5274310" cy="5201285"/>
            <wp:effectExtent l="0" t="0" r="2540" b="0"/>
            <wp:docPr id="5033497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49770" name="图片 503349770"/>
                    <pic:cNvPicPr/>
                  </pic:nvPicPr>
                  <pic:blipFill>
                    <a:blip r:embed="rId12" cstate="print">
                      <a:extLst>
                        <a:ext uri="{28A0092B-C50C-407E-A947-70E740481C1C}">
                          <a14:useLocalDpi xmlns:a14="http://schemas.microsoft.com/office/drawing/2010/main"/>
                        </a:ext>
                      </a:extLst>
                    </a:blip>
                    <a:stretch>
                      <a:fillRect/>
                    </a:stretch>
                  </pic:blipFill>
                  <pic:spPr>
                    <a:xfrm>
                      <a:off x="0" y="0"/>
                      <a:ext cx="5274310" cy="5201285"/>
                    </a:xfrm>
                    <a:prstGeom prst="rect">
                      <a:avLst/>
                    </a:prstGeom>
                  </pic:spPr>
                </pic:pic>
              </a:graphicData>
            </a:graphic>
          </wp:inline>
        </w:drawing>
      </w:r>
    </w:p>
    <w:p w14:paraId="51F40F94" w14:textId="24FFCACF" w:rsidR="000452CD" w:rsidRDefault="00EF53F9" w:rsidP="000452CD">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6</w:t>
      </w:r>
      <w:r w:rsidR="000452CD" w:rsidRPr="00487111">
        <w:rPr>
          <w:rFonts w:ascii="Times New Roman" w:hAnsi="Times New Roman" w:cs="Times New Roman"/>
          <w:b/>
          <w:bCs/>
          <w:sz w:val="24"/>
        </w:rPr>
        <w:t>.</w:t>
      </w:r>
      <w:r w:rsidR="000452CD" w:rsidRPr="00487111">
        <w:rPr>
          <w:rFonts w:ascii="Times New Roman" w:hAnsi="Times New Roman" w:cs="Times New Roman" w:hint="eastAsia"/>
          <w:b/>
          <w:bCs/>
          <w:sz w:val="24"/>
        </w:rPr>
        <w:t xml:space="preserve"> </w:t>
      </w:r>
      <w:r w:rsidR="000452CD" w:rsidRPr="000452CD">
        <w:rPr>
          <w:rFonts w:ascii="Times New Roman" w:hAnsi="Times New Roman" w:cs="Times New Roman" w:hint="eastAsia"/>
          <w:b/>
          <w:bCs/>
          <w:sz w:val="24"/>
        </w:rPr>
        <w:t>T cell analyses based on integrated expression and TCR clonality.</w:t>
      </w:r>
      <w:r w:rsidR="000452CD" w:rsidRPr="00487111">
        <w:rPr>
          <w:rFonts w:ascii="Times New Roman" w:hAnsi="Times New Roman" w:cs="Times New Roman" w:hint="eastAsia"/>
          <w:sz w:val="24"/>
        </w:rPr>
        <w:t xml:space="preserve"> </w:t>
      </w:r>
      <w:r w:rsidR="000452CD" w:rsidRPr="00EE7E0E">
        <w:rPr>
          <w:rFonts w:ascii="Times New Roman" w:hAnsi="Times New Roman" w:cs="Times New Roman" w:hint="eastAsia"/>
          <w:sz w:val="24"/>
        </w:rPr>
        <w:t xml:space="preserve">(A) </w:t>
      </w:r>
      <w:r w:rsidR="00537D2E" w:rsidRPr="00537D2E">
        <w:rPr>
          <w:rFonts w:ascii="Times New Roman" w:hAnsi="Times New Roman" w:cs="Times New Roman" w:hint="eastAsia"/>
          <w:sz w:val="24"/>
        </w:rPr>
        <w:t>UMAP plot highlighting the recovery of VDJ information</w:t>
      </w:r>
      <w:r w:rsidR="000452CD" w:rsidRPr="00EE7E0E">
        <w:rPr>
          <w:rFonts w:ascii="Times New Roman" w:hAnsi="Times New Roman" w:cs="Times New Roman" w:hint="eastAsia"/>
          <w:sz w:val="24"/>
        </w:rPr>
        <w:t xml:space="preserve">. (B) </w:t>
      </w:r>
      <w:r w:rsidR="00537D2E" w:rsidRPr="00537D2E">
        <w:rPr>
          <w:rFonts w:ascii="Times New Roman" w:hAnsi="Times New Roman" w:cs="Times New Roman" w:hint="eastAsia"/>
          <w:sz w:val="24"/>
        </w:rPr>
        <w:t>UMAP plots comparing the clonal of T cells of MA and PBMC.</w:t>
      </w:r>
      <w:r w:rsidR="00537D2E">
        <w:rPr>
          <w:rFonts w:ascii="Times New Roman" w:hAnsi="Times New Roman" w:cs="Times New Roman" w:hint="eastAsia"/>
          <w:sz w:val="24"/>
        </w:rPr>
        <w:t xml:space="preserve"> </w:t>
      </w:r>
      <w:r w:rsidR="00CC4276">
        <w:rPr>
          <w:rFonts w:ascii="Times New Roman" w:hAnsi="Times New Roman" w:cs="Times New Roman" w:hint="eastAsia"/>
          <w:sz w:val="24"/>
        </w:rPr>
        <w:t>(C</w:t>
      </w:r>
      <w:r w:rsidR="00CC4276" w:rsidRPr="00EE7E0E">
        <w:rPr>
          <w:rFonts w:ascii="Times New Roman" w:hAnsi="Times New Roman" w:cs="Times New Roman" w:hint="eastAsia"/>
          <w:sz w:val="24"/>
        </w:rPr>
        <w:t>)</w:t>
      </w:r>
      <w:r w:rsidR="00CC4276">
        <w:rPr>
          <w:rFonts w:ascii="Times New Roman" w:hAnsi="Times New Roman" w:cs="Times New Roman" w:hint="eastAsia"/>
          <w:sz w:val="24"/>
        </w:rPr>
        <w:t xml:space="preserve"> </w:t>
      </w:r>
      <w:r w:rsidR="00CC4276" w:rsidRPr="005A42C9">
        <w:rPr>
          <w:rFonts w:ascii="Times New Roman" w:hAnsi="Times New Roman" w:cs="Times New Roman" w:hint="eastAsia"/>
          <w:sz w:val="24"/>
        </w:rPr>
        <w:t>Stack plot of the number and relative proportion of cells by T subcluster</w:t>
      </w:r>
      <w:r w:rsidR="00CC4276">
        <w:rPr>
          <w:rFonts w:ascii="Times New Roman" w:hAnsi="Times New Roman" w:cs="Times New Roman" w:hint="eastAsia"/>
          <w:sz w:val="24"/>
        </w:rPr>
        <w:t>s</w:t>
      </w:r>
      <w:r w:rsidR="00CC4276" w:rsidRPr="005A42C9">
        <w:rPr>
          <w:rFonts w:ascii="Times New Roman" w:hAnsi="Times New Roman" w:cs="Times New Roman" w:hint="eastAsia"/>
          <w:sz w:val="24"/>
        </w:rPr>
        <w:t xml:space="preserve"> assigned into specific frequency ranges</w:t>
      </w:r>
      <w:r w:rsidR="00CC4276" w:rsidRPr="00157519">
        <w:rPr>
          <w:rFonts w:ascii="Times New Roman" w:hAnsi="Times New Roman" w:cs="Times New Roman" w:hint="eastAsia"/>
          <w:sz w:val="24"/>
        </w:rPr>
        <w:t>.</w:t>
      </w:r>
      <w:r w:rsidR="00CC4276" w:rsidRPr="00EE7E0E">
        <w:rPr>
          <w:rFonts w:ascii="Times New Roman" w:hAnsi="Times New Roman" w:cs="Times New Roman" w:hint="eastAsia"/>
          <w:sz w:val="24"/>
        </w:rPr>
        <w:t xml:space="preserve"> </w:t>
      </w:r>
      <w:r w:rsidR="00537D2E" w:rsidRPr="00EE7E0E">
        <w:rPr>
          <w:rFonts w:ascii="Times New Roman" w:hAnsi="Times New Roman" w:cs="Times New Roman" w:hint="eastAsia"/>
          <w:sz w:val="24"/>
        </w:rPr>
        <w:t>(</w:t>
      </w:r>
      <w:r w:rsidR="00CC4276">
        <w:rPr>
          <w:rFonts w:ascii="Times New Roman" w:hAnsi="Times New Roman" w:cs="Times New Roman" w:hint="eastAsia"/>
          <w:sz w:val="24"/>
        </w:rPr>
        <w:t>D</w:t>
      </w:r>
      <w:r w:rsidR="00537D2E" w:rsidRPr="00EE7E0E">
        <w:rPr>
          <w:rFonts w:ascii="Times New Roman" w:hAnsi="Times New Roman" w:cs="Times New Roman" w:hint="eastAsia"/>
          <w:sz w:val="24"/>
        </w:rPr>
        <w:t xml:space="preserve">) </w:t>
      </w:r>
      <w:r w:rsidR="00537D2E" w:rsidRPr="00537D2E">
        <w:rPr>
          <w:rFonts w:ascii="Times New Roman" w:hAnsi="Times New Roman" w:cs="Times New Roman" w:hint="eastAsia"/>
          <w:sz w:val="24"/>
        </w:rPr>
        <w:t>The TCR repertoire overlap among MA and PBMC tissues from the same patients.</w:t>
      </w:r>
      <w:r w:rsidR="00157519">
        <w:rPr>
          <w:rFonts w:ascii="Times New Roman" w:hAnsi="Times New Roman" w:cs="Times New Roman" w:hint="eastAsia"/>
          <w:sz w:val="24"/>
        </w:rPr>
        <w:t xml:space="preserve"> </w:t>
      </w:r>
      <w:r w:rsidR="007C114D" w:rsidRPr="007C114D">
        <w:rPr>
          <w:rFonts w:ascii="Times New Roman" w:hAnsi="Times New Roman" w:cs="Times New Roman" w:hint="eastAsia"/>
          <w:sz w:val="24"/>
        </w:rPr>
        <w:t xml:space="preserve">The value is </w:t>
      </w:r>
      <w:proofErr w:type="spellStart"/>
      <w:r w:rsidR="007C114D" w:rsidRPr="007C114D">
        <w:rPr>
          <w:rFonts w:ascii="Times New Roman" w:hAnsi="Times New Roman" w:cs="Times New Roman" w:hint="eastAsia"/>
          <w:sz w:val="24"/>
        </w:rPr>
        <w:t>Morisita</w:t>
      </w:r>
      <w:r w:rsidR="007C114D">
        <w:rPr>
          <w:rFonts w:ascii="Times New Roman" w:hAnsi="Times New Roman" w:cs="Times New Roman"/>
          <w:sz w:val="24"/>
        </w:rPr>
        <w:t>’</w:t>
      </w:r>
      <w:r w:rsidR="007C114D" w:rsidRPr="007C114D">
        <w:rPr>
          <w:rFonts w:ascii="Times New Roman" w:hAnsi="Times New Roman" w:cs="Times New Roman" w:hint="eastAsia"/>
          <w:sz w:val="24"/>
        </w:rPr>
        <w:t>s</w:t>
      </w:r>
      <w:proofErr w:type="spellEnd"/>
      <w:r w:rsidR="007C114D" w:rsidRPr="007C114D">
        <w:rPr>
          <w:rFonts w:ascii="Times New Roman" w:hAnsi="Times New Roman" w:cs="Times New Roman" w:hint="eastAsia"/>
          <w:sz w:val="24"/>
        </w:rPr>
        <w:t xml:space="preserve"> overlap index</w:t>
      </w:r>
      <w:r w:rsidR="007C114D">
        <w:rPr>
          <w:rFonts w:ascii="Times New Roman" w:hAnsi="Times New Roman" w:cs="Times New Roman" w:hint="eastAsia"/>
          <w:sz w:val="24"/>
        </w:rPr>
        <w:t xml:space="preserve">. </w:t>
      </w:r>
      <w:r w:rsidR="005A42C9" w:rsidRPr="00EE7E0E">
        <w:rPr>
          <w:rFonts w:ascii="Times New Roman" w:hAnsi="Times New Roman" w:cs="Times New Roman" w:hint="eastAsia"/>
          <w:sz w:val="24"/>
        </w:rPr>
        <w:t>(</w:t>
      </w:r>
      <w:r w:rsidR="005A42C9">
        <w:rPr>
          <w:rFonts w:ascii="Times New Roman" w:hAnsi="Times New Roman" w:cs="Times New Roman" w:hint="eastAsia"/>
          <w:sz w:val="24"/>
        </w:rPr>
        <w:t>E</w:t>
      </w:r>
      <w:r w:rsidR="005A42C9" w:rsidRPr="00EE7E0E">
        <w:rPr>
          <w:rFonts w:ascii="Times New Roman" w:hAnsi="Times New Roman" w:cs="Times New Roman" w:hint="eastAsia"/>
          <w:sz w:val="24"/>
        </w:rPr>
        <w:t>)</w:t>
      </w:r>
      <w:r w:rsidR="005A42C9" w:rsidRPr="005A42C9">
        <w:rPr>
          <w:rFonts w:ascii="Times New Roman" w:hAnsi="Times New Roman" w:cs="Times New Roman"/>
          <w:sz w:val="24"/>
        </w:rPr>
        <w:t xml:space="preserve"> Migration potential of T cell </w:t>
      </w:r>
      <w:bookmarkStart w:id="0" w:name="_Hlk200128658"/>
      <w:r w:rsidR="005A42C9" w:rsidRPr="005A42C9">
        <w:rPr>
          <w:rFonts w:ascii="Times New Roman" w:hAnsi="Times New Roman" w:cs="Times New Roman"/>
          <w:sz w:val="24"/>
        </w:rPr>
        <w:t>subclusters</w:t>
      </w:r>
      <w:bookmarkEnd w:id="0"/>
      <w:r w:rsidR="005A42C9" w:rsidRPr="005A42C9">
        <w:rPr>
          <w:rFonts w:ascii="Times New Roman" w:hAnsi="Times New Roman" w:cs="Times New Roman"/>
          <w:sz w:val="24"/>
        </w:rPr>
        <w:t xml:space="preserve"> across different tissues quantified by pairwise STARTRAC-</w:t>
      </w:r>
      <w:proofErr w:type="spellStart"/>
      <w:r w:rsidR="005A42C9" w:rsidRPr="005A42C9">
        <w:rPr>
          <w:rFonts w:ascii="Times New Roman" w:hAnsi="Times New Roman" w:cs="Times New Roman"/>
          <w:sz w:val="24"/>
        </w:rPr>
        <w:t>migr</w:t>
      </w:r>
      <w:proofErr w:type="spellEnd"/>
      <w:r w:rsidR="005A42C9" w:rsidRPr="005A42C9">
        <w:rPr>
          <w:rFonts w:ascii="Times New Roman" w:hAnsi="Times New Roman" w:cs="Times New Roman"/>
          <w:sz w:val="24"/>
        </w:rPr>
        <w:t xml:space="preserve"> indices. Data were presented as mean value. *</w:t>
      </w:r>
      <w:r w:rsidR="005A42C9">
        <w:rPr>
          <w:rFonts w:ascii="Times New Roman" w:hAnsi="Times New Roman" w:cs="Times New Roman" w:hint="eastAsia"/>
          <w:sz w:val="24"/>
        </w:rPr>
        <w:t xml:space="preserve">p </w:t>
      </w:r>
      <w:r w:rsidR="005A42C9" w:rsidRPr="005A42C9">
        <w:rPr>
          <w:rFonts w:ascii="Times New Roman" w:hAnsi="Times New Roman" w:cs="Times New Roman"/>
          <w:sz w:val="24"/>
        </w:rPr>
        <w:t>&lt;</w:t>
      </w:r>
      <w:r w:rsidR="005A42C9">
        <w:rPr>
          <w:rFonts w:ascii="Times New Roman" w:hAnsi="Times New Roman" w:cs="Times New Roman" w:hint="eastAsia"/>
          <w:sz w:val="24"/>
        </w:rPr>
        <w:t xml:space="preserve"> </w:t>
      </w:r>
      <w:r w:rsidR="005A42C9" w:rsidRPr="005A42C9">
        <w:rPr>
          <w:rFonts w:ascii="Times New Roman" w:hAnsi="Times New Roman" w:cs="Times New Roman"/>
          <w:sz w:val="24"/>
        </w:rPr>
        <w:t>0.05</w:t>
      </w:r>
      <w:r w:rsidR="005A42C9">
        <w:rPr>
          <w:rFonts w:ascii="Times New Roman" w:hAnsi="Times New Roman" w:cs="Times New Roman" w:hint="eastAsia"/>
          <w:sz w:val="24"/>
        </w:rPr>
        <w:t>;</w:t>
      </w:r>
      <w:r w:rsidR="005A42C9" w:rsidRPr="005A42C9">
        <w:rPr>
          <w:rFonts w:ascii="Times New Roman" w:hAnsi="Times New Roman" w:cs="Times New Roman"/>
          <w:sz w:val="24"/>
        </w:rPr>
        <w:t xml:space="preserve"> **</w:t>
      </w:r>
      <w:r w:rsidR="005A42C9">
        <w:rPr>
          <w:rFonts w:ascii="Times New Roman" w:hAnsi="Times New Roman" w:cs="Times New Roman" w:hint="eastAsia"/>
          <w:sz w:val="24"/>
        </w:rPr>
        <w:t xml:space="preserve">p </w:t>
      </w:r>
      <w:r w:rsidR="005A42C9" w:rsidRPr="005A42C9">
        <w:rPr>
          <w:rFonts w:ascii="Times New Roman" w:hAnsi="Times New Roman" w:cs="Times New Roman"/>
          <w:sz w:val="24"/>
        </w:rPr>
        <w:t>&lt;</w:t>
      </w:r>
      <w:r w:rsidR="005A42C9">
        <w:rPr>
          <w:rFonts w:ascii="Times New Roman" w:hAnsi="Times New Roman" w:cs="Times New Roman" w:hint="eastAsia"/>
          <w:sz w:val="24"/>
        </w:rPr>
        <w:t xml:space="preserve"> </w:t>
      </w:r>
      <w:r w:rsidR="005A42C9" w:rsidRPr="005A42C9">
        <w:rPr>
          <w:rFonts w:ascii="Times New Roman" w:hAnsi="Times New Roman" w:cs="Times New Roman"/>
          <w:sz w:val="24"/>
        </w:rPr>
        <w:t>0.01</w:t>
      </w:r>
      <w:r w:rsidR="005A42C9">
        <w:rPr>
          <w:rFonts w:ascii="Times New Roman" w:hAnsi="Times New Roman" w:cs="Times New Roman" w:hint="eastAsia"/>
          <w:sz w:val="24"/>
        </w:rPr>
        <w:t>;</w:t>
      </w:r>
      <w:r w:rsidR="005A42C9" w:rsidRPr="005A42C9">
        <w:rPr>
          <w:rFonts w:ascii="Times New Roman" w:hAnsi="Times New Roman" w:cs="Times New Roman"/>
          <w:sz w:val="24"/>
        </w:rPr>
        <w:t xml:space="preserve"> ***</w:t>
      </w:r>
      <w:r w:rsidR="005A42C9">
        <w:rPr>
          <w:rFonts w:ascii="Times New Roman" w:hAnsi="Times New Roman" w:cs="Times New Roman" w:hint="eastAsia"/>
          <w:sz w:val="24"/>
        </w:rPr>
        <w:t xml:space="preserve">p </w:t>
      </w:r>
      <w:r w:rsidR="005A42C9" w:rsidRPr="005A42C9">
        <w:rPr>
          <w:rFonts w:ascii="Times New Roman" w:hAnsi="Times New Roman" w:cs="Times New Roman"/>
          <w:sz w:val="24"/>
        </w:rPr>
        <w:t>&lt;</w:t>
      </w:r>
      <w:r w:rsidR="005A42C9">
        <w:rPr>
          <w:rFonts w:ascii="Times New Roman" w:hAnsi="Times New Roman" w:cs="Times New Roman" w:hint="eastAsia"/>
          <w:sz w:val="24"/>
        </w:rPr>
        <w:t xml:space="preserve"> </w:t>
      </w:r>
      <w:r w:rsidR="005A42C9" w:rsidRPr="005A42C9">
        <w:rPr>
          <w:rFonts w:ascii="Times New Roman" w:hAnsi="Times New Roman" w:cs="Times New Roman"/>
          <w:sz w:val="24"/>
        </w:rPr>
        <w:t>0.001</w:t>
      </w:r>
      <w:r w:rsidR="00F4740E" w:rsidRPr="00F4740E">
        <w:rPr>
          <w:rFonts w:ascii="Times New Roman" w:hAnsi="Times New Roman" w:cs="Times New Roman" w:hint="eastAsia"/>
          <w:sz w:val="24"/>
        </w:rPr>
        <w:t>;</w:t>
      </w:r>
      <w:r w:rsidR="005A42C9" w:rsidRPr="005A42C9">
        <w:rPr>
          <w:rFonts w:ascii="Times New Roman" w:hAnsi="Times New Roman" w:cs="Times New Roman"/>
          <w:sz w:val="24"/>
        </w:rPr>
        <w:t xml:space="preserve"> permutation test (exact </w:t>
      </w:r>
      <w:r w:rsidR="005A42C9">
        <w:rPr>
          <w:rFonts w:ascii="Times New Roman" w:hAnsi="Times New Roman" w:cs="Times New Roman" w:hint="eastAsia"/>
          <w:sz w:val="24"/>
        </w:rPr>
        <w:t>p</w:t>
      </w:r>
      <w:r w:rsidR="005A42C9" w:rsidRPr="005A42C9">
        <w:rPr>
          <w:rFonts w:ascii="Times New Roman" w:hAnsi="Times New Roman" w:cs="Times New Roman"/>
          <w:sz w:val="24"/>
        </w:rPr>
        <w:t xml:space="preserve"> values were provided in source data).</w:t>
      </w:r>
      <w:r w:rsidR="00D74BE6">
        <w:rPr>
          <w:rFonts w:ascii="Times New Roman" w:hAnsi="Times New Roman" w:cs="Times New Roman" w:hint="eastAsia"/>
          <w:sz w:val="24"/>
        </w:rPr>
        <w:t xml:space="preserve"> </w:t>
      </w:r>
      <w:r w:rsidR="00A341B9" w:rsidRPr="00EE7E0E">
        <w:rPr>
          <w:rFonts w:ascii="Times New Roman" w:hAnsi="Times New Roman" w:cs="Times New Roman" w:hint="eastAsia"/>
          <w:sz w:val="24"/>
        </w:rPr>
        <w:t>(</w:t>
      </w:r>
      <w:r w:rsidR="00A341B9">
        <w:rPr>
          <w:rFonts w:ascii="Times New Roman" w:hAnsi="Times New Roman" w:cs="Times New Roman" w:hint="eastAsia"/>
          <w:sz w:val="24"/>
        </w:rPr>
        <w:t>F</w:t>
      </w:r>
      <w:r w:rsidR="00A341B9" w:rsidRPr="00EE7E0E">
        <w:rPr>
          <w:rFonts w:ascii="Times New Roman" w:hAnsi="Times New Roman" w:cs="Times New Roman" w:hint="eastAsia"/>
          <w:sz w:val="24"/>
        </w:rPr>
        <w:t>)</w:t>
      </w:r>
      <w:r w:rsidR="00A341B9">
        <w:rPr>
          <w:rFonts w:ascii="Times New Roman" w:hAnsi="Times New Roman" w:cs="Times New Roman" w:hint="eastAsia"/>
          <w:sz w:val="24"/>
        </w:rPr>
        <w:t xml:space="preserve"> </w:t>
      </w:r>
      <w:proofErr w:type="spellStart"/>
      <w:r w:rsidR="00D74BE6" w:rsidRPr="00D74BE6">
        <w:rPr>
          <w:rFonts w:ascii="Times New Roman" w:hAnsi="Times New Roman" w:cs="Times New Roman"/>
          <w:sz w:val="24"/>
        </w:rPr>
        <w:t>pSTARTRAC-tran</w:t>
      </w:r>
      <w:proofErr w:type="spellEnd"/>
      <w:r w:rsidR="00D74BE6" w:rsidRPr="00D74BE6">
        <w:rPr>
          <w:rFonts w:ascii="Times New Roman" w:hAnsi="Times New Roman" w:cs="Times New Roman"/>
          <w:sz w:val="24"/>
        </w:rPr>
        <w:t xml:space="preserve"> indices of T0</w:t>
      </w:r>
      <w:r w:rsidR="004B6E52">
        <w:rPr>
          <w:rFonts w:ascii="Times New Roman" w:hAnsi="Times New Roman" w:cs="Times New Roman" w:hint="eastAsia"/>
          <w:sz w:val="24"/>
        </w:rPr>
        <w:t>1</w:t>
      </w:r>
      <w:r w:rsidR="00D74BE6" w:rsidRPr="00D74BE6">
        <w:rPr>
          <w:rFonts w:ascii="Times New Roman" w:hAnsi="Times New Roman" w:cs="Times New Roman"/>
          <w:sz w:val="24"/>
        </w:rPr>
        <w:t>_CD8T, T0</w:t>
      </w:r>
      <w:r w:rsidR="004B6E52">
        <w:rPr>
          <w:rFonts w:ascii="Times New Roman" w:hAnsi="Times New Roman" w:cs="Times New Roman" w:hint="eastAsia"/>
          <w:sz w:val="24"/>
        </w:rPr>
        <w:t>2</w:t>
      </w:r>
      <w:r w:rsidR="00D74BE6" w:rsidRPr="00D74BE6">
        <w:rPr>
          <w:rFonts w:ascii="Times New Roman" w:hAnsi="Times New Roman" w:cs="Times New Roman"/>
          <w:sz w:val="24"/>
        </w:rPr>
        <w:t>_CD8T, T0</w:t>
      </w:r>
      <w:r w:rsidR="004B6E52">
        <w:rPr>
          <w:rFonts w:ascii="Times New Roman" w:hAnsi="Times New Roman" w:cs="Times New Roman" w:hint="eastAsia"/>
          <w:sz w:val="24"/>
        </w:rPr>
        <w:t>3</w:t>
      </w:r>
      <w:r w:rsidR="00D74BE6" w:rsidRPr="00D74BE6">
        <w:rPr>
          <w:rFonts w:ascii="Times New Roman" w:hAnsi="Times New Roman" w:cs="Times New Roman"/>
          <w:sz w:val="24"/>
        </w:rPr>
        <w:t>_CD8T and T0</w:t>
      </w:r>
      <w:r w:rsidR="004B6E52">
        <w:rPr>
          <w:rFonts w:ascii="Times New Roman" w:hAnsi="Times New Roman" w:cs="Times New Roman" w:hint="eastAsia"/>
          <w:sz w:val="24"/>
        </w:rPr>
        <w:t>4</w:t>
      </w:r>
      <w:r w:rsidR="00D74BE6" w:rsidRPr="00D74BE6">
        <w:rPr>
          <w:rFonts w:ascii="Times New Roman" w:hAnsi="Times New Roman" w:cs="Times New Roman"/>
          <w:sz w:val="24"/>
        </w:rPr>
        <w:t>_CD8T cells for each patient with matched tissue samples, depicted by dots. Center line indicates the median value, lower and upper hinges represent the 25th and 75th percentiles, respectively, and whiskers denote 1.5× interquartile range. *</w:t>
      </w:r>
      <w:r w:rsidR="004B6E52">
        <w:rPr>
          <w:rFonts w:ascii="Times New Roman" w:hAnsi="Times New Roman" w:cs="Times New Roman" w:hint="eastAsia"/>
          <w:sz w:val="24"/>
        </w:rPr>
        <w:t>p</w:t>
      </w:r>
      <w:r w:rsidR="00D74BE6" w:rsidRPr="00D74BE6">
        <w:rPr>
          <w:rFonts w:ascii="Times New Roman" w:hAnsi="Times New Roman" w:cs="Times New Roman"/>
          <w:sz w:val="24"/>
        </w:rPr>
        <w:t> &lt; 0.05, **</w:t>
      </w:r>
      <w:r w:rsidR="004B6E52">
        <w:rPr>
          <w:rFonts w:ascii="Times New Roman" w:hAnsi="Times New Roman" w:cs="Times New Roman" w:hint="eastAsia"/>
          <w:sz w:val="24"/>
        </w:rPr>
        <w:t>p</w:t>
      </w:r>
      <w:r w:rsidR="00D74BE6" w:rsidRPr="00D74BE6">
        <w:rPr>
          <w:rFonts w:ascii="Times New Roman" w:hAnsi="Times New Roman" w:cs="Times New Roman"/>
          <w:sz w:val="24"/>
        </w:rPr>
        <w:t> &lt; 0.01, ***</w:t>
      </w:r>
      <w:r w:rsidR="004B6E52">
        <w:rPr>
          <w:rFonts w:ascii="Times New Roman" w:hAnsi="Times New Roman" w:cs="Times New Roman" w:hint="eastAsia"/>
          <w:sz w:val="24"/>
        </w:rPr>
        <w:t>p</w:t>
      </w:r>
      <w:r w:rsidR="00D74BE6" w:rsidRPr="00D74BE6">
        <w:rPr>
          <w:rFonts w:ascii="Times New Roman" w:hAnsi="Times New Roman" w:cs="Times New Roman"/>
          <w:sz w:val="24"/>
        </w:rPr>
        <w:t> &lt; 0.001, Kruskal</w:t>
      </w:r>
      <w:r w:rsidR="006A6668">
        <w:rPr>
          <w:rFonts w:ascii="Times New Roman" w:hAnsi="Times New Roman" w:cs="Times New Roman" w:hint="eastAsia"/>
          <w:sz w:val="24"/>
        </w:rPr>
        <w:t>-</w:t>
      </w:r>
      <w:proofErr w:type="gramStart"/>
      <w:r w:rsidR="00D74BE6" w:rsidRPr="00D74BE6">
        <w:rPr>
          <w:rFonts w:ascii="Times New Roman" w:hAnsi="Times New Roman" w:cs="Times New Roman"/>
          <w:sz w:val="24"/>
        </w:rPr>
        <w:t>Wallis</w:t>
      </w:r>
      <w:proofErr w:type="gramEnd"/>
      <w:r w:rsidR="00D74BE6" w:rsidRPr="00D74BE6">
        <w:rPr>
          <w:rFonts w:ascii="Times New Roman" w:hAnsi="Times New Roman" w:cs="Times New Roman"/>
          <w:sz w:val="24"/>
        </w:rPr>
        <w:t xml:space="preserve"> test.</w:t>
      </w:r>
      <w:r w:rsidR="00157519">
        <w:rPr>
          <w:rFonts w:ascii="Times New Roman" w:hAnsi="Times New Roman" w:cs="Times New Roman" w:hint="eastAsia"/>
          <w:sz w:val="24"/>
        </w:rPr>
        <w:t xml:space="preserve"> </w:t>
      </w:r>
      <w:r w:rsidR="000452CD">
        <w:rPr>
          <w:rFonts w:ascii="Times New Roman" w:hAnsi="Times New Roman" w:cs="Times New Roman"/>
          <w:sz w:val="24"/>
        </w:rPr>
        <w:br w:type="page"/>
      </w:r>
    </w:p>
    <w:p w14:paraId="59EF988E" w14:textId="2BFC0B30" w:rsidR="00D8650C" w:rsidRPr="009307A9" w:rsidRDefault="004751E3"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F45E914" wp14:editId="719A532A">
            <wp:extent cx="5274310" cy="5022215"/>
            <wp:effectExtent l="0" t="0" r="2540" b="6985"/>
            <wp:docPr id="15190189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18907" name="图片 1519018907"/>
                    <pic:cNvPicPr/>
                  </pic:nvPicPr>
                  <pic:blipFill>
                    <a:blip r:embed="rId13" cstate="print">
                      <a:extLst>
                        <a:ext uri="{28A0092B-C50C-407E-A947-70E740481C1C}">
                          <a14:useLocalDpi xmlns:a14="http://schemas.microsoft.com/office/drawing/2010/main"/>
                        </a:ext>
                      </a:extLst>
                    </a:blip>
                    <a:stretch>
                      <a:fillRect/>
                    </a:stretch>
                  </pic:blipFill>
                  <pic:spPr>
                    <a:xfrm>
                      <a:off x="0" y="0"/>
                      <a:ext cx="5274310" cy="5022215"/>
                    </a:xfrm>
                    <a:prstGeom prst="rect">
                      <a:avLst/>
                    </a:prstGeom>
                  </pic:spPr>
                </pic:pic>
              </a:graphicData>
            </a:graphic>
          </wp:inline>
        </w:drawing>
      </w:r>
    </w:p>
    <w:p w14:paraId="477787EF" w14:textId="50F6C21F" w:rsidR="00120ED5" w:rsidRDefault="00EF53F9" w:rsidP="00120ED5">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7</w:t>
      </w:r>
      <w:r w:rsidR="00120ED5" w:rsidRPr="00864DAE">
        <w:rPr>
          <w:rFonts w:ascii="Times New Roman" w:hAnsi="Times New Roman" w:cs="Times New Roman"/>
          <w:b/>
          <w:bCs/>
          <w:sz w:val="24"/>
        </w:rPr>
        <w:t>.</w:t>
      </w:r>
      <w:r w:rsidR="00120ED5" w:rsidRPr="00864DAE">
        <w:rPr>
          <w:rFonts w:ascii="Times New Roman" w:hAnsi="Times New Roman" w:cs="Times New Roman" w:hint="eastAsia"/>
          <w:sz w:val="24"/>
        </w:rPr>
        <w:t xml:space="preserve"> </w:t>
      </w:r>
      <w:proofErr w:type="spellStart"/>
      <w:r w:rsidR="00864DAE" w:rsidRPr="00864DAE">
        <w:rPr>
          <w:rFonts w:ascii="Times New Roman" w:hAnsi="Times New Roman" w:cs="Times New Roman" w:hint="eastAsia"/>
          <w:b/>
          <w:bCs/>
          <w:sz w:val="24"/>
        </w:rPr>
        <w:t>Subclustering</w:t>
      </w:r>
      <w:proofErr w:type="spellEnd"/>
      <w:r w:rsidR="00864DAE" w:rsidRPr="00864DAE">
        <w:rPr>
          <w:rFonts w:ascii="Times New Roman" w:hAnsi="Times New Roman" w:cs="Times New Roman" w:hint="eastAsia"/>
          <w:b/>
          <w:bCs/>
          <w:sz w:val="24"/>
        </w:rPr>
        <w:t xml:space="preserve"> and marker gene expression profiling of B cells in MA and PBMC</w:t>
      </w:r>
      <w:r w:rsidR="00090B2E" w:rsidRPr="00864DAE">
        <w:rPr>
          <w:rFonts w:ascii="Times New Roman" w:hAnsi="Times New Roman" w:cs="Times New Roman" w:hint="eastAsia"/>
          <w:sz w:val="24"/>
        </w:rPr>
        <w:t xml:space="preserve">. (A) UMAP plots of B cell subclusters in MA and PBMC. (B) </w:t>
      </w:r>
      <w:r w:rsidR="00864DAE" w:rsidRPr="00864DAE">
        <w:rPr>
          <w:rFonts w:ascii="Times New Roman" w:hAnsi="Times New Roman" w:cs="Times New Roman" w:hint="eastAsia"/>
          <w:sz w:val="24"/>
        </w:rPr>
        <w:t>Dot plot of subcluster-specific marker expression; dot size proportional to expression frequency, color indicates average expression</w:t>
      </w:r>
      <w:r w:rsidR="00090B2E" w:rsidRPr="00864DAE">
        <w:rPr>
          <w:rFonts w:ascii="Times New Roman" w:hAnsi="Times New Roman" w:cs="Times New Roman" w:hint="eastAsia"/>
          <w:sz w:val="24"/>
        </w:rPr>
        <w:t>.</w:t>
      </w:r>
      <w:r w:rsidR="00120ED5">
        <w:rPr>
          <w:rFonts w:ascii="Times New Roman" w:hAnsi="Times New Roman" w:cs="Times New Roman"/>
          <w:sz w:val="24"/>
        </w:rPr>
        <w:br w:type="page"/>
      </w:r>
    </w:p>
    <w:p w14:paraId="08F9F037" w14:textId="4A1F209B" w:rsidR="009307A9" w:rsidRDefault="002B4B1D"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732B5CC" wp14:editId="1994840B">
            <wp:extent cx="5274310" cy="4543425"/>
            <wp:effectExtent l="0" t="0" r="2540" b="9525"/>
            <wp:docPr id="1852463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6321" name="图片 185246321"/>
                    <pic:cNvPicPr/>
                  </pic:nvPicPr>
                  <pic:blipFill>
                    <a:blip r:embed="rId14" cstate="print">
                      <a:extLst>
                        <a:ext uri="{28A0092B-C50C-407E-A947-70E740481C1C}">
                          <a14:useLocalDpi xmlns:a14="http://schemas.microsoft.com/office/drawing/2010/main"/>
                        </a:ext>
                      </a:extLst>
                    </a:blip>
                    <a:stretch>
                      <a:fillRect/>
                    </a:stretch>
                  </pic:blipFill>
                  <pic:spPr>
                    <a:xfrm>
                      <a:off x="0" y="0"/>
                      <a:ext cx="5274310" cy="4543425"/>
                    </a:xfrm>
                    <a:prstGeom prst="rect">
                      <a:avLst/>
                    </a:prstGeom>
                  </pic:spPr>
                </pic:pic>
              </a:graphicData>
            </a:graphic>
          </wp:inline>
        </w:drawing>
      </w:r>
    </w:p>
    <w:p w14:paraId="56DA0323" w14:textId="4AE98310" w:rsidR="00256787" w:rsidRDefault="00EF53F9" w:rsidP="00256787">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8</w:t>
      </w:r>
      <w:r w:rsidR="006869C6" w:rsidRPr="00487111">
        <w:rPr>
          <w:rFonts w:ascii="Times New Roman" w:hAnsi="Times New Roman" w:cs="Times New Roman"/>
          <w:b/>
          <w:bCs/>
          <w:sz w:val="24"/>
        </w:rPr>
        <w:t>.</w:t>
      </w:r>
      <w:r w:rsidR="00940B76">
        <w:rPr>
          <w:rFonts w:ascii="Times New Roman" w:hAnsi="Times New Roman" w:cs="Times New Roman" w:hint="eastAsia"/>
          <w:b/>
          <w:bCs/>
          <w:sz w:val="24"/>
        </w:rPr>
        <w:t xml:space="preserve"> </w:t>
      </w:r>
      <w:r w:rsidR="00940B76" w:rsidRPr="00940B76">
        <w:rPr>
          <w:rFonts w:ascii="Times New Roman" w:hAnsi="Times New Roman" w:cs="Times New Roman" w:hint="eastAsia"/>
          <w:b/>
          <w:bCs/>
          <w:sz w:val="24"/>
        </w:rPr>
        <w:t>B cell analyses based on integrated expression and BCR clonality</w:t>
      </w:r>
      <w:r w:rsidR="00940B76">
        <w:rPr>
          <w:rFonts w:ascii="Times New Roman" w:hAnsi="Times New Roman" w:cs="Times New Roman" w:hint="eastAsia"/>
          <w:b/>
          <w:bCs/>
          <w:sz w:val="24"/>
        </w:rPr>
        <w:t xml:space="preserve">. </w:t>
      </w:r>
      <w:r w:rsidR="00940B76" w:rsidRPr="00940B76">
        <w:rPr>
          <w:rFonts w:ascii="Times New Roman" w:hAnsi="Times New Roman" w:cs="Times New Roman" w:hint="eastAsia"/>
          <w:sz w:val="24"/>
        </w:rPr>
        <w:t>(A) UMAP plot highlighting the recovery of VDJ information.</w:t>
      </w:r>
      <w:r w:rsidR="00940B76">
        <w:rPr>
          <w:rFonts w:ascii="Times New Roman" w:hAnsi="Times New Roman" w:cs="Times New Roman" w:hint="eastAsia"/>
          <w:sz w:val="24"/>
        </w:rPr>
        <w:t xml:space="preserve"> </w:t>
      </w:r>
      <w:r w:rsidR="00940B76" w:rsidRPr="00940B76">
        <w:rPr>
          <w:rFonts w:ascii="Times New Roman" w:hAnsi="Times New Roman" w:cs="Times New Roman" w:hint="eastAsia"/>
          <w:sz w:val="24"/>
        </w:rPr>
        <w:t xml:space="preserve">(B) UMAP plots comparing the clonal of </w:t>
      </w:r>
      <w:r w:rsidR="00940B76">
        <w:rPr>
          <w:rFonts w:ascii="Times New Roman" w:hAnsi="Times New Roman" w:cs="Times New Roman" w:hint="eastAsia"/>
          <w:sz w:val="24"/>
        </w:rPr>
        <w:t>B</w:t>
      </w:r>
      <w:r w:rsidR="00940B76" w:rsidRPr="00940B76">
        <w:rPr>
          <w:rFonts w:ascii="Times New Roman" w:hAnsi="Times New Roman" w:cs="Times New Roman" w:hint="eastAsia"/>
          <w:sz w:val="24"/>
        </w:rPr>
        <w:t xml:space="preserve"> cells of MA and PBMC.</w:t>
      </w:r>
      <w:r w:rsidR="00940B76">
        <w:rPr>
          <w:rFonts w:ascii="Times New Roman" w:hAnsi="Times New Roman" w:cs="Times New Roman" w:hint="eastAsia"/>
          <w:sz w:val="24"/>
        </w:rPr>
        <w:t xml:space="preserve"> </w:t>
      </w:r>
      <w:r w:rsidR="00940B76" w:rsidRPr="00940B76">
        <w:rPr>
          <w:rFonts w:ascii="Times New Roman" w:hAnsi="Times New Roman" w:cs="Times New Roman" w:hint="eastAsia"/>
          <w:sz w:val="24"/>
        </w:rPr>
        <w:t>(C) Stack plot of the number of cells assigned to specific frequency ranges for MA and PBMC.</w:t>
      </w:r>
      <w:r w:rsidR="00940B76">
        <w:rPr>
          <w:rFonts w:ascii="Times New Roman" w:hAnsi="Times New Roman" w:cs="Times New Roman" w:hint="eastAsia"/>
          <w:sz w:val="24"/>
        </w:rPr>
        <w:t xml:space="preserve"> (D) </w:t>
      </w:r>
      <w:r w:rsidR="00940B76" w:rsidRPr="00940B76">
        <w:rPr>
          <w:rFonts w:ascii="Times New Roman" w:hAnsi="Times New Roman" w:cs="Times New Roman" w:hint="eastAsia"/>
          <w:sz w:val="24"/>
        </w:rPr>
        <w:t>Stack plot of the proportion of cells assigned to specific frequency ranges for MA and PBMC.</w:t>
      </w:r>
      <w:r w:rsidR="00324878">
        <w:rPr>
          <w:rFonts w:ascii="Times New Roman" w:hAnsi="Times New Roman" w:cs="Times New Roman" w:hint="eastAsia"/>
          <w:sz w:val="24"/>
        </w:rPr>
        <w:t xml:space="preserve"> (E) </w:t>
      </w:r>
      <w:r w:rsidR="00324878" w:rsidRPr="00324878">
        <w:rPr>
          <w:rFonts w:ascii="Times New Roman" w:hAnsi="Times New Roman" w:cs="Times New Roman" w:hint="eastAsia"/>
          <w:sz w:val="24"/>
        </w:rPr>
        <w:t>Bar plot showing the percentage of different antibody isotypes in MA and PBMC.</w:t>
      </w:r>
      <w:r w:rsidR="00324878">
        <w:rPr>
          <w:rFonts w:ascii="Times New Roman" w:hAnsi="Times New Roman" w:cs="Times New Roman" w:hint="eastAsia"/>
          <w:sz w:val="24"/>
        </w:rPr>
        <w:t xml:space="preserve"> (F) </w:t>
      </w:r>
      <w:r w:rsidR="00324878" w:rsidRPr="00324878">
        <w:rPr>
          <w:rFonts w:ascii="Times New Roman" w:hAnsi="Times New Roman" w:cs="Times New Roman" w:hint="eastAsia"/>
          <w:sz w:val="24"/>
        </w:rPr>
        <w:t>Bar plot showing the percentage of different antibody isotypes in B</w:t>
      </w:r>
      <w:r w:rsidR="00324878">
        <w:rPr>
          <w:rFonts w:ascii="Times New Roman" w:hAnsi="Times New Roman" w:cs="Times New Roman" w:hint="eastAsia"/>
          <w:sz w:val="24"/>
        </w:rPr>
        <w:t xml:space="preserve"> </w:t>
      </w:r>
      <w:r w:rsidR="00324878" w:rsidRPr="00324878">
        <w:rPr>
          <w:rFonts w:ascii="Times New Roman" w:hAnsi="Times New Roman" w:cs="Times New Roman" w:hint="eastAsia"/>
          <w:sz w:val="24"/>
        </w:rPr>
        <w:t>cell subcluster</w:t>
      </w:r>
      <w:r w:rsidR="00324878">
        <w:rPr>
          <w:rFonts w:ascii="Times New Roman" w:hAnsi="Times New Roman" w:cs="Times New Roman" w:hint="eastAsia"/>
          <w:sz w:val="24"/>
        </w:rPr>
        <w:t>s</w:t>
      </w:r>
      <w:r w:rsidR="00324878" w:rsidRPr="00324878">
        <w:rPr>
          <w:rFonts w:ascii="Times New Roman" w:hAnsi="Times New Roman" w:cs="Times New Roman" w:hint="eastAsia"/>
          <w:sz w:val="24"/>
        </w:rPr>
        <w:t>.</w:t>
      </w:r>
      <w:r w:rsidR="00324878">
        <w:rPr>
          <w:rFonts w:ascii="Times New Roman" w:hAnsi="Times New Roman" w:cs="Times New Roman" w:hint="eastAsia"/>
          <w:sz w:val="24"/>
        </w:rPr>
        <w:t xml:space="preserve"> (G) </w:t>
      </w:r>
      <w:r w:rsidR="00324878" w:rsidRPr="00324878">
        <w:rPr>
          <w:rFonts w:ascii="Times New Roman" w:hAnsi="Times New Roman" w:cs="Times New Roman"/>
          <w:sz w:val="24"/>
        </w:rPr>
        <w:t xml:space="preserve">Box plots show comparisons of the percentage of antibody isotypes in </w:t>
      </w:r>
      <w:proofErr w:type="spellStart"/>
      <w:r w:rsidR="00324878" w:rsidRPr="00324878">
        <w:rPr>
          <w:rFonts w:ascii="Times New Roman" w:hAnsi="Times New Roman" w:cs="Times New Roman"/>
          <w:sz w:val="24"/>
        </w:rPr>
        <w:t>AtM</w:t>
      </w:r>
      <w:proofErr w:type="spellEnd"/>
      <w:r w:rsidR="00324878" w:rsidRPr="00324878">
        <w:rPr>
          <w:rFonts w:ascii="Times New Roman" w:hAnsi="Times New Roman" w:cs="Times New Roman"/>
          <w:sz w:val="24"/>
        </w:rPr>
        <w:t xml:space="preserve"> B subcluster. Center line indicates the median value, lower and upper hinges represent the 25th and 75th percentiles, respectively, and whiskers denote 1.5× interquartile range. *p &lt; 0.05, **p &lt; 0.01, ***p &lt; 0.001, Kruskal-</w:t>
      </w:r>
      <w:proofErr w:type="gramStart"/>
      <w:r w:rsidR="00324878" w:rsidRPr="00324878">
        <w:rPr>
          <w:rFonts w:ascii="Times New Roman" w:hAnsi="Times New Roman" w:cs="Times New Roman"/>
          <w:sz w:val="24"/>
        </w:rPr>
        <w:t>Wallis</w:t>
      </w:r>
      <w:proofErr w:type="gramEnd"/>
      <w:r w:rsidR="00324878" w:rsidRPr="00324878">
        <w:rPr>
          <w:rFonts w:ascii="Times New Roman" w:hAnsi="Times New Roman" w:cs="Times New Roman"/>
          <w:sz w:val="24"/>
        </w:rPr>
        <w:t xml:space="preserve"> test.</w:t>
      </w:r>
      <w:r w:rsidR="00256787">
        <w:rPr>
          <w:rFonts w:ascii="Times New Roman" w:hAnsi="Times New Roman" w:cs="Times New Roman"/>
          <w:sz w:val="24"/>
        </w:rPr>
        <w:br w:type="page"/>
      </w:r>
    </w:p>
    <w:p w14:paraId="791FC774" w14:textId="31659DFF" w:rsidR="00FB585A" w:rsidRPr="00940B76" w:rsidRDefault="009A0A01"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26B064C" wp14:editId="3EE60682">
            <wp:extent cx="5274310" cy="5205095"/>
            <wp:effectExtent l="0" t="0" r="2540" b="0"/>
            <wp:docPr id="9655939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93909" name="图片 965593909"/>
                    <pic:cNvPicPr/>
                  </pic:nvPicPr>
                  <pic:blipFill>
                    <a:blip r:embed="rId15" cstate="print">
                      <a:extLst>
                        <a:ext uri="{28A0092B-C50C-407E-A947-70E740481C1C}">
                          <a14:useLocalDpi xmlns:a14="http://schemas.microsoft.com/office/drawing/2010/main"/>
                        </a:ext>
                      </a:extLst>
                    </a:blip>
                    <a:stretch>
                      <a:fillRect/>
                    </a:stretch>
                  </pic:blipFill>
                  <pic:spPr>
                    <a:xfrm>
                      <a:off x="0" y="0"/>
                      <a:ext cx="5274310" cy="5205095"/>
                    </a:xfrm>
                    <a:prstGeom prst="rect">
                      <a:avLst/>
                    </a:prstGeom>
                  </pic:spPr>
                </pic:pic>
              </a:graphicData>
            </a:graphic>
          </wp:inline>
        </w:drawing>
      </w:r>
    </w:p>
    <w:p w14:paraId="5EFE5E21" w14:textId="4854D870" w:rsidR="00C906F8" w:rsidRDefault="00EF53F9" w:rsidP="00C906F8">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9</w:t>
      </w:r>
      <w:r w:rsidR="007519B1" w:rsidRPr="00487111">
        <w:rPr>
          <w:rFonts w:ascii="Times New Roman" w:hAnsi="Times New Roman" w:cs="Times New Roman"/>
          <w:b/>
          <w:bCs/>
          <w:sz w:val="24"/>
        </w:rPr>
        <w:t>.</w:t>
      </w:r>
      <w:r w:rsidR="00EB70A5">
        <w:rPr>
          <w:rFonts w:ascii="Times New Roman" w:hAnsi="Times New Roman" w:cs="Times New Roman" w:hint="eastAsia"/>
          <w:b/>
          <w:bCs/>
          <w:sz w:val="24"/>
        </w:rPr>
        <w:t xml:space="preserve"> </w:t>
      </w:r>
      <w:proofErr w:type="spellStart"/>
      <w:r w:rsidR="00EB70A5" w:rsidRPr="00EB70A5">
        <w:rPr>
          <w:rFonts w:ascii="Times New Roman" w:hAnsi="Times New Roman" w:cs="Times New Roman" w:hint="eastAsia"/>
          <w:b/>
          <w:bCs/>
          <w:sz w:val="24"/>
        </w:rPr>
        <w:t>scRNA</w:t>
      </w:r>
      <w:proofErr w:type="spellEnd"/>
      <w:r w:rsidR="00EB70A5" w:rsidRPr="00EB70A5">
        <w:rPr>
          <w:rFonts w:ascii="Times New Roman" w:hAnsi="Times New Roman" w:cs="Times New Roman" w:hint="eastAsia"/>
          <w:b/>
          <w:bCs/>
          <w:sz w:val="24"/>
        </w:rPr>
        <w:t>-seq profiling and marker gene expression in myeloid cell subclusters.</w:t>
      </w:r>
      <w:r w:rsidR="00EB70A5">
        <w:rPr>
          <w:rFonts w:ascii="Times New Roman" w:hAnsi="Times New Roman" w:cs="Times New Roman" w:hint="eastAsia"/>
          <w:b/>
          <w:bCs/>
          <w:sz w:val="24"/>
        </w:rPr>
        <w:t xml:space="preserve"> </w:t>
      </w:r>
      <w:r w:rsidR="00EB70A5" w:rsidRPr="00EB70A5">
        <w:rPr>
          <w:rFonts w:ascii="Times New Roman" w:hAnsi="Times New Roman" w:cs="Times New Roman" w:hint="eastAsia"/>
          <w:sz w:val="24"/>
        </w:rPr>
        <w:t>(A) UMAP plots of myeloid cell subclusters in MA and PBMC.</w:t>
      </w:r>
      <w:r w:rsidR="00EB70A5">
        <w:rPr>
          <w:rFonts w:ascii="Times New Roman" w:hAnsi="Times New Roman" w:cs="Times New Roman" w:hint="eastAsia"/>
          <w:sz w:val="24"/>
        </w:rPr>
        <w:t xml:space="preserve"> </w:t>
      </w:r>
      <w:r w:rsidR="00EB70A5" w:rsidRPr="00EB70A5">
        <w:rPr>
          <w:rFonts w:ascii="Times New Roman" w:hAnsi="Times New Roman" w:cs="Times New Roman" w:hint="eastAsia"/>
          <w:sz w:val="24"/>
        </w:rPr>
        <w:t>(</w:t>
      </w:r>
      <w:r w:rsidR="00EB70A5">
        <w:rPr>
          <w:rFonts w:ascii="Times New Roman" w:hAnsi="Times New Roman" w:cs="Times New Roman" w:hint="eastAsia"/>
          <w:sz w:val="24"/>
        </w:rPr>
        <w:t>B</w:t>
      </w:r>
      <w:r w:rsidR="00EB70A5" w:rsidRPr="00EB70A5">
        <w:rPr>
          <w:rFonts w:ascii="Times New Roman" w:hAnsi="Times New Roman" w:cs="Times New Roman" w:hint="eastAsia"/>
          <w:sz w:val="24"/>
        </w:rPr>
        <w:t>)</w:t>
      </w:r>
      <w:r w:rsidR="00EB70A5">
        <w:rPr>
          <w:rFonts w:ascii="Times New Roman" w:hAnsi="Times New Roman" w:cs="Times New Roman" w:hint="eastAsia"/>
          <w:sz w:val="24"/>
        </w:rPr>
        <w:t xml:space="preserve"> </w:t>
      </w:r>
      <w:r w:rsidR="00EB70A5" w:rsidRPr="00EB70A5">
        <w:rPr>
          <w:rFonts w:ascii="Times New Roman" w:hAnsi="Times New Roman" w:cs="Times New Roman" w:hint="eastAsia"/>
          <w:sz w:val="24"/>
        </w:rPr>
        <w:t>UMAP plots showing the expression of curated genes in the myeloid cell subclusters.</w:t>
      </w:r>
      <w:r w:rsidR="00EB70A5">
        <w:rPr>
          <w:rFonts w:ascii="Times New Roman" w:hAnsi="Times New Roman" w:cs="Times New Roman" w:hint="eastAsia"/>
          <w:sz w:val="24"/>
        </w:rPr>
        <w:t xml:space="preserve"> </w:t>
      </w:r>
      <w:r w:rsidR="00EB70A5" w:rsidRPr="00EB70A5">
        <w:rPr>
          <w:rFonts w:ascii="Times New Roman" w:hAnsi="Times New Roman" w:cs="Times New Roman" w:hint="eastAsia"/>
          <w:sz w:val="24"/>
        </w:rPr>
        <w:t>(C-D) Dot plots of the overlap between marker genes for DC and macrophage subclusters in previous studies and the cluster markers used in the present study. The size of the dots corresponds to the overlap between the cluster gene sets, while the color of the dots shown was determined by the Benjamini-Hochberg adjusted -log</w:t>
      </w:r>
      <w:r w:rsidR="00EB70A5" w:rsidRPr="00095B8C">
        <w:rPr>
          <w:rFonts w:ascii="Times New Roman" w:hAnsi="Times New Roman" w:cs="Times New Roman" w:hint="eastAsia"/>
          <w:sz w:val="24"/>
          <w:vertAlign w:val="subscript"/>
        </w:rPr>
        <w:t>10</w:t>
      </w:r>
      <w:r w:rsidR="00EB70A5" w:rsidRPr="00EB70A5">
        <w:rPr>
          <w:rFonts w:ascii="Times New Roman" w:hAnsi="Times New Roman" w:cs="Times New Roman" w:hint="eastAsia"/>
          <w:sz w:val="24"/>
        </w:rPr>
        <w:t>(</w:t>
      </w:r>
      <w:proofErr w:type="spellStart"/>
      <w:r w:rsidR="00EB70A5" w:rsidRPr="00EB70A5">
        <w:rPr>
          <w:rFonts w:ascii="Times New Roman" w:hAnsi="Times New Roman" w:cs="Times New Roman" w:hint="eastAsia"/>
          <w:sz w:val="24"/>
        </w:rPr>
        <w:t>pvalues</w:t>
      </w:r>
      <w:proofErr w:type="spellEnd"/>
      <w:r w:rsidR="00EB70A5" w:rsidRPr="00EB70A5">
        <w:rPr>
          <w:rFonts w:ascii="Times New Roman" w:hAnsi="Times New Roman" w:cs="Times New Roman" w:hint="eastAsia"/>
          <w:sz w:val="24"/>
        </w:rPr>
        <w:t>).</w:t>
      </w:r>
      <w:r w:rsidR="00C906F8">
        <w:rPr>
          <w:rFonts w:ascii="Times New Roman" w:hAnsi="Times New Roman" w:cs="Times New Roman"/>
          <w:sz w:val="24"/>
        </w:rPr>
        <w:br w:type="page"/>
      </w:r>
    </w:p>
    <w:p w14:paraId="28206036" w14:textId="1A4EB803" w:rsidR="00C906F8" w:rsidRPr="00C906F8" w:rsidRDefault="00C906F8" w:rsidP="009D062B">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8F5FA4C" wp14:editId="3FAF308A">
            <wp:extent cx="5274310" cy="2567940"/>
            <wp:effectExtent l="0" t="0" r="2540" b="3810"/>
            <wp:docPr id="1049401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0176" name="图片 104940176"/>
                    <pic:cNvPicPr/>
                  </pic:nvPicPr>
                  <pic:blipFill>
                    <a:blip r:embed="rId16" cstate="print">
                      <a:extLst>
                        <a:ext uri="{28A0092B-C50C-407E-A947-70E740481C1C}">
                          <a14:useLocalDpi xmlns:a14="http://schemas.microsoft.com/office/drawing/2010/main"/>
                        </a:ext>
                      </a:extLst>
                    </a:blip>
                    <a:stretch>
                      <a:fillRect/>
                    </a:stretch>
                  </pic:blipFill>
                  <pic:spPr>
                    <a:xfrm>
                      <a:off x="0" y="0"/>
                      <a:ext cx="5274310" cy="2567940"/>
                    </a:xfrm>
                    <a:prstGeom prst="rect">
                      <a:avLst/>
                    </a:prstGeom>
                  </pic:spPr>
                </pic:pic>
              </a:graphicData>
            </a:graphic>
          </wp:inline>
        </w:drawing>
      </w:r>
    </w:p>
    <w:p w14:paraId="643123F9" w14:textId="00D8509C" w:rsidR="00BD6F36" w:rsidRDefault="00EF53F9" w:rsidP="00BD6F36">
      <w:pPr>
        <w:jc w:val="both"/>
        <w:rPr>
          <w:rFonts w:ascii="Times New Roman" w:hAnsi="Times New Roman" w:cs="Times New Roman"/>
          <w:sz w:val="24"/>
        </w:rPr>
      </w:pPr>
      <w:r w:rsidRPr="00EF53F9">
        <w:rPr>
          <w:rFonts w:ascii="Times New Roman" w:hAnsi="Times New Roman" w:cs="Times New Roman"/>
          <w:b/>
          <w:bCs/>
          <w:sz w:val="24"/>
        </w:rPr>
        <w:t>Figure S</w:t>
      </w:r>
      <w:r w:rsidR="0041053A">
        <w:rPr>
          <w:rFonts w:ascii="Times New Roman" w:hAnsi="Times New Roman" w:cs="Times New Roman" w:hint="eastAsia"/>
          <w:b/>
          <w:bCs/>
          <w:sz w:val="24"/>
        </w:rPr>
        <w:t>10</w:t>
      </w:r>
      <w:r w:rsidR="00C906F8" w:rsidRPr="006662B1">
        <w:rPr>
          <w:rFonts w:ascii="Times New Roman" w:hAnsi="Times New Roman" w:cs="Times New Roman"/>
          <w:b/>
          <w:bCs/>
          <w:sz w:val="24"/>
        </w:rPr>
        <w:t>.</w:t>
      </w:r>
      <w:r w:rsidR="00864DAE">
        <w:rPr>
          <w:rFonts w:ascii="Times New Roman" w:hAnsi="Times New Roman" w:cs="Times New Roman" w:hint="eastAsia"/>
          <w:b/>
          <w:bCs/>
          <w:sz w:val="24"/>
        </w:rPr>
        <w:t xml:space="preserve"> </w:t>
      </w:r>
      <w:r w:rsidR="006662B1" w:rsidRPr="006662B1">
        <w:rPr>
          <w:rFonts w:ascii="Times New Roman" w:hAnsi="Times New Roman" w:cs="Times New Roman" w:hint="eastAsia"/>
          <w:b/>
          <w:bCs/>
          <w:sz w:val="24"/>
        </w:rPr>
        <w:t>Comprehensive characterization of macrophage polarization and tumor-associated functional programs across four distinct macrophage subsets</w:t>
      </w:r>
      <w:r w:rsidR="006662B1">
        <w:rPr>
          <w:rFonts w:ascii="Times New Roman" w:hAnsi="Times New Roman" w:cs="Times New Roman" w:hint="eastAsia"/>
          <w:b/>
          <w:bCs/>
          <w:sz w:val="24"/>
        </w:rPr>
        <w:t xml:space="preserve">. </w:t>
      </w:r>
      <w:r w:rsidR="00864DAE" w:rsidRPr="006662B1">
        <w:rPr>
          <w:rFonts w:ascii="Times New Roman" w:hAnsi="Times New Roman" w:cs="Times New Roman" w:hint="eastAsia"/>
          <w:sz w:val="24"/>
        </w:rPr>
        <w:t>(A) Violin plots of M1/M2 signature scores in macrophage subclusters. (B) Heatmap of M1 and M2 marker expression in macrophages. (C) Violin plots of tumor-promoting pathway signature scores.</w:t>
      </w:r>
      <w:r w:rsidR="00BD6F36" w:rsidRPr="00BD6F36">
        <w:rPr>
          <w:rFonts w:ascii="Times New Roman" w:hAnsi="Times New Roman" w:cs="Times New Roman"/>
          <w:sz w:val="24"/>
        </w:rPr>
        <w:t xml:space="preserve"> </w:t>
      </w:r>
      <w:r w:rsidR="00BD6F36">
        <w:rPr>
          <w:rFonts w:ascii="Times New Roman" w:hAnsi="Times New Roman" w:cs="Times New Roman"/>
          <w:sz w:val="24"/>
        </w:rPr>
        <w:br w:type="page"/>
      </w:r>
    </w:p>
    <w:p w14:paraId="12D74931" w14:textId="667C3204" w:rsidR="00C906F8" w:rsidRDefault="00BD6F36" w:rsidP="009D062B">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597B4AB" wp14:editId="70F5E6F1">
            <wp:extent cx="5274310" cy="2292350"/>
            <wp:effectExtent l="0" t="0" r="2540" b="0"/>
            <wp:docPr id="112309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9508" name="图片 112309508"/>
                    <pic:cNvPicPr/>
                  </pic:nvPicPr>
                  <pic:blipFill>
                    <a:blip r:embed="rId17" cstate="print">
                      <a:extLst>
                        <a:ext uri="{28A0092B-C50C-407E-A947-70E740481C1C}">
                          <a14:useLocalDpi xmlns:a14="http://schemas.microsoft.com/office/drawing/2010/main"/>
                        </a:ext>
                      </a:extLst>
                    </a:blip>
                    <a:stretch>
                      <a:fillRect/>
                    </a:stretch>
                  </pic:blipFill>
                  <pic:spPr>
                    <a:xfrm>
                      <a:off x="0" y="0"/>
                      <a:ext cx="5274310" cy="2292350"/>
                    </a:xfrm>
                    <a:prstGeom prst="rect">
                      <a:avLst/>
                    </a:prstGeom>
                  </pic:spPr>
                </pic:pic>
              </a:graphicData>
            </a:graphic>
          </wp:inline>
        </w:drawing>
      </w:r>
    </w:p>
    <w:p w14:paraId="2ABD4CB5" w14:textId="2AA83DF4" w:rsidR="00BD6F36" w:rsidRPr="00BD6F36" w:rsidRDefault="00EF53F9" w:rsidP="00BD6F36">
      <w:pPr>
        <w:jc w:val="both"/>
        <w:rPr>
          <w:rFonts w:ascii="Times New Roman" w:hAnsi="Times New Roman" w:cs="Times New Roman"/>
          <w:sz w:val="24"/>
        </w:rPr>
      </w:pPr>
      <w:r w:rsidRPr="00EF53F9">
        <w:rPr>
          <w:rFonts w:ascii="Times New Roman" w:hAnsi="Times New Roman" w:cs="Times New Roman"/>
          <w:b/>
          <w:bCs/>
          <w:sz w:val="24"/>
        </w:rPr>
        <w:t>Figure S</w:t>
      </w:r>
      <w:r w:rsidR="00BD6F36">
        <w:rPr>
          <w:rFonts w:ascii="Times New Roman" w:hAnsi="Times New Roman" w:cs="Times New Roman" w:hint="eastAsia"/>
          <w:b/>
          <w:bCs/>
          <w:sz w:val="24"/>
        </w:rPr>
        <w:t>11</w:t>
      </w:r>
      <w:r w:rsidR="00BD6F36" w:rsidRPr="006662B1">
        <w:rPr>
          <w:rFonts w:ascii="Times New Roman" w:hAnsi="Times New Roman" w:cs="Times New Roman"/>
          <w:b/>
          <w:bCs/>
          <w:sz w:val="24"/>
        </w:rPr>
        <w:t>.</w:t>
      </w:r>
      <w:r w:rsidR="00BD6F36">
        <w:rPr>
          <w:rFonts w:ascii="Times New Roman" w:hAnsi="Times New Roman" w:cs="Times New Roman" w:hint="eastAsia"/>
          <w:b/>
          <w:bCs/>
          <w:sz w:val="24"/>
        </w:rPr>
        <w:t xml:space="preserve"> </w:t>
      </w:r>
      <w:r w:rsidR="00BD6F36" w:rsidRPr="00BD6F36">
        <w:rPr>
          <w:rFonts w:ascii="Times New Roman" w:hAnsi="Times New Roman" w:cs="Times New Roman" w:hint="eastAsia"/>
          <w:b/>
          <w:bCs/>
          <w:sz w:val="24"/>
        </w:rPr>
        <w:t>EIDPC</w:t>
      </w:r>
      <w:r w:rsidR="00BD6F36">
        <w:rPr>
          <w:rFonts w:ascii="Times New Roman" w:hAnsi="Times New Roman" w:cs="Times New Roman" w:hint="eastAsia"/>
          <w:b/>
          <w:bCs/>
          <w:sz w:val="24"/>
        </w:rPr>
        <w:t xml:space="preserve">s </w:t>
      </w:r>
      <w:r w:rsidR="00BD6F36" w:rsidRPr="00BD6F36">
        <w:rPr>
          <w:rFonts w:ascii="Times New Roman" w:hAnsi="Times New Roman" w:cs="Times New Roman" w:hint="eastAsia"/>
          <w:b/>
          <w:bCs/>
          <w:sz w:val="24"/>
        </w:rPr>
        <w:t>enrichment and inter-sample heterogeneity in epithelial populations</w:t>
      </w:r>
      <w:r w:rsidR="00BD6F36">
        <w:rPr>
          <w:rFonts w:ascii="Times New Roman" w:hAnsi="Times New Roman" w:cs="Times New Roman" w:hint="eastAsia"/>
          <w:b/>
          <w:bCs/>
          <w:sz w:val="24"/>
        </w:rPr>
        <w:t xml:space="preserve">. </w:t>
      </w:r>
      <w:r w:rsidR="00BD6F36" w:rsidRPr="00BD6F36">
        <w:rPr>
          <w:rFonts w:ascii="Times New Roman" w:hAnsi="Times New Roman" w:cs="Times New Roman" w:hint="eastAsia"/>
          <w:sz w:val="24"/>
        </w:rPr>
        <w:t xml:space="preserve">(A) Pie chart depicting the overall fraction of </w:t>
      </w:r>
      <w:r w:rsidR="00BD6F36">
        <w:rPr>
          <w:rFonts w:ascii="Times New Roman" w:hAnsi="Times New Roman" w:cs="Times New Roman" w:hint="eastAsia"/>
          <w:sz w:val="24"/>
        </w:rPr>
        <w:t xml:space="preserve">EIDPCs </w:t>
      </w:r>
      <w:r w:rsidR="00BD6F36" w:rsidRPr="00BD6F36">
        <w:rPr>
          <w:rFonts w:ascii="Times New Roman" w:hAnsi="Times New Roman" w:cs="Times New Roman" w:hint="eastAsia"/>
          <w:sz w:val="24"/>
        </w:rPr>
        <w:t xml:space="preserve">among all epithelial cells across the cohort. (B) Bar plot showing the proportion of </w:t>
      </w:r>
      <w:r w:rsidR="00BD6F36">
        <w:rPr>
          <w:rFonts w:ascii="Times New Roman" w:hAnsi="Times New Roman" w:cs="Times New Roman" w:hint="eastAsia"/>
          <w:sz w:val="24"/>
        </w:rPr>
        <w:t>EIDPCs</w:t>
      </w:r>
      <w:r w:rsidR="00BD6F36" w:rsidRPr="00BD6F36">
        <w:rPr>
          <w:rFonts w:ascii="Times New Roman" w:hAnsi="Times New Roman" w:cs="Times New Roman" w:hint="eastAsia"/>
          <w:sz w:val="24"/>
        </w:rPr>
        <w:t xml:space="preserve"> within epithelial cells (Epi and </w:t>
      </w:r>
      <w:r w:rsidR="00BD6F36">
        <w:rPr>
          <w:rFonts w:ascii="Times New Roman" w:hAnsi="Times New Roman" w:cs="Times New Roman" w:hint="eastAsia"/>
          <w:sz w:val="24"/>
        </w:rPr>
        <w:t>EIDPCs</w:t>
      </w:r>
      <w:r w:rsidR="00BD6F36" w:rsidRPr="00BD6F36">
        <w:rPr>
          <w:rFonts w:ascii="Times New Roman" w:hAnsi="Times New Roman" w:cs="Times New Roman" w:hint="eastAsia"/>
          <w:sz w:val="24"/>
        </w:rPr>
        <w:t>) for each sample. Values are indicated for each sample.</w:t>
      </w:r>
    </w:p>
    <w:p w14:paraId="23A3FF25" w14:textId="7D17BDBF" w:rsidR="009D062B" w:rsidRDefault="009D062B" w:rsidP="009D062B">
      <w:pPr>
        <w:jc w:val="both"/>
        <w:rPr>
          <w:rFonts w:ascii="Times New Roman" w:hAnsi="Times New Roman" w:cs="Times New Roman"/>
          <w:sz w:val="24"/>
        </w:rPr>
      </w:pPr>
      <w:r>
        <w:rPr>
          <w:rFonts w:ascii="Times New Roman" w:hAnsi="Times New Roman" w:cs="Times New Roman"/>
          <w:sz w:val="24"/>
        </w:rPr>
        <w:br w:type="page"/>
      </w:r>
    </w:p>
    <w:p w14:paraId="586035AB" w14:textId="7789D577" w:rsidR="00762AF3" w:rsidRPr="009D062B" w:rsidRDefault="009A0A01"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DCF30E2" wp14:editId="03D06015">
            <wp:extent cx="5274310" cy="4582795"/>
            <wp:effectExtent l="0" t="0" r="2540" b="8255"/>
            <wp:docPr id="11145498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49813" name="图片 1114549813"/>
                    <pic:cNvPicPr/>
                  </pic:nvPicPr>
                  <pic:blipFill>
                    <a:blip r:embed="rId18" cstate="print">
                      <a:extLst>
                        <a:ext uri="{28A0092B-C50C-407E-A947-70E740481C1C}">
                          <a14:useLocalDpi xmlns:a14="http://schemas.microsoft.com/office/drawing/2010/main"/>
                        </a:ext>
                      </a:extLst>
                    </a:blip>
                    <a:stretch>
                      <a:fillRect/>
                    </a:stretch>
                  </pic:blipFill>
                  <pic:spPr>
                    <a:xfrm>
                      <a:off x="0" y="0"/>
                      <a:ext cx="5274310" cy="4582795"/>
                    </a:xfrm>
                    <a:prstGeom prst="rect">
                      <a:avLst/>
                    </a:prstGeom>
                  </pic:spPr>
                </pic:pic>
              </a:graphicData>
            </a:graphic>
          </wp:inline>
        </w:drawing>
      </w:r>
    </w:p>
    <w:p w14:paraId="59AFFC9B" w14:textId="34028EDD" w:rsidR="00B74F95" w:rsidRPr="00016458" w:rsidRDefault="00EF53F9" w:rsidP="00B74F95">
      <w:pPr>
        <w:jc w:val="both"/>
        <w:rPr>
          <w:rFonts w:ascii="Times New Roman" w:hAnsi="Times New Roman" w:cs="Times New Roman"/>
          <w:sz w:val="24"/>
        </w:rPr>
      </w:pPr>
      <w:r w:rsidRPr="00EF53F9">
        <w:rPr>
          <w:rFonts w:ascii="Times New Roman" w:hAnsi="Times New Roman" w:cs="Times New Roman"/>
          <w:b/>
          <w:bCs/>
          <w:sz w:val="24"/>
        </w:rPr>
        <w:t>Figure S</w:t>
      </w:r>
      <w:r w:rsidR="009D062B" w:rsidRPr="005E29BF">
        <w:rPr>
          <w:rFonts w:ascii="Times New Roman" w:hAnsi="Times New Roman" w:cs="Times New Roman" w:hint="eastAsia"/>
          <w:b/>
          <w:bCs/>
          <w:sz w:val="24"/>
        </w:rPr>
        <w:t>1</w:t>
      </w:r>
      <w:r w:rsidR="00BD6F36">
        <w:rPr>
          <w:rFonts w:ascii="Times New Roman" w:hAnsi="Times New Roman" w:cs="Times New Roman" w:hint="eastAsia"/>
          <w:b/>
          <w:bCs/>
          <w:sz w:val="24"/>
        </w:rPr>
        <w:t>2</w:t>
      </w:r>
      <w:r w:rsidR="009D062B" w:rsidRPr="005E29BF">
        <w:rPr>
          <w:rFonts w:ascii="Times New Roman" w:hAnsi="Times New Roman" w:cs="Times New Roman"/>
          <w:b/>
          <w:bCs/>
          <w:sz w:val="24"/>
        </w:rPr>
        <w:t>.</w:t>
      </w:r>
      <w:r w:rsidR="009D062B" w:rsidRPr="005E29BF">
        <w:rPr>
          <w:rFonts w:ascii="Times New Roman" w:hAnsi="Times New Roman" w:cs="Times New Roman" w:hint="eastAsia"/>
          <w:b/>
          <w:bCs/>
          <w:sz w:val="24"/>
        </w:rPr>
        <w:t xml:space="preserve"> </w:t>
      </w:r>
      <w:r w:rsidR="00B33F9D" w:rsidRPr="005E29BF">
        <w:rPr>
          <w:rFonts w:ascii="Times New Roman" w:hAnsi="Times New Roman" w:cs="Times New Roman" w:hint="eastAsia"/>
          <w:b/>
          <w:bCs/>
          <w:sz w:val="24"/>
        </w:rPr>
        <w:t xml:space="preserve">Dual detection of epithelial immune phenotype cells and other cells. </w:t>
      </w:r>
      <w:r w:rsidR="00965DB7" w:rsidRPr="005E29BF">
        <w:rPr>
          <w:rFonts w:ascii="Times New Roman" w:hAnsi="Times New Roman" w:cs="Times New Roman" w:hint="eastAsia"/>
          <w:sz w:val="24"/>
        </w:rPr>
        <w:t xml:space="preserve">(A-B) Scatter plot of doublet scores against </w:t>
      </w:r>
      <w:r w:rsidR="002B38D6" w:rsidRPr="005E29BF">
        <w:rPr>
          <w:rFonts w:ascii="Times New Roman" w:hAnsi="Times New Roman" w:cs="Times New Roman" w:hint="eastAsia"/>
          <w:sz w:val="24"/>
        </w:rPr>
        <w:t>u</w:t>
      </w:r>
      <w:r w:rsidR="00DA7DEF" w:rsidRPr="005E29BF">
        <w:rPr>
          <w:rFonts w:ascii="Times New Roman" w:hAnsi="Times New Roman" w:cs="Times New Roman"/>
          <w:sz w:val="24"/>
        </w:rPr>
        <w:t xml:space="preserve">nique </w:t>
      </w:r>
      <w:r w:rsidR="002B38D6" w:rsidRPr="005E29BF">
        <w:rPr>
          <w:rFonts w:ascii="Times New Roman" w:hAnsi="Times New Roman" w:cs="Times New Roman" w:hint="eastAsia"/>
          <w:sz w:val="24"/>
        </w:rPr>
        <w:t>m</w:t>
      </w:r>
      <w:r w:rsidR="00DA7DEF" w:rsidRPr="005E29BF">
        <w:rPr>
          <w:rFonts w:ascii="Times New Roman" w:hAnsi="Times New Roman" w:cs="Times New Roman"/>
          <w:sz w:val="24"/>
        </w:rPr>
        <w:t xml:space="preserve">olecular </w:t>
      </w:r>
      <w:r w:rsidR="002B38D6" w:rsidRPr="005E29BF">
        <w:rPr>
          <w:rFonts w:ascii="Times New Roman" w:hAnsi="Times New Roman" w:cs="Times New Roman" w:hint="eastAsia"/>
          <w:sz w:val="24"/>
        </w:rPr>
        <w:t>i</w:t>
      </w:r>
      <w:r w:rsidR="00DA7DEF" w:rsidRPr="005E29BF">
        <w:rPr>
          <w:rFonts w:ascii="Times New Roman" w:hAnsi="Times New Roman" w:cs="Times New Roman"/>
          <w:sz w:val="24"/>
        </w:rPr>
        <w:t>dentifier</w:t>
      </w:r>
      <w:r w:rsidR="00DA7DEF" w:rsidRPr="005E29BF">
        <w:rPr>
          <w:rFonts w:ascii="Times New Roman" w:hAnsi="Times New Roman" w:cs="Times New Roman" w:hint="eastAsia"/>
          <w:sz w:val="24"/>
        </w:rPr>
        <w:t xml:space="preserve"> (UMI)</w:t>
      </w:r>
      <w:r w:rsidR="00965DB7" w:rsidRPr="005E29BF">
        <w:rPr>
          <w:rFonts w:ascii="Times New Roman" w:hAnsi="Times New Roman" w:cs="Times New Roman" w:hint="eastAsia"/>
          <w:sz w:val="24"/>
        </w:rPr>
        <w:t xml:space="preserve"> counts and gene counts. Doublet scores were calculated by the R package </w:t>
      </w:r>
      <w:proofErr w:type="spellStart"/>
      <w:r w:rsidR="00965DB7" w:rsidRPr="005E29BF">
        <w:rPr>
          <w:rFonts w:ascii="Times New Roman" w:hAnsi="Times New Roman" w:cs="Times New Roman" w:hint="eastAsia"/>
          <w:sz w:val="24"/>
        </w:rPr>
        <w:t>DoubletFinder</w:t>
      </w:r>
      <w:proofErr w:type="spellEnd"/>
      <w:r w:rsidR="00965DB7" w:rsidRPr="005E29BF">
        <w:rPr>
          <w:rFonts w:ascii="Times New Roman" w:hAnsi="Times New Roman" w:cs="Times New Roman" w:hint="eastAsia"/>
          <w:sz w:val="24"/>
        </w:rPr>
        <w:t xml:space="preserve">. (C-D) Violin plot of </w:t>
      </w:r>
      <w:proofErr w:type="spellStart"/>
      <w:r w:rsidR="00965DB7" w:rsidRPr="005E29BF">
        <w:rPr>
          <w:rFonts w:ascii="Times New Roman" w:hAnsi="Times New Roman" w:cs="Times New Roman" w:hint="eastAsia"/>
          <w:sz w:val="24"/>
        </w:rPr>
        <w:t>umi</w:t>
      </w:r>
      <w:proofErr w:type="spellEnd"/>
      <w:r w:rsidR="00965DB7" w:rsidRPr="005E29BF">
        <w:rPr>
          <w:rFonts w:ascii="Times New Roman" w:hAnsi="Times New Roman" w:cs="Times New Roman" w:hint="eastAsia"/>
          <w:sz w:val="24"/>
        </w:rPr>
        <w:t xml:space="preserve"> counts and gene counts between different cell types.</w:t>
      </w:r>
      <w:r w:rsidR="00B74F95" w:rsidRPr="00B74F95">
        <w:rPr>
          <w:rFonts w:ascii="Times New Roman" w:hAnsi="Times New Roman" w:cs="Times New Roman"/>
          <w:sz w:val="24"/>
        </w:rPr>
        <w:t xml:space="preserve"> </w:t>
      </w:r>
      <w:r w:rsidR="00B74F95">
        <w:rPr>
          <w:rFonts w:ascii="Times New Roman" w:hAnsi="Times New Roman" w:cs="Times New Roman"/>
          <w:sz w:val="24"/>
        </w:rPr>
        <w:br w:type="page"/>
      </w:r>
    </w:p>
    <w:p w14:paraId="1AE370D4" w14:textId="05340B12" w:rsidR="00B74F95" w:rsidRPr="00B74F95" w:rsidRDefault="00B74F95" w:rsidP="008543C2">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89963E4" wp14:editId="58EFD522">
            <wp:extent cx="5274310" cy="5822315"/>
            <wp:effectExtent l="0" t="0" r="2540" b="6985"/>
            <wp:docPr id="405876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76877" name="图片 405876877"/>
                    <pic:cNvPicPr/>
                  </pic:nvPicPr>
                  <pic:blipFill>
                    <a:blip r:embed="rId19" cstate="print">
                      <a:extLst>
                        <a:ext uri="{28A0092B-C50C-407E-A947-70E740481C1C}">
                          <a14:useLocalDpi xmlns:a14="http://schemas.microsoft.com/office/drawing/2010/main"/>
                        </a:ext>
                      </a:extLst>
                    </a:blip>
                    <a:stretch>
                      <a:fillRect/>
                    </a:stretch>
                  </pic:blipFill>
                  <pic:spPr>
                    <a:xfrm>
                      <a:off x="0" y="0"/>
                      <a:ext cx="5274310" cy="5822315"/>
                    </a:xfrm>
                    <a:prstGeom prst="rect">
                      <a:avLst/>
                    </a:prstGeom>
                  </pic:spPr>
                </pic:pic>
              </a:graphicData>
            </a:graphic>
          </wp:inline>
        </w:drawing>
      </w:r>
    </w:p>
    <w:p w14:paraId="4216B899" w14:textId="7846E12D" w:rsidR="00F35035" w:rsidRPr="00016458" w:rsidRDefault="00EF53F9" w:rsidP="00F35035">
      <w:pPr>
        <w:jc w:val="both"/>
        <w:rPr>
          <w:rFonts w:ascii="Times New Roman" w:hAnsi="Times New Roman" w:cs="Times New Roman"/>
          <w:sz w:val="24"/>
        </w:rPr>
      </w:pPr>
      <w:r w:rsidRPr="00EF53F9">
        <w:rPr>
          <w:rFonts w:ascii="Times New Roman" w:hAnsi="Times New Roman" w:cs="Times New Roman"/>
          <w:b/>
          <w:bCs/>
          <w:sz w:val="24"/>
        </w:rPr>
        <w:t>Figure S</w:t>
      </w:r>
      <w:r w:rsidR="00B74F95" w:rsidRPr="005E29BF">
        <w:rPr>
          <w:rFonts w:ascii="Times New Roman" w:hAnsi="Times New Roman" w:cs="Times New Roman" w:hint="eastAsia"/>
          <w:b/>
          <w:bCs/>
          <w:sz w:val="24"/>
        </w:rPr>
        <w:t>1</w:t>
      </w:r>
      <w:r w:rsidR="00BD6F36">
        <w:rPr>
          <w:rFonts w:ascii="Times New Roman" w:hAnsi="Times New Roman" w:cs="Times New Roman" w:hint="eastAsia"/>
          <w:b/>
          <w:bCs/>
          <w:sz w:val="24"/>
        </w:rPr>
        <w:t>3</w:t>
      </w:r>
      <w:r w:rsidR="00B74F95" w:rsidRPr="005E29BF">
        <w:rPr>
          <w:rFonts w:ascii="Times New Roman" w:hAnsi="Times New Roman" w:cs="Times New Roman"/>
          <w:b/>
          <w:bCs/>
          <w:sz w:val="24"/>
        </w:rPr>
        <w:t>.</w:t>
      </w:r>
      <w:r w:rsidR="00B74F95" w:rsidRPr="005E29BF">
        <w:rPr>
          <w:rFonts w:ascii="Times New Roman" w:hAnsi="Times New Roman" w:cs="Times New Roman" w:hint="eastAsia"/>
          <w:b/>
          <w:bCs/>
          <w:sz w:val="24"/>
        </w:rPr>
        <w:t xml:space="preserve"> </w:t>
      </w:r>
      <w:r w:rsidR="008F0096" w:rsidRPr="008F0096">
        <w:rPr>
          <w:rFonts w:ascii="Times New Roman" w:hAnsi="Times New Roman" w:cs="Times New Roman" w:hint="eastAsia"/>
          <w:b/>
          <w:bCs/>
          <w:sz w:val="24"/>
        </w:rPr>
        <w:t>Heatmaps of allele-specific CNV events across patient</w:t>
      </w:r>
      <w:r w:rsidR="00B74F95" w:rsidRPr="005E29BF">
        <w:rPr>
          <w:rFonts w:ascii="Times New Roman" w:hAnsi="Times New Roman" w:cs="Times New Roman" w:hint="eastAsia"/>
          <w:b/>
          <w:bCs/>
          <w:sz w:val="24"/>
        </w:rPr>
        <w:t>.</w:t>
      </w:r>
      <w:r w:rsidR="00F35035">
        <w:rPr>
          <w:rFonts w:ascii="Times New Roman" w:hAnsi="Times New Roman" w:cs="Times New Roman"/>
          <w:sz w:val="24"/>
        </w:rPr>
        <w:br w:type="page"/>
      </w:r>
    </w:p>
    <w:p w14:paraId="2E3FAE92" w14:textId="2F9EB4E5" w:rsidR="00B74F95" w:rsidRDefault="00F35035" w:rsidP="008543C2">
      <w:pPr>
        <w:jc w:val="both"/>
        <w:rPr>
          <w:rFonts w:ascii="Times New Roman" w:hAnsi="Times New Roman" w:cs="Times New Roman"/>
          <w:sz w:val="24"/>
        </w:rPr>
      </w:pPr>
      <w:r>
        <w:rPr>
          <w:noProof/>
        </w:rPr>
        <w:lastRenderedPageBreak/>
        <w:drawing>
          <wp:inline distT="0" distB="0" distL="0" distR="0" wp14:anchorId="768E87C2" wp14:editId="741EB417">
            <wp:extent cx="5305689" cy="6117257"/>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5311291" cy="6123716"/>
                    </a:xfrm>
                    <a:prstGeom prst="rect">
                      <a:avLst/>
                    </a:prstGeom>
                    <a:noFill/>
                    <a:ln>
                      <a:noFill/>
                    </a:ln>
                    <a:extLst>
                      <a:ext uri="{53640926-AAD7-44D8-BBD7-CCE9431645EC}">
                        <a14:shadowObscured xmlns:a14="http://schemas.microsoft.com/office/drawing/2010/main"/>
                      </a:ext>
                    </a:extLst>
                  </pic:spPr>
                </pic:pic>
              </a:graphicData>
            </a:graphic>
          </wp:inline>
        </w:drawing>
      </w:r>
    </w:p>
    <w:p w14:paraId="2F50EE5E" w14:textId="00F98817" w:rsidR="008543C2" w:rsidRPr="00016458" w:rsidRDefault="00EF53F9" w:rsidP="008543C2">
      <w:pPr>
        <w:jc w:val="both"/>
        <w:rPr>
          <w:rFonts w:ascii="Times New Roman" w:hAnsi="Times New Roman" w:cs="Times New Roman"/>
          <w:sz w:val="24"/>
        </w:rPr>
      </w:pPr>
      <w:r w:rsidRPr="00EF53F9">
        <w:rPr>
          <w:rFonts w:ascii="Times New Roman" w:hAnsi="Times New Roman" w:cs="Times New Roman"/>
          <w:b/>
          <w:bCs/>
          <w:sz w:val="24"/>
        </w:rPr>
        <w:t>Figure S</w:t>
      </w:r>
      <w:r w:rsidR="00F35035" w:rsidRPr="00796FCB">
        <w:rPr>
          <w:rFonts w:ascii="Times New Roman" w:hAnsi="Times New Roman" w:cs="Times New Roman"/>
          <w:b/>
          <w:bCs/>
          <w:sz w:val="24"/>
        </w:rPr>
        <w:t>1</w:t>
      </w:r>
      <w:r w:rsidR="00F35035">
        <w:rPr>
          <w:rFonts w:ascii="Times New Roman" w:hAnsi="Times New Roman" w:cs="Times New Roman" w:hint="eastAsia"/>
          <w:b/>
          <w:bCs/>
          <w:sz w:val="24"/>
        </w:rPr>
        <w:t>4</w:t>
      </w:r>
      <w:r w:rsidR="00F35035" w:rsidRPr="00796FCB">
        <w:rPr>
          <w:rFonts w:ascii="Times New Roman" w:hAnsi="Times New Roman" w:cs="Times New Roman"/>
          <w:b/>
          <w:bCs/>
          <w:sz w:val="24"/>
        </w:rPr>
        <w:t xml:space="preserve">. GC tumor cells of epithelial origin can acquire mRNA associated with immune cell phenotypes from immune cells and express the corresponding phenotypes. </w:t>
      </w:r>
      <w:r w:rsidR="00F35035" w:rsidRPr="00796FCB">
        <w:rPr>
          <w:rFonts w:ascii="Times New Roman" w:hAnsi="Times New Roman" w:cs="Times New Roman"/>
          <w:sz w:val="24"/>
        </w:rPr>
        <w:t xml:space="preserve">(A) Schematic of the experiment involving co-culture of immune cell lines with epithelial-origin GC tumor cells (AGS cell line). The relative mRNA expression levels in AGS cells following incubation with </w:t>
      </w:r>
      <w:proofErr w:type="spellStart"/>
      <w:r w:rsidR="00F35035" w:rsidRPr="00796FCB">
        <w:rPr>
          <w:rFonts w:ascii="Times New Roman" w:hAnsi="Times New Roman" w:cs="Times New Roman"/>
          <w:sz w:val="24"/>
        </w:rPr>
        <w:t>Jurkat</w:t>
      </w:r>
      <w:proofErr w:type="spellEnd"/>
      <w:r w:rsidR="00F35035" w:rsidRPr="00796FCB">
        <w:rPr>
          <w:rFonts w:ascii="Times New Roman" w:hAnsi="Times New Roman" w:cs="Times New Roman"/>
          <w:sz w:val="24"/>
        </w:rPr>
        <w:t xml:space="preserve"> (B) or THP-1 (C) cells were measured. Flow cytometry was used to detect the expression of CD45 (D) and CD3e (E) in AGS cells co-cultured with </w:t>
      </w:r>
      <w:proofErr w:type="spellStart"/>
      <w:r w:rsidR="00F35035" w:rsidRPr="00796FCB">
        <w:rPr>
          <w:rFonts w:ascii="Times New Roman" w:hAnsi="Times New Roman" w:cs="Times New Roman"/>
          <w:sz w:val="24"/>
        </w:rPr>
        <w:t>Jurkat</w:t>
      </w:r>
      <w:proofErr w:type="spellEnd"/>
      <w:r w:rsidR="00F35035" w:rsidRPr="00796FCB">
        <w:rPr>
          <w:rFonts w:ascii="Times New Roman" w:hAnsi="Times New Roman" w:cs="Times New Roman"/>
          <w:sz w:val="24"/>
        </w:rPr>
        <w:t xml:space="preserve"> cells, as well as the expression of CD45 (F) and CD14 (G) in AGS cells co-cultured with THP-1 cells.</w:t>
      </w:r>
      <w:r w:rsidR="008543C2">
        <w:rPr>
          <w:rFonts w:ascii="Times New Roman" w:hAnsi="Times New Roman" w:cs="Times New Roman"/>
          <w:sz w:val="24"/>
        </w:rPr>
        <w:br w:type="page"/>
      </w:r>
    </w:p>
    <w:p w14:paraId="5C2B0D7B" w14:textId="3AAEE21F" w:rsidR="008543C2" w:rsidRPr="008543C2" w:rsidRDefault="008543C2" w:rsidP="005330BC">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225A17E" wp14:editId="6A5FB138">
            <wp:extent cx="5274310" cy="4059555"/>
            <wp:effectExtent l="0" t="0" r="2540" b="0"/>
            <wp:docPr id="2111333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33605" name="图片 2111333605"/>
                    <pic:cNvPicPr/>
                  </pic:nvPicPr>
                  <pic:blipFill>
                    <a:blip r:embed="rId21" cstate="print">
                      <a:extLst>
                        <a:ext uri="{28A0092B-C50C-407E-A947-70E740481C1C}">
                          <a14:useLocalDpi xmlns:a14="http://schemas.microsoft.com/office/drawing/2010/main"/>
                        </a:ext>
                      </a:extLst>
                    </a:blip>
                    <a:stretch>
                      <a:fillRect/>
                    </a:stretch>
                  </pic:blipFill>
                  <pic:spPr>
                    <a:xfrm>
                      <a:off x="0" y="0"/>
                      <a:ext cx="5274310" cy="4059555"/>
                    </a:xfrm>
                    <a:prstGeom prst="rect">
                      <a:avLst/>
                    </a:prstGeom>
                  </pic:spPr>
                </pic:pic>
              </a:graphicData>
            </a:graphic>
          </wp:inline>
        </w:drawing>
      </w:r>
    </w:p>
    <w:p w14:paraId="545D2C93" w14:textId="1ED81A10" w:rsidR="009D062B" w:rsidRPr="00016458" w:rsidRDefault="00EF53F9" w:rsidP="005330BC">
      <w:pPr>
        <w:jc w:val="both"/>
        <w:rPr>
          <w:rFonts w:ascii="Times New Roman" w:hAnsi="Times New Roman" w:cs="Times New Roman" w:hint="eastAsia"/>
          <w:sz w:val="24"/>
        </w:rPr>
      </w:pPr>
      <w:r w:rsidRPr="00EF53F9">
        <w:rPr>
          <w:rFonts w:ascii="Times New Roman" w:hAnsi="Times New Roman" w:cs="Times New Roman"/>
          <w:b/>
          <w:bCs/>
          <w:sz w:val="24"/>
        </w:rPr>
        <w:t>Figure S</w:t>
      </w:r>
      <w:r w:rsidR="008543C2" w:rsidRPr="005E29BF">
        <w:rPr>
          <w:rFonts w:ascii="Times New Roman" w:hAnsi="Times New Roman" w:cs="Times New Roman" w:hint="eastAsia"/>
          <w:b/>
          <w:bCs/>
          <w:sz w:val="24"/>
        </w:rPr>
        <w:t>1</w:t>
      </w:r>
      <w:r w:rsidR="00F35035">
        <w:rPr>
          <w:rFonts w:ascii="Times New Roman" w:hAnsi="Times New Roman" w:cs="Times New Roman" w:hint="eastAsia"/>
          <w:b/>
          <w:bCs/>
          <w:sz w:val="24"/>
        </w:rPr>
        <w:t>5</w:t>
      </w:r>
      <w:r w:rsidR="008543C2" w:rsidRPr="005E29BF">
        <w:rPr>
          <w:rFonts w:ascii="Times New Roman" w:hAnsi="Times New Roman" w:cs="Times New Roman"/>
          <w:b/>
          <w:bCs/>
          <w:sz w:val="24"/>
        </w:rPr>
        <w:t>.</w:t>
      </w:r>
      <w:r w:rsidR="008543C2">
        <w:rPr>
          <w:rFonts w:ascii="Times New Roman" w:hAnsi="Times New Roman" w:cs="Times New Roman" w:hint="eastAsia"/>
          <w:b/>
          <w:bCs/>
          <w:sz w:val="24"/>
        </w:rPr>
        <w:t xml:space="preserve"> </w:t>
      </w:r>
      <w:r w:rsidR="008543C2" w:rsidRPr="008543C2">
        <w:rPr>
          <w:rFonts w:ascii="Times New Roman" w:hAnsi="Times New Roman" w:cs="Times New Roman" w:hint="eastAsia"/>
          <w:b/>
          <w:bCs/>
          <w:sz w:val="24"/>
        </w:rPr>
        <w:t>Evaluation of IRS-EIDPC features independent of DEG screening</w:t>
      </w:r>
      <w:r w:rsidR="008543C2">
        <w:rPr>
          <w:rFonts w:ascii="Times New Roman" w:hAnsi="Times New Roman" w:cs="Times New Roman" w:hint="eastAsia"/>
          <w:b/>
          <w:bCs/>
          <w:sz w:val="24"/>
        </w:rPr>
        <w:t>.</w:t>
      </w:r>
      <w:r w:rsidR="008543C2" w:rsidRPr="008543C2">
        <w:rPr>
          <w:rFonts w:ascii="Times New Roman" w:hAnsi="Times New Roman" w:cs="Times New Roman" w:hint="eastAsia"/>
          <w:sz w:val="24"/>
        </w:rPr>
        <w:t xml:space="preserve"> (A) Expression profiles of 10 core genes selected independently of the DEG screening. (B-D) ROC curve showing the predictive performance of IRS-EIDPC for anti-PD-1 therapy efficacy, independent of the DEG screening.</w:t>
      </w:r>
    </w:p>
    <w:sectPr w:rsidR="009D062B" w:rsidRPr="000164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C1695" w14:textId="77777777" w:rsidR="007D0E3B" w:rsidRDefault="007D0E3B" w:rsidP="006C21FA">
      <w:pPr>
        <w:spacing w:after="0" w:line="240" w:lineRule="auto"/>
        <w:rPr>
          <w:rFonts w:hint="eastAsia"/>
        </w:rPr>
      </w:pPr>
      <w:r>
        <w:separator/>
      </w:r>
    </w:p>
  </w:endnote>
  <w:endnote w:type="continuationSeparator" w:id="0">
    <w:p w14:paraId="60C3DE50" w14:textId="77777777" w:rsidR="007D0E3B" w:rsidRDefault="007D0E3B" w:rsidP="006C21F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46112" w14:textId="77777777" w:rsidR="007D0E3B" w:rsidRDefault="007D0E3B" w:rsidP="006C21FA">
      <w:pPr>
        <w:spacing w:after="0" w:line="240" w:lineRule="auto"/>
        <w:rPr>
          <w:rFonts w:hint="eastAsia"/>
        </w:rPr>
      </w:pPr>
      <w:r>
        <w:separator/>
      </w:r>
    </w:p>
  </w:footnote>
  <w:footnote w:type="continuationSeparator" w:id="0">
    <w:p w14:paraId="32331A5E" w14:textId="77777777" w:rsidR="007D0E3B" w:rsidRDefault="007D0E3B" w:rsidP="006C21FA">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C3E"/>
    <w:rsid w:val="00016458"/>
    <w:rsid w:val="00022391"/>
    <w:rsid w:val="000308A1"/>
    <w:rsid w:val="00032FB3"/>
    <w:rsid w:val="000452CD"/>
    <w:rsid w:val="00051ECE"/>
    <w:rsid w:val="00056872"/>
    <w:rsid w:val="000749A7"/>
    <w:rsid w:val="00080B27"/>
    <w:rsid w:val="00085DCE"/>
    <w:rsid w:val="00090B2E"/>
    <w:rsid w:val="00095B8C"/>
    <w:rsid w:val="000A49A0"/>
    <w:rsid w:val="000C2D2C"/>
    <w:rsid w:val="000C60BB"/>
    <w:rsid w:val="000C709B"/>
    <w:rsid w:val="000D13A0"/>
    <w:rsid w:val="000D4BE3"/>
    <w:rsid w:val="000E203D"/>
    <w:rsid w:val="000E774C"/>
    <w:rsid w:val="000F46B5"/>
    <w:rsid w:val="00115991"/>
    <w:rsid w:val="00120ED5"/>
    <w:rsid w:val="00122BDD"/>
    <w:rsid w:val="00124CD5"/>
    <w:rsid w:val="00125FDB"/>
    <w:rsid w:val="00147F27"/>
    <w:rsid w:val="00150A50"/>
    <w:rsid w:val="001554FC"/>
    <w:rsid w:val="00157519"/>
    <w:rsid w:val="00164F86"/>
    <w:rsid w:val="00181B6D"/>
    <w:rsid w:val="001833C3"/>
    <w:rsid w:val="001867D0"/>
    <w:rsid w:val="001A115A"/>
    <w:rsid w:val="001A1DAF"/>
    <w:rsid w:val="001A3219"/>
    <w:rsid w:val="001A55F6"/>
    <w:rsid w:val="001A6886"/>
    <w:rsid w:val="001B1A5F"/>
    <w:rsid w:val="001C1CFE"/>
    <w:rsid w:val="001C2CBF"/>
    <w:rsid w:val="001C649F"/>
    <w:rsid w:val="001E4574"/>
    <w:rsid w:val="001E6BFF"/>
    <w:rsid w:val="002041CE"/>
    <w:rsid w:val="0021370F"/>
    <w:rsid w:val="00227B50"/>
    <w:rsid w:val="0024428B"/>
    <w:rsid w:val="00251816"/>
    <w:rsid w:val="0025211F"/>
    <w:rsid w:val="002535F1"/>
    <w:rsid w:val="00256787"/>
    <w:rsid w:val="00270205"/>
    <w:rsid w:val="00273BD2"/>
    <w:rsid w:val="00280FD8"/>
    <w:rsid w:val="00282D7E"/>
    <w:rsid w:val="00283285"/>
    <w:rsid w:val="002844BA"/>
    <w:rsid w:val="00285EEA"/>
    <w:rsid w:val="00297113"/>
    <w:rsid w:val="002A507A"/>
    <w:rsid w:val="002B33A9"/>
    <w:rsid w:val="002B38D6"/>
    <w:rsid w:val="002B4B1D"/>
    <w:rsid w:val="002B78FE"/>
    <w:rsid w:val="002C77E0"/>
    <w:rsid w:val="002D40B6"/>
    <w:rsid w:val="002E73A6"/>
    <w:rsid w:val="002F161A"/>
    <w:rsid w:val="002F3069"/>
    <w:rsid w:val="00301523"/>
    <w:rsid w:val="003105C4"/>
    <w:rsid w:val="00315763"/>
    <w:rsid w:val="00324878"/>
    <w:rsid w:val="00331490"/>
    <w:rsid w:val="00331E4D"/>
    <w:rsid w:val="00335797"/>
    <w:rsid w:val="0034783F"/>
    <w:rsid w:val="003523A6"/>
    <w:rsid w:val="003539F5"/>
    <w:rsid w:val="00355FE8"/>
    <w:rsid w:val="00360531"/>
    <w:rsid w:val="003606BF"/>
    <w:rsid w:val="00362D3A"/>
    <w:rsid w:val="0037123F"/>
    <w:rsid w:val="00380A98"/>
    <w:rsid w:val="003815E3"/>
    <w:rsid w:val="0038432A"/>
    <w:rsid w:val="003A15AC"/>
    <w:rsid w:val="003A287D"/>
    <w:rsid w:val="003A3805"/>
    <w:rsid w:val="003C0DFA"/>
    <w:rsid w:val="003C3263"/>
    <w:rsid w:val="003C605A"/>
    <w:rsid w:val="003E0198"/>
    <w:rsid w:val="003E4912"/>
    <w:rsid w:val="003E5AFF"/>
    <w:rsid w:val="00403608"/>
    <w:rsid w:val="00403E8D"/>
    <w:rsid w:val="00405556"/>
    <w:rsid w:val="0041053A"/>
    <w:rsid w:val="00417E8C"/>
    <w:rsid w:val="00435E4B"/>
    <w:rsid w:val="00446671"/>
    <w:rsid w:val="00446C74"/>
    <w:rsid w:val="004751E3"/>
    <w:rsid w:val="00476ABE"/>
    <w:rsid w:val="0048260A"/>
    <w:rsid w:val="00484CAC"/>
    <w:rsid w:val="0048637F"/>
    <w:rsid w:val="00487111"/>
    <w:rsid w:val="00487D6C"/>
    <w:rsid w:val="00490F71"/>
    <w:rsid w:val="0049583B"/>
    <w:rsid w:val="0049596A"/>
    <w:rsid w:val="00497EA5"/>
    <w:rsid w:val="004A136F"/>
    <w:rsid w:val="004A7028"/>
    <w:rsid w:val="004B1C48"/>
    <w:rsid w:val="004B4501"/>
    <w:rsid w:val="004B650B"/>
    <w:rsid w:val="004B6E52"/>
    <w:rsid w:val="004B725D"/>
    <w:rsid w:val="004D1DB9"/>
    <w:rsid w:val="004E12CD"/>
    <w:rsid w:val="005029C3"/>
    <w:rsid w:val="00502B56"/>
    <w:rsid w:val="00503A7E"/>
    <w:rsid w:val="00515801"/>
    <w:rsid w:val="0052142D"/>
    <w:rsid w:val="00525553"/>
    <w:rsid w:val="005330BC"/>
    <w:rsid w:val="00537D2E"/>
    <w:rsid w:val="005456F9"/>
    <w:rsid w:val="00547640"/>
    <w:rsid w:val="00552ED9"/>
    <w:rsid w:val="00556551"/>
    <w:rsid w:val="005733F5"/>
    <w:rsid w:val="00581BBD"/>
    <w:rsid w:val="0059118D"/>
    <w:rsid w:val="00591BC2"/>
    <w:rsid w:val="005959AB"/>
    <w:rsid w:val="005A42C9"/>
    <w:rsid w:val="005B183E"/>
    <w:rsid w:val="005B3A49"/>
    <w:rsid w:val="005B7928"/>
    <w:rsid w:val="005C41C4"/>
    <w:rsid w:val="005D0EC4"/>
    <w:rsid w:val="005D343D"/>
    <w:rsid w:val="005E29BF"/>
    <w:rsid w:val="00600B00"/>
    <w:rsid w:val="00614C68"/>
    <w:rsid w:val="006168F4"/>
    <w:rsid w:val="0061770E"/>
    <w:rsid w:val="006179D4"/>
    <w:rsid w:val="006313CE"/>
    <w:rsid w:val="00635CA1"/>
    <w:rsid w:val="00640950"/>
    <w:rsid w:val="00656D7C"/>
    <w:rsid w:val="00656E0E"/>
    <w:rsid w:val="006636C6"/>
    <w:rsid w:val="006662B1"/>
    <w:rsid w:val="00670100"/>
    <w:rsid w:val="00670A14"/>
    <w:rsid w:val="0067420A"/>
    <w:rsid w:val="00675991"/>
    <w:rsid w:val="006869C6"/>
    <w:rsid w:val="00686E5B"/>
    <w:rsid w:val="00690064"/>
    <w:rsid w:val="00691AED"/>
    <w:rsid w:val="00696BFB"/>
    <w:rsid w:val="006A2528"/>
    <w:rsid w:val="006A6668"/>
    <w:rsid w:val="006B09DC"/>
    <w:rsid w:val="006B7309"/>
    <w:rsid w:val="006C21FA"/>
    <w:rsid w:val="006C4652"/>
    <w:rsid w:val="006C794A"/>
    <w:rsid w:val="006E3529"/>
    <w:rsid w:val="006F7435"/>
    <w:rsid w:val="00703919"/>
    <w:rsid w:val="00731D96"/>
    <w:rsid w:val="007323DD"/>
    <w:rsid w:val="0073357B"/>
    <w:rsid w:val="00747A1B"/>
    <w:rsid w:val="007519B1"/>
    <w:rsid w:val="00754C5C"/>
    <w:rsid w:val="00756BD2"/>
    <w:rsid w:val="00762AF3"/>
    <w:rsid w:val="007734AC"/>
    <w:rsid w:val="007752D7"/>
    <w:rsid w:val="00777E45"/>
    <w:rsid w:val="007B13EB"/>
    <w:rsid w:val="007B6B32"/>
    <w:rsid w:val="007C0F82"/>
    <w:rsid w:val="007C114D"/>
    <w:rsid w:val="007D0E3B"/>
    <w:rsid w:val="007D1605"/>
    <w:rsid w:val="007F2338"/>
    <w:rsid w:val="00805662"/>
    <w:rsid w:val="00805F3A"/>
    <w:rsid w:val="0080741B"/>
    <w:rsid w:val="00807671"/>
    <w:rsid w:val="00816166"/>
    <w:rsid w:val="00820057"/>
    <w:rsid w:val="00832C3E"/>
    <w:rsid w:val="008341B7"/>
    <w:rsid w:val="0083563A"/>
    <w:rsid w:val="008362B7"/>
    <w:rsid w:val="008401CF"/>
    <w:rsid w:val="0084466B"/>
    <w:rsid w:val="0084541C"/>
    <w:rsid w:val="00845F9C"/>
    <w:rsid w:val="00847D14"/>
    <w:rsid w:val="00852B59"/>
    <w:rsid w:val="008543C2"/>
    <w:rsid w:val="00856B6F"/>
    <w:rsid w:val="00864DAE"/>
    <w:rsid w:val="0087348B"/>
    <w:rsid w:val="00876311"/>
    <w:rsid w:val="00876EB1"/>
    <w:rsid w:val="00894CCD"/>
    <w:rsid w:val="00895567"/>
    <w:rsid w:val="00897D87"/>
    <w:rsid w:val="008A0D3D"/>
    <w:rsid w:val="008A135D"/>
    <w:rsid w:val="008A54EB"/>
    <w:rsid w:val="008D7A37"/>
    <w:rsid w:val="008E5344"/>
    <w:rsid w:val="008F0096"/>
    <w:rsid w:val="008F00E0"/>
    <w:rsid w:val="00901178"/>
    <w:rsid w:val="009058C0"/>
    <w:rsid w:val="00906CDF"/>
    <w:rsid w:val="009078AE"/>
    <w:rsid w:val="0091087A"/>
    <w:rsid w:val="0091153D"/>
    <w:rsid w:val="0091727F"/>
    <w:rsid w:val="009228D2"/>
    <w:rsid w:val="00925301"/>
    <w:rsid w:val="009307A9"/>
    <w:rsid w:val="00933A60"/>
    <w:rsid w:val="00940B76"/>
    <w:rsid w:val="00943A41"/>
    <w:rsid w:val="00961A94"/>
    <w:rsid w:val="00965DB7"/>
    <w:rsid w:val="00972D86"/>
    <w:rsid w:val="009A0A01"/>
    <w:rsid w:val="009A5F2C"/>
    <w:rsid w:val="009D062B"/>
    <w:rsid w:val="009E20B4"/>
    <w:rsid w:val="009F0446"/>
    <w:rsid w:val="009F21EA"/>
    <w:rsid w:val="009F674C"/>
    <w:rsid w:val="00A103F9"/>
    <w:rsid w:val="00A20E66"/>
    <w:rsid w:val="00A22E5D"/>
    <w:rsid w:val="00A24BDE"/>
    <w:rsid w:val="00A316C1"/>
    <w:rsid w:val="00A31AFA"/>
    <w:rsid w:val="00A341B9"/>
    <w:rsid w:val="00A34956"/>
    <w:rsid w:val="00A45B33"/>
    <w:rsid w:val="00A45C8F"/>
    <w:rsid w:val="00A47490"/>
    <w:rsid w:val="00A61409"/>
    <w:rsid w:val="00A8193F"/>
    <w:rsid w:val="00A86CF5"/>
    <w:rsid w:val="00AA1CC1"/>
    <w:rsid w:val="00AA260A"/>
    <w:rsid w:val="00AA5E7F"/>
    <w:rsid w:val="00AB5ACD"/>
    <w:rsid w:val="00AC21E3"/>
    <w:rsid w:val="00AC5FC4"/>
    <w:rsid w:val="00AD44DF"/>
    <w:rsid w:val="00AD6F35"/>
    <w:rsid w:val="00AF373D"/>
    <w:rsid w:val="00AF6430"/>
    <w:rsid w:val="00B00789"/>
    <w:rsid w:val="00B04974"/>
    <w:rsid w:val="00B275BE"/>
    <w:rsid w:val="00B30E31"/>
    <w:rsid w:val="00B33F9D"/>
    <w:rsid w:val="00B50EAF"/>
    <w:rsid w:val="00B57813"/>
    <w:rsid w:val="00B67150"/>
    <w:rsid w:val="00B73973"/>
    <w:rsid w:val="00B73C44"/>
    <w:rsid w:val="00B749C0"/>
    <w:rsid w:val="00B74F95"/>
    <w:rsid w:val="00B83415"/>
    <w:rsid w:val="00B96003"/>
    <w:rsid w:val="00BA2A0D"/>
    <w:rsid w:val="00BC04B4"/>
    <w:rsid w:val="00BD6F36"/>
    <w:rsid w:val="00BF5CCE"/>
    <w:rsid w:val="00C131FC"/>
    <w:rsid w:val="00C20B74"/>
    <w:rsid w:val="00C246ED"/>
    <w:rsid w:val="00C325E7"/>
    <w:rsid w:val="00C439A2"/>
    <w:rsid w:val="00C45201"/>
    <w:rsid w:val="00C4736D"/>
    <w:rsid w:val="00C625BF"/>
    <w:rsid w:val="00C70ABA"/>
    <w:rsid w:val="00C74EE9"/>
    <w:rsid w:val="00C8067C"/>
    <w:rsid w:val="00C8561F"/>
    <w:rsid w:val="00C906F8"/>
    <w:rsid w:val="00C922B0"/>
    <w:rsid w:val="00C934BA"/>
    <w:rsid w:val="00CA7C2E"/>
    <w:rsid w:val="00CB22D0"/>
    <w:rsid w:val="00CB7148"/>
    <w:rsid w:val="00CC1E74"/>
    <w:rsid w:val="00CC3A32"/>
    <w:rsid w:val="00CC4276"/>
    <w:rsid w:val="00CC5F40"/>
    <w:rsid w:val="00CF2C43"/>
    <w:rsid w:val="00CF3EC8"/>
    <w:rsid w:val="00CF4D62"/>
    <w:rsid w:val="00CF6923"/>
    <w:rsid w:val="00D251B1"/>
    <w:rsid w:val="00D265EA"/>
    <w:rsid w:val="00D30EAE"/>
    <w:rsid w:val="00D33B1C"/>
    <w:rsid w:val="00D3705E"/>
    <w:rsid w:val="00D47D75"/>
    <w:rsid w:val="00D56F19"/>
    <w:rsid w:val="00D7067C"/>
    <w:rsid w:val="00D74BE6"/>
    <w:rsid w:val="00D8650C"/>
    <w:rsid w:val="00D90574"/>
    <w:rsid w:val="00D97141"/>
    <w:rsid w:val="00D97A4E"/>
    <w:rsid w:val="00DA7DEF"/>
    <w:rsid w:val="00DB0768"/>
    <w:rsid w:val="00DC22DA"/>
    <w:rsid w:val="00DE0B94"/>
    <w:rsid w:val="00DF3F72"/>
    <w:rsid w:val="00DF53B9"/>
    <w:rsid w:val="00DF5E26"/>
    <w:rsid w:val="00DF7AB2"/>
    <w:rsid w:val="00E16186"/>
    <w:rsid w:val="00E41359"/>
    <w:rsid w:val="00E512B8"/>
    <w:rsid w:val="00E66E59"/>
    <w:rsid w:val="00E72A14"/>
    <w:rsid w:val="00E75C99"/>
    <w:rsid w:val="00E8046D"/>
    <w:rsid w:val="00E80E8F"/>
    <w:rsid w:val="00E84BF2"/>
    <w:rsid w:val="00E91CDC"/>
    <w:rsid w:val="00E96424"/>
    <w:rsid w:val="00EA0752"/>
    <w:rsid w:val="00EA464F"/>
    <w:rsid w:val="00EB70A5"/>
    <w:rsid w:val="00ED0890"/>
    <w:rsid w:val="00ED2A0C"/>
    <w:rsid w:val="00ED5BE4"/>
    <w:rsid w:val="00EE0BA3"/>
    <w:rsid w:val="00EE7E0E"/>
    <w:rsid w:val="00EF5346"/>
    <w:rsid w:val="00EF53F9"/>
    <w:rsid w:val="00EF5A40"/>
    <w:rsid w:val="00EF5C73"/>
    <w:rsid w:val="00EF741C"/>
    <w:rsid w:val="00F0787B"/>
    <w:rsid w:val="00F07A40"/>
    <w:rsid w:val="00F11F96"/>
    <w:rsid w:val="00F16207"/>
    <w:rsid w:val="00F25A61"/>
    <w:rsid w:val="00F321A9"/>
    <w:rsid w:val="00F35035"/>
    <w:rsid w:val="00F45475"/>
    <w:rsid w:val="00F455EF"/>
    <w:rsid w:val="00F4740E"/>
    <w:rsid w:val="00F5754E"/>
    <w:rsid w:val="00F629F7"/>
    <w:rsid w:val="00F62E9E"/>
    <w:rsid w:val="00F63EBB"/>
    <w:rsid w:val="00F77E1A"/>
    <w:rsid w:val="00F81FB2"/>
    <w:rsid w:val="00F851F6"/>
    <w:rsid w:val="00F87160"/>
    <w:rsid w:val="00FA02DC"/>
    <w:rsid w:val="00FA046D"/>
    <w:rsid w:val="00FA0D5F"/>
    <w:rsid w:val="00FA2488"/>
    <w:rsid w:val="00FA40B4"/>
    <w:rsid w:val="00FB585A"/>
    <w:rsid w:val="00FC65FC"/>
    <w:rsid w:val="00FD714F"/>
    <w:rsid w:val="00FD753D"/>
    <w:rsid w:val="00FE7FBB"/>
    <w:rsid w:val="00FF0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B71BC"/>
  <w15:chartTrackingRefBased/>
  <w15:docId w15:val="{7B938880-9A22-496C-A8C9-86A79415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32C3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32C3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32C3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32C3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32C3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32C3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32C3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32C3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32C3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32C3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32C3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32C3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32C3E"/>
    <w:rPr>
      <w:rFonts w:cstheme="majorBidi"/>
      <w:color w:val="2F5496" w:themeColor="accent1" w:themeShade="BF"/>
      <w:sz w:val="28"/>
      <w:szCs w:val="28"/>
    </w:rPr>
  </w:style>
  <w:style w:type="character" w:customStyle="1" w:styleId="50">
    <w:name w:val="标题 5 字符"/>
    <w:basedOn w:val="a0"/>
    <w:link w:val="5"/>
    <w:uiPriority w:val="9"/>
    <w:semiHidden/>
    <w:rsid w:val="00832C3E"/>
    <w:rPr>
      <w:rFonts w:cstheme="majorBidi"/>
      <w:color w:val="2F5496" w:themeColor="accent1" w:themeShade="BF"/>
      <w:sz w:val="24"/>
    </w:rPr>
  </w:style>
  <w:style w:type="character" w:customStyle="1" w:styleId="60">
    <w:name w:val="标题 6 字符"/>
    <w:basedOn w:val="a0"/>
    <w:link w:val="6"/>
    <w:uiPriority w:val="9"/>
    <w:semiHidden/>
    <w:rsid w:val="00832C3E"/>
    <w:rPr>
      <w:rFonts w:cstheme="majorBidi"/>
      <w:b/>
      <w:bCs/>
      <w:color w:val="2F5496" w:themeColor="accent1" w:themeShade="BF"/>
    </w:rPr>
  </w:style>
  <w:style w:type="character" w:customStyle="1" w:styleId="70">
    <w:name w:val="标题 7 字符"/>
    <w:basedOn w:val="a0"/>
    <w:link w:val="7"/>
    <w:uiPriority w:val="9"/>
    <w:semiHidden/>
    <w:rsid w:val="00832C3E"/>
    <w:rPr>
      <w:rFonts w:cstheme="majorBidi"/>
      <w:b/>
      <w:bCs/>
      <w:color w:val="595959" w:themeColor="text1" w:themeTint="A6"/>
    </w:rPr>
  </w:style>
  <w:style w:type="character" w:customStyle="1" w:styleId="80">
    <w:name w:val="标题 8 字符"/>
    <w:basedOn w:val="a0"/>
    <w:link w:val="8"/>
    <w:uiPriority w:val="9"/>
    <w:semiHidden/>
    <w:rsid w:val="00832C3E"/>
    <w:rPr>
      <w:rFonts w:cstheme="majorBidi"/>
      <w:color w:val="595959" w:themeColor="text1" w:themeTint="A6"/>
    </w:rPr>
  </w:style>
  <w:style w:type="character" w:customStyle="1" w:styleId="90">
    <w:name w:val="标题 9 字符"/>
    <w:basedOn w:val="a0"/>
    <w:link w:val="9"/>
    <w:uiPriority w:val="9"/>
    <w:semiHidden/>
    <w:rsid w:val="00832C3E"/>
    <w:rPr>
      <w:rFonts w:eastAsiaTheme="majorEastAsia" w:cstheme="majorBidi"/>
      <w:color w:val="595959" w:themeColor="text1" w:themeTint="A6"/>
    </w:rPr>
  </w:style>
  <w:style w:type="paragraph" w:styleId="a3">
    <w:name w:val="Title"/>
    <w:basedOn w:val="a"/>
    <w:next w:val="a"/>
    <w:link w:val="a4"/>
    <w:uiPriority w:val="10"/>
    <w:qFormat/>
    <w:rsid w:val="00832C3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32C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2C3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32C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2C3E"/>
    <w:pPr>
      <w:spacing w:before="160"/>
      <w:jc w:val="center"/>
    </w:pPr>
    <w:rPr>
      <w:i/>
      <w:iCs/>
      <w:color w:val="404040" w:themeColor="text1" w:themeTint="BF"/>
    </w:rPr>
  </w:style>
  <w:style w:type="character" w:customStyle="1" w:styleId="a8">
    <w:name w:val="引用 字符"/>
    <w:basedOn w:val="a0"/>
    <w:link w:val="a7"/>
    <w:uiPriority w:val="29"/>
    <w:rsid w:val="00832C3E"/>
    <w:rPr>
      <w:i/>
      <w:iCs/>
      <w:color w:val="404040" w:themeColor="text1" w:themeTint="BF"/>
    </w:rPr>
  </w:style>
  <w:style w:type="paragraph" w:styleId="a9">
    <w:name w:val="List Paragraph"/>
    <w:basedOn w:val="a"/>
    <w:uiPriority w:val="34"/>
    <w:qFormat/>
    <w:rsid w:val="00832C3E"/>
    <w:pPr>
      <w:ind w:left="720"/>
      <w:contextualSpacing/>
    </w:pPr>
  </w:style>
  <w:style w:type="character" w:styleId="aa">
    <w:name w:val="Intense Emphasis"/>
    <w:basedOn w:val="a0"/>
    <w:uiPriority w:val="21"/>
    <w:qFormat/>
    <w:rsid w:val="00832C3E"/>
    <w:rPr>
      <w:i/>
      <w:iCs/>
      <w:color w:val="2F5496" w:themeColor="accent1" w:themeShade="BF"/>
    </w:rPr>
  </w:style>
  <w:style w:type="paragraph" w:styleId="ab">
    <w:name w:val="Intense Quote"/>
    <w:basedOn w:val="a"/>
    <w:next w:val="a"/>
    <w:link w:val="ac"/>
    <w:uiPriority w:val="30"/>
    <w:qFormat/>
    <w:rsid w:val="00832C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32C3E"/>
    <w:rPr>
      <w:i/>
      <w:iCs/>
      <w:color w:val="2F5496" w:themeColor="accent1" w:themeShade="BF"/>
    </w:rPr>
  </w:style>
  <w:style w:type="character" w:styleId="ad">
    <w:name w:val="Intense Reference"/>
    <w:basedOn w:val="a0"/>
    <w:uiPriority w:val="32"/>
    <w:qFormat/>
    <w:rsid w:val="00832C3E"/>
    <w:rPr>
      <w:b/>
      <w:bCs/>
      <w:smallCaps/>
      <w:color w:val="2F5496" w:themeColor="accent1" w:themeShade="BF"/>
      <w:spacing w:val="5"/>
    </w:rPr>
  </w:style>
  <w:style w:type="paragraph" w:styleId="ae">
    <w:name w:val="header"/>
    <w:basedOn w:val="a"/>
    <w:link w:val="af"/>
    <w:uiPriority w:val="99"/>
    <w:unhideWhenUsed/>
    <w:rsid w:val="006C21F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C21FA"/>
    <w:rPr>
      <w:sz w:val="18"/>
      <w:szCs w:val="18"/>
    </w:rPr>
  </w:style>
  <w:style w:type="paragraph" w:styleId="af0">
    <w:name w:val="footer"/>
    <w:basedOn w:val="a"/>
    <w:link w:val="af1"/>
    <w:uiPriority w:val="99"/>
    <w:unhideWhenUsed/>
    <w:rsid w:val="006C21F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C21FA"/>
    <w:rPr>
      <w:sz w:val="18"/>
      <w:szCs w:val="18"/>
    </w:rPr>
  </w:style>
  <w:style w:type="paragraph" w:styleId="af2">
    <w:name w:val="Bibliography"/>
    <w:basedOn w:val="a"/>
    <w:next w:val="a"/>
    <w:uiPriority w:val="37"/>
    <w:unhideWhenUsed/>
    <w:rsid w:val="00FA40B4"/>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781061">
      <w:bodyDiv w:val="1"/>
      <w:marLeft w:val="0"/>
      <w:marRight w:val="0"/>
      <w:marTop w:val="0"/>
      <w:marBottom w:val="0"/>
      <w:divBdr>
        <w:top w:val="none" w:sz="0" w:space="0" w:color="auto"/>
        <w:left w:val="none" w:sz="0" w:space="0" w:color="auto"/>
        <w:bottom w:val="none" w:sz="0" w:space="0" w:color="auto"/>
        <w:right w:val="none" w:sz="0" w:space="0" w:color="auto"/>
      </w:divBdr>
      <w:divsChild>
        <w:div w:id="805700109">
          <w:marLeft w:val="0"/>
          <w:marRight w:val="0"/>
          <w:marTop w:val="0"/>
          <w:marBottom w:val="0"/>
          <w:divBdr>
            <w:top w:val="single" w:sz="2" w:space="0" w:color="C6C6C6"/>
            <w:left w:val="single" w:sz="2" w:space="0" w:color="C6C6C6"/>
            <w:bottom w:val="single" w:sz="2" w:space="0" w:color="C6C6C6"/>
            <w:right w:val="single" w:sz="2" w:space="0" w:color="C6C6C6"/>
          </w:divBdr>
          <w:divsChild>
            <w:div w:id="1855413062">
              <w:marLeft w:val="0"/>
              <w:marRight w:val="0"/>
              <w:marTop w:val="0"/>
              <w:marBottom w:val="0"/>
              <w:divBdr>
                <w:top w:val="single" w:sz="2" w:space="0" w:color="C6C6C6"/>
                <w:left w:val="single" w:sz="2" w:space="0" w:color="C6C6C6"/>
                <w:bottom w:val="single" w:sz="2" w:space="0" w:color="C6C6C6"/>
                <w:right w:val="single" w:sz="2" w:space="0" w:color="C6C6C6"/>
              </w:divBdr>
              <w:divsChild>
                <w:div w:id="1625192009">
                  <w:marLeft w:val="0"/>
                  <w:marRight w:val="0"/>
                  <w:marTop w:val="0"/>
                  <w:marBottom w:val="0"/>
                  <w:divBdr>
                    <w:top w:val="single" w:sz="6" w:space="0" w:color="auto"/>
                    <w:left w:val="single" w:sz="6" w:space="0" w:color="auto"/>
                    <w:bottom w:val="single" w:sz="6" w:space="0" w:color="auto"/>
                    <w:right w:val="single" w:sz="6" w:space="0" w:color="auto"/>
                  </w:divBdr>
                  <w:divsChild>
                    <w:div w:id="1583759784">
                      <w:marLeft w:val="0"/>
                      <w:marRight w:val="0"/>
                      <w:marTop w:val="0"/>
                      <w:marBottom w:val="0"/>
                      <w:divBdr>
                        <w:top w:val="single" w:sz="2" w:space="0" w:color="C6C6C6"/>
                        <w:left w:val="single" w:sz="2" w:space="0" w:color="C6C6C6"/>
                        <w:bottom w:val="single" w:sz="2" w:space="0" w:color="C6C6C6"/>
                        <w:right w:val="single" w:sz="2" w:space="0" w:color="C6C6C6"/>
                      </w:divBdr>
                      <w:divsChild>
                        <w:div w:id="1368484473">
                          <w:marLeft w:val="0"/>
                          <w:marRight w:val="0"/>
                          <w:marTop w:val="0"/>
                          <w:marBottom w:val="0"/>
                          <w:divBdr>
                            <w:top w:val="single" w:sz="2" w:space="0" w:color="C6C6C6"/>
                            <w:left w:val="single" w:sz="2" w:space="0" w:color="C6C6C6"/>
                            <w:bottom w:val="single" w:sz="2" w:space="0" w:color="C6C6C6"/>
                            <w:right w:val="single" w:sz="2" w:space="0" w:color="C6C6C6"/>
                          </w:divBdr>
                          <w:divsChild>
                            <w:div w:id="1266040986">
                              <w:marLeft w:val="0"/>
                              <w:marRight w:val="0"/>
                              <w:marTop w:val="0"/>
                              <w:marBottom w:val="0"/>
                              <w:divBdr>
                                <w:top w:val="single" w:sz="2" w:space="0" w:color="C6C6C6"/>
                                <w:left w:val="single" w:sz="2" w:space="0" w:color="C6C6C6"/>
                                <w:bottom w:val="single" w:sz="2" w:space="0" w:color="C6C6C6"/>
                                <w:right w:val="single" w:sz="2" w:space="0" w:color="C6C6C6"/>
                              </w:divBdr>
                              <w:divsChild>
                                <w:div w:id="2022706519">
                                  <w:marLeft w:val="0"/>
                                  <w:marRight w:val="0"/>
                                  <w:marTop w:val="0"/>
                                  <w:marBottom w:val="0"/>
                                  <w:divBdr>
                                    <w:top w:val="single" w:sz="2" w:space="0" w:color="C6C6C6"/>
                                    <w:left w:val="single" w:sz="2" w:space="0" w:color="C6C6C6"/>
                                    <w:bottom w:val="single" w:sz="2" w:space="0" w:color="C6C6C6"/>
                                    <w:right w:val="single" w:sz="2" w:space="0" w:color="C6C6C6"/>
                                  </w:divBdr>
                                  <w:divsChild>
                                    <w:div w:id="140512613">
                                      <w:marLeft w:val="0"/>
                                      <w:marRight w:val="0"/>
                                      <w:marTop w:val="0"/>
                                      <w:marBottom w:val="0"/>
                                      <w:divBdr>
                                        <w:top w:val="single" w:sz="2" w:space="0" w:color="C6C6C6"/>
                                        <w:left w:val="single" w:sz="2" w:space="0" w:color="C6C6C6"/>
                                        <w:bottom w:val="single" w:sz="2" w:space="0" w:color="C6C6C6"/>
                                        <w:right w:val="single" w:sz="2" w:space="0" w:color="C6C6C6"/>
                                      </w:divBdr>
                                      <w:divsChild>
                                        <w:div w:id="653995037">
                                          <w:marLeft w:val="0"/>
                                          <w:marRight w:val="0"/>
                                          <w:marTop w:val="0"/>
                                          <w:marBottom w:val="0"/>
                                          <w:divBdr>
                                            <w:top w:val="single" w:sz="2" w:space="0" w:color="C6C6C6"/>
                                            <w:left w:val="single" w:sz="2" w:space="0" w:color="C6C6C6"/>
                                            <w:bottom w:val="single" w:sz="2" w:space="0" w:color="C6C6C6"/>
                                            <w:right w:val="single" w:sz="2" w:space="0" w:color="C6C6C6"/>
                                          </w:divBdr>
                                        </w:div>
                                        <w:div w:id="1701583781">
                                          <w:marLeft w:val="0"/>
                                          <w:marRight w:val="0"/>
                                          <w:marTop w:val="0"/>
                                          <w:marBottom w:val="0"/>
                                          <w:divBdr>
                                            <w:top w:val="single" w:sz="2" w:space="0" w:color="C6C6C6"/>
                                            <w:left w:val="single" w:sz="2" w:space="0" w:color="C6C6C6"/>
                                            <w:bottom w:val="single" w:sz="2" w:space="0" w:color="C6C6C6"/>
                                            <w:right w:val="single" w:sz="2" w:space="0" w:color="C6C6C6"/>
                                          </w:divBdr>
                                        </w:div>
                                        <w:div w:id="772358626">
                                          <w:marLeft w:val="0"/>
                                          <w:marRight w:val="0"/>
                                          <w:marTop w:val="0"/>
                                          <w:marBottom w:val="0"/>
                                          <w:divBdr>
                                            <w:top w:val="single" w:sz="2" w:space="0" w:color="C6C6C6"/>
                                            <w:left w:val="single" w:sz="2" w:space="0" w:color="C6C6C6"/>
                                            <w:bottom w:val="single" w:sz="2" w:space="0" w:color="C6C6C6"/>
                                            <w:right w:val="single" w:sz="2" w:space="0" w:color="C6C6C6"/>
                                          </w:divBdr>
                                          <w:divsChild>
                                            <w:div w:id="328292309">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 w:id="261299327">
                              <w:marLeft w:val="0"/>
                              <w:marRight w:val="0"/>
                              <w:marTop w:val="0"/>
                              <w:marBottom w:val="0"/>
                              <w:divBdr>
                                <w:top w:val="single" w:sz="2" w:space="0" w:color="C6C6C6"/>
                                <w:left w:val="single" w:sz="2" w:space="0" w:color="C6C6C6"/>
                                <w:bottom w:val="single" w:sz="2" w:space="0" w:color="C6C6C6"/>
                                <w:right w:val="single" w:sz="2" w:space="0" w:color="C6C6C6"/>
                              </w:divBdr>
                              <w:divsChild>
                                <w:div w:id="371879895">
                                  <w:marLeft w:val="0"/>
                                  <w:marRight w:val="0"/>
                                  <w:marTop w:val="0"/>
                                  <w:marBottom w:val="0"/>
                                  <w:divBdr>
                                    <w:top w:val="single" w:sz="2" w:space="0" w:color="C6C6C6"/>
                                    <w:left w:val="single" w:sz="2" w:space="0" w:color="C6C6C6"/>
                                    <w:bottom w:val="single" w:sz="2" w:space="0" w:color="C6C6C6"/>
                                    <w:right w:val="single" w:sz="2" w:space="0" w:color="C6C6C6"/>
                                  </w:divBdr>
                                  <w:divsChild>
                                    <w:div w:id="202253735">
                                      <w:marLeft w:val="0"/>
                                      <w:marRight w:val="0"/>
                                      <w:marTop w:val="0"/>
                                      <w:marBottom w:val="0"/>
                                      <w:divBdr>
                                        <w:top w:val="single" w:sz="2" w:space="0" w:color="C6C6C6"/>
                                        <w:left w:val="single" w:sz="2" w:space="0" w:color="C6C6C6"/>
                                        <w:bottom w:val="single" w:sz="2" w:space="0" w:color="C6C6C6"/>
                                        <w:right w:val="single" w:sz="2" w:space="0" w:color="C6C6C6"/>
                                      </w:divBdr>
                                      <w:divsChild>
                                        <w:div w:id="769206936">
                                          <w:marLeft w:val="0"/>
                                          <w:marRight w:val="0"/>
                                          <w:marTop w:val="0"/>
                                          <w:marBottom w:val="0"/>
                                          <w:divBdr>
                                            <w:top w:val="none" w:sz="0" w:space="0" w:color="auto"/>
                                            <w:left w:val="none" w:sz="0" w:space="0" w:color="auto"/>
                                            <w:bottom w:val="none" w:sz="0" w:space="0" w:color="auto"/>
                                            <w:right w:val="none" w:sz="0" w:space="0" w:color="auto"/>
                                          </w:divBdr>
                                          <w:divsChild>
                                            <w:div w:id="1005403808">
                                              <w:marLeft w:val="0"/>
                                              <w:marRight w:val="0"/>
                                              <w:marTop w:val="0"/>
                                              <w:marBottom w:val="0"/>
                                              <w:divBdr>
                                                <w:top w:val="single" w:sz="2" w:space="0" w:color="C6C6C6"/>
                                                <w:left w:val="single" w:sz="2" w:space="0" w:color="C6C6C6"/>
                                                <w:bottom w:val="single" w:sz="2" w:space="0" w:color="C6C6C6"/>
                                                <w:right w:val="single" w:sz="2" w:space="0" w:color="C6C6C6"/>
                                              </w:divBdr>
                                              <w:divsChild>
                                                <w:div w:id="1729455716">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 w:id="974414245">
                                  <w:marLeft w:val="0"/>
                                  <w:marRight w:val="0"/>
                                  <w:marTop w:val="0"/>
                                  <w:marBottom w:val="0"/>
                                  <w:divBdr>
                                    <w:top w:val="single" w:sz="2" w:space="0" w:color="C6C6C6"/>
                                    <w:left w:val="single" w:sz="2" w:space="0" w:color="C6C6C6"/>
                                    <w:bottom w:val="single" w:sz="2" w:space="0" w:color="C6C6C6"/>
                                    <w:right w:val="single" w:sz="2" w:space="0" w:color="C6C6C6"/>
                                  </w:divBdr>
                                  <w:divsChild>
                                    <w:div w:id="1639066648">
                                      <w:marLeft w:val="0"/>
                                      <w:marRight w:val="0"/>
                                      <w:marTop w:val="0"/>
                                      <w:marBottom w:val="0"/>
                                      <w:divBdr>
                                        <w:top w:val="single" w:sz="2" w:space="0" w:color="C6C6C6"/>
                                        <w:left w:val="single" w:sz="2" w:space="0" w:color="C6C6C6"/>
                                        <w:bottom w:val="single" w:sz="2" w:space="0" w:color="C6C6C6"/>
                                        <w:right w:val="single" w:sz="2" w:space="0" w:color="C6C6C6"/>
                                      </w:divBdr>
                                      <w:divsChild>
                                        <w:div w:id="352809708">
                                          <w:marLeft w:val="0"/>
                                          <w:marRight w:val="0"/>
                                          <w:marTop w:val="0"/>
                                          <w:marBottom w:val="0"/>
                                          <w:divBdr>
                                            <w:top w:val="none" w:sz="0" w:space="0" w:color="auto"/>
                                            <w:left w:val="none" w:sz="0" w:space="0" w:color="auto"/>
                                            <w:bottom w:val="none" w:sz="0" w:space="0" w:color="auto"/>
                                            <w:right w:val="none" w:sz="0" w:space="0" w:color="auto"/>
                                          </w:divBdr>
                                          <w:divsChild>
                                            <w:div w:id="726295446">
                                              <w:marLeft w:val="0"/>
                                              <w:marRight w:val="0"/>
                                              <w:marTop w:val="0"/>
                                              <w:marBottom w:val="0"/>
                                              <w:divBdr>
                                                <w:top w:val="single" w:sz="2" w:space="0" w:color="C6C6C6"/>
                                                <w:left w:val="single" w:sz="2" w:space="0" w:color="C6C6C6"/>
                                                <w:bottom w:val="single" w:sz="2" w:space="0" w:color="C6C6C6"/>
                                                <w:right w:val="single" w:sz="2" w:space="0" w:color="C6C6C6"/>
                                              </w:divBdr>
                                              <w:divsChild>
                                                <w:div w:id="322205725">
                                                  <w:marLeft w:val="0"/>
                                                  <w:marRight w:val="0"/>
                                                  <w:marTop w:val="0"/>
                                                  <w:marBottom w:val="0"/>
                                                  <w:divBdr>
                                                    <w:top w:val="single" w:sz="2" w:space="0" w:color="C6C6C6"/>
                                                    <w:left w:val="single" w:sz="2" w:space="0" w:color="C6C6C6"/>
                                                    <w:bottom w:val="single" w:sz="2" w:space="0" w:color="C6C6C6"/>
                                                    <w:right w:val="single" w:sz="2" w:space="0" w:color="C6C6C6"/>
                                                  </w:divBdr>
                                                  <w:divsChild>
                                                    <w:div w:id="972293499">
                                                      <w:marLeft w:val="0"/>
                                                      <w:marRight w:val="0"/>
                                                      <w:marTop w:val="0"/>
                                                      <w:marBottom w:val="0"/>
                                                      <w:divBdr>
                                                        <w:top w:val="single" w:sz="2" w:space="0" w:color="C6C6C6"/>
                                                        <w:left w:val="single" w:sz="2" w:space="0" w:color="C6C6C6"/>
                                                        <w:bottom w:val="single" w:sz="2" w:space="0" w:color="C6C6C6"/>
                                                        <w:right w:val="single" w:sz="2" w:space="0" w:color="C6C6C6"/>
                                                      </w:divBdr>
                                                    </w:div>
                                                    <w:div w:id="873620534">
                                                      <w:marLeft w:val="0"/>
                                                      <w:marRight w:val="0"/>
                                                      <w:marTop w:val="0"/>
                                                      <w:marBottom w:val="0"/>
                                                      <w:divBdr>
                                                        <w:top w:val="single" w:sz="2" w:space="0" w:color="C6C6C6"/>
                                                        <w:left w:val="single" w:sz="2" w:space="0" w:color="C6C6C6"/>
                                                        <w:bottom w:val="single" w:sz="2" w:space="0" w:color="C6C6C6"/>
                                                        <w:right w:val="single" w:sz="2" w:space="0" w:color="C6C6C6"/>
                                                      </w:divBdr>
                                                      <w:divsChild>
                                                        <w:div w:id="778984779">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E2211-49ED-4F62-9E58-7A1E726F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16506</TotalTime>
  <Pages>17</Pages>
  <Words>981</Words>
  <Characters>5594</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tianbing xu</dc:creator>
  <cp:keywords/>
  <dc:description/>
  <cp:lastModifiedBy>tianbing xu</cp:lastModifiedBy>
  <cp:revision>91</cp:revision>
  <dcterms:created xsi:type="dcterms:W3CDTF">2025-05-21T07:31:00Z</dcterms:created>
  <dcterms:modified xsi:type="dcterms:W3CDTF">2026-06-17T01:32:00Z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id="qdfovOCQ"/&gt;&lt;style id="http://www.zotero.org/styles/journal-of-experimental-and-clinical-cancer-research" hasBibliography="1" bibliographyStyleHasBeenSet="1"/&gt;&lt;prefs&gt;&lt;pref name="fieldType" value="</vt:lpwstr>
  </property>
  <property fmtid="{D5CDD505-2E9C-101B-9397-08002B2CF9AE}" pid="3" name="ZOTERO_PREF_2">
    <vt:lpwstr>Field"/&gt;&lt;pref name="automaticJournalAbbreviations" value="true"/&gt;&lt;/prefs&gt;&lt;/data&gt;</vt:lpwstr>
  </property>
</Properties>
</file>