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DB502" w14:textId="054D4774" w:rsidR="001A5620" w:rsidRPr="00684192" w:rsidRDefault="00C850AF" w:rsidP="00684192">
      <w:pPr>
        <w:spacing w:after="120" w:line="276" w:lineRule="auto"/>
        <w:rPr>
          <w:rFonts w:ascii="Times New Roman" w:hAnsi="Times New Roman"/>
          <w:b/>
          <w:bCs/>
          <w:sz w:val="22"/>
          <w:szCs w:val="22"/>
        </w:rPr>
      </w:pPr>
      <w:bookmarkStart w:id="0" w:name="_Hlk201151742"/>
      <w:bookmarkEnd w:id="0"/>
      <w:r w:rsidRPr="00D26096">
        <w:rPr>
          <w:rFonts w:ascii="Times New Roman" w:hAnsi="Times New Roman"/>
          <w:b/>
          <w:bCs/>
          <w:sz w:val="22"/>
          <w:szCs w:val="22"/>
        </w:rPr>
        <w:t>Prospective analysis of pre-diagnostic untargeted plasma metabolomics and risk of triple-negative breast cancer in the European EPIC cohort</w:t>
      </w:r>
    </w:p>
    <w:p w14:paraId="5E65E77D" w14:textId="2B7CB62B" w:rsidR="001A5620" w:rsidRPr="001A5620" w:rsidRDefault="001A5620" w:rsidP="001A5620">
      <w:pPr>
        <w:autoSpaceDE w:val="0"/>
        <w:autoSpaceDN w:val="0"/>
        <w:adjustRightInd w:val="0"/>
        <w:rPr>
          <w:rFonts w:ascii="Times New Roman" w:hAnsi="Times New Roman"/>
          <w:sz w:val="22"/>
          <w:szCs w:val="22"/>
        </w:rPr>
      </w:pPr>
      <w:r w:rsidRPr="001A5620">
        <w:rPr>
          <w:rFonts w:ascii="Times New Roman" w:hAnsi="Times New Roman"/>
          <w:sz w:val="22"/>
          <w:szCs w:val="22"/>
        </w:rPr>
        <w:t xml:space="preserve">Yahya Mahamat-Saleh, Mira Merdas, Vivian Viallon, Nivonirina Robinot, Carine Biessy, Pilar Amiano, Carla van Gils, Heinz Freisling, </w:t>
      </w:r>
      <w:r w:rsidRPr="001A5620">
        <w:rPr>
          <w:rFonts w:ascii="Times New Roman" w:eastAsia="Times New Roman" w:hAnsi="Times New Roman"/>
          <w:sz w:val="22"/>
          <w:szCs w:val="22"/>
        </w:rPr>
        <w:t xml:space="preserve">Benedetta Bendinelli, Salvatore Panico, Rosario Tumino, Fabian Eichelmann, Matthias B. Schulze, Carlotta Sacerdote, Amaia Aizpurua, Marcela Guevara, Carlotta Sacerdote, Sandra M. Colorado-Yohar, Sabine Naudin, Thérèse Truong, Raul Zamora-Ros, </w:t>
      </w:r>
      <w:r w:rsidR="003D2592" w:rsidRPr="001A5620">
        <w:rPr>
          <w:rFonts w:ascii="Times New Roman" w:eastAsia="Times New Roman" w:hAnsi="Times New Roman"/>
          <w:sz w:val="22"/>
          <w:szCs w:val="22"/>
        </w:rPr>
        <w:t>Charlotte</w:t>
      </w:r>
      <w:r w:rsidRPr="001A5620">
        <w:rPr>
          <w:rFonts w:ascii="Times New Roman" w:eastAsia="Times New Roman" w:hAnsi="Times New Roman"/>
          <w:sz w:val="22"/>
          <w:szCs w:val="22"/>
        </w:rPr>
        <w:t xml:space="preserve"> </w:t>
      </w:r>
      <w:r w:rsidR="003D2592">
        <w:rPr>
          <w:rFonts w:ascii="Times New Roman" w:eastAsia="Times New Roman" w:hAnsi="Times New Roman"/>
          <w:sz w:val="22"/>
          <w:szCs w:val="22"/>
        </w:rPr>
        <w:t xml:space="preserve">Le </w:t>
      </w:r>
      <w:r w:rsidRPr="001A5620">
        <w:rPr>
          <w:rFonts w:ascii="Times New Roman" w:eastAsia="Times New Roman" w:hAnsi="Times New Roman"/>
          <w:sz w:val="22"/>
          <w:szCs w:val="22"/>
        </w:rPr>
        <w:t xml:space="preserve">Cornet, Renée Turzanski-Fortner, Sabina Rinaldi, </w:t>
      </w:r>
      <w:r w:rsidRPr="001A5620">
        <w:rPr>
          <w:rFonts w:ascii="Times New Roman" w:hAnsi="Times New Roman"/>
          <w:sz w:val="22"/>
          <w:szCs w:val="22"/>
        </w:rPr>
        <w:t xml:space="preserve">Elisabete Weiderpass, </w:t>
      </w:r>
      <w:r w:rsidRPr="001A5620">
        <w:rPr>
          <w:rFonts w:ascii="Times New Roman" w:eastAsia="Times New Roman" w:hAnsi="Times New Roman"/>
          <w:sz w:val="22"/>
          <w:szCs w:val="22"/>
        </w:rPr>
        <w:t xml:space="preserve"> Gianluca Severi,</w:t>
      </w:r>
      <w:r w:rsidRPr="001A5620">
        <w:rPr>
          <w:rFonts w:ascii="Times New Roman" w:hAnsi="Times New Roman"/>
          <w:sz w:val="22"/>
          <w:szCs w:val="22"/>
        </w:rPr>
        <w:t xml:space="preserve"> </w:t>
      </w:r>
      <w:r w:rsidRPr="001A5620">
        <w:rPr>
          <w:rFonts w:ascii="Times New Roman" w:eastAsia="Times New Roman" w:hAnsi="Times New Roman"/>
          <w:sz w:val="22"/>
          <w:szCs w:val="22"/>
        </w:rPr>
        <w:t xml:space="preserve">Marc J. Gunter, </w:t>
      </w:r>
      <w:r w:rsidRPr="001A5620">
        <w:rPr>
          <w:rFonts w:ascii="Times New Roman" w:hAnsi="Times New Roman"/>
          <w:sz w:val="22"/>
          <w:szCs w:val="22"/>
        </w:rPr>
        <w:t>Pekka Keski-Rahkonen, Laure Dossus</w:t>
      </w:r>
      <w:r w:rsidRPr="001A5620">
        <w:rPr>
          <w:rFonts w:ascii="Times New Roman" w:hAnsi="Times New Roman"/>
          <w:b/>
          <w:bCs/>
          <w:sz w:val="22"/>
          <w:szCs w:val="22"/>
        </w:rPr>
        <w:t xml:space="preserve">* </w:t>
      </w:r>
    </w:p>
    <w:p w14:paraId="066E977B" w14:textId="77777777" w:rsidR="001A5620" w:rsidRPr="001A5620" w:rsidRDefault="001A5620" w:rsidP="001A5620">
      <w:pPr>
        <w:autoSpaceDE w:val="0"/>
        <w:autoSpaceDN w:val="0"/>
        <w:adjustRightInd w:val="0"/>
        <w:rPr>
          <w:rFonts w:ascii="Times New Roman" w:hAnsi="Times New Roman"/>
          <w:sz w:val="22"/>
          <w:szCs w:val="22"/>
        </w:rPr>
      </w:pPr>
    </w:p>
    <w:p w14:paraId="4A5FC9C9" w14:textId="77777777" w:rsidR="001A5620" w:rsidRPr="001A5620" w:rsidRDefault="001A5620" w:rsidP="001A5620">
      <w:pPr>
        <w:spacing w:after="120" w:line="276" w:lineRule="auto"/>
        <w:rPr>
          <w:rFonts w:ascii="Times New Roman" w:hAnsi="Times New Roman"/>
          <w:b/>
          <w:bCs/>
          <w:sz w:val="22"/>
          <w:szCs w:val="22"/>
        </w:rPr>
      </w:pPr>
      <w:r w:rsidRPr="001A5620">
        <w:rPr>
          <w:rFonts w:ascii="Times New Roman" w:hAnsi="Times New Roman"/>
          <w:b/>
          <w:bCs/>
          <w:sz w:val="22"/>
          <w:szCs w:val="22"/>
        </w:rPr>
        <w:t>*Corresponding Author</w:t>
      </w:r>
    </w:p>
    <w:p w14:paraId="57CD0EA4" w14:textId="77777777" w:rsidR="001A5620" w:rsidRPr="001A5620" w:rsidRDefault="001A5620" w:rsidP="001A5620">
      <w:pPr>
        <w:spacing w:after="120" w:line="276" w:lineRule="auto"/>
        <w:rPr>
          <w:rFonts w:ascii="Times New Roman" w:hAnsi="Times New Roman"/>
          <w:sz w:val="22"/>
          <w:szCs w:val="22"/>
        </w:rPr>
      </w:pPr>
      <w:r w:rsidRPr="001A5620">
        <w:rPr>
          <w:rFonts w:ascii="Times New Roman" w:hAnsi="Times New Roman"/>
          <w:sz w:val="22"/>
          <w:szCs w:val="22"/>
        </w:rPr>
        <w:t xml:space="preserve">Laure Dossus, Nutrition and Metabolism Branch, International Agency for Research on Cancer, World Health Organization, 25 avenue Tony Garnier, CS 90627, 69366 LYON CEDEX 07, France. E-mail: </w:t>
      </w:r>
      <w:hyperlink r:id="rId6" w:history="1">
        <w:r w:rsidRPr="001A5620">
          <w:rPr>
            <w:rStyle w:val="Hyperlink"/>
            <w:rFonts w:ascii="Times New Roman" w:hAnsi="Times New Roman"/>
            <w:sz w:val="22"/>
            <w:szCs w:val="22"/>
          </w:rPr>
          <w:t>dossusl@iarc.who.int</w:t>
        </w:r>
      </w:hyperlink>
      <w:r w:rsidRPr="001A5620">
        <w:rPr>
          <w:rFonts w:ascii="Times New Roman" w:hAnsi="Times New Roman"/>
          <w:sz w:val="22"/>
          <w:szCs w:val="22"/>
        </w:rPr>
        <w:t xml:space="preserve"> </w:t>
      </w:r>
    </w:p>
    <w:p w14:paraId="3FE3AB56" w14:textId="77777777" w:rsidR="00556FD2" w:rsidRPr="00D26096" w:rsidRDefault="00556FD2" w:rsidP="00C850AF">
      <w:pPr>
        <w:spacing w:after="120" w:line="276" w:lineRule="auto"/>
        <w:rPr>
          <w:rFonts w:ascii="Times New Roman" w:hAnsi="Times New Roman"/>
          <w:b/>
          <w:bCs/>
          <w:sz w:val="22"/>
          <w:szCs w:val="22"/>
        </w:rPr>
      </w:pPr>
    </w:p>
    <w:p w14:paraId="5840E358" w14:textId="535F4585" w:rsidR="00C850AF" w:rsidRDefault="00C850AF" w:rsidP="00C850AF">
      <w:pPr>
        <w:spacing w:after="120" w:line="276" w:lineRule="auto"/>
        <w:jc w:val="both"/>
        <w:rPr>
          <w:rFonts w:ascii="Times New Roman" w:hAnsi="Times New Roman"/>
          <w:sz w:val="22"/>
          <w:szCs w:val="22"/>
        </w:rPr>
      </w:pPr>
    </w:p>
    <w:p w14:paraId="57ABBF17" w14:textId="77777777" w:rsidR="00C850AF" w:rsidRDefault="00C850AF" w:rsidP="00C850AF">
      <w:pPr>
        <w:spacing w:after="120" w:line="276" w:lineRule="auto"/>
        <w:jc w:val="both"/>
        <w:rPr>
          <w:rFonts w:ascii="Times New Roman" w:hAnsi="Times New Roman"/>
          <w:sz w:val="22"/>
          <w:szCs w:val="22"/>
        </w:rPr>
      </w:pPr>
    </w:p>
    <w:p w14:paraId="7F20D774" w14:textId="77777777" w:rsidR="00C850AF" w:rsidRDefault="00C850AF" w:rsidP="00C850AF">
      <w:pPr>
        <w:spacing w:after="120" w:line="276" w:lineRule="auto"/>
        <w:jc w:val="both"/>
        <w:rPr>
          <w:rFonts w:ascii="Times New Roman" w:hAnsi="Times New Roman"/>
          <w:sz w:val="22"/>
          <w:szCs w:val="22"/>
        </w:rPr>
      </w:pPr>
    </w:p>
    <w:p w14:paraId="6D8D093C" w14:textId="77777777" w:rsidR="00C850AF" w:rsidRDefault="00C850AF" w:rsidP="00C850AF">
      <w:pPr>
        <w:spacing w:after="120" w:line="276" w:lineRule="auto"/>
        <w:jc w:val="both"/>
        <w:rPr>
          <w:rFonts w:ascii="Times New Roman" w:hAnsi="Times New Roman"/>
          <w:sz w:val="22"/>
          <w:szCs w:val="22"/>
        </w:rPr>
      </w:pPr>
    </w:p>
    <w:p w14:paraId="0D5EE883" w14:textId="77777777" w:rsidR="00C850AF" w:rsidRDefault="00C850AF" w:rsidP="00C850AF">
      <w:pPr>
        <w:spacing w:after="120" w:line="276" w:lineRule="auto"/>
        <w:jc w:val="both"/>
        <w:rPr>
          <w:rFonts w:ascii="Times New Roman" w:hAnsi="Times New Roman"/>
          <w:sz w:val="22"/>
          <w:szCs w:val="22"/>
        </w:rPr>
      </w:pPr>
    </w:p>
    <w:p w14:paraId="69529CB4" w14:textId="77777777" w:rsidR="00C850AF" w:rsidRDefault="00C850AF" w:rsidP="00C850AF">
      <w:pPr>
        <w:spacing w:after="120" w:line="276" w:lineRule="auto"/>
        <w:jc w:val="both"/>
        <w:rPr>
          <w:rFonts w:ascii="Times New Roman" w:hAnsi="Times New Roman"/>
          <w:sz w:val="22"/>
          <w:szCs w:val="22"/>
        </w:rPr>
      </w:pPr>
    </w:p>
    <w:p w14:paraId="75B9A2A9" w14:textId="77777777" w:rsidR="00C850AF" w:rsidRDefault="00C850AF" w:rsidP="00C850AF">
      <w:pPr>
        <w:spacing w:after="120" w:line="276" w:lineRule="auto"/>
        <w:jc w:val="both"/>
        <w:rPr>
          <w:rFonts w:ascii="Times New Roman" w:hAnsi="Times New Roman"/>
          <w:sz w:val="22"/>
          <w:szCs w:val="22"/>
        </w:rPr>
      </w:pPr>
    </w:p>
    <w:p w14:paraId="0293AEB5" w14:textId="77777777" w:rsidR="00C850AF" w:rsidRDefault="00C850AF" w:rsidP="00C850AF">
      <w:pPr>
        <w:spacing w:after="120" w:line="276" w:lineRule="auto"/>
        <w:jc w:val="both"/>
        <w:rPr>
          <w:rFonts w:ascii="Times New Roman" w:hAnsi="Times New Roman"/>
          <w:sz w:val="22"/>
          <w:szCs w:val="22"/>
        </w:rPr>
      </w:pPr>
    </w:p>
    <w:p w14:paraId="42FDDA73" w14:textId="77777777" w:rsidR="00C850AF" w:rsidRDefault="00C850AF" w:rsidP="00C850AF">
      <w:pPr>
        <w:spacing w:after="120" w:line="276" w:lineRule="auto"/>
        <w:jc w:val="both"/>
        <w:rPr>
          <w:rFonts w:ascii="Times New Roman" w:hAnsi="Times New Roman"/>
          <w:sz w:val="22"/>
          <w:szCs w:val="22"/>
        </w:rPr>
      </w:pPr>
    </w:p>
    <w:p w14:paraId="16F378BE" w14:textId="77777777" w:rsidR="00C850AF" w:rsidRDefault="00C850AF" w:rsidP="00C850AF">
      <w:pPr>
        <w:spacing w:after="120" w:line="276" w:lineRule="auto"/>
        <w:jc w:val="both"/>
        <w:rPr>
          <w:rFonts w:ascii="Times New Roman" w:hAnsi="Times New Roman"/>
          <w:sz w:val="22"/>
          <w:szCs w:val="22"/>
        </w:rPr>
      </w:pPr>
    </w:p>
    <w:p w14:paraId="65C80CDB" w14:textId="77777777" w:rsidR="00C850AF" w:rsidRDefault="00C850AF" w:rsidP="00C850AF">
      <w:pPr>
        <w:spacing w:after="120" w:line="276" w:lineRule="auto"/>
        <w:jc w:val="both"/>
        <w:rPr>
          <w:rFonts w:ascii="Times New Roman" w:hAnsi="Times New Roman"/>
          <w:sz w:val="22"/>
          <w:szCs w:val="22"/>
        </w:rPr>
      </w:pPr>
    </w:p>
    <w:p w14:paraId="52EB4FBE" w14:textId="77777777" w:rsidR="00C850AF" w:rsidRDefault="00C850AF" w:rsidP="00C850AF">
      <w:pPr>
        <w:spacing w:after="120" w:line="276" w:lineRule="auto"/>
        <w:jc w:val="both"/>
        <w:rPr>
          <w:rFonts w:ascii="Times New Roman" w:hAnsi="Times New Roman"/>
          <w:sz w:val="22"/>
          <w:szCs w:val="22"/>
        </w:rPr>
      </w:pPr>
    </w:p>
    <w:p w14:paraId="5EDE5310" w14:textId="77777777" w:rsidR="00C850AF" w:rsidRDefault="00C850AF" w:rsidP="00C850AF">
      <w:pPr>
        <w:spacing w:after="120" w:line="276" w:lineRule="auto"/>
        <w:jc w:val="both"/>
        <w:rPr>
          <w:rFonts w:ascii="Times New Roman" w:hAnsi="Times New Roman"/>
          <w:sz w:val="22"/>
          <w:szCs w:val="22"/>
        </w:rPr>
      </w:pPr>
    </w:p>
    <w:p w14:paraId="40082488" w14:textId="77777777" w:rsidR="00C850AF" w:rsidRDefault="00C850AF" w:rsidP="00C850AF">
      <w:pPr>
        <w:spacing w:after="120" w:line="276" w:lineRule="auto"/>
        <w:jc w:val="both"/>
        <w:rPr>
          <w:rFonts w:ascii="Times New Roman" w:hAnsi="Times New Roman"/>
          <w:sz w:val="22"/>
          <w:szCs w:val="22"/>
        </w:rPr>
      </w:pPr>
    </w:p>
    <w:p w14:paraId="06EC17B4" w14:textId="77777777" w:rsidR="00C850AF" w:rsidRDefault="00C850AF" w:rsidP="00C850AF">
      <w:pPr>
        <w:spacing w:after="120" w:line="276" w:lineRule="auto"/>
        <w:jc w:val="both"/>
        <w:rPr>
          <w:rFonts w:ascii="Times New Roman" w:hAnsi="Times New Roman"/>
          <w:sz w:val="22"/>
          <w:szCs w:val="22"/>
        </w:rPr>
      </w:pPr>
    </w:p>
    <w:p w14:paraId="43784A4D" w14:textId="77777777" w:rsidR="00C850AF" w:rsidRDefault="00C850AF" w:rsidP="00C850AF">
      <w:pPr>
        <w:spacing w:after="120" w:line="276" w:lineRule="auto"/>
        <w:jc w:val="both"/>
        <w:rPr>
          <w:rFonts w:ascii="Times New Roman" w:hAnsi="Times New Roman"/>
          <w:sz w:val="22"/>
          <w:szCs w:val="22"/>
        </w:rPr>
      </w:pPr>
    </w:p>
    <w:p w14:paraId="0F0A9708" w14:textId="77777777" w:rsidR="00C850AF" w:rsidRDefault="00C850AF" w:rsidP="00C850AF">
      <w:pPr>
        <w:spacing w:after="120" w:line="276" w:lineRule="auto"/>
        <w:jc w:val="both"/>
        <w:rPr>
          <w:rFonts w:ascii="Times New Roman" w:hAnsi="Times New Roman"/>
          <w:sz w:val="22"/>
          <w:szCs w:val="22"/>
        </w:rPr>
      </w:pPr>
    </w:p>
    <w:p w14:paraId="4ACC8A9E" w14:textId="77777777" w:rsidR="00C850AF" w:rsidRDefault="00C850AF" w:rsidP="00C850AF">
      <w:pPr>
        <w:spacing w:after="120" w:line="276" w:lineRule="auto"/>
        <w:jc w:val="both"/>
        <w:rPr>
          <w:rFonts w:ascii="Times New Roman" w:hAnsi="Times New Roman"/>
          <w:sz w:val="22"/>
          <w:szCs w:val="22"/>
        </w:rPr>
      </w:pPr>
    </w:p>
    <w:p w14:paraId="3D4DC668" w14:textId="77777777" w:rsidR="001A5620" w:rsidRDefault="001A5620" w:rsidP="00C850AF">
      <w:pPr>
        <w:autoSpaceDE w:val="0"/>
        <w:autoSpaceDN w:val="0"/>
        <w:adjustRightInd w:val="0"/>
        <w:spacing w:after="120" w:line="276" w:lineRule="auto"/>
        <w:rPr>
          <w:rFonts w:ascii="Times New Roman" w:hAnsi="Times New Roman"/>
          <w:sz w:val="22"/>
          <w:szCs w:val="22"/>
        </w:rPr>
      </w:pPr>
    </w:p>
    <w:p w14:paraId="42CB33EF" w14:textId="77777777" w:rsidR="0031240D" w:rsidRDefault="0031240D" w:rsidP="00C850AF">
      <w:pPr>
        <w:autoSpaceDE w:val="0"/>
        <w:autoSpaceDN w:val="0"/>
        <w:adjustRightInd w:val="0"/>
        <w:spacing w:after="120" w:line="276" w:lineRule="auto"/>
        <w:rPr>
          <w:rFonts w:ascii="Times New Roman" w:hAnsi="Times New Roman"/>
          <w:sz w:val="22"/>
          <w:szCs w:val="22"/>
        </w:rPr>
      </w:pPr>
    </w:p>
    <w:p w14:paraId="3A028441" w14:textId="77777777" w:rsidR="0031240D" w:rsidRDefault="0031240D" w:rsidP="00C850AF">
      <w:pPr>
        <w:autoSpaceDE w:val="0"/>
        <w:autoSpaceDN w:val="0"/>
        <w:adjustRightInd w:val="0"/>
        <w:spacing w:after="120" w:line="276" w:lineRule="auto"/>
        <w:rPr>
          <w:rFonts w:ascii="Times New Roman" w:hAnsi="Times New Roman"/>
          <w:sz w:val="22"/>
          <w:szCs w:val="22"/>
        </w:rPr>
      </w:pPr>
    </w:p>
    <w:p w14:paraId="58B6BE4B" w14:textId="77777777" w:rsidR="00EE66B7" w:rsidRDefault="00EE66B7" w:rsidP="00C850AF">
      <w:pPr>
        <w:autoSpaceDE w:val="0"/>
        <w:autoSpaceDN w:val="0"/>
        <w:adjustRightInd w:val="0"/>
        <w:spacing w:after="120" w:line="276" w:lineRule="auto"/>
        <w:rPr>
          <w:rFonts w:ascii="Times New Roman" w:hAnsi="Times New Roman"/>
          <w:sz w:val="22"/>
          <w:szCs w:val="22"/>
        </w:rPr>
      </w:pPr>
    </w:p>
    <w:p w14:paraId="5CB3475E" w14:textId="77777777" w:rsidR="00EE66B7" w:rsidRDefault="00EE66B7" w:rsidP="00C850AF">
      <w:pPr>
        <w:autoSpaceDE w:val="0"/>
        <w:autoSpaceDN w:val="0"/>
        <w:adjustRightInd w:val="0"/>
        <w:spacing w:after="120" w:line="276" w:lineRule="auto"/>
        <w:rPr>
          <w:rFonts w:ascii="Times New Roman" w:hAnsi="Times New Roman"/>
          <w:sz w:val="22"/>
          <w:szCs w:val="22"/>
        </w:rPr>
      </w:pPr>
    </w:p>
    <w:p w14:paraId="63F38858" w14:textId="77777777" w:rsidR="00241CCA" w:rsidRPr="00241CCA" w:rsidRDefault="00241CCA" w:rsidP="00241CCA">
      <w:pPr>
        <w:spacing w:after="120" w:line="276" w:lineRule="auto"/>
        <w:jc w:val="both"/>
        <w:rPr>
          <w:rFonts w:ascii="Times New Roman" w:hAnsi="Times New Roman"/>
          <w:b/>
          <w:bCs/>
          <w:sz w:val="22"/>
          <w:szCs w:val="22"/>
          <w:u w:val="single"/>
          <w:lang w:val="en-GB"/>
        </w:rPr>
      </w:pPr>
      <w:r w:rsidRPr="00241CCA">
        <w:rPr>
          <w:rFonts w:ascii="Times New Roman" w:hAnsi="Times New Roman"/>
          <w:b/>
          <w:bCs/>
          <w:sz w:val="22"/>
          <w:szCs w:val="22"/>
          <w:u w:val="single"/>
          <w:lang w:val="en-GB"/>
        </w:rPr>
        <w:lastRenderedPageBreak/>
        <w:t>Supplementary methods and data analyses</w:t>
      </w:r>
    </w:p>
    <w:p w14:paraId="505C31A0" w14:textId="77777777" w:rsidR="00936148" w:rsidRPr="00452A37" w:rsidRDefault="00936148" w:rsidP="00C850AF">
      <w:pPr>
        <w:spacing w:after="120" w:line="276" w:lineRule="auto"/>
        <w:jc w:val="both"/>
        <w:rPr>
          <w:rFonts w:ascii="Times New Roman" w:eastAsia="Times New Roman" w:hAnsi="Times New Roman"/>
          <w:b/>
          <w:bCs/>
          <w:color w:val="365F91"/>
          <w:sz w:val="22"/>
          <w:szCs w:val="22"/>
          <w:lang w:val="en-GB"/>
        </w:rPr>
      </w:pPr>
      <w:r w:rsidRPr="00452A37">
        <w:rPr>
          <w:rFonts w:ascii="Times New Roman" w:eastAsia="Times New Roman" w:hAnsi="Times New Roman"/>
          <w:b/>
          <w:bCs/>
          <w:color w:val="365F91"/>
          <w:sz w:val="22"/>
          <w:szCs w:val="22"/>
          <w:lang w:val="en-GB"/>
        </w:rPr>
        <w:t>Methods</w:t>
      </w:r>
    </w:p>
    <w:p w14:paraId="7BE8AF92" w14:textId="77777777" w:rsidR="00936148" w:rsidRPr="00452A37" w:rsidRDefault="00936148" w:rsidP="00C850AF">
      <w:pPr>
        <w:spacing w:after="120" w:line="276" w:lineRule="auto"/>
        <w:rPr>
          <w:rFonts w:ascii="Times New Roman" w:hAnsi="Times New Roman"/>
          <w:b/>
          <w:sz w:val="22"/>
          <w:szCs w:val="22"/>
        </w:rPr>
      </w:pPr>
      <w:r w:rsidRPr="00452A37">
        <w:rPr>
          <w:rFonts w:ascii="Times New Roman" w:hAnsi="Times New Roman"/>
          <w:b/>
          <w:sz w:val="22"/>
          <w:szCs w:val="22"/>
        </w:rPr>
        <w:t>Sample preparation</w:t>
      </w:r>
    </w:p>
    <w:p w14:paraId="227F3E57" w14:textId="6979FD60" w:rsidR="28AFAB43" w:rsidRPr="00EE66B7" w:rsidRDefault="00936148" w:rsidP="28AFAB43">
      <w:pPr>
        <w:spacing w:after="120" w:line="276" w:lineRule="auto"/>
        <w:jc w:val="both"/>
        <w:rPr>
          <w:rFonts w:ascii="Times New Roman" w:hAnsi="Times New Roman"/>
          <w:sz w:val="22"/>
          <w:szCs w:val="22"/>
        </w:rPr>
      </w:pPr>
      <w:r w:rsidRPr="28AFAB43">
        <w:rPr>
          <w:rFonts w:ascii="Times New Roman" w:hAnsi="Times New Roman"/>
          <w:sz w:val="22"/>
          <w:szCs w:val="22"/>
          <w:lang w:val="en-GB"/>
        </w:rPr>
        <w:t>Samples (</w:t>
      </w:r>
      <w:r w:rsidR="007F24E1" w:rsidRPr="28AFAB43">
        <w:rPr>
          <w:rFonts w:ascii="Times New Roman" w:hAnsi="Times New Roman"/>
          <w:sz w:val="22"/>
          <w:szCs w:val="22"/>
          <w:lang w:val="en-GB"/>
        </w:rPr>
        <w:t>1104</w:t>
      </w:r>
      <w:r w:rsidRPr="28AFAB43">
        <w:rPr>
          <w:rFonts w:ascii="Times New Roman" w:hAnsi="Times New Roman"/>
          <w:sz w:val="22"/>
          <w:szCs w:val="22"/>
          <w:lang w:val="en-GB"/>
        </w:rPr>
        <w:t xml:space="preserve">, </w:t>
      </w:r>
      <w:r w:rsidR="007F24E1" w:rsidRPr="28AFAB43">
        <w:rPr>
          <w:rFonts w:ascii="Times New Roman" w:hAnsi="Times New Roman"/>
          <w:sz w:val="22"/>
          <w:szCs w:val="22"/>
          <w:lang w:val="en-GB"/>
        </w:rPr>
        <w:t>citrate plasma)</w:t>
      </w:r>
      <w:r w:rsidRPr="28AFAB43">
        <w:rPr>
          <w:rFonts w:ascii="Times New Roman" w:hAnsi="Times New Roman"/>
          <w:sz w:val="22"/>
          <w:szCs w:val="22"/>
          <w:lang w:val="en-GB"/>
        </w:rPr>
        <w:t xml:space="preserve"> were prepared by mixing</w:t>
      </w:r>
      <w:r w:rsidRPr="28AFAB43">
        <w:rPr>
          <w:rFonts w:ascii="Times New Roman" w:hAnsi="Times New Roman"/>
          <w:sz w:val="22"/>
          <w:szCs w:val="22"/>
        </w:rPr>
        <w:t xml:space="preserve"> </w:t>
      </w:r>
      <w:r w:rsidRPr="28AFAB43">
        <w:rPr>
          <w:rFonts w:ascii="Times New Roman" w:hAnsi="Times New Roman"/>
          <w:sz w:val="22"/>
          <w:szCs w:val="22"/>
          <w:lang w:val="en-GB"/>
        </w:rPr>
        <w:t>3</w:t>
      </w:r>
      <w:r w:rsidRPr="28AFAB43">
        <w:rPr>
          <w:rFonts w:ascii="Times New Roman" w:hAnsi="Times New Roman"/>
          <w:sz w:val="22"/>
          <w:szCs w:val="22"/>
        </w:rPr>
        <w:t>0 µL of serum with 200 µL of cold acetonitrile, vortex-mixed and centrifuged. The supernatant was then transferred to filter plates (0.2 µm Captiva ND,</w:t>
      </w:r>
      <w:r w:rsidR="004812F0" w:rsidRPr="28AFAB43">
        <w:rPr>
          <w:rFonts w:ascii="Times New Roman" w:hAnsi="Times New Roman"/>
          <w:sz w:val="22"/>
          <w:szCs w:val="22"/>
        </w:rPr>
        <w:t xml:space="preserve"> </w:t>
      </w:r>
      <w:r w:rsidRPr="28AFAB43">
        <w:rPr>
          <w:rFonts w:ascii="Times New Roman" w:hAnsi="Times New Roman"/>
          <w:sz w:val="22"/>
          <w:szCs w:val="22"/>
        </w:rPr>
        <w:t xml:space="preserve">Agilent Technologies) and filtered. </w:t>
      </w:r>
      <w:r w:rsidR="004812F0" w:rsidRPr="28AFAB43">
        <w:rPr>
          <w:rFonts w:ascii="Times New Roman" w:hAnsi="Times New Roman"/>
          <w:sz w:val="22"/>
          <w:szCs w:val="22"/>
        </w:rPr>
        <w:t xml:space="preserve">An aliquot of 100 µl of the filtrate was transferred into a second well plate containing 100 µl of </w:t>
      </w:r>
      <w:r w:rsidR="11C23045" w:rsidRPr="28AFAB43">
        <w:rPr>
          <w:rFonts w:ascii="Times New Roman" w:hAnsi="Times New Roman"/>
          <w:sz w:val="22"/>
          <w:szCs w:val="22"/>
        </w:rPr>
        <w:t xml:space="preserve">ultrapure </w:t>
      </w:r>
      <w:r w:rsidR="004812F0" w:rsidRPr="28AFAB43">
        <w:rPr>
          <w:rFonts w:ascii="Times New Roman" w:hAnsi="Times New Roman"/>
          <w:sz w:val="22"/>
          <w:szCs w:val="22"/>
        </w:rPr>
        <w:t xml:space="preserve">water and mixed. </w:t>
      </w:r>
      <w:r w:rsidRPr="28AFAB43">
        <w:rPr>
          <w:rFonts w:ascii="Times New Roman" w:hAnsi="Times New Roman"/>
          <w:sz w:val="22"/>
          <w:szCs w:val="22"/>
        </w:rPr>
        <w:t xml:space="preserve">The well plate was sealed (Rapid EPS, </w:t>
      </w:r>
      <w:proofErr w:type="spellStart"/>
      <w:r w:rsidRPr="28AFAB43">
        <w:rPr>
          <w:rFonts w:ascii="Times New Roman" w:hAnsi="Times New Roman"/>
          <w:sz w:val="22"/>
          <w:szCs w:val="22"/>
        </w:rPr>
        <w:t>BioChromato</w:t>
      </w:r>
      <w:proofErr w:type="spellEnd"/>
      <w:r w:rsidRPr="28AFAB43">
        <w:rPr>
          <w:rFonts w:ascii="Times New Roman" w:hAnsi="Times New Roman"/>
          <w:sz w:val="22"/>
          <w:szCs w:val="22"/>
        </w:rPr>
        <w:t>, Fujisawa, Japan</w:t>
      </w:r>
      <w:proofErr w:type="gramStart"/>
      <w:r w:rsidRPr="28AFAB43">
        <w:rPr>
          <w:rFonts w:ascii="Times New Roman" w:hAnsi="Times New Roman"/>
          <w:sz w:val="22"/>
          <w:szCs w:val="22"/>
        </w:rPr>
        <w:t>), and</w:t>
      </w:r>
      <w:proofErr w:type="gramEnd"/>
      <w:r w:rsidRPr="28AFAB43">
        <w:rPr>
          <w:rFonts w:ascii="Times New Roman" w:hAnsi="Times New Roman"/>
          <w:sz w:val="22"/>
          <w:szCs w:val="22"/>
        </w:rPr>
        <w:t xml:space="preserve"> stored at -80˚C until analysis. Quality control (QC) samples were prepared from a sample pool made by mixing small aliquots from </w:t>
      </w:r>
      <w:r w:rsidR="004812F0" w:rsidRPr="28AFAB43">
        <w:rPr>
          <w:rFonts w:ascii="Times New Roman" w:hAnsi="Times New Roman"/>
          <w:sz w:val="22"/>
          <w:szCs w:val="22"/>
        </w:rPr>
        <w:t>112</w:t>
      </w:r>
      <w:r w:rsidRPr="28AFAB43">
        <w:rPr>
          <w:rFonts w:ascii="Times New Roman" w:hAnsi="Times New Roman"/>
          <w:sz w:val="22"/>
          <w:szCs w:val="22"/>
        </w:rPr>
        <w:t xml:space="preserve"> samples randomly selected and extracted along the study samples. Blank samples that do not contain plasma were also prepared along the plasma samples in an identical manner. Each well plate included four individually prepared QCs and two blanks. </w:t>
      </w:r>
      <w:r w:rsidR="007F24E1" w:rsidRPr="28AFAB43">
        <w:rPr>
          <w:rFonts w:ascii="Times New Roman" w:hAnsi="Times New Roman"/>
          <w:sz w:val="22"/>
          <w:szCs w:val="22"/>
        </w:rPr>
        <w:t>At the end, two batches were prepared consisting of 542 and 562 samples prepared in five and six 96-well plates, respectively.</w:t>
      </w:r>
    </w:p>
    <w:p w14:paraId="42324FD6" w14:textId="77777777" w:rsidR="00936148" w:rsidRPr="00452A37" w:rsidRDefault="00936148" w:rsidP="00C850AF">
      <w:pPr>
        <w:spacing w:after="120" w:line="276" w:lineRule="auto"/>
        <w:jc w:val="both"/>
        <w:rPr>
          <w:rFonts w:ascii="Times New Roman" w:hAnsi="Times New Roman"/>
          <w:b/>
          <w:sz w:val="22"/>
          <w:szCs w:val="22"/>
        </w:rPr>
      </w:pPr>
      <w:r w:rsidRPr="00452A37">
        <w:rPr>
          <w:rFonts w:ascii="Times New Roman" w:hAnsi="Times New Roman"/>
          <w:b/>
          <w:sz w:val="22"/>
          <w:szCs w:val="22"/>
        </w:rPr>
        <w:t>Sample analysis</w:t>
      </w:r>
    </w:p>
    <w:p w14:paraId="3201A4A2" w14:textId="1374BCCC" w:rsidR="00936148" w:rsidRPr="00452A37" w:rsidRDefault="00936148" w:rsidP="00C850AF">
      <w:pPr>
        <w:spacing w:after="120" w:line="276" w:lineRule="auto"/>
        <w:jc w:val="both"/>
        <w:rPr>
          <w:rFonts w:ascii="Times New Roman" w:hAnsi="Times New Roman"/>
          <w:sz w:val="22"/>
          <w:szCs w:val="22"/>
        </w:rPr>
      </w:pPr>
      <w:r w:rsidRPr="00452A37">
        <w:rPr>
          <w:rFonts w:ascii="Times New Roman" w:hAnsi="Times New Roman"/>
          <w:sz w:val="22"/>
          <w:szCs w:val="22"/>
        </w:rPr>
        <w:t xml:space="preserve">Samples </w:t>
      </w:r>
      <w:r w:rsidR="0030635A" w:rsidRPr="00452A37">
        <w:rPr>
          <w:rFonts w:ascii="Times New Roman" w:hAnsi="Times New Roman"/>
          <w:sz w:val="22"/>
          <w:szCs w:val="22"/>
        </w:rPr>
        <w:t xml:space="preserve">in each batch </w:t>
      </w:r>
      <w:r w:rsidRPr="00452A37">
        <w:rPr>
          <w:rFonts w:ascii="Times New Roman" w:hAnsi="Times New Roman"/>
          <w:sz w:val="22"/>
          <w:szCs w:val="22"/>
        </w:rPr>
        <w:t xml:space="preserve">were analyzed as a single uninterrupted </w:t>
      </w:r>
      <w:r w:rsidR="0030635A" w:rsidRPr="00452A37">
        <w:rPr>
          <w:rFonts w:ascii="Times New Roman" w:hAnsi="Times New Roman"/>
          <w:sz w:val="22"/>
          <w:szCs w:val="22"/>
        </w:rPr>
        <w:t>run</w:t>
      </w:r>
      <w:r w:rsidRPr="00452A37">
        <w:rPr>
          <w:rFonts w:ascii="Times New Roman" w:hAnsi="Times New Roman"/>
          <w:sz w:val="22"/>
          <w:szCs w:val="22"/>
        </w:rPr>
        <w:t xml:space="preserve"> using a UHPLC-QTOF-MS system consisting of a 1290 Binary LC system, coupled to a 6550 QTOF mass spectrometer with Jet Stream electrospray ionization source (Agilent Technologies). Samples were kept at </w:t>
      </w:r>
      <w:r w:rsidR="0030635A" w:rsidRPr="00452A37">
        <w:rPr>
          <w:rFonts w:ascii="Times New Roman" w:hAnsi="Times New Roman"/>
          <w:sz w:val="22"/>
          <w:szCs w:val="22"/>
        </w:rPr>
        <w:t xml:space="preserve">5 </w:t>
      </w:r>
      <w:r w:rsidRPr="00452A37">
        <w:rPr>
          <w:rFonts w:ascii="Times New Roman" w:hAnsi="Times New Roman"/>
          <w:sz w:val="22"/>
          <w:szCs w:val="22"/>
        </w:rPr>
        <w:t xml:space="preserve">°C and 2 µL was injected. Chromatographic separations were performed at 45 °C with an </w:t>
      </w:r>
      <w:proofErr w:type="spellStart"/>
      <w:r w:rsidRPr="00452A37">
        <w:rPr>
          <w:rFonts w:ascii="Times New Roman" w:hAnsi="Times New Roman"/>
          <w:sz w:val="22"/>
          <w:szCs w:val="22"/>
        </w:rPr>
        <w:t>Acquity</w:t>
      </w:r>
      <w:proofErr w:type="spellEnd"/>
      <w:r w:rsidRPr="00452A37">
        <w:rPr>
          <w:rFonts w:ascii="Times New Roman" w:hAnsi="Times New Roman"/>
          <w:sz w:val="22"/>
          <w:szCs w:val="22"/>
        </w:rPr>
        <w:t xml:space="preserve"> UPLC HSS T3 column (1.8 </w:t>
      </w:r>
      <w:proofErr w:type="spellStart"/>
      <w:r w:rsidRPr="00452A37">
        <w:rPr>
          <w:rFonts w:ascii="Times New Roman" w:hAnsi="Times New Roman"/>
          <w:sz w:val="22"/>
          <w:szCs w:val="22"/>
        </w:rPr>
        <w:t>μm</w:t>
      </w:r>
      <w:proofErr w:type="spellEnd"/>
      <w:r w:rsidRPr="00452A37">
        <w:rPr>
          <w:rFonts w:ascii="Times New Roman" w:hAnsi="Times New Roman"/>
          <w:sz w:val="22"/>
          <w:szCs w:val="22"/>
        </w:rPr>
        <w:t>, 100 mm × 2.1 mm). Gradient elution was performed with a mobile phase A consisting of 0.05 % (v/v) formic acid in ultrapure water and a mobile phase B consisting of 0.05 % (v/v) formic acid in LC-MS grade methanol, at a flow rate of 0.4 mL/min.  The gradient profile was as follows: 0–6 min: 5% to 100% methanol, 6–10.5 min: 100% methanol, 10.5–13 min: 5% methanol.</w:t>
      </w:r>
    </w:p>
    <w:p w14:paraId="252E6C90" w14:textId="4A57664B" w:rsidR="28AFAB43" w:rsidRPr="00EE66B7" w:rsidRDefault="00936148" w:rsidP="28AFAB43">
      <w:pPr>
        <w:spacing w:after="120" w:line="276" w:lineRule="auto"/>
        <w:jc w:val="both"/>
        <w:rPr>
          <w:rFonts w:ascii="Times New Roman" w:hAnsi="Times New Roman"/>
          <w:sz w:val="22"/>
          <w:szCs w:val="22"/>
        </w:rPr>
      </w:pPr>
      <w:r w:rsidRPr="28AFAB43">
        <w:rPr>
          <w:rFonts w:ascii="Times New Roman" w:hAnsi="Times New Roman"/>
          <w:sz w:val="22"/>
          <w:szCs w:val="22"/>
        </w:rPr>
        <w:t xml:space="preserve">Mass spectrometer drying gas temperature was 175°C and flow 12 L/min, with capillary, nozzle, and </w:t>
      </w:r>
      <w:proofErr w:type="spellStart"/>
      <w:r w:rsidRPr="28AFAB43">
        <w:rPr>
          <w:rFonts w:ascii="Times New Roman" w:hAnsi="Times New Roman"/>
          <w:sz w:val="22"/>
          <w:szCs w:val="22"/>
        </w:rPr>
        <w:t>fragmentor</w:t>
      </w:r>
      <w:proofErr w:type="spellEnd"/>
      <w:r w:rsidRPr="28AFAB43">
        <w:rPr>
          <w:rFonts w:ascii="Times New Roman" w:hAnsi="Times New Roman"/>
          <w:sz w:val="22"/>
          <w:szCs w:val="22"/>
        </w:rPr>
        <w:t xml:space="preserve"> voltages of 3500 V, 300 V, and 175 V, respectively. The sheath gas temperature was 350°C and </w:t>
      </w:r>
      <w:proofErr w:type="gramStart"/>
      <w:r w:rsidRPr="28AFAB43">
        <w:rPr>
          <w:rFonts w:ascii="Times New Roman" w:hAnsi="Times New Roman"/>
          <w:sz w:val="22"/>
          <w:szCs w:val="22"/>
        </w:rPr>
        <w:t>flow</w:t>
      </w:r>
      <w:proofErr w:type="gramEnd"/>
      <w:r w:rsidRPr="28AFAB43">
        <w:rPr>
          <w:rFonts w:ascii="Times New Roman" w:hAnsi="Times New Roman"/>
          <w:sz w:val="22"/>
          <w:szCs w:val="22"/>
        </w:rPr>
        <w:t xml:space="preserve"> 11 L/min, and nebulizer pressure 45 psi. MS/MS analyses were performed with an isolation width of 1.3 Da and collision energies of 10V, 20V, and 40 V. Continuous mass axis calibration was employed using lock mass ions </w:t>
      </w:r>
      <w:r w:rsidRPr="28AFAB43">
        <w:rPr>
          <w:rFonts w:ascii="Times New Roman" w:hAnsi="Times New Roman"/>
          <w:i/>
          <w:iCs/>
          <w:sz w:val="22"/>
          <w:szCs w:val="22"/>
        </w:rPr>
        <w:t>m/z</w:t>
      </w:r>
      <w:r w:rsidRPr="28AFAB43">
        <w:rPr>
          <w:rFonts w:ascii="Times New Roman" w:hAnsi="Times New Roman"/>
          <w:sz w:val="22"/>
          <w:szCs w:val="22"/>
        </w:rPr>
        <w:t xml:space="preserve"> 121.0509 and 922.0098</w:t>
      </w:r>
      <w:r w:rsidR="00D00878" w:rsidRPr="28AFAB43">
        <w:rPr>
          <w:rFonts w:ascii="Times New Roman" w:hAnsi="Times New Roman"/>
          <w:sz w:val="22"/>
          <w:szCs w:val="22"/>
        </w:rPr>
        <w:t xml:space="preserve"> for positive ion mode and </w:t>
      </w:r>
      <w:r w:rsidR="00D00878" w:rsidRPr="28AFAB43">
        <w:rPr>
          <w:rFonts w:ascii="Times New Roman" w:hAnsi="Times New Roman"/>
          <w:i/>
          <w:iCs/>
          <w:sz w:val="22"/>
          <w:szCs w:val="22"/>
        </w:rPr>
        <w:t>m/z</w:t>
      </w:r>
      <w:r w:rsidR="00D00878" w:rsidRPr="28AFAB43">
        <w:rPr>
          <w:rFonts w:ascii="Times New Roman" w:hAnsi="Times New Roman"/>
          <w:sz w:val="22"/>
          <w:szCs w:val="22"/>
        </w:rPr>
        <w:t xml:space="preserve"> 112.9856 and 966.0007 for negative ion mode</w:t>
      </w:r>
      <w:r w:rsidRPr="28AFAB43">
        <w:rPr>
          <w:rFonts w:ascii="Times New Roman" w:hAnsi="Times New Roman"/>
          <w:sz w:val="22"/>
          <w:szCs w:val="22"/>
        </w:rPr>
        <w:t>. Data was acquired in centroid format using an extended dynamic range mode, and acquisition rate of 1.67 Hz, over the mass range of 50-1000 Da (</w:t>
      </w:r>
      <w:proofErr w:type="spellStart"/>
      <w:r w:rsidRPr="28AFAB43">
        <w:rPr>
          <w:rFonts w:ascii="Times New Roman" w:hAnsi="Times New Roman"/>
          <w:sz w:val="22"/>
          <w:szCs w:val="22"/>
        </w:rPr>
        <w:t>MassHunter</w:t>
      </w:r>
      <w:proofErr w:type="spellEnd"/>
      <w:r w:rsidRPr="28AFAB43">
        <w:rPr>
          <w:rFonts w:ascii="Times New Roman" w:hAnsi="Times New Roman"/>
          <w:sz w:val="22"/>
          <w:szCs w:val="22"/>
        </w:rPr>
        <w:t xml:space="preserve"> Acquisition 10.1, Agilent Technologies). </w:t>
      </w:r>
    </w:p>
    <w:p w14:paraId="30ACA2D2" w14:textId="57EF1EE2" w:rsidR="009D24FF" w:rsidRPr="00452A37" w:rsidRDefault="00936148" w:rsidP="00C850AF">
      <w:pPr>
        <w:spacing w:after="120" w:line="276" w:lineRule="auto"/>
        <w:jc w:val="both"/>
        <w:rPr>
          <w:rFonts w:ascii="Times New Roman" w:hAnsi="Times New Roman"/>
          <w:b/>
          <w:sz w:val="22"/>
          <w:szCs w:val="22"/>
        </w:rPr>
      </w:pPr>
      <w:r w:rsidRPr="00452A37">
        <w:rPr>
          <w:rFonts w:ascii="Times New Roman" w:hAnsi="Times New Roman"/>
          <w:b/>
          <w:sz w:val="22"/>
          <w:szCs w:val="22"/>
        </w:rPr>
        <w:t>Data processing</w:t>
      </w:r>
    </w:p>
    <w:p w14:paraId="714FF8B0" w14:textId="149974C7" w:rsidR="28AFAB43" w:rsidRPr="00EE66B7" w:rsidRDefault="00936148" w:rsidP="28AFAB43">
      <w:pPr>
        <w:spacing w:after="120" w:line="276" w:lineRule="auto"/>
        <w:jc w:val="both"/>
        <w:rPr>
          <w:rFonts w:ascii="Times New Roman" w:hAnsi="Times New Roman"/>
          <w:sz w:val="22"/>
          <w:szCs w:val="22"/>
        </w:rPr>
      </w:pPr>
      <w:r w:rsidRPr="28AFAB43">
        <w:rPr>
          <w:rFonts w:ascii="Times New Roman" w:hAnsi="Times New Roman"/>
          <w:sz w:val="22"/>
          <w:szCs w:val="22"/>
        </w:rPr>
        <w:t xml:space="preserve">Pre-processing was performed using </w:t>
      </w:r>
      <w:proofErr w:type="spellStart"/>
      <w:r w:rsidRPr="28AFAB43">
        <w:rPr>
          <w:rFonts w:ascii="Times New Roman" w:hAnsi="Times New Roman"/>
          <w:sz w:val="22"/>
          <w:szCs w:val="22"/>
        </w:rPr>
        <w:t>Profinder</w:t>
      </w:r>
      <w:proofErr w:type="spellEnd"/>
      <w:r w:rsidRPr="28AFAB43">
        <w:rPr>
          <w:rFonts w:ascii="Times New Roman" w:hAnsi="Times New Roman"/>
          <w:sz w:val="22"/>
          <w:szCs w:val="22"/>
        </w:rPr>
        <w:t xml:space="preserve"> 10.0.2 (Build 10.0.2.162) and Mass Profiler Professional</w:t>
      </w:r>
      <w:r w:rsidR="006B70E2" w:rsidRPr="28AFAB43">
        <w:rPr>
          <w:rFonts w:ascii="Times New Roman" w:hAnsi="Times New Roman"/>
          <w:sz w:val="22"/>
          <w:szCs w:val="22"/>
        </w:rPr>
        <w:t xml:space="preserve"> (MPP)</w:t>
      </w:r>
      <w:r w:rsidRPr="28AFAB43">
        <w:rPr>
          <w:rFonts w:ascii="Times New Roman" w:hAnsi="Times New Roman"/>
          <w:sz w:val="22"/>
          <w:szCs w:val="22"/>
        </w:rPr>
        <w:t xml:space="preserve"> B.14.9.1 (Agilent Technologies). A recursive feature extraction process was applied on each batch separately, using </w:t>
      </w:r>
      <w:proofErr w:type="spellStart"/>
      <w:r w:rsidRPr="28AFAB43">
        <w:rPr>
          <w:rFonts w:ascii="Times New Roman" w:hAnsi="Times New Roman"/>
          <w:sz w:val="22"/>
          <w:szCs w:val="22"/>
        </w:rPr>
        <w:t>Profinder</w:t>
      </w:r>
      <w:proofErr w:type="spellEnd"/>
      <w:r w:rsidRPr="28AFAB43">
        <w:rPr>
          <w:rFonts w:ascii="Times New Roman" w:hAnsi="Times New Roman"/>
          <w:sz w:val="22"/>
          <w:szCs w:val="22"/>
        </w:rPr>
        <w:t xml:space="preserve"> with “Batch Recursive Feature Extraction (small molecules / peptides)” process to find [M+</w:t>
      </w:r>
      <w:proofErr w:type="gramStart"/>
      <w:r w:rsidRPr="28AFAB43">
        <w:rPr>
          <w:rFonts w:ascii="Times New Roman" w:hAnsi="Times New Roman"/>
          <w:sz w:val="22"/>
          <w:szCs w:val="22"/>
        </w:rPr>
        <w:t>H]</w:t>
      </w:r>
      <w:r w:rsidRPr="28AFAB43">
        <w:rPr>
          <w:rFonts w:ascii="Times New Roman" w:hAnsi="Times New Roman"/>
          <w:sz w:val="22"/>
          <w:szCs w:val="22"/>
          <w:vertAlign w:val="superscript"/>
        </w:rPr>
        <w:t>+</w:t>
      </w:r>
      <w:proofErr w:type="gramEnd"/>
      <w:r w:rsidRPr="28AFAB43">
        <w:rPr>
          <w:rFonts w:ascii="Times New Roman" w:hAnsi="Times New Roman"/>
          <w:sz w:val="22"/>
          <w:szCs w:val="22"/>
        </w:rPr>
        <w:t xml:space="preserve">, with height thresholds of </w:t>
      </w:r>
      <w:r w:rsidR="003F0AD6" w:rsidRPr="28AFAB43">
        <w:rPr>
          <w:rFonts w:ascii="Times New Roman" w:hAnsi="Times New Roman"/>
          <w:sz w:val="22"/>
          <w:szCs w:val="22"/>
        </w:rPr>
        <w:t xml:space="preserve">700 counts for mass spectra </w:t>
      </w:r>
      <w:r w:rsidRPr="28AFAB43">
        <w:rPr>
          <w:rFonts w:ascii="Times New Roman" w:hAnsi="Times New Roman"/>
          <w:sz w:val="22"/>
          <w:szCs w:val="22"/>
        </w:rPr>
        <w:t xml:space="preserve">and </w:t>
      </w:r>
      <w:r w:rsidR="007F24E1" w:rsidRPr="28AFAB43">
        <w:rPr>
          <w:rFonts w:ascii="Times New Roman" w:hAnsi="Times New Roman"/>
          <w:sz w:val="22"/>
          <w:szCs w:val="22"/>
        </w:rPr>
        <w:t>10</w:t>
      </w:r>
      <w:r w:rsidRPr="28AFAB43">
        <w:rPr>
          <w:rFonts w:ascii="Times New Roman" w:hAnsi="Times New Roman"/>
          <w:sz w:val="22"/>
          <w:szCs w:val="22"/>
        </w:rPr>
        <w:t xml:space="preserve">000 counts </w:t>
      </w:r>
      <w:r w:rsidR="003F0AD6" w:rsidRPr="28AFAB43">
        <w:rPr>
          <w:rFonts w:ascii="Times New Roman" w:hAnsi="Times New Roman"/>
          <w:sz w:val="22"/>
          <w:szCs w:val="22"/>
        </w:rPr>
        <w:t xml:space="preserve">for </w:t>
      </w:r>
      <w:r w:rsidRPr="28AFAB43">
        <w:rPr>
          <w:rFonts w:ascii="Times New Roman" w:hAnsi="Times New Roman"/>
          <w:sz w:val="22"/>
          <w:szCs w:val="22"/>
        </w:rPr>
        <w:t>chromatographic peaks</w:t>
      </w:r>
      <w:r w:rsidR="003F0AD6" w:rsidRPr="28AFAB43">
        <w:rPr>
          <w:rFonts w:ascii="Times New Roman" w:hAnsi="Times New Roman"/>
          <w:sz w:val="22"/>
          <w:szCs w:val="22"/>
        </w:rPr>
        <w:t xml:space="preserve"> with</w:t>
      </w:r>
      <w:r w:rsidR="005043A6" w:rsidRPr="28AFAB43">
        <w:rPr>
          <w:rFonts w:ascii="Times New Roman" w:hAnsi="Times New Roman"/>
          <w:sz w:val="22"/>
          <w:szCs w:val="22"/>
        </w:rPr>
        <w:t xml:space="preserve"> </w:t>
      </w:r>
      <w:r w:rsidRPr="28AFAB43">
        <w:rPr>
          <w:rFonts w:ascii="Times New Roman" w:hAnsi="Times New Roman"/>
          <w:sz w:val="22"/>
          <w:szCs w:val="22"/>
        </w:rPr>
        <w:t xml:space="preserve">a minimum quality </w:t>
      </w:r>
      <w:r w:rsidR="00D0604A" w:rsidRPr="28AFAB43">
        <w:rPr>
          <w:rFonts w:ascii="Times New Roman" w:hAnsi="Times New Roman"/>
          <w:sz w:val="22"/>
          <w:szCs w:val="22"/>
        </w:rPr>
        <w:t xml:space="preserve">MFE </w:t>
      </w:r>
      <w:r w:rsidRPr="28AFAB43">
        <w:rPr>
          <w:rFonts w:ascii="Times New Roman" w:hAnsi="Times New Roman"/>
          <w:sz w:val="22"/>
          <w:szCs w:val="22"/>
        </w:rPr>
        <w:t xml:space="preserve">score of </w:t>
      </w:r>
      <w:r w:rsidR="007F24E1" w:rsidRPr="28AFAB43">
        <w:rPr>
          <w:rFonts w:ascii="Times New Roman" w:hAnsi="Times New Roman"/>
          <w:sz w:val="22"/>
          <w:szCs w:val="22"/>
        </w:rPr>
        <w:t>7</w:t>
      </w:r>
      <w:r w:rsidRPr="28AFAB43">
        <w:rPr>
          <w:rFonts w:ascii="Times New Roman" w:hAnsi="Times New Roman"/>
          <w:sz w:val="22"/>
          <w:szCs w:val="22"/>
        </w:rPr>
        <w:t>0. The same process was employed to find [M-H]</w:t>
      </w:r>
      <w:r w:rsidRPr="28AFAB43">
        <w:rPr>
          <w:rFonts w:ascii="Times New Roman" w:hAnsi="Times New Roman"/>
          <w:sz w:val="22"/>
          <w:szCs w:val="22"/>
          <w:vertAlign w:val="superscript"/>
        </w:rPr>
        <w:t>-</w:t>
      </w:r>
      <w:r w:rsidRPr="28AFAB43">
        <w:rPr>
          <w:rFonts w:ascii="Times New Roman" w:hAnsi="Times New Roman"/>
          <w:sz w:val="22"/>
          <w:szCs w:val="22"/>
        </w:rPr>
        <w:t xml:space="preserve"> ions with height thresholds of </w:t>
      </w:r>
      <w:r w:rsidR="00C44205" w:rsidRPr="28AFAB43">
        <w:rPr>
          <w:rFonts w:ascii="Times New Roman" w:hAnsi="Times New Roman"/>
          <w:sz w:val="22"/>
          <w:szCs w:val="22"/>
        </w:rPr>
        <w:t>700</w:t>
      </w:r>
      <w:r w:rsidR="00FF67E7" w:rsidRPr="28AFAB43">
        <w:rPr>
          <w:rFonts w:ascii="Times New Roman" w:hAnsi="Times New Roman"/>
          <w:sz w:val="22"/>
          <w:szCs w:val="22"/>
        </w:rPr>
        <w:t xml:space="preserve"> counts for mass spectra </w:t>
      </w:r>
      <w:r w:rsidRPr="28AFAB43">
        <w:rPr>
          <w:rFonts w:ascii="Times New Roman" w:hAnsi="Times New Roman"/>
          <w:sz w:val="22"/>
          <w:szCs w:val="22"/>
        </w:rPr>
        <w:t xml:space="preserve">and </w:t>
      </w:r>
      <w:r w:rsidR="007F24E1" w:rsidRPr="28AFAB43">
        <w:rPr>
          <w:rFonts w:ascii="Times New Roman" w:hAnsi="Times New Roman"/>
          <w:sz w:val="22"/>
          <w:szCs w:val="22"/>
        </w:rPr>
        <w:t>7</w:t>
      </w:r>
      <w:r w:rsidRPr="28AFAB43">
        <w:rPr>
          <w:rFonts w:ascii="Times New Roman" w:hAnsi="Times New Roman"/>
          <w:sz w:val="22"/>
          <w:szCs w:val="22"/>
        </w:rPr>
        <w:t xml:space="preserve">000 counts for chromatographic peaks </w:t>
      </w:r>
      <w:r w:rsidR="00FF67E7" w:rsidRPr="28AFAB43">
        <w:rPr>
          <w:rFonts w:ascii="Times New Roman" w:hAnsi="Times New Roman"/>
          <w:sz w:val="22"/>
          <w:szCs w:val="22"/>
        </w:rPr>
        <w:t xml:space="preserve">with </w:t>
      </w:r>
      <w:r w:rsidRPr="28AFAB43">
        <w:rPr>
          <w:rFonts w:ascii="Times New Roman" w:hAnsi="Times New Roman"/>
          <w:sz w:val="22"/>
          <w:szCs w:val="22"/>
        </w:rPr>
        <w:t>a quality</w:t>
      </w:r>
      <w:r w:rsidR="00E85BCB" w:rsidRPr="28AFAB43">
        <w:rPr>
          <w:rFonts w:ascii="Times New Roman" w:hAnsi="Times New Roman"/>
          <w:sz w:val="22"/>
          <w:szCs w:val="22"/>
        </w:rPr>
        <w:t xml:space="preserve"> MFE</w:t>
      </w:r>
      <w:r w:rsidRPr="28AFAB43">
        <w:rPr>
          <w:rFonts w:ascii="Times New Roman" w:hAnsi="Times New Roman"/>
          <w:sz w:val="22"/>
          <w:szCs w:val="22"/>
        </w:rPr>
        <w:t xml:space="preserve"> score of 0. Features were extracted if they satisfy the above-described filter conditions in at least </w:t>
      </w:r>
      <w:r w:rsidR="007F24E1" w:rsidRPr="28AFAB43">
        <w:rPr>
          <w:rFonts w:ascii="Times New Roman" w:hAnsi="Times New Roman"/>
          <w:sz w:val="22"/>
          <w:szCs w:val="22"/>
        </w:rPr>
        <w:t>6</w:t>
      </w:r>
      <w:r w:rsidRPr="28AFAB43">
        <w:rPr>
          <w:rFonts w:ascii="Times New Roman" w:hAnsi="Times New Roman"/>
          <w:sz w:val="22"/>
          <w:szCs w:val="22"/>
        </w:rPr>
        <w:t>0 files</w:t>
      </w:r>
      <w:r w:rsidR="008A66DF" w:rsidRPr="28AFAB43">
        <w:rPr>
          <w:rFonts w:ascii="Times New Roman" w:hAnsi="Times New Roman"/>
          <w:sz w:val="22"/>
          <w:szCs w:val="22"/>
        </w:rPr>
        <w:t xml:space="preserve"> in at least one sample group (samples or </w:t>
      </w:r>
      <w:proofErr w:type="spellStart"/>
      <w:r w:rsidR="008A66DF" w:rsidRPr="28AFAB43">
        <w:rPr>
          <w:rFonts w:ascii="Times New Roman" w:hAnsi="Times New Roman"/>
          <w:sz w:val="22"/>
          <w:szCs w:val="22"/>
        </w:rPr>
        <w:t>sQC</w:t>
      </w:r>
      <w:proofErr w:type="spellEnd"/>
      <w:r w:rsidR="008A66DF" w:rsidRPr="28AFAB43">
        <w:rPr>
          <w:rFonts w:ascii="Times New Roman" w:hAnsi="Times New Roman"/>
          <w:sz w:val="22"/>
          <w:szCs w:val="22"/>
        </w:rPr>
        <w:t>)</w:t>
      </w:r>
      <w:r w:rsidRPr="28AFAB43">
        <w:rPr>
          <w:rFonts w:ascii="Times New Roman" w:hAnsi="Times New Roman"/>
          <w:sz w:val="22"/>
          <w:szCs w:val="22"/>
        </w:rPr>
        <w:t xml:space="preserve"> </w:t>
      </w:r>
      <w:r w:rsidR="007F24E1" w:rsidRPr="28AFAB43">
        <w:rPr>
          <w:rFonts w:ascii="Times New Roman" w:hAnsi="Times New Roman"/>
          <w:sz w:val="22"/>
          <w:szCs w:val="22"/>
        </w:rPr>
        <w:t>in positive ion mode and in at least 40 files in negative ion mode</w:t>
      </w:r>
      <w:r w:rsidRPr="28AFAB43">
        <w:rPr>
          <w:rFonts w:ascii="Times New Roman" w:hAnsi="Times New Roman"/>
          <w:sz w:val="22"/>
          <w:szCs w:val="22"/>
        </w:rPr>
        <w:t xml:space="preserve">. Feature alignment between samples was performed with retention time and </w:t>
      </w:r>
      <w:r w:rsidRPr="28AFAB43">
        <w:rPr>
          <w:rFonts w:ascii="Times New Roman" w:hAnsi="Times New Roman"/>
          <w:sz w:val="22"/>
          <w:szCs w:val="22"/>
        </w:rPr>
        <w:lastRenderedPageBreak/>
        <w:t>mass windows of ±0.0</w:t>
      </w:r>
      <w:r w:rsidR="007F24E1" w:rsidRPr="28AFAB43">
        <w:rPr>
          <w:rFonts w:ascii="Times New Roman" w:hAnsi="Times New Roman"/>
          <w:sz w:val="22"/>
          <w:szCs w:val="22"/>
        </w:rPr>
        <w:t>5</w:t>
      </w:r>
      <w:r w:rsidRPr="28AFAB43">
        <w:rPr>
          <w:rFonts w:ascii="Times New Roman" w:hAnsi="Times New Roman"/>
          <w:sz w:val="22"/>
          <w:szCs w:val="22"/>
        </w:rPr>
        <w:t xml:space="preserve"> min and </w:t>
      </w:r>
      <w:proofErr w:type="gramStart"/>
      <w:r w:rsidRPr="28AFAB43">
        <w:rPr>
          <w:rFonts w:ascii="Times New Roman" w:hAnsi="Times New Roman"/>
          <w:sz w:val="22"/>
          <w:szCs w:val="22"/>
        </w:rPr>
        <w:t>±(</w:t>
      </w:r>
      <w:proofErr w:type="gramEnd"/>
      <w:r w:rsidRPr="28AFAB43">
        <w:rPr>
          <w:rFonts w:ascii="Times New Roman" w:hAnsi="Times New Roman"/>
          <w:sz w:val="22"/>
          <w:szCs w:val="22"/>
        </w:rPr>
        <w:t xml:space="preserve">10 ppm + 2 </w:t>
      </w:r>
      <w:proofErr w:type="spellStart"/>
      <w:r w:rsidRPr="28AFAB43">
        <w:rPr>
          <w:rFonts w:ascii="Times New Roman" w:hAnsi="Times New Roman"/>
          <w:sz w:val="22"/>
          <w:szCs w:val="22"/>
        </w:rPr>
        <w:t>mDa</w:t>
      </w:r>
      <w:proofErr w:type="spellEnd"/>
      <w:r w:rsidRPr="28AFAB43">
        <w:rPr>
          <w:rFonts w:ascii="Times New Roman" w:hAnsi="Times New Roman"/>
          <w:sz w:val="22"/>
          <w:szCs w:val="22"/>
        </w:rPr>
        <w:t xml:space="preserve">), respectively. Batch recursive feature extraction was performed with ±25 ppm </w:t>
      </w:r>
      <w:r w:rsidRPr="28AFAB43">
        <w:rPr>
          <w:rFonts w:ascii="Times New Roman" w:hAnsi="Times New Roman"/>
          <w:i/>
          <w:iCs/>
          <w:sz w:val="22"/>
          <w:szCs w:val="22"/>
        </w:rPr>
        <w:t>m/z</w:t>
      </w:r>
      <w:r w:rsidRPr="28AFAB43">
        <w:rPr>
          <w:rFonts w:ascii="Times New Roman" w:hAnsi="Times New Roman"/>
          <w:sz w:val="22"/>
          <w:szCs w:val="22"/>
        </w:rPr>
        <w:t xml:space="preserve"> width to draw chromatographic peaks, with “Agile” integrator and with no smoothing. The </w:t>
      </w:r>
      <w:r w:rsidRPr="28AFAB43">
        <w:rPr>
          <w:rFonts w:ascii="Times New Roman" w:eastAsia="Times New Roman" w:hAnsi="Times New Roman"/>
          <w:color w:val="000000" w:themeColor="text1"/>
          <w:sz w:val="22"/>
          <w:szCs w:val="22"/>
        </w:rPr>
        <w:t xml:space="preserve">features from </w:t>
      </w:r>
      <w:r w:rsidR="002768E9" w:rsidRPr="28AFAB43">
        <w:rPr>
          <w:rFonts w:ascii="Times New Roman" w:eastAsia="Times New Roman" w:hAnsi="Times New Roman"/>
          <w:color w:val="000000" w:themeColor="text1"/>
          <w:sz w:val="22"/>
          <w:szCs w:val="22"/>
        </w:rPr>
        <w:t xml:space="preserve">each </w:t>
      </w:r>
      <w:r w:rsidRPr="28AFAB43">
        <w:rPr>
          <w:rFonts w:ascii="Times New Roman" w:eastAsia="Times New Roman" w:hAnsi="Times New Roman"/>
          <w:color w:val="000000" w:themeColor="text1"/>
          <w:sz w:val="22"/>
          <w:szCs w:val="22"/>
        </w:rPr>
        <w:t>batch were</w:t>
      </w:r>
      <w:r w:rsidR="00381440" w:rsidRPr="28AFAB43">
        <w:rPr>
          <w:rFonts w:ascii="Times New Roman" w:eastAsia="Times New Roman" w:hAnsi="Times New Roman"/>
          <w:color w:val="000000" w:themeColor="text1"/>
          <w:sz w:val="22"/>
          <w:szCs w:val="22"/>
        </w:rPr>
        <w:t xml:space="preserve"> imported as a .pfa file into </w:t>
      </w:r>
      <w:r w:rsidR="006B70E2" w:rsidRPr="28AFAB43">
        <w:rPr>
          <w:rFonts w:ascii="Times New Roman" w:hAnsi="Times New Roman"/>
          <w:sz w:val="22"/>
          <w:szCs w:val="22"/>
        </w:rPr>
        <w:t>MPP</w:t>
      </w:r>
      <w:r w:rsidR="00F27879" w:rsidRPr="28AFAB43">
        <w:rPr>
          <w:rFonts w:ascii="Times New Roman" w:hAnsi="Times New Roman"/>
          <w:sz w:val="22"/>
          <w:szCs w:val="22"/>
        </w:rPr>
        <w:t xml:space="preserve"> as a separate experiment</w:t>
      </w:r>
      <w:r w:rsidR="00DC5017" w:rsidRPr="28AFAB43">
        <w:rPr>
          <w:rFonts w:ascii="Times New Roman" w:hAnsi="Times New Roman"/>
          <w:sz w:val="22"/>
          <w:szCs w:val="22"/>
        </w:rPr>
        <w:t xml:space="preserve"> under the same project</w:t>
      </w:r>
      <w:r w:rsidR="006A2762" w:rsidRPr="28AFAB43">
        <w:rPr>
          <w:rFonts w:ascii="Times New Roman" w:hAnsi="Times New Roman"/>
          <w:sz w:val="22"/>
          <w:szCs w:val="22"/>
        </w:rPr>
        <w:t xml:space="preserve">. </w:t>
      </w:r>
      <w:r w:rsidR="00876C79" w:rsidRPr="28AFAB43">
        <w:rPr>
          <w:rFonts w:ascii="Times New Roman" w:hAnsi="Times New Roman"/>
          <w:sz w:val="22"/>
          <w:szCs w:val="22"/>
        </w:rPr>
        <w:t xml:space="preserve">Features present in </w:t>
      </w:r>
      <w:proofErr w:type="gramStart"/>
      <w:r w:rsidR="00876C79" w:rsidRPr="28AFAB43">
        <w:rPr>
          <w:rFonts w:ascii="Times New Roman" w:hAnsi="Times New Roman"/>
          <w:sz w:val="22"/>
          <w:szCs w:val="22"/>
        </w:rPr>
        <w:t>every</w:t>
      </w:r>
      <w:proofErr w:type="gramEnd"/>
      <w:r w:rsidR="00876C79" w:rsidRPr="28AFAB43">
        <w:rPr>
          <w:rFonts w:ascii="Times New Roman" w:hAnsi="Times New Roman"/>
          <w:sz w:val="22"/>
          <w:szCs w:val="22"/>
        </w:rPr>
        <w:t xml:space="preserve"> blank </w:t>
      </w:r>
      <w:proofErr w:type="gramStart"/>
      <w:r w:rsidR="00876C79" w:rsidRPr="28AFAB43">
        <w:rPr>
          <w:rFonts w:ascii="Times New Roman" w:hAnsi="Times New Roman"/>
          <w:sz w:val="22"/>
          <w:szCs w:val="22"/>
        </w:rPr>
        <w:t>samples</w:t>
      </w:r>
      <w:proofErr w:type="gramEnd"/>
      <w:r w:rsidR="00876C79" w:rsidRPr="28AFAB43">
        <w:rPr>
          <w:rFonts w:ascii="Times New Roman" w:hAnsi="Times New Roman"/>
          <w:sz w:val="22"/>
          <w:szCs w:val="22"/>
        </w:rPr>
        <w:t xml:space="preserve"> were excluded,</w:t>
      </w:r>
      <w:r w:rsidR="00C51F97" w:rsidRPr="28AFAB43">
        <w:rPr>
          <w:rFonts w:ascii="Times New Roman" w:hAnsi="Times New Roman"/>
          <w:sz w:val="22"/>
          <w:szCs w:val="22"/>
        </w:rPr>
        <w:t xml:space="preserve"> except features </w:t>
      </w:r>
      <w:r w:rsidR="00AA6853" w:rsidRPr="28AFAB43">
        <w:rPr>
          <w:rFonts w:ascii="Times New Roman" w:hAnsi="Times New Roman"/>
          <w:sz w:val="22"/>
          <w:szCs w:val="22"/>
        </w:rPr>
        <w:t xml:space="preserve">presenting an average intensity in samples 5-fold greater than in the blanks. </w:t>
      </w:r>
      <w:r w:rsidR="00876C79" w:rsidRPr="28AFAB43">
        <w:rPr>
          <w:rFonts w:ascii="Times New Roman" w:hAnsi="Times New Roman"/>
          <w:sz w:val="22"/>
          <w:szCs w:val="22"/>
        </w:rPr>
        <w:t xml:space="preserve">Exclusion of features present only in blanks were performed for each </w:t>
      </w:r>
      <w:r w:rsidR="00706752" w:rsidRPr="28AFAB43">
        <w:rPr>
          <w:rFonts w:ascii="Times New Roman" w:hAnsi="Times New Roman"/>
          <w:sz w:val="22"/>
          <w:szCs w:val="22"/>
        </w:rPr>
        <w:t>experiment (batch)</w:t>
      </w:r>
      <w:r w:rsidR="00876C79" w:rsidRPr="28AFAB43">
        <w:rPr>
          <w:rFonts w:ascii="Times New Roman" w:hAnsi="Times New Roman"/>
          <w:sz w:val="22"/>
          <w:szCs w:val="22"/>
        </w:rPr>
        <w:t xml:space="preserve"> separately</w:t>
      </w:r>
      <w:r w:rsidR="00706752" w:rsidRPr="28AFAB43">
        <w:rPr>
          <w:rFonts w:ascii="Times New Roman" w:hAnsi="Times New Roman"/>
          <w:sz w:val="22"/>
          <w:szCs w:val="22"/>
        </w:rPr>
        <w:t>.</w:t>
      </w:r>
      <w:r w:rsidR="00F27879" w:rsidRPr="28AFAB43">
        <w:rPr>
          <w:rFonts w:ascii="Times New Roman" w:hAnsi="Times New Roman"/>
          <w:sz w:val="22"/>
          <w:szCs w:val="22"/>
        </w:rPr>
        <w:t xml:space="preserve"> </w:t>
      </w:r>
      <w:r w:rsidR="007A6F3A" w:rsidRPr="28AFAB43">
        <w:rPr>
          <w:rFonts w:ascii="Times New Roman" w:hAnsi="Times New Roman"/>
          <w:sz w:val="22"/>
          <w:szCs w:val="22"/>
        </w:rPr>
        <w:t xml:space="preserve">Remaining features </w:t>
      </w:r>
      <w:r w:rsidR="00BF2DD2" w:rsidRPr="28AFAB43">
        <w:rPr>
          <w:rFonts w:ascii="Times New Roman" w:hAnsi="Times New Roman"/>
          <w:sz w:val="22"/>
          <w:szCs w:val="22"/>
        </w:rPr>
        <w:t xml:space="preserve">from each batch </w:t>
      </w:r>
      <w:r w:rsidR="00D5304A" w:rsidRPr="28AFAB43">
        <w:rPr>
          <w:rFonts w:ascii="Times New Roman" w:hAnsi="Times New Roman"/>
          <w:sz w:val="22"/>
          <w:szCs w:val="22"/>
        </w:rPr>
        <w:t>were</w:t>
      </w:r>
      <w:r w:rsidR="00BF2DD2" w:rsidRPr="28AFAB43">
        <w:rPr>
          <w:rFonts w:ascii="Times New Roman" w:hAnsi="Times New Roman"/>
          <w:sz w:val="22"/>
          <w:szCs w:val="22"/>
        </w:rPr>
        <w:t xml:space="preserve"> exported as a .</w:t>
      </w:r>
      <w:proofErr w:type="spellStart"/>
      <w:r w:rsidR="00BF2DD2" w:rsidRPr="28AFAB43">
        <w:rPr>
          <w:rFonts w:ascii="Times New Roman" w:hAnsi="Times New Roman"/>
          <w:sz w:val="22"/>
          <w:szCs w:val="22"/>
        </w:rPr>
        <w:t>cef</w:t>
      </w:r>
      <w:proofErr w:type="spellEnd"/>
      <w:r w:rsidR="00BF2DD2" w:rsidRPr="28AFAB43">
        <w:rPr>
          <w:rFonts w:ascii="Times New Roman" w:hAnsi="Times New Roman"/>
          <w:sz w:val="22"/>
          <w:szCs w:val="22"/>
        </w:rPr>
        <w:t xml:space="preserve"> file. </w:t>
      </w:r>
      <w:r w:rsidR="06D2BEBF" w:rsidRPr="28AFAB43">
        <w:rPr>
          <w:rFonts w:ascii="Times New Roman" w:hAnsi="Times New Roman"/>
          <w:sz w:val="22"/>
          <w:szCs w:val="22"/>
        </w:rPr>
        <w:t xml:space="preserve">The </w:t>
      </w:r>
      <w:r w:rsidR="000F22C9" w:rsidRPr="28AFAB43">
        <w:rPr>
          <w:rFonts w:ascii="Times New Roman" w:hAnsi="Times New Roman"/>
          <w:sz w:val="22"/>
          <w:szCs w:val="22"/>
        </w:rPr>
        <w:t>.</w:t>
      </w:r>
      <w:proofErr w:type="spellStart"/>
      <w:r w:rsidR="034F5E48" w:rsidRPr="28AFAB43">
        <w:rPr>
          <w:rFonts w:ascii="Times New Roman" w:hAnsi="Times New Roman"/>
          <w:sz w:val="22"/>
          <w:szCs w:val="22"/>
        </w:rPr>
        <w:t>c</w:t>
      </w:r>
      <w:r w:rsidR="00BF2DD2" w:rsidRPr="28AFAB43">
        <w:rPr>
          <w:rFonts w:ascii="Times New Roman" w:hAnsi="Times New Roman"/>
          <w:sz w:val="22"/>
          <w:szCs w:val="22"/>
        </w:rPr>
        <w:t>ef</w:t>
      </w:r>
      <w:proofErr w:type="spellEnd"/>
      <w:r w:rsidR="00BF2DD2" w:rsidRPr="28AFAB43">
        <w:rPr>
          <w:rFonts w:ascii="Times New Roman" w:hAnsi="Times New Roman"/>
          <w:sz w:val="22"/>
          <w:szCs w:val="22"/>
        </w:rPr>
        <w:t xml:space="preserve"> files from both batches were then imported in MPP</w:t>
      </w:r>
      <w:r w:rsidR="000F22C9" w:rsidRPr="28AFAB43">
        <w:rPr>
          <w:rFonts w:ascii="Times New Roman" w:hAnsi="Times New Roman"/>
          <w:sz w:val="22"/>
          <w:szCs w:val="22"/>
        </w:rPr>
        <w:t>, and features were aligned using an RT window of 0.0</w:t>
      </w:r>
      <w:r w:rsidR="00DC26CB" w:rsidRPr="28AFAB43">
        <w:rPr>
          <w:rFonts w:ascii="Times New Roman" w:hAnsi="Times New Roman"/>
          <w:sz w:val="22"/>
          <w:szCs w:val="22"/>
        </w:rPr>
        <w:t xml:space="preserve">7 min and mass window of 15.0 ppm + 2 </w:t>
      </w:r>
      <w:proofErr w:type="spellStart"/>
      <w:r w:rsidR="00DC26CB" w:rsidRPr="28AFAB43">
        <w:rPr>
          <w:rFonts w:ascii="Times New Roman" w:hAnsi="Times New Roman"/>
          <w:sz w:val="22"/>
          <w:szCs w:val="22"/>
        </w:rPr>
        <w:t>mDa</w:t>
      </w:r>
      <w:proofErr w:type="spellEnd"/>
      <w:r w:rsidR="00DC26CB" w:rsidRPr="28AFAB43">
        <w:rPr>
          <w:rFonts w:ascii="Times New Roman" w:hAnsi="Times New Roman"/>
          <w:sz w:val="22"/>
          <w:szCs w:val="22"/>
        </w:rPr>
        <w:t xml:space="preserve">. </w:t>
      </w:r>
      <w:r w:rsidR="00ED6FEC" w:rsidRPr="28AFAB43">
        <w:rPr>
          <w:rFonts w:ascii="Times New Roman" w:hAnsi="Times New Roman"/>
          <w:sz w:val="22"/>
          <w:szCs w:val="22"/>
        </w:rPr>
        <w:t>A single .</w:t>
      </w:r>
      <w:proofErr w:type="spellStart"/>
      <w:r w:rsidR="00ED6FEC" w:rsidRPr="28AFAB43">
        <w:rPr>
          <w:rFonts w:ascii="Times New Roman" w:hAnsi="Times New Roman"/>
          <w:sz w:val="22"/>
          <w:szCs w:val="22"/>
        </w:rPr>
        <w:t>cef</w:t>
      </w:r>
      <w:proofErr w:type="spellEnd"/>
      <w:r w:rsidR="00ED6FEC" w:rsidRPr="28AFAB43">
        <w:rPr>
          <w:rFonts w:ascii="Times New Roman" w:hAnsi="Times New Roman"/>
          <w:sz w:val="22"/>
          <w:szCs w:val="22"/>
        </w:rPr>
        <w:t xml:space="preserve"> file containing </w:t>
      </w:r>
      <w:r w:rsidR="003555B5" w:rsidRPr="28AFAB43">
        <w:rPr>
          <w:rFonts w:ascii="Times New Roman" w:hAnsi="Times New Roman"/>
          <w:sz w:val="22"/>
          <w:szCs w:val="22"/>
        </w:rPr>
        <w:t xml:space="preserve">1621 features in positive mode and </w:t>
      </w:r>
      <w:r w:rsidR="00580153" w:rsidRPr="28AFAB43">
        <w:rPr>
          <w:rFonts w:ascii="Times New Roman" w:hAnsi="Times New Roman"/>
          <w:sz w:val="22"/>
          <w:szCs w:val="22"/>
        </w:rPr>
        <w:t xml:space="preserve">1484 features in negative mode was used as target </w:t>
      </w:r>
      <w:r w:rsidR="00FE79E6" w:rsidRPr="28AFAB43">
        <w:rPr>
          <w:rFonts w:ascii="Times New Roman" w:hAnsi="Times New Roman"/>
          <w:sz w:val="22"/>
          <w:szCs w:val="22"/>
        </w:rPr>
        <w:t>in a</w:t>
      </w:r>
      <w:r w:rsidR="00580153" w:rsidRPr="28AFAB43">
        <w:rPr>
          <w:rFonts w:ascii="Times New Roman" w:hAnsi="Times New Roman"/>
          <w:sz w:val="22"/>
          <w:szCs w:val="22"/>
        </w:rPr>
        <w:t xml:space="preserve"> “Batch targeted feature extraction” process for study samples and QC samples in </w:t>
      </w:r>
      <w:proofErr w:type="spellStart"/>
      <w:r w:rsidR="00580153" w:rsidRPr="28AFAB43">
        <w:rPr>
          <w:rFonts w:ascii="Times New Roman" w:hAnsi="Times New Roman"/>
          <w:sz w:val="22"/>
          <w:szCs w:val="22"/>
        </w:rPr>
        <w:t>Profinder</w:t>
      </w:r>
      <w:proofErr w:type="spellEnd"/>
      <w:r w:rsidR="00FE79E6" w:rsidRPr="28AFAB43">
        <w:rPr>
          <w:rFonts w:ascii="Times New Roman" w:hAnsi="Times New Roman"/>
          <w:sz w:val="22"/>
          <w:szCs w:val="22"/>
        </w:rPr>
        <w:t xml:space="preserve">. </w:t>
      </w:r>
      <w:r w:rsidR="00134986" w:rsidRPr="28AFAB43">
        <w:rPr>
          <w:rFonts w:ascii="Times New Roman" w:hAnsi="Times New Roman"/>
          <w:sz w:val="22"/>
          <w:szCs w:val="22"/>
        </w:rPr>
        <w:t>The two batches were processed independently and all resulting .</w:t>
      </w:r>
      <w:proofErr w:type="spellStart"/>
      <w:r w:rsidR="00134986" w:rsidRPr="28AFAB43">
        <w:rPr>
          <w:rFonts w:ascii="Times New Roman" w:hAnsi="Times New Roman"/>
          <w:sz w:val="22"/>
          <w:szCs w:val="22"/>
        </w:rPr>
        <w:t>cef</w:t>
      </w:r>
      <w:proofErr w:type="spellEnd"/>
      <w:r w:rsidR="00134986" w:rsidRPr="28AFAB43">
        <w:rPr>
          <w:rFonts w:ascii="Times New Roman" w:hAnsi="Times New Roman"/>
          <w:sz w:val="22"/>
          <w:szCs w:val="22"/>
        </w:rPr>
        <w:t xml:space="preserve"> files were aligned in M</w:t>
      </w:r>
      <w:r w:rsidR="420416DE" w:rsidRPr="28AFAB43">
        <w:rPr>
          <w:rFonts w:ascii="Times New Roman" w:hAnsi="Times New Roman"/>
          <w:sz w:val="22"/>
          <w:szCs w:val="22"/>
        </w:rPr>
        <w:t>PP</w:t>
      </w:r>
      <w:r w:rsidR="00134986" w:rsidRPr="28AFAB43">
        <w:rPr>
          <w:rFonts w:ascii="Times New Roman" w:hAnsi="Times New Roman"/>
          <w:sz w:val="22"/>
          <w:szCs w:val="22"/>
        </w:rPr>
        <w:t xml:space="preserve"> and features present in at least one sample</w:t>
      </w:r>
      <w:r w:rsidR="002D62D3" w:rsidRPr="28AFAB43">
        <w:rPr>
          <w:rFonts w:ascii="Times New Roman" w:hAnsi="Times New Roman"/>
          <w:sz w:val="22"/>
          <w:szCs w:val="22"/>
        </w:rPr>
        <w:t xml:space="preserve"> (filtered by </w:t>
      </w:r>
      <w:r w:rsidR="00E9730B" w:rsidRPr="28AFAB43">
        <w:rPr>
          <w:rFonts w:ascii="Times New Roman" w:hAnsi="Times New Roman"/>
          <w:sz w:val="22"/>
          <w:szCs w:val="22"/>
        </w:rPr>
        <w:t>flags</w:t>
      </w:r>
      <w:r w:rsidR="002D62D3" w:rsidRPr="28AFAB43">
        <w:rPr>
          <w:rFonts w:ascii="Times New Roman" w:hAnsi="Times New Roman"/>
          <w:sz w:val="22"/>
          <w:szCs w:val="22"/>
        </w:rPr>
        <w:t>)</w:t>
      </w:r>
      <w:r w:rsidR="00134986" w:rsidRPr="28AFAB43">
        <w:rPr>
          <w:rFonts w:ascii="Times New Roman" w:hAnsi="Times New Roman"/>
          <w:sz w:val="22"/>
          <w:szCs w:val="22"/>
        </w:rPr>
        <w:t xml:space="preserve"> were exported as a single .csv file.</w:t>
      </w:r>
      <w:r w:rsidR="00C878EA" w:rsidRPr="28AFAB43">
        <w:rPr>
          <w:rFonts w:ascii="Times New Roman" w:hAnsi="Times New Roman"/>
          <w:sz w:val="22"/>
          <w:szCs w:val="22"/>
        </w:rPr>
        <w:t xml:space="preserve"> Chromatographic peak areas were used as a measurement of intensity.</w:t>
      </w:r>
      <w:r w:rsidR="00F53EEB" w:rsidRPr="28AFAB43">
        <w:rPr>
          <w:rFonts w:ascii="Times New Roman" w:hAnsi="Times New Roman"/>
          <w:sz w:val="22"/>
          <w:szCs w:val="22"/>
        </w:rPr>
        <w:t xml:space="preserve"> </w:t>
      </w:r>
      <w:r w:rsidR="00102C77" w:rsidRPr="28AFAB43">
        <w:rPr>
          <w:rFonts w:ascii="Times New Roman" w:hAnsi="Times New Roman"/>
          <w:sz w:val="22"/>
          <w:szCs w:val="22"/>
        </w:rPr>
        <w:t xml:space="preserve">The total number of features in positive mode </w:t>
      </w:r>
      <w:r w:rsidR="6E747C13" w:rsidRPr="28AFAB43">
        <w:rPr>
          <w:rFonts w:ascii="Times New Roman" w:hAnsi="Times New Roman"/>
          <w:sz w:val="22"/>
          <w:szCs w:val="22"/>
        </w:rPr>
        <w:t>wa</w:t>
      </w:r>
      <w:r w:rsidR="00102C77" w:rsidRPr="28AFAB43">
        <w:rPr>
          <w:rFonts w:ascii="Times New Roman" w:hAnsi="Times New Roman"/>
          <w:sz w:val="22"/>
          <w:szCs w:val="22"/>
        </w:rPr>
        <w:t xml:space="preserve">s </w:t>
      </w:r>
      <w:r w:rsidR="00EC72E0" w:rsidRPr="28AFAB43">
        <w:rPr>
          <w:rFonts w:ascii="Times New Roman" w:hAnsi="Times New Roman"/>
          <w:sz w:val="22"/>
          <w:szCs w:val="22"/>
        </w:rPr>
        <w:t xml:space="preserve">1641 and in negative mode 1494. </w:t>
      </w:r>
    </w:p>
    <w:p w14:paraId="585C7964" w14:textId="77777777" w:rsidR="00936148" w:rsidRPr="00452A37" w:rsidRDefault="00936148" w:rsidP="00C850AF">
      <w:pPr>
        <w:spacing w:after="120" w:line="276" w:lineRule="auto"/>
        <w:jc w:val="both"/>
        <w:rPr>
          <w:rFonts w:ascii="Times New Roman" w:eastAsia="Times New Roman" w:hAnsi="Times New Roman"/>
          <w:b/>
          <w:bCs/>
          <w:color w:val="000000"/>
          <w:sz w:val="22"/>
          <w:szCs w:val="22"/>
        </w:rPr>
      </w:pPr>
      <w:r w:rsidRPr="00452A37">
        <w:rPr>
          <w:rFonts w:ascii="Times New Roman" w:eastAsia="Times New Roman" w:hAnsi="Times New Roman"/>
          <w:b/>
          <w:bCs/>
          <w:color w:val="000000"/>
          <w:sz w:val="22"/>
          <w:szCs w:val="22"/>
        </w:rPr>
        <w:t>Quality control</w:t>
      </w:r>
    </w:p>
    <w:p w14:paraId="05DAE028" w14:textId="43E72044" w:rsidR="00936148" w:rsidRPr="00452A37" w:rsidRDefault="00936148" w:rsidP="00C850AF">
      <w:pPr>
        <w:spacing w:after="120" w:line="276" w:lineRule="auto"/>
        <w:jc w:val="both"/>
        <w:rPr>
          <w:rFonts w:ascii="Times New Roman" w:eastAsia="Times New Roman" w:hAnsi="Times New Roman"/>
          <w:bCs/>
          <w:color w:val="000000"/>
          <w:sz w:val="22"/>
          <w:szCs w:val="22"/>
        </w:rPr>
      </w:pPr>
      <w:r w:rsidRPr="00452A37">
        <w:rPr>
          <w:rFonts w:ascii="Times New Roman" w:eastAsia="Times New Roman" w:hAnsi="Times New Roman"/>
          <w:bCs/>
          <w:color w:val="000000"/>
          <w:sz w:val="22"/>
          <w:szCs w:val="22"/>
        </w:rPr>
        <w:t>Quality control was performed using data from the QC samples</w:t>
      </w:r>
      <w:r w:rsidR="00F37B79" w:rsidRPr="00452A37">
        <w:rPr>
          <w:rFonts w:ascii="Times New Roman" w:eastAsia="Times New Roman" w:hAnsi="Times New Roman"/>
          <w:bCs/>
          <w:color w:val="000000"/>
          <w:sz w:val="22"/>
          <w:szCs w:val="22"/>
        </w:rPr>
        <w:t xml:space="preserve"> at the final stage of pre-processing</w:t>
      </w:r>
      <w:r w:rsidRPr="00452A37">
        <w:rPr>
          <w:rFonts w:ascii="Times New Roman" w:eastAsia="Times New Roman" w:hAnsi="Times New Roman"/>
          <w:bCs/>
          <w:color w:val="000000"/>
          <w:sz w:val="22"/>
          <w:szCs w:val="22"/>
        </w:rPr>
        <w:t xml:space="preserve">. The assessment was based on </w:t>
      </w:r>
      <w:r w:rsidR="00452A37" w:rsidRPr="00452A37">
        <w:rPr>
          <w:rFonts w:ascii="Times New Roman" w:eastAsia="Times New Roman" w:hAnsi="Times New Roman"/>
          <w:bCs/>
          <w:color w:val="000000"/>
          <w:sz w:val="22"/>
          <w:szCs w:val="22"/>
        </w:rPr>
        <w:t>the following</w:t>
      </w:r>
      <w:r w:rsidRPr="00452A37">
        <w:rPr>
          <w:rFonts w:ascii="Times New Roman" w:eastAsia="Times New Roman" w:hAnsi="Times New Roman"/>
          <w:bCs/>
          <w:color w:val="000000"/>
          <w:sz w:val="22"/>
          <w:szCs w:val="22"/>
        </w:rPr>
        <w:t xml:space="preserve"> attributes:</w:t>
      </w:r>
    </w:p>
    <w:p w14:paraId="38D603EC" w14:textId="6032F492" w:rsidR="00936148" w:rsidRPr="00452A37" w:rsidRDefault="00936148" w:rsidP="00C850AF">
      <w:pPr>
        <w:pStyle w:val="ListParagraph"/>
        <w:numPr>
          <w:ilvl w:val="0"/>
          <w:numId w:val="1"/>
        </w:numPr>
        <w:spacing w:after="120" w:line="276" w:lineRule="auto"/>
        <w:jc w:val="both"/>
        <w:rPr>
          <w:rFonts w:ascii="Times New Roman" w:eastAsia="Times New Roman" w:hAnsi="Times New Roman"/>
          <w:bCs/>
          <w:color w:val="000000"/>
          <w:sz w:val="22"/>
          <w:szCs w:val="22"/>
        </w:rPr>
      </w:pPr>
      <w:r w:rsidRPr="00452A37">
        <w:rPr>
          <w:rFonts w:ascii="Times New Roman" w:eastAsia="Times New Roman" w:hAnsi="Times New Roman"/>
          <w:bCs/>
          <w:color w:val="000000"/>
          <w:sz w:val="22"/>
          <w:szCs w:val="22"/>
        </w:rPr>
        <w:t>Response stability: in chronological order, log2-normalized median response of features found in all QC samples</w:t>
      </w:r>
      <w:r w:rsidR="003042C3" w:rsidRPr="00452A37">
        <w:rPr>
          <w:rFonts w:ascii="Times New Roman" w:eastAsia="Times New Roman" w:hAnsi="Times New Roman"/>
          <w:bCs/>
          <w:color w:val="000000"/>
          <w:sz w:val="22"/>
          <w:szCs w:val="22"/>
        </w:rPr>
        <w:t xml:space="preserve"> (filter by </w:t>
      </w:r>
      <w:r w:rsidR="00E9730B" w:rsidRPr="00452A37">
        <w:rPr>
          <w:rFonts w:ascii="Times New Roman" w:eastAsia="Times New Roman" w:hAnsi="Times New Roman"/>
          <w:bCs/>
          <w:color w:val="000000"/>
          <w:sz w:val="22"/>
          <w:szCs w:val="22"/>
        </w:rPr>
        <w:t>flags</w:t>
      </w:r>
      <w:r w:rsidR="003042C3" w:rsidRPr="00452A37">
        <w:rPr>
          <w:rFonts w:ascii="Times New Roman" w:eastAsia="Times New Roman" w:hAnsi="Times New Roman"/>
          <w:bCs/>
          <w:color w:val="000000"/>
          <w:sz w:val="22"/>
          <w:szCs w:val="22"/>
        </w:rPr>
        <w:t>)</w:t>
      </w:r>
    </w:p>
    <w:p w14:paraId="056140B7" w14:textId="7D01C281" w:rsidR="00936148" w:rsidRPr="00452A37" w:rsidRDefault="00936148" w:rsidP="00C850AF">
      <w:pPr>
        <w:pStyle w:val="ListParagraph"/>
        <w:numPr>
          <w:ilvl w:val="0"/>
          <w:numId w:val="1"/>
        </w:numPr>
        <w:spacing w:after="120" w:line="276" w:lineRule="auto"/>
        <w:jc w:val="both"/>
        <w:rPr>
          <w:rFonts w:ascii="Times New Roman" w:eastAsia="Times New Roman" w:hAnsi="Times New Roman"/>
          <w:bCs/>
          <w:color w:val="000000"/>
          <w:sz w:val="22"/>
          <w:szCs w:val="22"/>
        </w:rPr>
      </w:pPr>
      <w:r w:rsidRPr="00452A37">
        <w:rPr>
          <w:rFonts w:ascii="Times New Roman" w:eastAsia="Times New Roman" w:hAnsi="Times New Roman"/>
          <w:bCs/>
          <w:color w:val="000000"/>
          <w:sz w:val="22"/>
          <w:szCs w:val="22"/>
        </w:rPr>
        <w:t>Response variability: distribution of relative standard deviations (RSD%) of features found in all QC samples</w:t>
      </w:r>
      <w:r w:rsidR="008A53D9" w:rsidRPr="00452A37">
        <w:rPr>
          <w:rFonts w:ascii="Times New Roman" w:eastAsia="Times New Roman" w:hAnsi="Times New Roman"/>
          <w:bCs/>
          <w:color w:val="000000"/>
          <w:sz w:val="22"/>
          <w:szCs w:val="22"/>
        </w:rPr>
        <w:t xml:space="preserve"> </w:t>
      </w:r>
    </w:p>
    <w:p w14:paraId="08BA30A0" w14:textId="03E1A205" w:rsidR="00EE66B7" w:rsidRPr="00EE66B7" w:rsidRDefault="00936148" w:rsidP="00EE66B7">
      <w:pPr>
        <w:pStyle w:val="ListParagraph"/>
        <w:numPr>
          <w:ilvl w:val="0"/>
          <w:numId w:val="1"/>
        </w:numPr>
        <w:spacing w:after="120" w:line="276" w:lineRule="auto"/>
        <w:jc w:val="both"/>
        <w:rPr>
          <w:rFonts w:ascii="Times New Roman" w:eastAsia="Times New Roman" w:hAnsi="Times New Roman"/>
          <w:bCs/>
          <w:color w:val="000000"/>
          <w:sz w:val="22"/>
          <w:szCs w:val="22"/>
        </w:rPr>
      </w:pPr>
      <w:r w:rsidRPr="00452A37">
        <w:rPr>
          <w:rFonts w:ascii="Times New Roman" w:eastAsia="Times New Roman" w:hAnsi="Times New Roman"/>
          <w:bCs/>
          <w:color w:val="000000"/>
          <w:sz w:val="22"/>
          <w:szCs w:val="22"/>
        </w:rPr>
        <w:t xml:space="preserve">Response variability: RSD% of </w:t>
      </w:r>
      <w:r w:rsidR="005820A0" w:rsidRPr="00452A37">
        <w:rPr>
          <w:rFonts w:ascii="Times New Roman" w:eastAsia="Times New Roman" w:hAnsi="Times New Roman"/>
          <w:bCs/>
          <w:color w:val="000000"/>
          <w:sz w:val="22"/>
          <w:szCs w:val="22"/>
        </w:rPr>
        <w:t>some</w:t>
      </w:r>
      <w:r w:rsidRPr="00452A37">
        <w:rPr>
          <w:rFonts w:ascii="Times New Roman" w:eastAsia="Times New Roman" w:hAnsi="Times New Roman"/>
          <w:bCs/>
          <w:color w:val="000000"/>
          <w:sz w:val="22"/>
          <w:szCs w:val="22"/>
        </w:rPr>
        <w:t xml:space="preserve"> known compounds in all QC samples</w:t>
      </w:r>
      <w:r w:rsidR="00EE66B7">
        <w:rPr>
          <w:rFonts w:ascii="Times New Roman" w:eastAsia="Times New Roman" w:hAnsi="Times New Roman"/>
          <w:bCs/>
          <w:color w:val="000000"/>
          <w:sz w:val="22"/>
          <w:szCs w:val="22"/>
        </w:rPr>
        <w:br/>
      </w:r>
    </w:p>
    <w:p w14:paraId="61682D23" w14:textId="5CED65E8" w:rsidR="00B709B7" w:rsidRPr="00EE66B7" w:rsidRDefault="001536AB" w:rsidP="00EE66B7">
      <w:pPr>
        <w:pStyle w:val="ListParagraph"/>
        <w:numPr>
          <w:ilvl w:val="0"/>
          <w:numId w:val="2"/>
        </w:numPr>
        <w:spacing w:after="120" w:line="276" w:lineRule="auto"/>
        <w:jc w:val="both"/>
        <w:rPr>
          <w:rFonts w:ascii="Times New Roman" w:eastAsia="Times New Roman" w:hAnsi="Times New Roman"/>
          <w:b/>
          <w:bCs/>
          <w:color w:val="365F91"/>
          <w:sz w:val="22"/>
          <w:szCs w:val="22"/>
          <w:lang w:val="en-GB"/>
        </w:rPr>
      </w:pPr>
      <w:r w:rsidRPr="00452A37">
        <w:rPr>
          <w:rFonts w:ascii="Times New Roman" w:eastAsia="Times New Roman" w:hAnsi="Times New Roman"/>
          <w:b/>
          <w:bCs/>
          <w:color w:val="365F91"/>
          <w:sz w:val="22"/>
          <w:szCs w:val="22"/>
          <w:lang w:val="en-GB"/>
        </w:rPr>
        <w:t xml:space="preserve">QC for positive ion mode </w:t>
      </w:r>
    </w:p>
    <w:p w14:paraId="4C734E3F" w14:textId="24326C68" w:rsidR="00BB1182" w:rsidRPr="00EE66B7" w:rsidRDefault="00EE66B7" w:rsidP="00EE66B7">
      <w:pPr>
        <w:spacing w:after="120" w:line="276" w:lineRule="auto"/>
        <w:jc w:val="both"/>
        <w:rPr>
          <w:rFonts w:ascii="Times New Roman" w:hAnsi="Times New Roman"/>
          <w:i/>
          <w:iCs/>
          <w:color w:val="44546A" w:themeColor="text2"/>
          <w:sz w:val="22"/>
          <w:szCs w:val="22"/>
        </w:rPr>
      </w:pPr>
      <w:r w:rsidRPr="00452A37">
        <w:rPr>
          <w:rFonts w:ascii="Times New Roman" w:hAnsi="Times New Roman"/>
          <w:noProof/>
          <w:sz w:val="22"/>
          <w:szCs w:val="22"/>
        </w:rPr>
        <w:drawing>
          <wp:inline distT="0" distB="0" distL="0" distR="0" wp14:anchorId="345DE9BF" wp14:editId="47E63F07">
            <wp:extent cx="5270500" cy="3763645"/>
            <wp:effectExtent l="0" t="0" r="6350" b="8255"/>
            <wp:docPr id="1694534463" name="Picture 1" descr="A graph with black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34463" name="Picture 1" descr="A graph with black and blue lines&#10;&#10;Description automatically generated"/>
                    <pic:cNvPicPr/>
                  </pic:nvPicPr>
                  <pic:blipFill>
                    <a:blip r:embed="rId7"/>
                    <a:stretch>
                      <a:fillRect/>
                    </a:stretch>
                  </pic:blipFill>
                  <pic:spPr>
                    <a:xfrm>
                      <a:off x="0" y="0"/>
                      <a:ext cx="5270500" cy="3763645"/>
                    </a:xfrm>
                    <a:prstGeom prst="rect">
                      <a:avLst/>
                    </a:prstGeom>
                  </pic:spPr>
                </pic:pic>
              </a:graphicData>
            </a:graphic>
          </wp:inline>
        </w:drawing>
      </w:r>
      <w:r w:rsidR="001913EF" w:rsidRPr="28AFAB43">
        <w:rPr>
          <w:rFonts w:ascii="Times New Roman" w:hAnsi="Times New Roman"/>
          <w:b/>
          <w:bCs/>
          <w:sz w:val="22"/>
          <w:szCs w:val="22"/>
        </w:rPr>
        <w:fldChar w:fldCharType="begin"/>
      </w:r>
      <w:r w:rsidR="001913EF" w:rsidRPr="28AFAB43">
        <w:rPr>
          <w:rFonts w:ascii="Times New Roman" w:hAnsi="Times New Roman"/>
          <w:b/>
          <w:bCs/>
          <w:sz w:val="22"/>
          <w:szCs w:val="22"/>
        </w:rPr>
        <w:instrText xml:space="preserve"> SEQ Figure \* ARABIC </w:instrText>
      </w:r>
      <w:r w:rsidR="001913EF" w:rsidRPr="28AFAB43">
        <w:rPr>
          <w:rFonts w:ascii="Times New Roman" w:hAnsi="Times New Roman"/>
          <w:b/>
          <w:bCs/>
          <w:sz w:val="22"/>
          <w:szCs w:val="22"/>
        </w:rPr>
        <w:fldChar w:fldCharType="separate"/>
      </w:r>
      <w:r w:rsidR="001913EF" w:rsidRPr="28AFAB43">
        <w:rPr>
          <w:rFonts w:ascii="Times New Roman" w:hAnsi="Times New Roman"/>
          <w:b/>
          <w:bCs/>
          <w:sz w:val="22"/>
          <w:szCs w:val="22"/>
        </w:rPr>
        <w:fldChar w:fldCharType="end"/>
      </w:r>
      <w:r w:rsidR="00936148" w:rsidRPr="00452A37">
        <w:rPr>
          <w:rFonts w:ascii="Times New Roman" w:hAnsi="Times New Roman"/>
          <w:i/>
          <w:iCs/>
          <w:color w:val="44546A" w:themeColor="text2"/>
          <w:sz w:val="22"/>
          <w:szCs w:val="22"/>
        </w:rPr>
        <w:fldChar w:fldCharType="begin"/>
      </w:r>
      <w:r w:rsidR="001913EF" w:rsidRPr="28AFAB43">
        <w:rPr>
          <w:rFonts w:ascii="Times New Roman" w:hAnsi="Times New Roman"/>
          <w:sz w:val="22"/>
          <w:szCs w:val="22"/>
        </w:rPr>
        <w:instrText xml:space="preserve"> LINK Excel.Sheet.12 \\\\d-210022\\I\\_MM\\sQC-all-RP+-new.xlsx Sheet5!R1C1:R13C6 \a \f 4 \h  \* MERGEFORMAT </w:instrText>
      </w:r>
      <w:r w:rsidR="00936148" w:rsidRPr="00452A37">
        <w:rPr>
          <w:rFonts w:ascii="Times New Roman" w:hAnsi="Times New Roman"/>
          <w:i/>
          <w:iCs/>
          <w:color w:val="44546A" w:themeColor="text2"/>
          <w:sz w:val="22"/>
          <w:szCs w:val="22"/>
        </w:rPr>
        <w:fldChar w:fldCharType="separate"/>
      </w:r>
      <w:r w:rsidR="00936148" w:rsidRPr="00452A37">
        <w:rPr>
          <w:rFonts w:ascii="Times New Roman" w:hAnsi="Times New Roman"/>
          <w:sz w:val="22"/>
          <w:szCs w:val="22"/>
        </w:rPr>
        <w:fldChar w:fldCharType="end"/>
      </w:r>
    </w:p>
    <w:p w14:paraId="6107356C" w14:textId="67BD66A4" w:rsidR="004E2A5F" w:rsidRDefault="00E21D72" w:rsidP="000D1286">
      <w:pPr>
        <w:pStyle w:val="Caption"/>
        <w:spacing w:after="120" w:line="276" w:lineRule="auto"/>
        <w:jc w:val="both"/>
        <w:rPr>
          <w:rFonts w:ascii="Times New Roman" w:hAnsi="Times New Roman"/>
          <w:i w:val="0"/>
          <w:iCs w:val="0"/>
          <w:color w:val="auto"/>
          <w:sz w:val="22"/>
          <w:szCs w:val="22"/>
        </w:rPr>
      </w:pPr>
      <w:r w:rsidRPr="00E21D72">
        <w:rPr>
          <w:rFonts w:ascii="Times New Roman" w:hAnsi="Times New Roman"/>
          <w:b/>
          <w:bCs/>
          <w:i w:val="0"/>
          <w:iCs w:val="0"/>
          <w:color w:val="auto"/>
          <w:sz w:val="22"/>
          <w:szCs w:val="22"/>
        </w:rPr>
        <w:lastRenderedPageBreak/>
        <w:t xml:space="preserve">Supplementary </w:t>
      </w:r>
      <w:r w:rsidR="00ED2877" w:rsidRPr="28AFAB43">
        <w:rPr>
          <w:rFonts w:ascii="Times New Roman" w:hAnsi="Times New Roman"/>
          <w:b/>
          <w:bCs/>
          <w:i w:val="0"/>
          <w:iCs w:val="0"/>
          <w:color w:val="auto"/>
          <w:sz w:val="22"/>
          <w:szCs w:val="22"/>
        </w:rPr>
        <w:t xml:space="preserve">Figure </w:t>
      </w:r>
      <w:r w:rsidR="00ED2877" w:rsidRPr="28AFAB43">
        <w:rPr>
          <w:rFonts w:ascii="Times New Roman" w:hAnsi="Times New Roman"/>
          <w:b/>
          <w:bCs/>
          <w:i w:val="0"/>
          <w:iCs w:val="0"/>
          <w:color w:val="auto"/>
          <w:sz w:val="22"/>
          <w:szCs w:val="22"/>
        </w:rPr>
        <w:fldChar w:fldCharType="begin"/>
      </w:r>
      <w:r w:rsidR="00ED2877" w:rsidRPr="28AFAB43">
        <w:rPr>
          <w:rFonts w:ascii="Times New Roman" w:hAnsi="Times New Roman"/>
          <w:b/>
          <w:bCs/>
          <w:i w:val="0"/>
          <w:iCs w:val="0"/>
          <w:color w:val="auto"/>
          <w:sz w:val="22"/>
          <w:szCs w:val="22"/>
        </w:rPr>
        <w:instrText xml:space="preserve"> SEQ Figure \* ARABIC </w:instrText>
      </w:r>
      <w:r w:rsidR="00ED2877" w:rsidRPr="28AFAB43">
        <w:rPr>
          <w:rFonts w:ascii="Times New Roman" w:hAnsi="Times New Roman"/>
          <w:b/>
          <w:bCs/>
          <w:i w:val="0"/>
          <w:iCs w:val="0"/>
          <w:color w:val="auto"/>
          <w:sz w:val="22"/>
          <w:szCs w:val="22"/>
        </w:rPr>
        <w:fldChar w:fldCharType="separate"/>
      </w:r>
      <w:r w:rsidR="00ED2877" w:rsidRPr="28AFAB43">
        <w:rPr>
          <w:rFonts w:ascii="Times New Roman" w:hAnsi="Times New Roman"/>
          <w:b/>
          <w:bCs/>
          <w:i w:val="0"/>
          <w:iCs w:val="0"/>
          <w:color w:val="auto"/>
          <w:sz w:val="22"/>
          <w:szCs w:val="22"/>
        </w:rPr>
        <w:fldChar w:fldCharType="end"/>
      </w:r>
      <w:r w:rsidR="516E0117" w:rsidRPr="00EE66B7">
        <w:rPr>
          <w:rFonts w:ascii="Times New Roman" w:hAnsi="Times New Roman"/>
          <w:b/>
          <w:bCs/>
          <w:i w:val="0"/>
          <w:iCs w:val="0"/>
          <w:color w:val="auto"/>
          <w:sz w:val="22"/>
          <w:szCs w:val="22"/>
        </w:rPr>
        <w:t>1</w:t>
      </w:r>
      <w:r w:rsidR="00ED2877" w:rsidRPr="28AFAB43">
        <w:rPr>
          <w:rFonts w:ascii="Times New Roman" w:hAnsi="Times New Roman"/>
          <w:i w:val="0"/>
          <w:iCs w:val="0"/>
          <w:color w:val="auto"/>
          <w:sz w:val="22"/>
          <w:szCs w:val="22"/>
        </w:rPr>
        <w:t>.</w:t>
      </w:r>
      <w:r w:rsidR="00ED2877" w:rsidRPr="28AFAB43">
        <w:rPr>
          <w:rFonts w:ascii="Times New Roman" w:hAnsi="Times New Roman"/>
          <w:sz w:val="22"/>
          <w:szCs w:val="22"/>
        </w:rPr>
        <w:t xml:space="preserve"> </w:t>
      </w:r>
      <w:r w:rsidR="00ED2877" w:rsidRPr="28AFAB43">
        <w:rPr>
          <w:rFonts w:ascii="Times New Roman" w:hAnsi="Times New Roman"/>
          <w:i w:val="0"/>
          <w:iCs w:val="0"/>
          <w:color w:val="auto"/>
          <w:sz w:val="22"/>
          <w:szCs w:val="22"/>
        </w:rPr>
        <w:t>Log2-normalized intensity distribution plots for features found in all QCs in positive mode. Boxplots: median in the middle of the box with 25th and 75th percentiles. Whiskers at 1.5 IQR, outliers in red. Samples in chronological order from left to right.</w:t>
      </w:r>
    </w:p>
    <w:p w14:paraId="68A720E0" w14:textId="77777777" w:rsidR="000D1286" w:rsidRPr="000D1286" w:rsidRDefault="000D1286" w:rsidP="000D1286"/>
    <w:p w14:paraId="3AD47771" w14:textId="783E623F" w:rsidR="007A73A4" w:rsidRPr="00452A37" w:rsidRDefault="003675D0" w:rsidP="00C850AF">
      <w:pPr>
        <w:keepNext/>
        <w:spacing w:after="120" w:line="276" w:lineRule="auto"/>
        <w:rPr>
          <w:rFonts w:ascii="Times New Roman" w:hAnsi="Times New Roman"/>
          <w:sz w:val="22"/>
          <w:szCs w:val="22"/>
        </w:rPr>
      </w:pPr>
      <w:r w:rsidRPr="00452A37">
        <w:rPr>
          <w:rFonts w:ascii="Times New Roman" w:hAnsi="Times New Roman"/>
          <w:noProof/>
          <w:sz w:val="22"/>
          <w:szCs w:val="22"/>
        </w:rPr>
        <w:drawing>
          <wp:inline distT="0" distB="0" distL="0" distR="0" wp14:anchorId="2B10CD60" wp14:editId="3CD2C040">
            <wp:extent cx="5270500" cy="2733040"/>
            <wp:effectExtent l="0" t="0" r="6350" b="10160"/>
            <wp:docPr id="1719482631" name="Chart 1">
              <a:extLst xmlns:a="http://schemas.openxmlformats.org/drawingml/2006/main">
                <a:ext uri="{FF2B5EF4-FFF2-40B4-BE49-F238E27FC236}">
                  <a16:creationId xmlns:a16="http://schemas.microsoft.com/office/drawing/2014/main" id="{634C631B-3D87-A174-5010-57225EDC04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D104B95" w14:textId="35D03A04" w:rsidR="00452A37" w:rsidRDefault="00E21D72" w:rsidP="002F4891">
      <w:pPr>
        <w:pStyle w:val="Caption"/>
        <w:spacing w:after="120" w:line="276" w:lineRule="auto"/>
        <w:rPr>
          <w:rFonts w:ascii="Times New Roman" w:hAnsi="Times New Roman"/>
          <w:i w:val="0"/>
          <w:iCs w:val="0"/>
          <w:color w:val="auto"/>
          <w:sz w:val="22"/>
          <w:szCs w:val="22"/>
        </w:rPr>
      </w:pPr>
      <w:r w:rsidRPr="00E21D72">
        <w:rPr>
          <w:rFonts w:ascii="Times New Roman" w:hAnsi="Times New Roman"/>
          <w:b/>
          <w:bCs/>
          <w:i w:val="0"/>
          <w:iCs w:val="0"/>
          <w:color w:val="auto"/>
          <w:sz w:val="22"/>
          <w:szCs w:val="22"/>
        </w:rPr>
        <w:t>Supplementary</w:t>
      </w:r>
      <w:r w:rsidRPr="28AFAB43">
        <w:rPr>
          <w:rFonts w:ascii="Times New Roman" w:hAnsi="Times New Roman"/>
          <w:b/>
          <w:bCs/>
          <w:i w:val="0"/>
          <w:iCs w:val="0"/>
          <w:color w:val="auto"/>
          <w:sz w:val="22"/>
          <w:szCs w:val="22"/>
        </w:rPr>
        <w:t xml:space="preserve"> </w:t>
      </w:r>
      <w:r w:rsidR="004E2A5F" w:rsidRPr="28AFAB43">
        <w:rPr>
          <w:rFonts w:ascii="Times New Roman" w:hAnsi="Times New Roman"/>
          <w:b/>
          <w:bCs/>
          <w:i w:val="0"/>
          <w:iCs w:val="0"/>
          <w:color w:val="auto"/>
          <w:sz w:val="22"/>
          <w:szCs w:val="22"/>
        </w:rPr>
        <w:t xml:space="preserve">Figure </w:t>
      </w:r>
      <w:r w:rsidR="004E2A5F" w:rsidRPr="28AFAB43">
        <w:rPr>
          <w:rFonts w:ascii="Times New Roman" w:hAnsi="Times New Roman"/>
          <w:b/>
          <w:bCs/>
          <w:i w:val="0"/>
          <w:iCs w:val="0"/>
          <w:color w:val="auto"/>
          <w:sz w:val="22"/>
          <w:szCs w:val="22"/>
        </w:rPr>
        <w:fldChar w:fldCharType="begin"/>
      </w:r>
      <w:r w:rsidR="004E2A5F" w:rsidRPr="28AFAB43">
        <w:rPr>
          <w:rFonts w:ascii="Times New Roman" w:hAnsi="Times New Roman"/>
          <w:b/>
          <w:bCs/>
          <w:i w:val="0"/>
          <w:iCs w:val="0"/>
          <w:color w:val="auto"/>
          <w:sz w:val="22"/>
          <w:szCs w:val="22"/>
        </w:rPr>
        <w:instrText xml:space="preserve"> SEQ Figure \* ARABIC </w:instrText>
      </w:r>
      <w:r w:rsidR="004E2A5F" w:rsidRPr="28AFAB43">
        <w:rPr>
          <w:rFonts w:ascii="Times New Roman" w:hAnsi="Times New Roman"/>
          <w:b/>
          <w:bCs/>
          <w:i w:val="0"/>
          <w:iCs w:val="0"/>
          <w:color w:val="auto"/>
          <w:sz w:val="22"/>
          <w:szCs w:val="22"/>
        </w:rPr>
        <w:fldChar w:fldCharType="separate"/>
      </w:r>
      <w:r w:rsidR="004E2A5F" w:rsidRPr="28AFAB43">
        <w:rPr>
          <w:rFonts w:ascii="Times New Roman" w:hAnsi="Times New Roman"/>
          <w:b/>
          <w:bCs/>
          <w:i w:val="0"/>
          <w:iCs w:val="0"/>
          <w:color w:val="auto"/>
          <w:sz w:val="22"/>
          <w:szCs w:val="22"/>
        </w:rPr>
        <w:fldChar w:fldCharType="end"/>
      </w:r>
      <w:r w:rsidR="383C81AE" w:rsidRPr="00EE66B7">
        <w:rPr>
          <w:rFonts w:ascii="Times New Roman" w:hAnsi="Times New Roman"/>
          <w:b/>
          <w:bCs/>
          <w:i w:val="0"/>
          <w:iCs w:val="0"/>
          <w:color w:val="auto"/>
          <w:sz w:val="22"/>
          <w:szCs w:val="22"/>
        </w:rPr>
        <w:t>2</w:t>
      </w:r>
      <w:r w:rsidR="004E2A5F" w:rsidRPr="28AFAB43">
        <w:rPr>
          <w:rFonts w:ascii="Times New Roman" w:hAnsi="Times New Roman"/>
          <w:i w:val="0"/>
          <w:iCs w:val="0"/>
          <w:color w:val="auto"/>
          <w:sz w:val="22"/>
          <w:szCs w:val="22"/>
        </w:rPr>
        <w:t>.</w:t>
      </w:r>
      <w:r w:rsidR="004E2A5F" w:rsidRPr="28AFAB43">
        <w:rPr>
          <w:rFonts w:ascii="Times New Roman" w:hAnsi="Times New Roman"/>
          <w:sz w:val="22"/>
          <w:szCs w:val="22"/>
        </w:rPr>
        <w:t xml:space="preserve"> </w:t>
      </w:r>
      <w:r w:rsidR="004E2A5F" w:rsidRPr="28AFAB43">
        <w:rPr>
          <w:rFonts w:ascii="Times New Roman" w:hAnsi="Times New Roman"/>
          <w:i w:val="0"/>
          <w:iCs w:val="0"/>
          <w:color w:val="auto"/>
          <w:sz w:val="22"/>
          <w:szCs w:val="22"/>
        </w:rPr>
        <w:t xml:space="preserve">A variability histogram for the features found in all QC samples </w:t>
      </w:r>
      <w:r w:rsidR="00991500" w:rsidRPr="00991500">
        <w:rPr>
          <w:rFonts w:ascii="Times New Roman" w:hAnsi="Times New Roman"/>
          <w:i w:val="0"/>
          <w:iCs w:val="0"/>
          <w:color w:val="auto"/>
          <w:sz w:val="22"/>
          <w:szCs w:val="22"/>
        </w:rPr>
        <w:t xml:space="preserve">in </w:t>
      </w:r>
      <w:r w:rsidR="00991500">
        <w:rPr>
          <w:rFonts w:ascii="Times New Roman" w:hAnsi="Times New Roman"/>
          <w:i w:val="0"/>
          <w:iCs w:val="0"/>
          <w:color w:val="auto"/>
          <w:sz w:val="22"/>
          <w:szCs w:val="22"/>
        </w:rPr>
        <w:t>positive</w:t>
      </w:r>
      <w:r w:rsidR="00991500" w:rsidRPr="00991500">
        <w:rPr>
          <w:rFonts w:ascii="Times New Roman" w:hAnsi="Times New Roman"/>
          <w:i w:val="0"/>
          <w:iCs w:val="0"/>
          <w:color w:val="auto"/>
          <w:sz w:val="22"/>
          <w:szCs w:val="22"/>
        </w:rPr>
        <w:t xml:space="preserve"> mode </w:t>
      </w:r>
      <w:r w:rsidR="004E2A5F" w:rsidRPr="28AFAB43">
        <w:rPr>
          <w:rFonts w:ascii="Times New Roman" w:hAnsi="Times New Roman"/>
          <w:i w:val="0"/>
          <w:iCs w:val="0"/>
          <w:color w:val="auto"/>
          <w:sz w:val="22"/>
          <w:szCs w:val="22"/>
        </w:rPr>
        <w:t>(n=11</w:t>
      </w:r>
      <w:r w:rsidR="00835A15" w:rsidRPr="28AFAB43">
        <w:rPr>
          <w:rFonts w:ascii="Times New Roman" w:hAnsi="Times New Roman"/>
          <w:i w:val="0"/>
          <w:iCs w:val="0"/>
          <w:color w:val="auto"/>
          <w:sz w:val="22"/>
          <w:szCs w:val="22"/>
        </w:rPr>
        <w:t>3</w:t>
      </w:r>
      <w:r w:rsidR="004E2A5F" w:rsidRPr="28AFAB43">
        <w:rPr>
          <w:rFonts w:ascii="Times New Roman" w:hAnsi="Times New Roman"/>
          <w:i w:val="0"/>
          <w:iCs w:val="0"/>
          <w:color w:val="auto"/>
          <w:sz w:val="22"/>
          <w:szCs w:val="22"/>
        </w:rPr>
        <w:t xml:space="preserve">). </w:t>
      </w:r>
    </w:p>
    <w:p w14:paraId="502BDD0D" w14:textId="77777777" w:rsidR="002F4891" w:rsidRPr="002F4891" w:rsidRDefault="002F4891" w:rsidP="002F4891"/>
    <w:p w14:paraId="01F3CE22" w14:textId="5BD02CD9" w:rsidR="00CE07F3" w:rsidRPr="00452A37" w:rsidRDefault="00E21D72" w:rsidP="00452A37">
      <w:pPr>
        <w:pStyle w:val="Caption"/>
        <w:keepNext/>
        <w:spacing w:after="120" w:line="276" w:lineRule="auto"/>
        <w:jc w:val="center"/>
        <w:rPr>
          <w:rFonts w:ascii="Times New Roman" w:hAnsi="Times New Roman"/>
          <w:i w:val="0"/>
          <w:iCs w:val="0"/>
          <w:color w:val="auto"/>
          <w:sz w:val="22"/>
          <w:szCs w:val="22"/>
        </w:rPr>
      </w:pPr>
      <w:r w:rsidRPr="00E21D72">
        <w:rPr>
          <w:rFonts w:ascii="Times New Roman" w:hAnsi="Times New Roman"/>
          <w:b/>
          <w:bCs/>
          <w:i w:val="0"/>
          <w:iCs w:val="0"/>
          <w:color w:val="auto"/>
          <w:sz w:val="22"/>
          <w:szCs w:val="22"/>
        </w:rPr>
        <w:t>Supplementary</w:t>
      </w:r>
      <w:r w:rsidRPr="00452A37">
        <w:rPr>
          <w:rFonts w:ascii="Times New Roman" w:hAnsi="Times New Roman"/>
          <w:b/>
          <w:bCs/>
          <w:i w:val="0"/>
          <w:iCs w:val="0"/>
          <w:color w:val="auto"/>
          <w:sz w:val="22"/>
          <w:szCs w:val="22"/>
        </w:rPr>
        <w:t xml:space="preserve"> </w:t>
      </w:r>
      <w:r w:rsidR="00CE07F3" w:rsidRPr="00452A37">
        <w:rPr>
          <w:rFonts w:ascii="Times New Roman" w:hAnsi="Times New Roman"/>
          <w:b/>
          <w:bCs/>
          <w:i w:val="0"/>
          <w:iCs w:val="0"/>
          <w:color w:val="auto"/>
          <w:sz w:val="22"/>
          <w:szCs w:val="22"/>
        </w:rPr>
        <w:t xml:space="preserve">Table </w:t>
      </w:r>
      <w:r w:rsidR="00CE07F3" w:rsidRPr="00452A37">
        <w:rPr>
          <w:rFonts w:ascii="Times New Roman" w:hAnsi="Times New Roman"/>
          <w:b/>
          <w:bCs/>
          <w:i w:val="0"/>
          <w:iCs w:val="0"/>
          <w:color w:val="auto"/>
          <w:sz w:val="22"/>
          <w:szCs w:val="22"/>
        </w:rPr>
        <w:fldChar w:fldCharType="begin"/>
      </w:r>
      <w:r w:rsidR="00CE07F3" w:rsidRPr="00452A37">
        <w:rPr>
          <w:rFonts w:ascii="Times New Roman" w:hAnsi="Times New Roman"/>
          <w:b/>
          <w:bCs/>
          <w:i w:val="0"/>
          <w:iCs w:val="0"/>
          <w:color w:val="auto"/>
          <w:sz w:val="22"/>
          <w:szCs w:val="22"/>
        </w:rPr>
        <w:instrText xml:space="preserve"> SEQ Table \* ARABIC </w:instrText>
      </w:r>
      <w:r w:rsidR="00CE07F3" w:rsidRPr="00452A37">
        <w:rPr>
          <w:rFonts w:ascii="Times New Roman" w:hAnsi="Times New Roman"/>
          <w:b/>
          <w:bCs/>
          <w:i w:val="0"/>
          <w:iCs w:val="0"/>
          <w:color w:val="auto"/>
          <w:sz w:val="22"/>
          <w:szCs w:val="22"/>
        </w:rPr>
        <w:fldChar w:fldCharType="separate"/>
      </w:r>
      <w:r w:rsidR="0021178C" w:rsidRPr="00452A37">
        <w:rPr>
          <w:rFonts w:ascii="Times New Roman" w:hAnsi="Times New Roman"/>
          <w:b/>
          <w:bCs/>
          <w:i w:val="0"/>
          <w:iCs w:val="0"/>
          <w:noProof/>
          <w:color w:val="auto"/>
          <w:sz w:val="22"/>
          <w:szCs w:val="22"/>
        </w:rPr>
        <w:t>1</w:t>
      </w:r>
      <w:r w:rsidR="00CE07F3" w:rsidRPr="00452A37">
        <w:rPr>
          <w:rFonts w:ascii="Times New Roman" w:hAnsi="Times New Roman"/>
          <w:b/>
          <w:bCs/>
          <w:i w:val="0"/>
          <w:iCs w:val="0"/>
          <w:color w:val="auto"/>
          <w:sz w:val="22"/>
          <w:szCs w:val="22"/>
        </w:rPr>
        <w:fldChar w:fldCharType="end"/>
      </w:r>
      <w:r w:rsidR="00CE07F3" w:rsidRPr="00452A37">
        <w:rPr>
          <w:rFonts w:ascii="Times New Roman" w:hAnsi="Times New Roman"/>
          <w:i w:val="0"/>
          <w:iCs w:val="0"/>
          <w:color w:val="auto"/>
          <w:sz w:val="22"/>
          <w:szCs w:val="22"/>
        </w:rPr>
        <w:t>. Variability of 1</w:t>
      </w:r>
      <w:r w:rsidR="005820A0" w:rsidRPr="00452A37">
        <w:rPr>
          <w:rFonts w:ascii="Times New Roman" w:hAnsi="Times New Roman"/>
          <w:i w:val="0"/>
          <w:iCs w:val="0"/>
          <w:color w:val="auto"/>
          <w:sz w:val="22"/>
          <w:szCs w:val="22"/>
        </w:rPr>
        <w:t>0</w:t>
      </w:r>
      <w:r w:rsidR="00CE07F3" w:rsidRPr="00452A37">
        <w:rPr>
          <w:rFonts w:ascii="Times New Roman" w:hAnsi="Times New Roman"/>
          <w:i w:val="0"/>
          <w:iCs w:val="0"/>
          <w:color w:val="auto"/>
          <w:sz w:val="22"/>
          <w:szCs w:val="22"/>
        </w:rPr>
        <w:t xml:space="preserve"> known compounds across all QC samples.</w:t>
      </w:r>
    </w:p>
    <w:tbl>
      <w:tblPr>
        <w:tblW w:w="7767" w:type="dxa"/>
        <w:jc w:val="center"/>
        <w:tblLook w:val="04A0" w:firstRow="1" w:lastRow="0" w:firstColumn="1" w:lastColumn="0" w:noHBand="0" w:noVBand="1"/>
      </w:tblPr>
      <w:tblGrid>
        <w:gridCol w:w="2837"/>
        <w:gridCol w:w="1606"/>
        <w:gridCol w:w="2071"/>
        <w:gridCol w:w="1253"/>
      </w:tblGrid>
      <w:tr w:rsidR="00E637F6" w:rsidRPr="00452A37" w14:paraId="2731DF84" w14:textId="77777777" w:rsidTr="007908CF">
        <w:trPr>
          <w:trHeight w:val="279"/>
          <w:jc w:val="center"/>
        </w:trPr>
        <w:tc>
          <w:tcPr>
            <w:tcW w:w="2837" w:type="dxa"/>
            <w:tcBorders>
              <w:top w:val="single" w:sz="4" w:space="0" w:color="auto"/>
              <w:left w:val="single" w:sz="4" w:space="0" w:color="auto"/>
              <w:bottom w:val="single" w:sz="4" w:space="0" w:color="auto"/>
              <w:right w:val="nil"/>
            </w:tcBorders>
            <w:noWrap/>
            <w:vAlign w:val="bottom"/>
            <w:hideMark/>
          </w:tcPr>
          <w:p w14:paraId="11BBE3D4" w14:textId="77777777" w:rsidR="00E637F6" w:rsidRPr="00452A37" w:rsidRDefault="00E637F6" w:rsidP="007D5258">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Compound</w:t>
            </w:r>
          </w:p>
        </w:tc>
        <w:tc>
          <w:tcPr>
            <w:tcW w:w="1606" w:type="dxa"/>
            <w:tcBorders>
              <w:top w:val="single" w:sz="4" w:space="0" w:color="auto"/>
              <w:left w:val="nil"/>
              <w:bottom w:val="single" w:sz="4" w:space="0" w:color="auto"/>
              <w:right w:val="nil"/>
            </w:tcBorders>
            <w:noWrap/>
            <w:vAlign w:val="bottom"/>
            <w:hideMark/>
          </w:tcPr>
          <w:p w14:paraId="701FE60C"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N</w:t>
            </w:r>
          </w:p>
        </w:tc>
        <w:tc>
          <w:tcPr>
            <w:tcW w:w="2071" w:type="dxa"/>
            <w:tcBorders>
              <w:top w:val="single" w:sz="4" w:space="0" w:color="auto"/>
              <w:left w:val="nil"/>
              <w:bottom w:val="single" w:sz="4" w:space="0" w:color="auto"/>
              <w:right w:val="nil"/>
            </w:tcBorders>
            <w:noWrap/>
            <w:vAlign w:val="bottom"/>
            <w:hideMark/>
          </w:tcPr>
          <w:p w14:paraId="12C956BE"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Mean</w:t>
            </w:r>
          </w:p>
        </w:tc>
        <w:tc>
          <w:tcPr>
            <w:tcW w:w="1253" w:type="dxa"/>
            <w:tcBorders>
              <w:top w:val="single" w:sz="4" w:space="0" w:color="auto"/>
              <w:left w:val="nil"/>
              <w:bottom w:val="single" w:sz="4" w:space="0" w:color="auto"/>
              <w:right w:val="single" w:sz="4" w:space="0" w:color="auto"/>
            </w:tcBorders>
            <w:noWrap/>
            <w:vAlign w:val="bottom"/>
            <w:hideMark/>
          </w:tcPr>
          <w:p w14:paraId="51117E94" w14:textId="6BD057A0"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RSD</w:t>
            </w:r>
            <w:r w:rsidR="014BFF39" w:rsidRPr="00452A37">
              <w:rPr>
                <w:rFonts w:ascii="Times New Roman" w:eastAsia="Times New Roman" w:hAnsi="Times New Roman"/>
                <w:color w:val="000000" w:themeColor="text1"/>
                <w:sz w:val="22"/>
                <w:szCs w:val="22"/>
                <w:lang w:val="en-GB" w:eastAsia="en-GB"/>
              </w:rPr>
              <w:t>%</w:t>
            </w:r>
          </w:p>
        </w:tc>
      </w:tr>
      <w:tr w:rsidR="00E637F6" w:rsidRPr="00452A37" w14:paraId="6B479823" w14:textId="77777777" w:rsidTr="007908CF">
        <w:trPr>
          <w:trHeight w:val="279"/>
          <w:jc w:val="center"/>
        </w:trPr>
        <w:tc>
          <w:tcPr>
            <w:tcW w:w="2837" w:type="dxa"/>
            <w:tcBorders>
              <w:top w:val="nil"/>
              <w:left w:val="single" w:sz="4" w:space="0" w:color="auto"/>
              <w:bottom w:val="nil"/>
              <w:right w:val="nil"/>
            </w:tcBorders>
            <w:noWrap/>
            <w:vAlign w:val="bottom"/>
            <w:hideMark/>
          </w:tcPr>
          <w:p w14:paraId="3F588612" w14:textId="77777777" w:rsidR="00E637F6" w:rsidRPr="00452A37" w:rsidRDefault="00E637F6" w:rsidP="007D5258">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Phenylalanine</w:t>
            </w:r>
          </w:p>
        </w:tc>
        <w:tc>
          <w:tcPr>
            <w:tcW w:w="1606" w:type="dxa"/>
            <w:tcBorders>
              <w:top w:val="nil"/>
              <w:left w:val="nil"/>
              <w:bottom w:val="nil"/>
              <w:right w:val="nil"/>
            </w:tcBorders>
            <w:noWrap/>
            <w:vAlign w:val="bottom"/>
            <w:hideMark/>
          </w:tcPr>
          <w:p w14:paraId="421C4671"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113</w:t>
            </w:r>
          </w:p>
        </w:tc>
        <w:tc>
          <w:tcPr>
            <w:tcW w:w="2071" w:type="dxa"/>
            <w:tcBorders>
              <w:top w:val="nil"/>
              <w:left w:val="nil"/>
              <w:bottom w:val="nil"/>
              <w:right w:val="nil"/>
            </w:tcBorders>
            <w:noWrap/>
            <w:vAlign w:val="bottom"/>
            <w:hideMark/>
          </w:tcPr>
          <w:p w14:paraId="51C73817"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13081302</w:t>
            </w:r>
          </w:p>
        </w:tc>
        <w:tc>
          <w:tcPr>
            <w:tcW w:w="1253" w:type="dxa"/>
            <w:tcBorders>
              <w:top w:val="nil"/>
              <w:left w:val="nil"/>
              <w:bottom w:val="nil"/>
              <w:right w:val="single" w:sz="4" w:space="0" w:color="auto"/>
            </w:tcBorders>
            <w:noWrap/>
            <w:vAlign w:val="bottom"/>
            <w:hideMark/>
          </w:tcPr>
          <w:p w14:paraId="62BF986E"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8.5</w:t>
            </w:r>
          </w:p>
        </w:tc>
      </w:tr>
      <w:tr w:rsidR="00E637F6" w:rsidRPr="00452A37" w14:paraId="3032D8E1" w14:textId="77777777" w:rsidTr="007908CF">
        <w:trPr>
          <w:trHeight w:val="279"/>
          <w:jc w:val="center"/>
        </w:trPr>
        <w:tc>
          <w:tcPr>
            <w:tcW w:w="2837" w:type="dxa"/>
            <w:tcBorders>
              <w:top w:val="nil"/>
              <w:left w:val="single" w:sz="4" w:space="0" w:color="auto"/>
              <w:bottom w:val="nil"/>
              <w:right w:val="nil"/>
            </w:tcBorders>
            <w:noWrap/>
            <w:vAlign w:val="bottom"/>
            <w:hideMark/>
          </w:tcPr>
          <w:p w14:paraId="34A4714C" w14:textId="77777777" w:rsidR="00E637F6" w:rsidRPr="00452A37" w:rsidRDefault="00E637F6" w:rsidP="007D5258">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Hypoxanthine</w:t>
            </w:r>
          </w:p>
        </w:tc>
        <w:tc>
          <w:tcPr>
            <w:tcW w:w="1606" w:type="dxa"/>
            <w:tcBorders>
              <w:top w:val="nil"/>
              <w:left w:val="nil"/>
              <w:bottom w:val="nil"/>
              <w:right w:val="nil"/>
            </w:tcBorders>
            <w:noWrap/>
            <w:vAlign w:val="bottom"/>
            <w:hideMark/>
          </w:tcPr>
          <w:p w14:paraId="239B50BF"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113</w:t>
            </w:r>
          </w:p>
        </w:tc>
        <w:tc>
          <w:tcPr>
            <w:tcW w:w="2071" w:type="dxa"/>
            <w:tcBorders>
              <w:top w:val="nil"/>
              <w:left w:val="nil"/>
              <w:bottom w:val="nil"/>
              <w:right w:val="nil"/>
            </w:tcBorders>
            <w:noWrap/>
            <w:vAlign w:val="bottom"/>
            <w:hideMark/>
          </w:tcPr>
          <w:p w14:paraId="18756497"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1095755</w:t>
            </w:r>
          </w:p>
        </w:tc>
        <w:tc>
          <w:tcPr>
            <w:tcW w:w="1253" w:type="dxa"/>
            <w:tcBorders>
              <w:top w:val="nil"/>
              <w:left w:val="nil"/>
              <w:bottom w:val="nil"/>
              <w:right w:val="single" w:sz="4" w:space="0" w:color="auto"/>
            </w:tcBorders>
            <w:noWrap/>
            <w:vAlign w:val="bottom"/>
            <w:hideMark/>
          </w:tcPr>
          <w:p w14:paraId="6AA0A6FB"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8.8</w:t>
            </w:r>
          </w:p>
        </w:tc>
      </w:tr>
      <w:tr w:rsidR="00E637F6" w:rsidRPr="00452A37" w14:paraId="26FEE5A3" w14:textId="77777777" w:rsidTr="007908CF">
        <w:trPr>
          <w:trHeight w:val="279"/>
          <w:jc w:val="center"/>
        </w:trPr>
        <w:tc>
          <w:tcPr>
            <w:tcW w:w="2837" w:type="dxa"/>
            <w:tcBorders>
              <w:top w:val="nil"/>
              <w:left w:val="single" w:sz="4" w:space="0" w:color="auto"/>
              <w:bottom w:val="nil"/>
              <w:right w:val="nil"/>
            </w:tcBorders>
            <w:noWrap/>
            <w:vAlign w:val="bottom"/>
            <w:hideMark/>
          </w:tcPr>
          <w:p w14:paraId="29B70695" w14:textId="77777777" w:rsidR="00E637F6" w:rsidRPr="00452A37" w:rsidRDefault="00E637F6" w:rsidP="007D5258">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Tryptophan</w:t>
            </w:r>
          </w:p>
        </w:tc>
        <w:tc>
          <w:tcPr>
            <w:tcW w:w="1606" w:type="dxa"/>
            <w:tcBorders>
              <w:top w:val="nil"/>
              <w:left w:val="nil"/>
              <w:bottom w:val="nil"/>
              <w:right w:val="nil"/>
            </w:tcBorders>
            <w:noWrap/>
            <w:vAlign w:val="bottom"/>
            <w:hideMark/>
          </w:tcPr>
          <w:p w14:paraId="6D84499C"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113</w:t>
            </w:r>
          </w:p>
        </w:tc>
        <w:tc>
          <w:tcPr>
            <w:tcW w:w="2071" w:type="dxa"/>
            <w:tcBorders>
              <w:top w:val="nil"/>
              <w:left w:val="nil"/>
              <w:bottom w:val="nil"/>
              <w:right w:val="nil"/>
            </w:tcBorders>
            <w:noWrap/>
            <w:vAlign w:val="bottom"/>
            <w:hideMark/>
          </w:tcPr>
          <w:p w14:paraId="0708CA74"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7125497</w:t>
            </w:r>
          </w:p>
        </w:tc>
        <w:tc>
          <w:tcPr>
            <w:tcW w:w="1253" w:type="dxa"/>
            <w:tcBorders>
              <w:top w:val="nil"/>
              <w:left w:val="nil"/>
              <w:bottom w:val="nil"/>
              <w:right w:val="single" w:sz="4" w:space="0" w:color="auto"/>
            </w:tcBorders>
            <w:noWrap/>
            <w:vAlign w:val="bottom"/>
            <w:hideMark/>
          </w:tcPr>
          <w:p w14:paraId="774B8374"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8.9</w:t>
            </w:r>
          </w:p>
        </w:tc>
      </w:tr>
      <w:tr w:rsidR="00E637F6" w:rsidRPr="00452A37" w14:paraId="2746AF15" w14:textId="77777777" w:rsidTr="007908CF">
        <w:trPr>
          <w:trHeight w:val="279"/>
          <w:jc w:val="center"/>
        </w:trPr>
        <w:tc>
          <w:tcPr>
            <w:tcW w:w="2837" w:type="dxa"/>
            <w:tcBorders>
              <w:top w:val="nil"/>
              <w:left w:val="single" w:sz="4" w:space="0" w:color="auto"/>
              <w:bottom w:val="nil"/>
              <w:right w:val="nil"/>
            </w:tcBorders>
            <w:noWrap/>
            <w:vAlign w:val="bottom"/>
            <w:hideMark/>
          </w:tcPr>
          <w:p w14:paraId="1BBC78A8" w14:textId="77777777" w:rsidR="00E637F6" w:rsidRPr="00452A37" w:rsidRDefault="00E637F6" w:rsidP="007D5258">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Kynurenine</w:t>
            </w:r>
          </w:p>
        </w:tc>
        <w:tc>
          <w:tcPr>
            <w:tcW w:w="1606" w:type="dxa"/>
            <w:tcBorders>
              <w:top w:val="nil"/>
              <w:left w:val="nil"/>
              <w:bottom w:val="nil"/>
              <w:right w:val="nil"/>
            </w:tcBorders>
            <w:noWrap/>
            <w:vAlign w:val="bottom"/>
            <w:hideMark/>
          </w:tcPr>
          <w:p w14:paraId="286D81BA"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113</w:t>
            </w:r>
          </w:p>
        </w:tc>
        <w:tc>
          <w:tcPr>
            <w:tcW w:w="2071" w:type="dxa"/>
            <w:tcBorders>
              <w:top w:val="nil"/>
              <w:left w:val="nil"/>
              <w:bottom w:val="nil"/>
              <w:right w:val="nil"/>
            </w:tcBorders>
            <w:noWrap/>
            <w:vAlign w:val="bottom"/>
            <w:hideMark/>
          </w:tcPr>
          <w:p w14:paraId="0C1674FF" w14:textId="1538DD0F"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25333</w:t>
            </w:r>
            <w:r w:rsidR="21F98CA0" w:rsidRPr="00452A37">
              <w:rPr>
                <w:rFonts w:ascii="Times New Roman" w:eastAsia="Times New Roman" w:hAnsi="Times New Roman"/>
                <w:color w:val="000000" w:themeColor="text1"/>
                <w:sz w:val="22"/>
                <w:szCs w:val="22"/>
                <w:lang w:val="en-GB" w:eastAsia="en-GB"/>
              </w:rPr>
              <w:t>8</w:t>
            </w:r>
          </w:p>
        </w:tc>
        <w:tc>
          <w:tcPr>
            <w:tcW w:w="1253" w:type="dxa"/>
            <w:tcBorders>
              <w:top w:val="nil"/>
              <w:left w:val="nil"/>
              <w:bottom w:val="nil"/>
              <w:right w:val="single" w:sz="4" w:space="0" w:color="auto"/>
            </w:tcBorders>
            <w:noWrap/>
            <w:vAlign w:val="bottom"/>
            <w:hideMark/>
          </w:tcPr>
          <w:p w14:paraId="5493057F"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9.4</w:t>
            </w:r>
          </w:p>
        </w:tc>
      </w:tr>
      <w:tr w:rsidR="00E637F6" w:rsidRPr="00452A37" w14:paraId="1065A751" w14:textId="77777777" w:rsidTr="007908CF">
        <w:trPr>
          <w:trHeight w:val="279"/>
          <w:jc w:val="center"/>
        </w:trPr>
        <w:tc>
          <w:tcPr>
            <w:tcW w:w="2837" w:type="dxa"/>
            <w:tcBorders>
              <w:top w:val="nil"/>
              <w:left w:val="single" w:sz="4" w:space="0" w:color="auto"/>
              <w:bottom w:val="nil"/>
              <w:right w:val="nil"/>
            </w:tcBorders>
            <w:noWrap/>
            <w:vAlign w:val="bottom"/>
            <w:hideMark/>
          </w:tcPr>
          <w:p w14:paraId="5DB77937" w14:textId="77777777" w:rsidR="00E637F6" w:rsidRPr="00452A37" w:rsidRDefault="00E637F6" w:rsidP="007D5258">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Valine</w:t>
            </w:r>
          </w:p>
        </w:tc>
        <w:tc>
          <w:tcPr>
            <w:tcW w:w="1606" w:type="dxa"/>
            <w:tcBorders>
              <w:top w:val="nil"/>
              <w:left w:val="nil"/>
              <w:bottom w:val="nil"/>
              <w:right w:val="nil"/>
            </w:tcBorders>
            <w:noWrap/>
            <w:vAlign w:val="bottom"/>
            <w:hideMark/>
          </w:tcPr>
          <w:p w14:paraId="62B222D9"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113</w:t>
            </w:r>
          </w:p>
        </w:tc>
        <w:tc>
          <w:tcPr>
            <w:tcW w:w="2071" w:type="dxa"/>
            <w:tcBorders>
              <w:top w:val="nil"/>
              <w:left w:val="nil"/>
              <w:bottom w:val="nil"/>
              <w:right w:val="nil"/>
            </w:tcBorders>
            <w:noWrap/>
            <w:vAlign w:val="bottom"/>
            <w:hideMark/>
          </w:tcPr>
          <w:p w14:paraId="66EFBFF0"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6412939</w:t>
            </w:r>
          </w:p>
        </w:tc>
        <w:tc>
          <w:tcPr>
            <w:tcW w:w="1253" w:type="dxa"/>
            <w:tcBorders>
              <w:top w:val="nil"/>
              <w:left w:val="nil"/>
              <w:bottom w:val="nil"/>
              <w:right w:val="single" w:sz="4" w:space="0" w:color="auto"/>
            </w:tcBorders>
            <w:noWrap/>
            <w:vAlign w:val="bottom"/>
            <w:hideMark/>
          </w:tcPr>
          <w:p w14:paraId="16A3439D"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9.8</w:t>
            </w:r>
          </w:p>
        </w:tc>
      </w:tr>
      <w:tr w:rsidR="00E637F6" w:rsidRPr="00452A37" w14:paraId="1887ED0F" w14:textId="77777777" w:rsidTr="007908CF">
        <w:trPr>
          <w:trHeight w:val="279"/>
          <w:jc w:val="center"/>
        </w:trPr>
        <w:tc>
          <w:tcPr>
            <w:tcW w:w="2837" w:type="dxa"/>
            <w:tcBorders>
              <w:top w:val="nil"/>
              <w:left w:val="single" w:sz="4" w:space="0" w:color="auto"/>
              <w:bottom w:val="nil"/>
              <w:right w:val="nil"/>
            </w:tcBorders>
            <w:noWrap/>
            <w:vAlign w:val="bottom"/>
            <w:hideMark/>
          </w:tcPr>
          <w:p w14:paraId="26D09AA1" w14:textId="77777777" w:rsidR="00E637F6" w:rsidRPr="00452A37" w:rsidRDefault="00E637F6" w:rsidP="007D5258">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Hippuric acid</w:t>
            </w:r>
          </w:p>
        </w:tc>
        <w:tc>
          <w:tcPr>
            <w:tcW w:w="1606" w:type="dxa"/>
            <w:tcBorders>
              <w:top w:val="nil"/>
              <w:left w:val="nil"/>
              <w:bottom w:val="nil"/>
              <w:right w:val="nil"/>
            </w:tcBorders>
            <w:noWrap/>
            <w:vAlign w:val="bottom"/>
            <w:hideMark/>
          </w:tcPr>
          <w:p w14:paraId="2BC8E1EA"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113</w:t>
            </w:r>
          </w:p>
        </w:tc>
        <w:tc>
          <w:tcPr>
            <w:tcW w:w="2071" w:type="dxa"/>
            <w:tcBorders>
              <w:top w:val="nil"/>
              <w:left w:val="nil"/>
              <w:bottom w:val="nil"/>
              <w:right w:val="nil"/>
            </w:tcBorders>
            <w:noWrap/>
            <w:vAlign w:val="bottom"/>
            <w:hideMark/>
          </w:tcPr>
          <w:p w14:paraId="548F962A" w14:textId="5DE1EB3D"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186298</w:t>
            </w:r>
          </w:p>
        </w:tc>
        <w:tc>
          <w:tcPr>
            <w:tcW w:w="1253" w:type="dxa"/>
            <w:tcBorders>
              <w:top w:val="nil"/>
              <w:left w:val="nil"/>
              <w:bottom w:val="nil"/>
              <w:right w:val="single" w:sz="4" w:space="0" w:color="auto"/>
            </w:tcBorders>
            <w:noWrap/>
            <w:vAlign w:val="bottom"/>
            <w:hideMark/>
          </w:tcPr>
          <w:p w14:paraId="2380A007"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10.9</w:t>
            </w:r>
          </w:p>
        </w:tc>
      </w:tr>
      <w:tr w:rsidR="00E637F6" w:rsidRPr="00452A37" w14:paraId="19917F5B" w14:textId="77777777" w:rsidTr="007908CF">
        <w:trPr>
          <w:trHeight w:val="279"/>
          <w:jc w:val="center"/>
        </w:trPr>
        <w:tc>
          <w:tcPr>
            <w:tcW w:w="2837" w:type="dxa"/>
            <w:tcBorders>
              <w:top w:val="nil"/>
              <w:left w:val="single" w:sz="4" w:space="0" w:color="auto"/>
              <w:bottom w:val="nil"/>
              <w:right w:val="nil"/>
            </w:tcBorders>
            <w:noWrap/>
            <w:vAlign w:val="bottom"/>
            <w:hideMark/>
          </w:tcPr>
          <w:p w14:paraId="319E1AFD" w14:textId="77777777" w:rsidR="00E637F6" w:rsidRPr="00452A37" w:rsidRDefault="00E637F6" w:rsidP="007D5258">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Indole-3-acetic acid</w:t>
            </w:r>
          </w:p>
        </w:tc>
        <w:tc>
          <w:tcPr>
            <w:tcW w:w="1606" w:type="dxa"/>
            <w:tcBorders>
              <w:top w:val="nil"/>
              <w:left w:val="nil"/>
              <w:bottom w:val="nil"/>
              <w:right w:val="nil"/>
            </w:tcBorders>
            <w:noWrap/>
            <w:vAlign w:val="bottom"/>
            <w:hideMark/>
          </w:tcPr>
          <w:p w14:paraId="197E1AC7"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113</w:t>
            </w:r>
          </w:p>
        </w:tc>
        <w:tc>
          <w:tcPr>
            <w:tcW w:w="2071" w:type="dxa"/>
            <w:tcBorders>
              <w:top w:val="nil"/>
              <w:left w:val="nil"/>
              <w:bottom w:val="nil"/>
              <w:right w:val="nil"/>
            </w:tcBorders>
            <w:noWrap/>
            <w:vAlign w:val="bottom"/>
            <w:hideMark/>
          </w:tcPr>
          <w:p w14:paraId="15D606FB" w14:textId="19C46429"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11335</w:t>
            </w:r>
            <w:r w:rsidR="3571657A" w:rsidRPr="00452A37">
              <w:rPr>
                <w:rFonts w:ascii="Times New Roman" w:eastAsia="Times New Roman" w:hAnsi="Times New Roman"/>
                <w:color w:val="000000" w:themeColor="text1"/>
                <w:sz w:val="22"/>
                <w:szCs w:val="22"/>
                <w:lang w:val="en-GB" w:eastAsia="en-GB"/>
              </w:rPr>
              <w:t>1</w:t>
            </w:r>
          </w:p>
        </w:tc>
        <w:tc>
          <w:tcPr>
            <w:tcW w:w="1253" w:type="dxa"/>
            <w:tcBorders>
              <w:top w:val="nil"/>
              <w:left w:val="nil"/>
              <w:bottom w:val="nil"/>
              <w:right w:val="single" w:sz="4" w:space="0" w:color="auto"/>
            </w:tcBorders>
            <w:noWrap/>
            <w:vAlign w:val="bottom"/>
            <w:hideMark/>
          </w:tcPr>
          <w:p w14:paraId="4ED697FC"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11.1</w:t>
            </w:r>
          </w:p>
        </w:tc>
      </w:tr>
      <w:tr w:rsidR="00E637F6" w:rsidRPr="00452A37" w14:paraId="7D6E3EBC" w14:textId="77777777" w:rsidTr="007908CF">
        <w:trPr>
          <w:trHeight w:val="279"/>
          <w:jc w:val="center"/>
        </w:trPr>
        <w:tc>
          <w:tcPr>
            <w:tcW w:w="2837" w:type="dxa"/>
            <w:tcBorders>
              <w:top w:val="nil"/>
              <w:left w:val="single" w:sz="4" w:space="0" w:color="auto"/>
              <w:bottom w:val="nil"/>
              <w:right w:val="nil"/>
            </w:tcBorders>
            <w:noWrap/>
            <w:vAlign w:val="bottom"/>
            <w:hideMark/>
          </w:tcPr>
          <w:p w14:paraId="7DCF939B" w14:textId="77777777" w:rsidR="00E637F6" w:rsidRPr="00452A37" w:rsidRDefault="00E637F6" w:rsidP="007D5258">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Inosine</w:t>
            </w:r>
          </w:p>
        </w:tc>
        <w:tc>
          <w:tcPr>
            <w:tcW w:w="1606" w:type="dxa"/>
            <w:tcBorders>
              <w:top w:val="nil"/>
              <w:left w:val="nil"/>
              <w:bottom w:val="nil"/>
              <w:right w:val="nil"/>
            </w:tcBorders>
            <w:noWrap/>
            <w:vAlign w:val="bottom"/>
            <w:hideMark/>
          </w:tcPr>
          <w:p w14:paraId="1F5EA170"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113</w:t>
            </w:r>
          </w:p>
        </w:tc>
        <w:tc>
          <w:tcPr>
            <w:tcW w:w="2071" w:type="dxa"/>
            <w:tcBorders>
              <w:top w:val="nil"/>
              <w:left w:val="nil"/>
              <w:bottom w:val="nil"/>
              <w:right w:val="nil"/>
            </w:tcBorders>
            <w:noWrap/>
            <w:vAlign w:val="bottom"/>
            <w:hideMark/>
          </w:tcPr>
          <w:p w14:paraId="0C64108B"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177082</w:t>
            </w:r>
          </w:p>
        </w:tc>
        <w:tc>
          <w:tcPr>
            <w:tcW w:w="1253" w:type="dxa"/>
            <w:tcBorders>
              <w:top w:val="nil"/>
              <w:left w:val="nil"/>
              <w:bottom w:val="nil"/>
              <w:right w:val="single" w:sz="4" w:space="0" w:color="auto"/>
            </w:tcBorders>
            <w:noWrap/>
            <w:vAlign w:val="bottom"/>
            <w:hideMark/>
          </w:tcPr>
          <w:p w14:paraId="75DB6994"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11.3</w:t>
            </w:r>
          </w:p>
        </w:tc>
      </w:tr>
      <w:tr w:rsidR="00E637F6" w:rsidRPr="00452A37" w14:paraId="0C0F7B82" w14:textId="77777777" w:rsidTr="007908CF">
        <w:trPr>
          <w:trHeight w:val="279"/>
          <w:jc w:val="center"/>
        </w:trPr>
        <w:tc>
          <w:tcPr>
            <w:tcW w:w="2837" w:type="dxa"/>
            <w:tcBorders>
              <w:top w:val="nil"/>
              <w:left w:val="single" w:sz="4" w:space="0" w:color="auto"/>
              <w:right w:val="nil"/>
            </w:tcBorders>
            <w:noWrap/>
            <w:vAlign w:val="bottom"/>
            <w:hideMark/>
          </w:tcPr>
          <w:p w14:paraId="0969A8C3" w14:textId="77777777" w:rsidR="00E637F6" w:rsidRPr="00452A37" w:rsidRDefault="00E637F6" w:rsidP="007D5258">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Tyrosine</w:t>
            </w:r>
          </w:p>
        </w:tc>
        <w:tc>
          <w:tcPr>
            <w:tcW w:w="1606" w:type="dxa"/>
            <w:tcBorders>
              <w:top w:val="nil"/>
              <w:left w:val="nil"/>
              <w:right w:val="nil"/>
            </w:tcBorders>
            <w:noWrap/>
            <w:vAlign w:val="bottom"/>
            <w:hideMark/>
          </w:tcPr>
          <w:p w14:paraId="357BFB0F"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113</w:t>
            </w:r>
          </w:p>
        </w:tc>
        <w:tc>
          <w:tcPr>
            <w:tcW w:w="2071" w:type="dxa"/>
            <w:tcBorders>
              <w:top w:val="nil"/>
              <w:left w:val="nil"/>
              <w:right w:val="nil"/>
            </w:tcBorders>
            <w:noWrap/>
            <w:vAlign w:val="bottom"/>
            <w:hideMark/>
          </w:tcPr>
          <w:p w14:paraId="705B4D75"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1098558</w:t>
            </w:r>
          </w:p>
        </w:tc>
        <w:tc>
          <w:tcPr>
            <w:tcW w:w="1253" w:type="dxa"/>
            <w:tcBorders>
              <w:top w:val="nil"/>
              <w:left w:val="nil"/>
              <w:right w:val="single" w:sz="4" w:space="0" w:color="auto"/>
            </w:tcBorders>
            <w:noWrap/>
            <w:vAlign w:val="bottom"/>
            <w:hideMark/>
          </w:tcPr>
          <w:p w14:paraId="79B767A1"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11.5</w:t>
            </w:r>
          </w:p>
        </w:tc>
      </w:tr>
      <w:tr w:rsidR="00E637F6" w:rsidRPr="00452A37" w14:paraId="45FF8751" w14:textId="77777777" w:rsidTr="007908CF">
        <w:trPr>
          <w:trHeight w:val="279"/>
          <w:jc w:val="center"/>
        </w:trPr>
        <w:tc>
          <w:tcPr>
            <w:tcW w:w="2837" w:type="dxa"/>
            <w:tcBorders>
              <w:top w:val="nil"/>
              <w:left w:val="single" w:sz="4" w:space="0" w:color="auto"/>
              <w:bottom w:val="single" w:sz="4" w:space="0" w:color="auto"/>
              <w:right w:val="nil"/>
            </w:tcBorders>
            <w:noWrap/>
            <w:vAlign w:val="bottom"/>
            <w:hideMark/>
          </w:tcPr>
          <w:p w14:paraId="4901F2FB" w14:textId="77777777" w:rsidR="00E637F6" w:rsidRPr="00452A37" w:rsidRDefault="00E637F6" w:rsidP="007D5258">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Cortisol</w:t>
            </w:r>
          </w:p>
        </w:tc>
        <w:tc>
          <w:tcPr>
            <w:tcW w:w="1606" w:type="dxa"/>
            <w:tcBorders>
              <w:top w:val="nil"/>
              <w:left w:val="nil"/>
              <w:bottom w:val="single" w:sz="4" w:space="0" w:color="auto"/>
              <w:right w:val="nil"/>
            </w:tcBorders>
            <w:noWrap/>
            <w:vAlign w:val="bottom"/>
            <w:hideMark/>
          </w:tcPr>
          <w:p w14:paraId="6AD36F55"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113</w:t>
            </w:r>
          </w:p>
        </w:tc>
        <w:tc>
          <w:tcPr>
            <w:tcW w:w="2071" w:type="dxa"/>
            <w:tcBorders>
              <w:top w:val="nil"/>
              <w:left w:val="nil"/>
              <w:bottom w:val="single" w:sz="4" w:space="0" w:color="auto"/>
              <w:right w:val="nil"/>
            </w:tcBorders>
            <w:noWrap/>
            <w:vAlign w:val="bottom"/>
            <w:hideMark/>
          </w:tcPr>
          <w:p w14:paraId="4C62FC26" w14:textId="2AA5D9D4"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46947</w:t>
            </w:r>
          </w:p>
        </w:tc>
        <w:tc>
          <w:tcPr>
            <w:tcW w:w="1253" w:type="dxa"/>
            <w:tcBorders>
              <w:top w:val="nil"/>
              <w:left w:val="nil"/>
              <w:bottom w:val="single" w:sz="4" w:space="0" w:color="auto"/>
              <w:right w:val="single" w:sz="4" w:space="0" w:color="auto"/>
            </w:tcBorders>
            <w:noWrap/>
            <w:vAlign w:val="bottom"/>
            <w:hideMark/>
          </w:tcPr>
          <w:p w14:paraId="0C7029C8" w14:textId="77777777" w:rsidR="00E637F6" w:rsidRPr="00452A37" w:rsidRDefault="1B92F63C" w:rsidP="007D5258">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12.4</w:t>
            </w:r>
          </w:p>
        </w:tc>
      </w:tr>
    </w:tbl>
    <w:p w14:paraId="0BDA85FB" w14:textId="00ADCE1E" w:rsidR="00936148" w:rsidRDefault="00936148" w:rsidP="00C850AF">
      <w:pPr>
        <w:tabs>
          <w:tab w:val="left" w:pos="5034"/>
        </w:tabs>
        <w:spacing w:after="120" w:line="276" w:lineRule="auto"/>
        <w:rPr>
          <w:rFonts w:ascii="Times New Roman" w:eastAsia="Times New Roman" w:hAnsi="Times New Roman"/>
          <w:b/>
          <w:bCs/>
          <w:color w:val="365F91"/>
          <w:sz w:val="22"/>
          <w:szCs w:val="22"/>
          <w:lang w:val="en-GB"/>
        </w:rPr>
      </w:pPr>
    </w:p>
    <w:p w14:paraId="689BF2B5" w14:textId="77777777" w:rsidR="000D3B52" w:rsidRDefault="000D3B52" w:rsidP="00C850AF">
      <w:pPr>
        <w:tabs>
          <w:tab w:val="left" w:pos="5034"/>
        </w:tabs>
        <w:spacing w:after="120" w:line="276" w:lineRule="auto"/>
        <w:rPr>
          <w:rFonts w:ascii="Times New Roman" w:eastAsia="Times New Roman" w:hAnsi="Times New Roman"/>
          <w:b/>
          <w:bCs/>
          <w:color w:val="365F91"/>
          <w:sz w:val="22"/>
          <w:szCs w:val="22"/>
          <w:lang w:val="en-GB"/>
        </w:rPr>
      </w:pPr>
    </w:p>
    <w:p w14:paraId="3B945A8D" w14:textId="77777777" w:rsidR="000D3B52" w:rsidRDefault="000D3B52" w:rsidP="00C850AF">
      <w:pPr>
        <w:tabs>
          <w:tab w:val="left" w:pos="5034"/>
        </w:tabs>
        <w:spacing w:after="120" w:line="276" w:lineRule="auto"/>
        <w:rPr>
          <w:rFonts w:ascii="Times New Roman" w:eastAsia="Times New Roman" w:hAnsi="Times New Roman"/>
          <w:b/>
          <w:bCs/>
          <w:color w:val="365F91"/>
          <w:sz w:val="22"/>
          <w:szCs w:val="22"/>
          <w:lang w:val="en-GB"/>
        </w:rPr>
      </w:pPr>
    </w:p>
    <w:p w14:paraId="771A1F06" w14:textId="77777777" w:rsidR="000D3B52" w:rsidRDefault="000D3B52" w:rsidP="00C850AF">
      <w:pPr>
        <w:tabs>
          <w:tab w:val="left" w:pos="5034"/>
        </w:tabs>
        <w:spacing w:after="120" w:line="276" w:lineRule="auto"/>
        <w:rPr>
          <w:rFonts w:ascii="Times New Roman" w:eastAsia="Times New Roman" w:hAnsi="Times New Roman"/>
          <w:b/>
          <w:bCs/>
          <w:color w:val="365F91"/>
          <w:sz w:val="22"/>
          <w:szCs w:val="22"/>
          <w:lang w:val="en-GB"/>
        </w:rPr>
      </w:pPr>
    </w:p>
    <w:p w14:paraId="69BD6849" w14:textId="77777777" w:rsidR="000D3B52" w:rsidRDefault="000D3B52" w:rsidP="00C850AF">
      <w:pPr>
        <w:tabs>
          <w:tab w:val="left" w:pos="5034"/>
        </w:tabs>
        <w:spacing w:after="120" w:line="276" w:lineRule="auto"/>
        <w:rPr>
          <w:rFonts w:ascii="Times New Roman" w:eastAsia="Times New Roman" w:hAnsi="Times New Roman"/>
          <w:b/>
          <w:bCs/>
          <w:color w:val="365F91"/>
          <w:sz w:val="22"/>
          <w:szCs w:val="22"/>
          <w:lang w:val="en-GB"/>
        </w:rPr>
      </w:pPr>
    </w:p>
    <w:p w14:paraId="6F9B352F" w14:textId="77777777" w:rsidR="000D3B52" w:rsidRDefault="000D3B52" w:rsidP="00C850AF">
      <w:pPr>
        <w:tabs>
          <w:tab w:val="left" w:pos="5034"/>
        </w:tabs>
        <w:spacing w:after="120" w:line="276" w:lineRule="auto"/>
        <w:rPr>
          <w:rFonts w:ascii="Times New Roman" w:eastAsia="Times New Roman" w:hAnsi="Times New Roman"/>
          <w:b/>
          <w:bCs/>
          <w:color w:val="365F91"/>
          <w:sz w:val="22"/>
          <w:szCs w:val="22"/>
          <w:lang w:val="en-GB"/>
        </w:rPr>
      </w:pPr>
    </w:p>
    <w:p w14:paraId="5CBCA87E" w14:textId="77777777" w:rsidR="000D3B52" w:rsidRDefault="000D3B52" w:rsidP="00C850AF">
      <w:pPr>
        <w:tabs>
          <w:tab w:val="left" w:pos="5034"/>
        </w:tabs>
        <w:spacing w:after="120" w:line="276" w:lineRule="auto"/>
        <w:rPr>
          <w:rFonts w:ascii="Times New Roman" w:eastAsia="Times New Roman" w:hAnsi="Times New Roman"/>
          <w:b/>
          <w:bCs/>
          <w:color w:val="365F91"/>
          <w:sz w:val="22"/>
          <w:szCs w:val="22"/>
          <w:lang w:val="en-GB"/>
        </w:rPr>
      </w:pPr>
    </w:p>
    <w:p w14:paraId="37AF945E" w14:textId="77777777" w:rsidR="007908CF" w:rsidRPr="00452A37" w:rsidRDefault="007908CF" w:rsidP="00C850AF">
      <w:pPr>
        <w:tabs>
          <w:tab w:val="left" w:pos="5034"/>
        </w:tabs>
        <w:spacing w:after="120" w:line="276" w:lineRule="auto"/>
        <w:rPr>
          <w:rFonts w:ascii="Times New Roman" w:eastAsia="Times New Roman" w:hAnsi="Times New Roman"/>
          <w:b/>
          <w:bCs/>
          <w:color w:val="365F91"/>
          <w:sz w:val="22"/>
          <w:szCs w:val="22"/>
          <w:lang w:val="en-GB"/>
        </w:rPr>
      </w:pPr>
    </w:p>
    <w:p w14:paraId="4798D4C7" w14:textId="2252C32C" w:rsidR="00452A37" w:rsidRPr="000D3B52" w:rsidRDefault="008A66DF" w:rsidP="00452A37">
      <w:pPr>
        <w:pStyle w:val="ListParagraph"/>
        <w:numPr>
          <w:ilvl w:val="0"/>
          <w:numId w:val="2"/>
        </w:numPr>
        <w:spacing w:after="120" w:line="276" w:lineRule="auto"/>
        <w:jc w:val="both"/>
        <w:rPr>
          <w:rFonts w:ascii="Times New Roman" w:eastAsia="Times New Roman" w:hAnsi="Times New Roman"/>
          <w:b/>
          <w:bCs/>
          <w:color w:val="365F91"/>
          <w:sz w:val="22"/>
          <w:szCs w:val="22"/>
          <w:lang w:val="en-GB"/>
        </w:rPr>
      </w:pPr>
      <w:r w:rsidRPr="00452A37">
        <w:rPr>
          <w:rFonts w:ascii="Times New Roman" w:eastAsia="Times New Roman" w:hAnsi="Times New Roman"/>
          <w:b/>
          <w:bCs/>
          <w:color w:val="365F91"/>
          <w:sz w:val="22"/>
          <w:szCs w:val="22"/>
          <w:lang w:val="en-GB"/>
        </w:rPr>
        <w:lastRenderedPageBreak/>
        <w:t>Q</w:t>
      </w:r>
      <w:r w:rsidR="00880E96" w:rsidRPr="00452A37">
        <w:rPr>
          <w:rFonts w:ascii="Times New Roman" w:eastAsia="Times New Roman" w:hAnsi="Times New Roman"/>
          <w:b/>
          <w:bCs/>
          <w:color w:val="365F91"/>
          <w:sz w:val="22"/>
          <w:szCs w:val="22"/>
          <w:lang w:val="en-GB"/>
        </w:rPr>
        <w:t>C</w:t>
      </w:r>
      <w:r w:rsidRPr="00452A37">
        <w:rPr>
          <w:rFonts w:ascii="Times New Roman" w:eastAsia="Times New Roman" w:hAnsi="Times New Roman"/>
          <w:b/>
          <w:bCs/>
          <w:color w:val="365F91"/>
          <w:sz w:val="22"/>
          <w:szCs w:val="22"/>
          <w:lang w:val="en-GB"/>
        </w:rPr>
        <w:t xml:space="preserve"> for negative ion mode</w:t>
      </w:r>
    </w:p>
    <w:p w14:paraId="5623A66D" w14:textId="7D55424D" w:rsidR="00AE1E13" w:rsidRPr="007D5258" w:rsidRDefault="001913EF" w:rsidP="007C4176">
      <w:pPr>
        <w:spacing w:after="120" w:line="276" w:lineRule="auto"/>
        <w:rPr>
          <w:rFonts w:ascii="Times New Roman" w:hAnsi="Times New Roman"/>
          <w:sz w:val="22"/>
          <w:szCs w:val="22"/>
        </w:rPr>
      </w:pPr>
      <w:r w:rsidRPr="28AFAB43">
        <w:rPr>
          <w:rFonts w:ascii="Times New Roman" w:hAnsi="Times New Roman"/>
          <w:b/>
          <w:bCs/>
          <w:sz w:val="22"/>
          <w:szCs w:val="22"/>
        </w:rPr>
        <w:fldChar w:fldCharType="begin"/>
      </w:r>
      <w:r w:rsidRPr="28AFAB43">
        <w:rPr>
          <w:rFonts w:ascii="Times New Roman" w:hAnsi="Times New Roman"/>
          <w:b/>
          <w:bCs/>
          <w:sz w:val="22"/>
          <w:szCs w:val="22"/>
        </w:rPr>
        <w:instrText xml:space="preserve"> SEQ Figure \* ARABIC </w:instrText>
      </w:r>
      <w:r w:rsidRPr="28AFAB43">
        <w:rPr>
          <w:rFonts w:ascii="Times New Roman" w:hAnsi="Times New Roman"/>
          <w:b/>
          <w:bCs/>
          <w:sz w:val="22"/>
          <w:szCs w:val="22"/>
        </w:rPr>
        <w:fldChar w:fldCharType="separate"/>
      </w:r>
      <w:r w:rsidRPr="28AFAB43">
        <w:rPr>
          <w:rFonts w:ascii="Times New Roman" w:hAnsi="Times New Roman"/>
          <w:b/>
          <w:bCs/>
          <w:sz w:val="22"/>
          <w:szCs w:val="22"/>
        </w:rPr>
        <w:fldChar w:fldCharType="end"/>
      </w:r>
      <w:r w:rsidR="007C4176">
        <w:br/>
      </w:r>
      <w:r w:rsidR="007D27F5">
        <w:rPr>
          <w:noProof/>
        </w:rPr>
        <w:drawing>
          <wp:inline distT="0" distB="0" distL="0" distR="0" wp14:anchorId="23998747" wp14:editId="42F3B082">
            <wp:extent cx="5072185" cy="3133144"/>
            <wp:effectExtent l="0" t="0" r="0" b="0"/>
            <wp:docPr id="1271637295"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37295" name="Picture 1" descr="A graph of a graph&#10;&#10;Description automatically generated with medium confidence"/>
                    <pic:cNvPicPr/>
                  </pic:nvPicPr>
                  <pic:blipFill>
                    <a:blip r:embed="rId9"/>
                    <a:stretch>
                      <a:fillRect/>
                    </a:stretch>
                  </pic:blipFill>
                  <pic:spPr>
                    <a:xfrm>
                      <a:off x="0" y="0"/>
                      <a:ext cx="5074696" cy="3134695"/>
                    </a:xfrm>
                    <a:prstGeom prst="rect">
                      <a:avLst/>
                    </a:prstGeom>
                  </pic:spPr>
                </pic:pic>
              </a:graphicData>
            </a:graphic>
          </wp:inline>
        </w:drawing>
      </w:r>
      <w:r w:rsidR="00E21D72" w:rsidRPr="00E21D72">
        <w:rPr>
          <w:rFonts w:ascii="Times New Roman" w:hAnsi="Times New Roman"/>
          <w:b/>
          <w:bCs/>
          <w:sz w:val="22"/>
          <w:szCs w:val="22"/>
        </w:rPr>
        <w:t xml:space="preserve"> Supplementary</w:t>
      </w:r>
      <w:r w:rsidR="00E21D72" w:rsidRPr="28AFAB43">
        <w:rPr>
          <w:rFonts w:ascii="Times New Roman" w:hAnsi="Times New Roman"/>
          <w:b/>
          <w:bCs/>
          <w:sz w:val="22"/>
          <w:szCs w:val="22"/>
        </w:rPr>
        <w:t xml:space="preserve"> </w:t>
      </w:r>
      <w:r w:rsidR="006D38A5" w:rsidRPr="28AFAB43">
        <w:rPr>
          <w:rFonts w:ascii="Times New Roman" w:hAnsi="Times New Roman"/>
          <w:b/>
          <w:bCs/>
          <w:sz w:val="22"/>
          <w:szCs w:val="22"/>
        </w:rPr>
        <w:t xml:space="preserve">Figure </w:t>
      </w:r>
      <w:r w:rsidR="007C4176" w:rsidRPr="00B42EE6">
        <w:rPr>
          <w:rFonts w:ascii="Times New Roman" w:hAnsi="Times New Roman"/>
          <w:b/>
          <w:bCs/>
          <w:sz w:val="22"/>
          <w:szCs w:val="22"/>
        </w:rPr>
        <w:fldChar w:fldCharType="begin"/>
      </w:r>
      <w:r w:rsidR="007C4176" w:rsidRPr="00B42EE6">
        <w:rPr>
          <w:rFonts w:ascii="Times New Roman" w:hAnsi="Times New Roman"/>
          <w:b/>
          <w:bCs/>
          <w:sz w:val="22"/>
          <w:szCs w:val="22"/>
        </w:rPr>
        <w:instrText xml:space="preserve"> SEQ Figure \* ARABIC </w:instrText>
      </w:r>
      <w:r w:rsidR="007C4176" w:rsidRPr="00B42EE6">
        <w:rPr>
          <w:rFonts w:ascii="Times New Roman" w:hAnsi="Times New Roman"/>
          <w:b/>
          <w:bCs/>
          <w:sz w:val="22"/>
          <w:szCs w:val="22"/>
        </w:rPr>
        <w:fldChar w:fldCharType="separate"/>
      </w:r>
      <w:r w:rsidR="007C4176" w:rsidRPr="00B42EE6">
        <w:rPr>
          <w:rFonts w:ascii="Times New Roman" w:hAnsi="Times New Roman"/>
          <w:b/>
          <w:bCs/>
          <w:sz w:val="22"/>
          <w:szCs w:val="22"/>
        </w:rPr>
        <w:fldChar w:fldCharType="end"/>
      </w:r>
      <w:r w:rsidR="00B42EE6" w:rsidRPr="00B42EE6">
        <w:rPr>
          <w:rFonts w:ascii="Times New Roman" w:hAnsi="Times New Roman"/>
          <w:b/>
          <w:bCs/>
          <w:sz w:val="22"/>
          <w:szCs w:val="22"/>
        </w:rPr>
        <w:t>3</w:t>
      </w:r>
      <w:r w:rsidR="006D38A5" w:rsidRPr="28AFAB43">
        <w:rPr>
          <w:rFonts w:ascii="Times New Roman" w:hAnsi="Times New Roman"/>
          <w:sz w:val="22"/>
          <w:szCs w:val="22"/>
        </w:rPr>
        <w:t>. Log2-normalized intensity distribution plots for features found in all QCs in negative mode. Boxplots: median in the middle of the box with 25th and 75th percentiles. Whiskers at 1.5 IQR, outliers in red. Samples in chronological order from left to right.</w:t>
      </w:r>
    </w:p>
    <w:p w14:paraId="777E65A9" w14:textId="2B585A6C" w:rsidR="00B709B7" w:rsidRPr="00452A37" w:rsidRDefault="00B709B7" w:rsidP="00C850AF">
      <w:pPr>
        <w:spacing w:after="120" w:line="276" w:lineRule="auto"/>
        <w:rPr>
          <w:rFonts w:ascii="Times New Roman" w:hAnsi="Times New Roman"/>
          <w:sz w:val="22"/>
          <w:szCs w:val="22"/>
        </w:rPr>
      </w:pPr>
    </w:p>
    <w:p w14:paraId="627A4556" w14:textId="25889C5B" w:rsidR="00835A15" w:rsidRPr="00452A37" w:rsidRDefault="00835A15" w:rsidP="00C850AF">
      <w:pPr>
        <w:spacing w:after="120" w:line="276" w:lineRule="auto"/>
        <w:rPr>
          <w:rFonts w:ascii="Times New Roman" w:hAnsi="Times New Roman"/>
          <w:sz w:val="22"/>
          <w:szCs w:val="22"/>
        </w:rPr>
      </w:pPr>
      <w:r w:rsidRPr="00452A37">
        <w:rPr>
          <w:rFonts w:ascii="Times New Roman" w:hAnsi="Times New Roman"/>
          <w:noProof/>
          <w:sz w:val="22"/>
          <w:szCs w:val="22"/>
        </w:rPr>
        <w:drawing>
          <wp:inline distT="0" distB="0" distL="0" distR="0" wp14:anchorId="04E30769" wp14:editId="26CD33E8">
            <wp:extent cx="5270500" cy="2733040"/>
            <wp:effectExtent l="0" t="0" r="6350" b="10160"/>
            <wp:docPr id="2089015499" name="Chart 1">
              <a:extLst xmlns:a="http://schemas.openxmlformats.org/drawingml/2006/main">
                <a:ext uri="{FF2B5EF4-FFF2-40B4-BE49-F238E27FC236}">
                  <a16:creationId xmlns:a16="http://schemas.microsoft.com/office/drawing/2014/main" id="{68995E87-01DC-CD1B-AB93-A15B9A7AD5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E961988" w14:textId="5862BADB" w:rsidR="00DF5F6A" w:rsidRDefault="00E21D72" w:rsidP="002F4891">
      <w:pPr>
        <w:pStyle w:val="Caption"/>
        <w:spacing w:after="120" w:line="276" w:lineRule="auto"/>
        <w:jc w:val="both"/>
        <w:rPr>
          <w:rFonts w:ascii="Times New Roman" w:hAnsi="Times New Roman"/>
          <w:i w:val="0"/>
          <w:iCs w:val="0"/>
          <w:color w:val="auto"/>
          <w:sz w:val="22"/>
          <w:szCs w:val="22"/>
        </w:rPr>
      </w:pPr>
      <w:r w:rsidRPr="00E21D72">
        <w:rPr>
          <w:rFonts w:ascii="Times New Roman" w:hAnsi="Times New Roman"/>
          <w:b/>
          <w:bCs/>
          <w:i w:val="0"/>
          <w:iCs w:val="0"/>
          <w:color w:val="auto"/>
          <w:sz w:val="22"/>
          <w:szCs w:val="22"/>
        </w:rPr>
        <w:t>Supplementary</w:t>
      </w:r>
      <w:r w:rsidRPr="28AFAB43">
        <w:rPr>
          <w:rFonts w:ascii="Times New Roman" w:hAnsi="Times New Roman"/>
          <w:b/>
          <w:bCs/>
          <w:i w:val="0"/>
          <w:iCs w:val="0"/>
          <w:color w:val="auto"/>
          <w:sz w:val="22"/>
          <w:szCs w:val="22"/>
        </w:rPr>
        <w:t xml:space="preserve"> </w:t>
      </w:r>
      <w:r w:rsidR="00B709B7" w:rsidRPr="28AFAB43">
        <w:rPr>
          <w:rFonts w:ascii="Times New Roman" w:hAnsi="Times New Roman"/>
          <w:b/>
          <w:bCs/>
          <w:i w:val="0"/>
          <w:iCs w:val="0"/>
          <w:color w:val="auto"/>
          <w:sz w:val="22"/>
          <w:szCs w:val="22"/>
        </w:rPr>
        <w:t xml:space="preserve">Figure </w:t>
      </w:r>
      <w:r w:rsidR="00B709B7" w:rsidRPr="28AFAB43">
        <w:rPr>
          <w:rFonts w:ascii="Times New Roman" w:hAnsi="Times New Roman"/>
          <w:b/>
          <w:bCs/>
          <w:i w:val="0"/>
          <w:iCs w:val="0"/>
          <w:color w:val="auto"/>
          <w:sz w:val="22"/>
          <w:szCs w:val="22"/>
        </w:rPr>
        <w:fldChar w:fldCharType="begin"/>
      </w:r>
      <w:r w:rsidR="00B709B7" w:rsidRPr="28AFAB43">
        <w:rPr>
          <w:rFonts w:ascii="Times New Roman" w:hAnsi="Times New Roman"/>
          <w:b/>
          <w:bCs/>
          <w:i w:val="0"/>
          <w:iCs w:val="0"/>
          <w:color w:val="auto"/>
          <w:sz w:val="22"/>
          <w:szCs w:val="22"/>
        </w:rPr>
        <w:instrText xml:space="preserve"> SEQ Figure \* ARABIC </w:instrText>
      </w:r>
      <w:r w:rsidR="00B709B7" w:rsidRPr="28AFAB43">
        <w:rPr>
          <w:rFonts w:ascii="Times New Roman" w:hAnsi="Times New Roman"/>
          <w:b/>
          <w:bCs/>
          <w:i w:val="0"/>
          <w:iCs w:val="0"/>
          <w:color w:val="auto"/>
          <w:sz w:val="22"/>
          <w:szCs w:val="22"/>
        </w:rPr>
        <w:fldChar w:fldCharType="separate"/>
      </w:r>
      <w:r w:rsidR="00B709B7" w:rsidRPr="28AFAB43">
        <w:rPr>
          <w:rFonts w:ascii="Times New Roman" w:hAnsi="Times New Roman"/>
          <w:b/>
          <w:bCs/>
          <w:i w:val="0"/>
          <w:iCs w:val="0"/>
          <w:color w:val="auto"/>
          <w:sz w:val="22"/>
          <w:szCs w:val="22"/>
        </w:rPr>
        <w:fldChar w:fldCharType="end"/>
      </w:r>
      <w:r w:rsidR="00B42EE6">
        <w:rPr>
          <w:rFonts w:ascii="Times New Roman" w:hAnsi="Times New Roman"/>
          <w:b/>
          <w:bCs/>
          <w:i w:val="0"/>
          <w:iCs w:val="0"/>
          <w:color w:val="auto"/>
          <w:sz w:val="22"/>
          <w:szCs w:val="22"/>
        </w:rPr>
        <w:t>4</w:t>
      </w:r>
      <w:r w:rsidR="00B709B7" w:rsidRPr="28AFAB43">
        <w:rPr>
          <w:rFonts w:ascii="Times New Roman" w:hAnsi="Times New Roman"/>
          <w:i w:val="0"/>
          <w:iCs w:val="0"/>
          <w:color w:val="auto"/>
          <w:sz w:val="22"/>
          <w:szCs w:val="22"/>
        </w:rPr>
        <w:t xml:space="preserve">. A variability histogram for the features found in all QC samples </w:t>
      </w:r>
      <w:r w:rsidR="0071632E" w:rsidRPr="0071632E">
        <w:rPr>
          <w:rFonts w:ascii="Times New Roman" w:hAnsi="Times New Roman"/>
          <w:i w:val="0"/>
          <w:iCs w:val="0"/>
          <w:color w:val="auto"/>
          <w:sz w:val="22"/>
          <w:szCs w:val="22"/>
        </w:rPr>
        <w:t xml:space="preserve">in negative mode </w:t>
      </w:r>
      <w:r w:rsidR="00B709B7" w:rsidRPr="28AFAB43">
        <w:rPr>
          <w:rFonts w:ascii="Times New Roman" w:hAnsi="Times New Roman"/>
          <w:i w:val="0"/>
          <w:iCs w:val="0"/>
          <w:color w:val="auto"/>
          <w:sz w:val="22"/>
          <w:szCs w:val="22"/>
        </w:rPr>
        <w:t xml:space="preserve">(n=112). </w:t>
      </w:r>
    </w:p>
    <w:p w14:paraId="511661C9" w14:textId="77777777" w:rsidR="002F4891" w:rsidRDefault="002F4891" w:rsidP="002F4891"/>
    <w:p w14:paraId="6BF3D1A2" w14:textId="77777777" w:rsidR="002F4891" w:rsidRDefault="002F4891" w:rsidP="002F4891"/>
    <w:p w14:paraId="0512A668" w14:textId="77777777" w:rsidR="002F4891" w:rsidRPr="002F4891" w:rsidRDefault="002F4891" w:rsidP="002F4891"/>
    <w:p w14:paraId="44A01FF0" w14:textId="77777777" w:rsidR="00DF5F6A" w:rsidRPr="00DF5F6A" w:rsidRDefault="00DF5F6A" w:rsidP="00DF5F6A"/>
    <w:p w14:paraId="08195171" w14:textId="2CB1E442" w:rsidR="00FE2183" w:rsidRPr="00452A37" w:rsidRDefault="00E21D72" w:rsidP="007D5258">
      <w:pPr>
        <w:pStyle w:val="Caption"/>
        <w:keepNext/>
        <w:spacing w:after="120" w:line="276" w:lineRule="auto"/>
        <w:jc w:val="center"/>
        <w:rPr>
          <w:rFonts w:ascii="Times New Roman" w:hAnsi="Times New Roman"/>
          <w:i w:val="0"/>
          <w:iCs w:val="0"/>
          <w:color w:val="auto"/>
          <w:sz w:val="22"/>
          <w:szCs w:val="22"/>
        </w:rPr>
      </w:pPr>
      <w:r w:rsidRPr="00E21D72">
        <w:rPr>
          <w:rFonts w:ascii="Times New Roman" w:hAnsi="Times New Roman"/>
          <w:b/>
          <w:bCs/>
          <w:i w:val="0"/>
          <w:iCs w:val="0"/>
          <w:color w:val="auto"/>
          <w:sz w:val="22"/>
          <w:szCs w:val="22"/>
        </w:rPr>
        <w:lastRenderedPageBreak/>
        <w:t>Supplementary</w:t>
      </w:r>
      <w:r w:rsidRPr="007D5258">
        <w:rPr>
          <w:rFonts w:ascii="Times New Roman" w:hAnsi="Times New Roman"/>
          <w:b/>
          <w:bCs/>
          <w:i w:val="0"/>
          <w:iCs w:val="0"/>
          <w:color w:val="auto"/>
          <w:sz w:val="22"/>
          <w:szCs w:val="22"/>
        </w:rPr>
        <w:t xml:space="preserve"> </w:t>
      </w:r>
      <w:r w:rsidR="005820A0" w:rsidRPr="007D5258">
        <w:rPr>
          <w:rFonts w:ascii="Times New Roman" w:hAnsi="Times New Roman"/>
          <w:b/>
          <w:bCs/>
          <w:i w:val="0"/>
          <w:iCs w:val="0"/>
          <w:color w:val="auto"/>
          <w:sz w:val="22"/>
          <w:szCs w:val="22"/>
        </w:rPr>
        <w:t xml:space="preserve">Table </w:t>
      </w:r>
      <w:r w:rsidR="005820A0" w:rsidRPr="007D5258">
        <w:rPr>
          <w:rFonts w:ascii="Times New Roman" w:hAnsi="Times New Roman"/>
          <w:b/>
          <w:bCs/>
          <w:i w:val="0"/>
          <w:iCs w:val="0"/>
          <w:color w:val="auto"/>
          <w:sz w:val="22"/>
          <w:szCs w:val="22"/>
        </w:rPr>
        <w:fldChar w:fldCharType="begin"/>
      </w:r>
      <w:r w:rsidR="005820A0" w:rsidRPr="007D5258">
        <w:rPr>
          <w:rFonts w:ascii="Times New Roman" w:hAnsi="Times New Roman"/>
          <w:b/>
          <w:bCs/>
          <w:i w:val="0"/>
          <w:iCs w:val="0"/>
          <w:color w:val="auto"/>
          <w:sz w:val="22"/>
          <w:szCs w:val="22"/>
        </w:rPr>
        <w:instrText xml:space="preserve"> SEQ Table \* ARABIC </w:instrText>
      </w:r>
      <w:r w:rsidR="005820A0" w:rsidRPr="007D5258">
        <w:rPr>
          <w:rFonts w:ascii="Times New Roman" w:hAnsi="Times New Roman"/>
          <w:b/>
          <w:bCs/>
          <w:i w:val="0"/>
          <w:iCs w:val="0"/>
          <w:color w:val="auto"/>
          <w:sz w:val="22"/>
          <w:szCs w:val="22"/>
        </w:rPr>
        <w:fldChar w:fldCharType="separate"/>
      </w:r>
      <w:r w:rsidR="0021178C" w:rsidRPr="007D5258">
        <w:rPr>
          <w:rFonts w:ascii="Times New Roman" w:hAnsi="Times New Roman"/>
          <w:b/>
          <w:bCs/>
          <w:i w:val="0"/>
          <w:iCs w:val="0"/>
          <w:noProof/>
          <w:color w:val="auto"/>
          <w:sz w:val="22"/>
          <w:szCs w:val="22"/>
        </w:rPr>
        <w:t>2</w:t>
      </w:r>
      <w:r w:rsidR="005820A0" w:rsidRPr="007D5258">
        <w:rPr>
          <w:rFonts w:ascii="Times New Roman" w:hAnsi="Times New Roman"/>
          <w:b/>
          <w:bCs/>
          <w:i w:val="0"/>
          <w:iCs w:val="0"/>
          <w:color w:val="auto"/>
          <w:sz w:val="22"/>
          <w:szCs w:val="22"/>
        </w:rPr>
        <w:fldChar w:fldCharType="end"/>
      </w:r>
      <w:r w:rsidR="005820A0" w:rsidRPr="00452A37">
        <w:rPr>
          <w:rFonts w:ascii="Times New Roman" w:hAnsi="Times New Roman"/>
          <w:i w:val="0"/>
          <w:iCs w:val="0"/>
          <w:color w:val="auto"/>
          <w:sz w:val="22"/>
          <w:szCs w:val="22"/>
        </w:rPr>
        <w:t>. Variability of 7 known compounds across all QC samples.</w:t>
      </w:r>
    </w:p>
    <w:tbl>
      <w:tblPr>
        <w:tblW w:w="7769" w:type="dxa"/>
        <w:jc w:val="center"/>
        <w:tblLook w:val="04A0" w:firstRow="1" w:lastRow="0" w:firstColumn="1" w:lastColumn="0" w:noHBand="0" w:noVBand="1"/>
      </w:tblPr>
      <w:tblGrid>
        <w:gridCol w:w="3301"/>
        <w:gridCol w:w="1308"/>
        <w:gridCol w:w="1686"/>
        <w:gridCol w:w="1474"/>
      </w:tblGrid>
      <w:tr w:rsidR="00FE2183" w:rsidRPr="00452A37" w14:paraId="316D60F9" w14:textId="77777777" w:rsidTr="007908CF">
        <w:trPr>
          <w:trHeight w:val="281"/>
          <w:jc w:val="center"/>
        </w:trPr>
        <w:tc>
          <w:tcPr>
            <w:tcW w:w="3301" w:type="dxa"/>
            <w:tcBorders>
              <w:top w:val="single" w:sz="4" w:space="0" w:color="auto"/>
              <w:left w:val="single" w:sz="4" w:space="0" w:color="auto"/>
              <w:bottom w:val="single" w:sz="4" w:space="0" w:color="auto"/>
              <w:right w:val="nil"/>
            </w:tcBorders>
            <w:noWrap/>
            <w:vAlign w:val="bottom"/>
            <w:hideMark/>
          </w:tcPr>
          <w:p w14:paraId="6F86A69D" w14:textId="77777777" w:rsidR="00FE2183" w:rsidRPr="00452A37" w:rsidRDefault="00FE2183" w:rsidP="00452A37">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Compound</w:t>
            </w:r>
          </w:p>
        </w:tc>
        <w:tc>
          <w:tcPr>
            <w:tcW w:w="1308" w:type="dxa"/>
            <w:tcBorders>
              <w:top w:val="single" w:sz="4" w:space="0" w:color="auto"/>
              <w:left w:val="nil"/>
              <w:bottom w:val="single" w:sz="4" w:space="0" w:color="auto"/>
              <w:right w:val="nil"/>
            </w:tcBorders>
            <w:noWrap/>
            <w:vAlign w:val="bottom"/>
            <w:hideMark/>
          </w:tcPr>
          <w:p w14:paraId="1BB2CCD9"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N</w:t>
            </w:r>
          </w:p>
        </w:tc>
        <w:tc>
          <w:tcPr>
            <w:tcW w:w="1686" w:type="dxa"/>
            <w:tcBorders>
              <w:top w:val="single" w:sz="4" w:space="0" w:color="auto"/>
              <w:left w:val="nil"/>
              <w:bottom w:val="single" w:sz="4" w:space="0" w:color="auto"/>
              <w:right w:val="nil"/>
            </w:tcBorders>
            <w:noWrap/>
            <w:vAlign w:val="bottom"/>
            <w:hideMark/>
          </w:tcPr>
          <w:p w14:paraId="35696564"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Mean</w:t>
            </w:r>
          </w:p>
        </w:tc>
        <w:tc>
          <w:tcPr>
            <w:tcW w:w="1474" w:type="dxa"/>
            <w:tcBorders>
              <w:top w:val="single" w:sz="4" w:space="0" w:color="auto"/>
              <w:left w:val="nil"/>
              <w:bottom w:val="single" w:sz="4" w:space="0" w:color="auto"/>
              <w:right w:val="single" w:sz="4" w:space="0" w:color="auto"/>
            </w:tcBorders>
            <w:noWrap/>
            <w:vAlign w:val="bottom"/>
            <w:hideMark/>
          </w:tcPr>
          <w:p w14:paraId="27638EE3" w14:textId="3E3FEC4F" w:rsidR="00FE2183" w:rsidRPr="00452A37" w:rsidRDefault="588AE480" w:rsidP="00452A37">
            <w:pPr>
              <w:jc w:val="center"/>
              <w:rPr>
                <w:rFonts w:ascii="Times New Roman" w:eastAsia="Times New Roman" w:hAnsi="Times New Roman"/>
                <w:color w:val="000000"/>
                <w:sz w:val="22"/>
                <w:szCs w:val="22"/>
                <w:lang w:val="en-GB" w:eastAsia="en-GB"/>
              </w:rPr>
            </w:pPr>
            <w:r w:rsidRPr="28AFAB43">
              <w:rPr>
                <w:rFonts w:ascii="Times New Roman" w:eastAsia="Times New Roman" w:hAnsi="Times New Roman"/>
                <w:color w:val="000000" w:themeColor="text1"/>
                <w:sz w:val="22"/>
                <w:szCs w:val="22"/>
                <w:lang w:val="en-GB" w:eastAsia="en-GB"/>
              </w:rPr>
              <w:t>RSD%</w:t>
            </w:r>
          </w:p>
        </w:tc>
      </w:tr>
      <w:tr w:rsidR="00FE2183" w:rsidRPr="00452A37" w14:paraId="650E7B5A" w14:textId="77777777" w:rsidTr="007908CF">
        <w:trPr>
          <w:trHeight w:val="281"/>
          <w:jc w:val="center"/>
        </w:trPr>
        <w:tc>
          <w:tcPr>
            <w:tcW w:w="3301" w:type="dxa"/>
            <w:tcBorders>
              <w:top w:val="nil"/>
              <w:left w:val="single" w:sz="4" w:space="0" w:color="auto"/>
              <w:bottom w:val="nil"/>
              <w:right w:val="nil"/>
            </w:tcBorders>
            <w:noWrap/>
            <w:vAlign w:val="bottom"/>
            <w:hideMark/>
          </w:tcPr>
          <w:p w14:paraId="4C2E0760" w14:textId="77777777" w:rsidR="00FE2183" w:rsidRPr="00452A37" w:rsidRDefault="00FE2183" w:rsidP="00452A37">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Phenylalanine</w:t>
            </w:r>
          </w:p>
        </w:tc>
        <w:tc>
          <w:tcPr>
            <w:tcW w:w="1308" w:type="dxa"/>
            <w:tcBorders>
              <w:top w:val="nil"/>
              <w:left w:val="nil"/>
              <w:bottom w:val="nil"/>
              <w:right w:val="nil"/>
            </w:tcBorders>
            <w:noWrap/>
            <w:vAlign w:val="bottom"/>
            <w:hideMark/>
          </w:tcPr>
          <w:p w14:paraId="1CDDBC54"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112</w:t>
            </w:r>
          </w:p>
        </w:tc>
        <w:tc>
          <w:tcPr>
            <w:tcW w:w="1686" w:type="dxa"/>
            <w:tcBorders>
              <w:top w:val="nil"/>
              <w:left w:val="nil"/>
              <w:bottom w:val="nil"/>
              <w:right w:val="nil"/>
            </w:tcBorders>
            <w:noWrap/>
            <w:vAlign w:val="bottom"/>
            <w:hideMark/>
          </w:tcPr>
          <w:p w14:paraId="018E9CD0" w14:textId="37F3012B"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33305</w:t>
            </w:r>
            <w:r w:rsidR="511B0F6C" w:rsidRPr="00452A37">
              <w:rPr>
                <w:rFonts w:ascii="Times New Roman" w:eastAsia="Times New Roman" w:hAnsi="Times New Roman"/>
                <w:color w:val="000000" w:themeColor="text1"/>
                <w:sz w:val="22"/>
                <w:szCs w:val="22"/>
                <w:lang w:val="en-GB" w:eastAsia="en-GB"/>
              </w:rPr>
              <w:t>2</w:t>
            </w:r>
          </w:p>
        </w:tc>
        <w:tc>
          <w:tcPr>
            <w:tcW w:w="1474" w:type="dxa"/>
            <w:tcBorders>
              <w:top w:val="nil"/>
              <w:left w:val="nil"/>
              <w:bottom w:val="nil"/>
              <w:right w:val="single" w:sz="4" w:space="0" w:color="auto"/>
            </w:tcBorders>
            <w:noWrap/>
            <w:vAlign w:val="bottom"/>
            <w:hideMark/>
          </w:tcPr>
          <w:p w14:paraId="5722972D"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7.2</w:t>
            </w:r>
          </w:p>
        </w:tc>
      </w:tr>
      <w:tr w:rsidR="00FE2183" w:rsidRPr="00452A37" w14:paraId="3AE57698" w14:textId="77777777" w:rsidTr="007908CF">
        <w:trPr>
          <w:trHeight w:val="281"/>
          <w:jc w:val="center"/>
        </w:trPr>
        <w:tc>
          <w:tcPr>
            <w:tcW w:w="3301" w:type="dxa"/>
            <w:tcBorders>
              <w:top w:val="nil"/>
              <w:left w:val="single" w:sz="4" w:space="0" w:color="auto"/>
              <w:bottom w:val="nil"/>
              <w:right w:val="nil"/>
            </w:tcBorders>
            <w:noWrap/>
            <w:vAlign w:val="bottom"/>
            <w:hideMark/>
          </w:tcPr>
          <w:p w14:paraId="779F2779" w14:textId="77777777" w:rsidR="00FE2183" w:rsidRPr="00452A37" w:rsidRDefault="00FE2183" w:rsidP="00452A37">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Hippuric acid</w:t>
            </w:r>
          </w:p>
        </w:tc>
        <w:tc>
          <w:tcPr>
            <w:tcW w:w="1308" w:type="dxa"/>
            <w:tcBorders>
              <w:top w:val="nil"/>
              <w:left w:val="nil"/>
              <w:bottom w:val="nil"/>
              <w:right w:val="nil"/>
            </w:tcBorders>
            <w:noWrap/>
            <w:vAlign w:val="bottom"/>
            <w:hideMark/>
          </w:tcPr>
          <w:p w14:paraId="2FBA4FDC"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112</w:t>
            </w:r>
          </w:p>
        </w:tc>
        <w:tc>
          <w:tcPr>
            <w:tcW w:w="1686" w:type="dxa"/>
            <w:tcBorders>
              <w:top w:val="nil"/>
              <w:left w:val="nil"/>
              <w:bottom w:val="nil"/>
              <w:right w:val="nil"/>
            </w:tcBorders>
            <w:noWrap/>
            <w:vAlign w:val="bottom"/>
            <w:hideMark/>
          </w:tcPr>
          <w:p w14:paraId="19966AFD" w14:textId="0C72F52C"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30066</w:t>
            </w:r>
            <w:r w:rsidR="6E8AF14E" w:rsidRPr="00452A37">
              <w:rPr>
                <w:rFonts w:ascii="Times New Roman" w:eastAsia="Times New Roman" w:hAnsi="Times New Roman"/>
                <w:color w:val="000000" w:themeColor="text1"/>
                <w:sz w:val="22"/>
                <w:szCs w:val="22"/>
                <w:lang w:val="en-GB" w:eastAsia="en-GB"/>
              </w:rPr>
              <w:t>9</w:t>
            </w:r>
          </w:p>
        </w:tc>
        <w:tc>
          <w:tcPr>
            <w:tcW w:w="1474" w:type="dxa"/>
            <w:tcBorders>
              <w:top w:val="nil"/>
              <w:left w:val="nil"/>
              <w:bottom w:val="nil"/>
              <w:right w:val="single" w:sz="4" w:space="0" w:color="auto"/>
            </w:tcBorders>
            <w:noWrap/>
            <w:vAlign w:val="bottom"/>
            <w:hideMark/>
          </w:tcPr>
          <w:p w14:paraId="3A932B00"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7.5</w:t>
            </w:r>
          </w:p>
        </w:tc>
      </w:tr>
      <w:tr w:rsidR="00FE2183" w:rsidRPr="00452A37" w14:paraId="25B6A099" w14:textId="77777777" w:rsidTr="007908CF">
        <w:trPr>
          <w:trHeight w:val="281"/>
          <w:jc w:val="center"/>
        </w:trPr>
        <w:tc>
          <w:tcPr>
            <w:tcW w:w="3301" w:type="dxa"/>
            <w:tcBorders>
              <w:top w:val="nil"/>
              <w:left w:val="single" w:sz="4" w:space="0" w:color="auto"/>
              <w:bottom w:val="nil"/>
              <w:right w:val="nil"/>
            </w:tcBorders>
            <w:noWrap/>
            <w:vAlign w:val="bottom"/>
            <w:hideMark/>
          </w:tcPr>
          <w:p w14:paraId="100365A9" w14:textId="77777777" w:rsidR="00FE2183" w:rsidRPr="00452A37" w:rsidRDefault="00FE2183" w:rsidP="00452A37">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Valine</w:t>
            </w:r>
          </w:p>
        </w:tc>
        <w:tc>
          <w:tcPr>
            <w:tcW w:w="1308" w:type="dxa"/>
            <w:tcBorders>
              <w:top w:val="nil"/>
              <w:left w:val="nil"/>
              <w:bottom w:val="nil"/>
              <w:right w:val="nil"/>
            </w:tcBorders>
            <w:noWrap/>
            <w:vAlign w:val="bottom"/>
            <w:hideMark/>
          </w:tcPr>
          <w:p w14:paraId="6D5FBFF6"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112</w:t>
            </w:r>
          </w:p>
        </w:tc>
        <w:tc>
          <w:tcPr>
            <w:tcW w:w="1686" w:type="dxa"/>
            <w:tcBorders>
              <w:top w:val="nil"/>
              <w:left w:val="nil"/>
              <w:bottom w:val="nil"/>
              <w:right w:val="nil"/>
            </w:tcBorders>
            <w:noWrap/>
            <w:vAlign w:val="bottom"/>
            <w:hideMark/>
          </w:tcPr>
          <w:p w14:paraId="0D5429B8" w14:textId="1DA0F912"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4821</w:t>
            </w:r>
            <w:r w:rsidR="70713194" w:rsidRPr="00452A37">
              <w:rPr>
                <w:rFonts w:ascii="Times New Roman" w:eastAsia="Times New Roman" w:hAnsi="Times New Roman"/>
                <w:color w:val="000000" w:themeColor="text1"/>
                <w:sz w:val="22"/>
                <w:szCs w:val="22"/>
                <w:lang w:val="en-GB" w:eastAsia="en-GB"/>
              </w:rPr>
              <w:t>2</w:t>
            </w:r>
          </w:p>
        </w:tc>
        <w:tc>
          <w:tcPr>
            <w:tcW w:w="1474" w:type="dxa"/>
            <w:tcBorders>
              <w:top w:val="nil"/>
              <w:left w:val="nil"/>
              <w:bottom w:val="nil"/>
              <w:right w:val="single" w:sz="4" w:space="0" w:color="auto"/>
            </w:tcBorders>
            <w:noWrap/>
            <w:vAlign w:val="bottom"/>
            <w:hideMark/>
          </w:tcPr>
          <w:p w14:paraId="70D13A4D"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7.6</w:t>
            </w:r>
          </w:p>
        </w:tc>
      </w:tr>
      <w:tr w:rsidR="00FE2183" w:rsidRPr="00452A37" w14:paraId="3284B0E2" w14:textId="77777777" w:rsidTr="007908CF">
        <w:trPr>
          <w:trHeight w:val="281"/>
          <w:jc w:val="center"/>
        </w:trPr>
        <w:tc>
          <w:tcPr>
            <w:tcW w:w="3301" w:type="dxa"/>
            <w:tcBorders>
              <w:top w:val="nil"/>
              <w:left w:val="single" w:sz="4" w:space="0" w:color="auto"/>
              <w:bottom w:val="nil"/>
              <w:right w:val="nil"/>
            </w:tcBorders>
            <w:noWrap/>
            <w:vAlign w:val="bottom"/>
            <w:hideMark/>
          </w:tcPr>
          <w:p w14:paraId="6A3BD489" w14:textId="77777777" w:rsidR="00FE2183" w:rsidRPr="00452A37" w:rsidRDefault="00FE2183" w:rsidP="00452A37">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Tryptophan</w:t>
            </w:r>
          </w:p>
        </w:tc>
        <w:tc>
          <w:tcPr>
            <w:tcW w:w="1308" w:type="dxa"/>
            <w:tcBorders>
              <w:top w:val="nil"/>
              <w:left w:val="nil"/>
              <w:bottom w:val="nil"/>
              <w:right w:val="nil"/>
            </w:tcBorders>
            <w:noWrap/>
            <w:vAlign w:val="bottom"/>
            <w:hideMark/>
          </w:tcPr>
          <w:p w14:paraId="14558C80"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112</w:t>
            </w:r>
          </w:p>
        </w:tc>
        <w:tc>
          <w:tcPr>
            <w:tcW w:w="1686" w:type="dxa"/>
            <w:tcBorders>
              <w:top w:val="nil"/>
              <w:left w:val="nil"/>
              <w:bottom w:val="nil"/>
              <w:right w:val="nil"/>
            </w:tcBorders>
            <w:noWrap/>
            <w:vAlign w:val="bottom"/>
            <w:hideMark/>
          </w:tcPr>
          <w:p w14:paraId="30FBC03A" w14:textId="538B78B0"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53794</w:t>
            </w:r>
            <w:r w:rsidR="4B95EEBB" w:rsidRPr="00452A37">
              <w:rPr>
                <w:rFonts w:ascii="Times New Roman" w:eastAsia="Times New Roman" w:hAnsi="Times New Roman"/>
                <w:color w:val="000000" w:themeColor="text1"/>
                <w:sz w:val="22"/>
                <w:szCs w:val="22"/>
                <w:lang w:val="en-GB" w:eastAsia="en-GB"/>
              </w:rPr>
              <w:t>1</w:t>
            </w:r>
          </w:p>
        </w:tc>
        <w:tc>
          <w:tcPr>
            <w:tcW w:w="1474" w:type="dxa"/>
            <w:tcBorders>
              <w:top w:val="nil"/>
              <w:left w:val="nil"/>
              <w:bottom w:val="nil"/>
              <w:right w:val="single" w:sz="4" w:space="0" w:color="auto"/>
            </w:tcBorders>
            <w:noWrap/>
            <w:vAlign w:val="bottom"/>
            <w:hideMark/>
          </w:tcPr>
          <w:p w14:paraId="450A2D9D"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8.1</w:t>
            </w:r>
          </w:p>
        </w:tc>
      </w:tr>
      <w:tr w:rsidR="00FE2183" w:rsidRPr="00452A37" w14:paraId="610D2C9B" w14:textId="77777777" w:rsidTr="007908CF">
        <w:trPr>
          <w:trHeight w:val="281"/>
          <w:jc w:val="center"/>
        </w:trPr>
        <w:tc>
          <w:tcPr>
            <w:tcW w:w="3301" w:type="dxa"/>
            <w:tcBorders>
              <w:top w:val="nil"/>
              <w:left w:val="single" w:sz="4" w:space="0" w:color="auto"/>
              <w:bottom w:val="nil"/>
              <w:right w:val="nil"/>
            </w:tcBorders>
            <w:noWrap/>
            <w:vAlign w:val="bottom"/>
            <w:hideMark/>
          </w:tcPr>
          <w:p w14:paraId="2782A791" w14:textId="77777777" w:rsidR="00FE2183" w:rsidRPr="00452A37" w:rsidRDefault="00FE2183" w:rsidP="00452A37">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Inosine</w:t>
            </w:r>
          </w:p>
        </w:tc>
        <w:tc>
          <w:tcPr>
            <w:tcW w:w="1308" w:type="dxa"/>
            <w:tcBorders>
              <w:top w:val="nil"/>
              <w:left w:val="nil"/>
              <w:bottom w:val="nil"/>
              <w:right w:val="nil"/>
            </w:tcBorders>
            <w:noWrap/>
            <w:vAlign w:val="bottom"/>
            <w:hideMark/>
          </w:tcPr>
          <w:p w14:paraId="5A633ADE"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112</w:t>
            </w:r>
          </w:p>
        </w:tc>
        <w:tc>
          <w:tcPr>
            <w:tcW w:w="1686" w:type="dxa"/>
            <w:tcBorders>
              <w:top w:val="nil"/>
              <w:left w:val="nil"/>
              <w:bottom w:val="nil"/>
              <w:right w:val="nil"/>
            </w:tcBorders>
            <w:noWrap/>
            <w:vAlign w:val="bottom"/>
            <w:hideMark/>
          </w:tcPr>
          <w:p w14:paraId="2BD644A5" w14:textId="40C482D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12517</w:t>
            </w:r>
            <w:r w:rsidR="2CF00078" w:rsidRPr="00452A37">
              <w:rPr>
                <w:rFonts w:ascii="Times New Roman" w:eastAsia="Times New Roman" w:hAnsi="Times New Roman"/>
                <w:color w:val="000000" w:themeColor="text1"/>
                <w:sz w:val="22"/>
                <w:szCs w:val="22"/>
                <w:lang w:val="en-GB" w:eastAsia="en-GB"/>
              </w:rPr>
              <w:t>9</w:t>
            </w:r>
          </w:p>
        </w:tc>
        <w:tc>
          <w:tcPr>
            <w:tcW w:w="1474" w:type="dxa"/>
            <w:tcBorders>
              <w:top w:val="nil"/>
              <w:left w:val="nil"/>
              <w:bottom w:val="nil"/>
              <w:right w:val="single" w:sz="4" w:space="0" w:color="auto"/>
            </w:tcBorders>
            <w:noWrap/>
            <w:vAlign w:val="bottom"/>
            <w:hideMark/>
          </w:tcPr>
          <w:p w14:paraId="56143A4B"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8.4</w:t>
            </w:r>
          </w:p>
        </w:tc>
      </w:tr>
      <w:tr w:rsidR="00FE2183" w:rsidRPr="00452A37" w14:paraId="2E716EFA" w14:textId="77777777" w:rsidTr="007908CF">
        <w:trPr>
          <w:trHeight w:val="281"/>
          <w:jc w:val="center"/>
        </w:trPr>
        <w:tc>
          <w:tcPr>
            <w:tcW w:w="3301" w:type="dxa"/>
            <w:tcBorders>
              <w:top w:val="nil"/>
              <w:left w:val="single" w:sz="4" w:space="0" w:color="auto"/>
              <w:bottom w:val="nil"/>
              <w:right w:val="nil"/>
            </w:tcBorders>
            <w:noWrap/>
            <w:vAlign w:val="bottom"/>
            <w:hideMark/>
          </w:tcPr>
          <w:p w14:paraId="51751C96" w14:textId="77777777" w:rsidR="00FE2183" w:rsidRPr="00452A37" w:rsidRDefault="00FE2183" w:rsidP="00452A37">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Tyrosine</w:t>
            </w:r>
          </w:p>
        </w:tc>
        <w:tc>
          <w:tcPr>
            <w:tcW w:w="1308" w:type="dxa"/>
            <w:tcBorders>
              <w:top w:val="nil"/>
              <w:left w:val="nil"/>
              <w:bottom w:val="nil"/>
              <w:right w:val="nil"/>
            </w:tcBorders>
            <w:noWrap/>
            <w:vAlign w:val="bottom"/>
            <w:hideMark/>
          </w:tcPr>
          <w:p w14:paraId="14D67E03"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112</w:t>
            </w:r>
          </w:p>
        </w:tc>
        <w:tc>
          <w:tcPr>
            <w:tcW w:w="1686" w:type="dxa"/>
            <w:tcBorders>
              <w:top w:val="nil"/>
              <w:left w:val="nil"/>
              <w:bottom w:val="nil"/>
              <w:right w:val="nil"/>
            </w:tcBorders>
            <w:noWrap/>
            <w:vAlign w:val="bottom"/>
            <w:hideMark/>
          </w:tcPr>
          <w:p w14:paraId="03ACF290" w14:textId="4685C7A3"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79218</w:t>
            </w:r>
          </w:p>
        </w:tc>
        <w:tc>
          <w:tcPr>
            <w:tcW w:w="1474" w:type="dxa"/>
            <w:tcBorders>
              <w:top w:val="nil"/>
              <w:left w:val="nil"/>
              <w:bottom w:val="nil"/>
              <w:right w:val="single" w:sz="4" w:space="0" w:color="auto"/>
            </w:tcBorders>
            <w:noWrap/>
            <w:vAlign w:val="bottom"/>
            <w:hideMark/>
          </w:tcPr>
          <w:p w14:paraId="1CE23E01"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10.1</w:t>
            </w:r>
          </w:p>
        </w:tc>
      </w:tr>
      <w:tr w:rsidR="00FE2183" w:rsidRPr="00452A37" w14:paraId="7A865E38" w14:textId="77777777" w:rsidTr="007908CF">
        <w:trPr>
          <w:trHeight w:val="281"/>
          <w:jc w:val="center"/>
        </w:trPr>
        <w:tc>
          <w:tcPr>
            <w:tcW w:w="3301" w:type="dxa"/>
            <w:tcBorders>
              <w:top w:val="nil"/>
              <w:left w:val="single" w:sz="4" w:space="0" w:color="auto"/>
              <w:bottom w:val="single" w:sz="4" w:space="0" w:color="auto"/>
              <w:right w:val="nil"/>
            </w:tcBorders>
            <w:noWrap/>
            <w:vAlign w:val="bottom"/>
            <w:hideMark/>
          </w:tcPr>
          <w:p w14:paraId="50BB32A7" w14:textId="77777777" w:rsidR="00FE2183" w:rsidRPr="00452A37" w:rsidRDefault="00FE2183" w:rsidP="00452A37">
            <w:pP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sz w:val="22"/>
                <w:szCs w:val="22"/>
                <w:lang w:val="en-GB" w:eastAsia="en-GB"/>
              </w:rPr>
              <w:t>Hypoxanthine</w:t>
            </w:r>
          </w:p>
        </w:tc>
        <w:tc>
          <w:tcPr>
            <w:tcW w:w="1308" w:type="dxa"/>
            <w:tcBorders>
              <w:top w:val="nil"/>
              <w:left w:val="nil"/>
              <w:bottom w:val="single" w:sz="4" w:space="0" w:color="auto"/>
              <w:right w:val="nil"/>
            </w:tcBorders>
            <w:noWrap/>
            <w:vAlign w:val="bottom"/>
            <w:hideMark/>
          </w:tcPr>
          <w:p w14:paraId="38931599"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112</w:t>
            </w:r>
          </w:p>
        </w:tc>
        <w:tc>
          <w:tcPr>
            <w:tcW w:w="1686" w:type="dxa"/>
            <w:tcBorders>
              <w:top w:val="nil"/>
              <w:left w:val="nil"/>
              <w:bottom w:val="single" w:sz="4" w:space="0" w:color="auto"/>
              <w:right w:val="nil"/>
            </w:tcBorders>
            <w:noWrap/>
            <w:vAlign w:val="bottom"/>
            <w:hideMark/>
          </w:tcPr>
          <w:p w14:paraId="7DB05BC1" w14:textId="68C6225E"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6996</w:t>
            </w:r>
            <w:r w:rsidR="51364CF9" w:rsidRPr="00452A37">
              <w:rPr>
                <w:rFonts w:ascii="Times New Roman" w:eastAsia="Times New Roman" w:hAnsi="Times New Roman"/>
                <w:color w:val="000000" w:themeColor="text1"/>
                <w:sz w:val="22"/>
                <w:szCs w:val="22"/>
                <w:lang w:val="en-GB" w:eastAsia="en-GB"/>
              </w:rPr>
              <w:t>5</w:t>
            </w:r>
          </w:p>
        </w:tc>
        <w:tc>
          <w:tcPr>
            <w:tcW w:w="1474" w:type="dxa"/>
            <w:tcBorders>
              <w:top w:val="nil"/>
              <w:left w:val="nil"/>
              <w:bottom w:val="single" w:sz="4" w:space="0" w:color="auto"/>
              <w:right w:val="single" w:sz="4" w:space="0" w:color="auto"/>
            </w:tcBorders>
            <w:noWrap/>
            <w:vAlign w:val="bottom"/>
            <w:hideMark/>
          </w:tcPr>
          <w:p w14:paraId="71BCFEC2" w14:textId="77777777" w:rsidR="00FE2183" w:rsidRPr="00452A37" w:rsidRDefault="71C89CD3" w:rsidP="00452A37">
            <w:pPr>
              <w:jc w:val="center"/>
              <w:rPr>
                <w:rFonts w:ascii="Times New Roman" w:eastAsia="Times New Roman" w:hAnsi="Times New Roman"/>
                <w:color w:val="000000"/>
                <w:sz w:val="22"/>
                <w:szCs w:val="22"/>
                <w:lang w:val="en-GB" w:eastAsia="en-GB"/>
              </w:rPr>
            </w:pPr>
            <w:r w:rsidRPr="00452A37">
              <w:rPr>
                <w:rFonts w:ascii="Times New Roman" w:eastAsia="Times New Roman" w:hAnsi="Times New Roman"/>
                <w:color w:val="000000" w:themeColor="text1"/>
                <w:sz w:val="22"/>
                <w:szCs w:val="22"/>
                <w:lang w:val="en-GB" w:eastAsia="en-GB"/>
              </w:rPr>
              <w:t>10.2</w:t>
            </w:r>
          </w:p>
        </w:tc>
      </w:tr>
    </w:tbl>
    <w:p w14:paraId="585CE6FA" w14:textId="77777777" w:rsidR="00936148" w:rsidRPr="00452A37" w:rsidRDefault="00936148" w:rsidP="00C850AF">
      <w:pPr>
        <w:spacing w:after="120" w:line="276" w:lineRule="auto"/>
        <w:jc w:val="both"/>
        <w:rPr>
          <w:rFonts w:ascii="Times New Roman" w:hAnsi="Times New Roman"/>
          <w:sz w:val="22"/>
          <w:szCs w:val="22"/>
        </w:rPr>
      </w:pPr>
    </w:p>
    <w:p w14:paraId="7F15DA3C" w14:textId="77777777" w:rsidR="00936148" w:rsidRPr="00452A37" w:rsidRDefault="00936148" w:rsidP="00C850AF">
      <w:pPr>
        <w:spacing w:after="120" w:line="276" w:lineRule="auto"/>
        <w:jc w:val="both"/>
        <w:rPr>
          <w:rFonts w:ascii="Times New Roman" w:hAnsi="Times New Roman"/>
          <w:sz w:val="22"/>
          <w:szCs w:val="22"/>
        </w:rPr>
      </w:pPr>
    </w:p>
    <w:p w14:paraId="2EC55ED5" w14:textId="77777777" w:rsidR="005055BA" w:rsidRPr="00452A37" w:rsidRDefault="005055BA" w:rsidP="00C850AF">
      <w:pPr>
        <w:spacing w:after="120" w:line="276" w:lineRule="auto"/>
        <w:rPr>
          <w:rFonts w:ascii="Times New Roman" w:hAnsi="Times New Roman"/>
          <w:sz w:val="22"/>
          <w:szCs w:val="22"/>
        </w:rPr>
      </w:pPr>
    </w:p>
    <w:sectPr w:rsidR="005055BA" w:rsidRPr="00452A37" w:rsidSect="0057758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52DB8"/>
    <w:multiLevelType w:val="hybridMultilevel"/>
    <w:tmpl w:val="CB2E22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E00E40"/>
    <w:multiLevelType w:val="hybridMultilevel"/>
    <w:tmpl w:val="64DCEBAE"/>
    <w:lvl w:ilvl="0" w:tplc="767CF2D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35155C7"/>
    <w:multiLevelType w:val="hybridMultilevel"/>
    <w:tmpl w:val="FF32B674"/>
    <w:lvl w:ilvl="0" w:tplc="957AD45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4D0CC0"/>
    <w:multiLevelType w:val="hybridMultilevel"/>
    <w:tmpl w:val="CB2E22D2"/>
    <w:lvl w:ilvl="0" w:tplc="767CF2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F550E9D"/>
    <w:multiLevelType w:val="hybridMultilevel"/>
    <w:tmpl w:val="64DCEB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BF329CC"/>
    <w:multiLevelType w:val="hybridMultilevel"/>
    <w:tmpl w:val="6052A5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3633074">
    <w:abstractNumId w:val="5"/>
  </w:num>
  <w:num w:numId="2" w16cid:durableId="859002862">
    <w:abstractNumId w:val="1"/>
  </w:num>
  <w:num w:numId="3" w16cid:durableId="549997105">
    <w:abstractNumId w:val="4"/>
  </w:num>
  <w:num w:numId="4" w16cid:durableId="1186598453">
    <w:abstractNumId w:val="3"/>
  </w:num>
  <w:num w:numId="5" w16cid:durableId="361053763">
    <w:abstractNumId w:val="0"/>
  </w:num>
  <w:num w:numId="6" w16cid:durableId="5429876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148"/>
    <w:rsid w:val="000221C5"/>
    <w:rsid w:val="00034D55"/>
    <w:rsid w:val="00037E04"/>
    <w:rsid w:val="00095E61"/>
    <w:rsid w:val="000A639A"/>
    <w:rsid w:val="000D1286"/>
    <w:rsid w:val="000D3B52"/>
    <w:rsid w:val="000E46FF"/>
    <w:rsid w:val="000F22C9"/>
    <w:rsid w:val="00102C77"/>
    <w:rsid w:val="00105159"/>
    <w:rsid w:val="00134986"/>
    <w:rsid w:val="00143530"/>
    <w:rsid w:val="001536AB"/>
    <w:rsid w:val="001639E5"/>
    <w:rsid w:val="00167107"/>
    <w:rsid w:val="00173FA3"/>
    <w:rsid w:val="00176037"/>
    <w:rsid w:val="00181987"/>
    <w:rsid w:val="001913EF"/>
    <w:rsid w:val="001A5620"/>
    <w:rsid w:val="001D4D76"/>
    <w:rsid w:val="0021178C"/>
    <w:rsid w:val="002371F5"/>
    <w:rsid w:val="00241CCA"/>
    <w:rsid w:val="002505E9"/>
    <w:rsid w:val="00254946"/>
    <w:rsid w:val="00270A51"/>
    <w:rsid w:val="002768E9"/>
    <w:rsid w:val="0029402D"/>
    <w:rsid w:val="00296521"/>
    <w:rsid w:val="002D62D3"/>
    <w:rsid w:val="002E29B7"/>
    <w:rsid w:val="002F4891"/>
    <w:rsid w:val="003042C3"/>
    <w:rsid w:val="0030635A"/>
    <w:rsid w:val="0031240D"/>
    <w:rsid w:val="00324854"/>
    <w:rsid w:val="003555B5"/>
    <w:rsid w:val="00355A0C"/>
    <w:rsid w:val="003675D0"/>
    <w:rsid w:val="003704B4"/>
    <w:rsid w:val="00374DEB"/>
    <w:rsid w:val="00381440"/>
    <w:rsid w:val="00395E42"/>
    <w:rsid w:val="003A3414"/>
    <w:rsid w:val="003D2592"/>
    <w:rsid w:val="003D3808"/>
    <w:rsid w:val="003F0AD6"/>
    <w:rsid w:val="00452A37"/>
    <w:rsid w:val="004538AF"/>
    <w:rsid w:val="004812F0"/>
    <w:rsid w:val="00483D8C"/>
    <w:rsid w:val="004A76BF"/>
    <w:rsid w:val="004C300E"/>
    <w:rsid w:val="004E2A5F"/>
    <w:rsid w:val="004E5354"/>
    <w:rsid w:val="004E54EF"/>
    <w:rsid w:val="004F2980"/>
    <w:rsid w:val="005043A6"/>
    <w:rsid w:val="005055BA"/>
    <w:rsid w:val="005245C1"/>
    <w:rsid w:val="00540A54"/>
    <w:rsid w:val="00556FD2"/>
    <w:rsid w:val="0057758B"/>
    <w:rsid w:val="00580153"/>
    <w:rsid w:val="005820A0"/>
    <w:rsid w:val="005A47BA"/>
    <w:rsid w:val="00602DCF"/>
    <w:rsid w:val="00643243"/>
    <w:rsid w:val="00684192"/>
    <w:rsid w:val="006915A5"/>
    <w:rsid w:val="006A2762"/>
    <w:rsid w:val="006B1707"/>
    <w:rsid w:val="006B70E2"/>
    <w:rsid w:val="006D38A5"/>
    <w:rsid w:val="006F2CC0"/>
    <w:rsid w:val="007010B0"/>
    <w:rsid w:val="00706752"/>
    <w:rsid w:val="0071632E"/>
    <w:rsid w:val="00723D23"/>
    <w:rsid w:val="007908CF"/>
    <w:rsid w:val="007A6F3A"/>
    <w:rsid w:val="007A73A4"/>
    <w:rsid w:val="007B4EE9"/>
    <w:rsid w:val="007B79E6"/>
    <w:rsid w:val="007C4176"/>
    <w:rsid w:val="007D08AD"/>
    <w:rsid w:val="007D27F5"/>
    <w:rsid w:val="007D5258"/>
    <w:rsid w:val="007E4CA4"/>
    <w:rsid w:val="007F24E1"/>
    <w:rsid w:val="007F518C"/>
    <w:rsid w:val="00806EA3"/>
    <w:rsid w:val="008232CD"/>
    <w:rsid w:val="0082543C"/>
    <w:rsid w:val="00835A15"/>
    <w:rsid w:val="00876C79"/>
    <w:rsid w:val="00880E96"/>
    <w:rsid w:val="008A53D9"/>
    <w:rsid w:val="008A66DF"/>
    <w:rsid w:val="0092634A"/>
    <w:rsid w:val="009354A9"/>
    <w:rsid w:val="00936148"/>
    <w:rsid w:val="00991500"/>
    <w:rsid w:val="009B5602"/>
    <w:rsid w:val="009C1CA4"/>
    <w:rsid w:val="009D24FF"/>
    <w:rsid w:val="009D7DFE"/>
    <w:rsid w:val="009D7FDB"/>
    <w:rsid w:val="00A44CEA"/>
    <w:rsid w:val="00A830A4"/>
    <w:rsid w:val="00A85C72"/>
    <w:rsid w:val="00A96F41"/>
    <w:rsid w:val="00AA6853"/>
    <w:rsid w:val="00AE1E13"/>
    <w:rsid w:val="00AF1FEE"/>
    <w:rsid w:val="00AF687F"/>
    <w:rsid w:val="00B24BC0"/>
    <w:rsid w:val="00B312A8"/>
    <w:rsid w:val="00B36DF8"/>
    <w:rsid w:val="00B40B82"/>
    <w:rsid w:val="00B42EE6"/>
    <w:rsid w:val="00B437A2"/>
    <w:rsid w:val="00B709B7"/>
    <w:rsid w:val="00BB1182"/>
    <w:rsid w:val="00BF2DD2"/>
    <w:rsid w:val="00BF6241"/>
    <w:rsid w:val="00C2217C"/>
    <w:rsid w:val="00C232FA"/>
    <w:rsid w:val="00C326BD"/>
    <w:rsid w:val="00C44205"/>
    <w:rsid w:val="00C51F97"/>
    <w:rsid w:val="00C61511"/>
    <w:rsid w:val="00C74987"/>
    <w:rsid w:val="00C850AF"/>
    <w:rsid w:val="00C878EA"/>
    <w:rsid w:val="00CB6D10"/>
    <w:rsid w:val="00CE07F3"/>
    <w:rsid w:val="00CE4A8A"/>
    <w:rsid w:val="00D00878"/>
    <w:rsid w:val="00D0604A"/>
    <w:rsid w:val="00D26096"/>
    <w:rsid w:val="00D37892"/>
    <w:rsid w:val="00D46BEA"/>
    <w:rsid w:val="00D5304A"/>
    <w:rsid w:val="00D62E0D"/>
    <w:rsid w:val="00D724C8"/>
    <w:rsid w:val="00D7691D"/>
    <w:rsid w:val="00D84A0F"/>
    <w:rsid w:val="00DC0B6D"/>
    <w:rsid w:val="00DC26CB"/>
    <w:rsid w:val="00DC5017"/>
    <w:rsid w:val="00DD6E03"/>
    <w:rsid w:val="00DE2047"/>
    <w:rsid w:val="00DF5F6A"/>
    <w:rsid w:val="00E21122"/>
    <w:rsid w:val="00E21D72"/>
    <w:rsid w:val="00E245CF"/>
    <w:rsid w:val="00E42425"/>
    <w:rsid w:val="00E56321"/>
    <w:rsid w:val="00E637F6"/>
    <w:rsid w:val="00E834CD"/>
    <w:rsid w:val="00E85BCB"/>
    <w:rsid w:val="00E9730B"/>
    <w:rsid w:val="00EB4FBC"/>
    <w:rsid w:val="00EC72E0"/>
    <w:rsid w:val="00ED2877"/>
    <w:rsid w:val="00ED6FEC"/>
    <w:rsid w:val="00EE66B7"/>
    <w:rsid w:val="00F27879"/>
    <w:rsid w:val="00F37B79"/>
    <w:rsid w:val="00F53EEB"/>
    <w:rsid w:val="00F6127A"/>
    <w:rsid w:val="00F84557"/>
    <w:rsid w:val="00FC3E54"/>
    <w:rsid w:val="00FD4BB1"/>
    <w:rsid w:val="00FD72A9"/>
    <w:rsid w:val="00FE2183"/>
    <w:rsid w:val="00FE29DD"/>
    <w:rsid w:val="00FE79E6"/>
    <w:rsid w:val="00FF1B87"/>
    <w:rsid w:val="00FF67E7"/>
    <w:rsid w:val="014BFF39"/>
    <w:rsid w:val="02FF4F80"/>
    <w:rsid w:val="034F5E48"/>
    <w:rsid w:val="058E4A61"/>
    <w:rsid w:val="06D2BEBF"/>
    <w:rsid w:val="0834765C"/>
    <w:rsid w:val="0BAAE6EF"/>
    <w:rsid w:val="0D46B750"/>
    <w:rsid w:val="11C23045"/>
    <w:rsid w:val="1538A0D8"/>
    <w:rsid w:val="18168AFB"/>
    <w:rsid w:val="1B92F63C"/>
    <w:rsid w:val="21F98CA0"/>
    <w:rsid w:val="25CAA245"/>
    <w:rsid w:val="28AFAB43"/>
    <w:rsid w:val="2A39A8F9"/>
    <w:rsid w:val="2AFCD05B"/>
    <w:rsid w:val="2C98A0BC"/>
    <w:rsid w:val="2CF00078"/>
    <w:rsid w:val="327D8FBB"/>
    <w:rsid w:val="3571657A"/>
    <w:rsid w:val="3692C06B"/>
    <w:rsid w:val="37E6F10D"/>
    <w:rsid w:val="383C81AE"/>
    <w:rsid w:val="420416DE"/>
    <w:rsid w:val="451B8253"/>
    <w:rsid w:val="4ADB9CFD"/>
    <w:rsid w:val="4B95EEBB"/>
    <w:rsid w:val="511B0F6C"/>
    <w:rsid w:val="51364CF9"/>
    <w:rsid w:val="516E0117"/>
    <w:rsid w:val="574E52B2"/>
    <w:rsid w:val="588AE480"/>
    <w:rsid w:val="5CD28AD7"/>
    <w:rsid w:val="62387AD3"/>
    <w:rsid w:val="62910A3C"/>
    <w:rsid w:val="6E747C13"/>
    <w:rsid w:val="6E8AF14E"/>
    <w:rsid w:val="70713194"/>
    <w:rsid w:val="71C89CD3"/>
    <w:rsid w:val="7356BF8B"/>
    <w:rsid w:val="7C7B414A"/>
    <w:rsid w:val="7EB654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B887D"/>
  <w15:docId w15:val="{B55DCE08-5DF6-401E-A69D-2FE516F1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148"/>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6148"/>
    <w:pPr>
      <w:ind w:left="720"/>
      <w:contextualSpacing/>
    </w:pPr>
  </w:style>
  <w:style w:type="character" w:styleId="CommentReference">
    <w:name w:val="annotation reference"/>
    <w:uiPriority w:val="99"/>
    <w:semiHidden/>
    <w:unhideWhenUsed/>
    <w:rsid w:val="00936148"/>
    <w:rPr>
      <w:sz w:val="18"/>
      <w:szCs w:val="18"/>
    </w:rPr>
  </w:style>
  <w:style w:type="paragraph" w:styleId="CommentText">
    <w:name w:val="annotation text"/>
    <w:basedOn w:val="Normal"/>
    <w:link w:val="CommentTextChar"/>
    <w:uiPriority w:val="99"/>
    <w:semiHidden/>
    <w:unhideWhenUsed/>
    <w:rsid w:val="00936148"/>
  </w:style>
  <w:style w:type="character" w:customStyle="1" w:styleId="CommentTextChar">
    <w:name w:val="Comment Text Char"/>
    <w:basedOn w:val="DefaultParagraphFont"/>
    <w:link w:val="CommentText"/>
    <w:uiPriority w:val="99"/>
    <w:semiHidden/>
    <w:rsid w:val="00936148"/>
    <w:rPr>
      <w:rFonts w:ascii="Cambria" w:eastAsia="MS Mincho" w:hAnsi="Cambria" w:cs="Times New Roman"/>
      <w:sz w:val="24"/>
      <w:szCs w:val="24"/>
      <w:lang w:val="en-US"/>
    </w:rPr>
  </w:style>
  <w:style w:type="paragraph" w:customStyle="1" w:styleId="Default">
    <w:name w:val="Default"/>
    <w:rsid w:val="00936148"/>
    <w:pPr>
      <w:autoSpaceDE w:val="0"/>
      <w:autoSpaceDN w:val="0"/>
      <w:adjustRightInd w:val="0"/>
      <w:spacing w:after="0" w:line="240" w:lineRule="auto"/>
    </w:pPr>
    <w:rPr>
      <w:rFonts w:ascii="Arial" w:eastAsia="Calibri" w:hAnsi="Arial" w:cs="Arial"/>
      <w:color w:val="000000"/>
      <w:sz w:val="24"/>
      <w:szCs w:val="24"/>
      <w:lang w:val="nl-NL"/>
    </w:rPr>
  </w:style>
  <w:style w:type="paragraph" w:styleId="Caption">
    <w:name w:val="caption"/>
    <w:basedOn w:val="Normal"/>
    <w:next w:val="Normal"/>
    <w:uiPriority w:val="35"/>
    <w:unhideWhenUsed/>
    <w:qFormat/>
    <w:rsid w:val="00936148"/>
    <w:pPr>
      <w:spacing w:after="200"/>
    </w:pPr>
    <w:rPr>
      <w:i/>
      <w:iCs/>
      <w:color w:val="44546A" w:themeColor="text2"/>
      <w:sz w:val="18"/>
      <w:szCs w:val="18"/>
    </w:rPr>
  </w:style>
  <w:style w:type="paragraph" w:styleId="CommentSubject">
    <w:name w:val="annotation subject"/>
    <w:basedOn w:val="CommentText"/>
    <w:next w:val="CommentText"/>
    <w:link w:val="CommentSubjectChar"/>
    <w:uiPriority w:val="99"/>
    <w:semiHidden/>
    <w:unhideWhenUsed/>
    <w:rsid w:val="00B40B82"/>
    <w:rPr>
      <w:b/>
      <w:bCs/>
      <w:sz w:val="20"/>
      <w:szCs w:val="20"/>
    </w:rPr>
  </w:style>
  <w:style w:type="character" w:customStyle="1" w:styleId="CommentSubjectChar">
    <w:name w:val="Comment Subject Char"/>
    <w:basedOn w:val="CommentTextChar"/>
    <w:link w:val="CommentSubject"/>
    <w:uiPriority w:val="99"/>
    <w:semiHidden/>
    <w:rsid w:val="00B40B82"/>
    <w:rPr>
      <w:rFonts w:ascii="Cambria" w:eastAsia="MS Mincho" w:hAnsi="Cambria" w:cs="Times New Roman"/>
      <w:b/>
      <w:bCs/>
      <w:sz w:val="20"/>
      <w:szCs w:val="20"/>
      <w:lang w:val="en-US"/>
    </w:rPr>
  </w:style>
  <w:style w:type="paragraph" w:styleId="BalloonText">
    <w:name w:val="Balloon Text"/>
    <w:basedOn w:val="Normal"/>
    <w:link w:val="BalloonTextChar"/>
    <w:uiPriority w:val="99"/>
    <w:semiHidden/>
    <w:unhideWhenUsed/>
    <w:rsid w:val="00F84557"/>
    <w:rPr>
      <w:rFonts w:ascii="Tahoma" w:hAnsi="Tahoma" w:cs="Tahoma"/>
      <w:sz w:val="16"/>
      <w:szCs w:val="16"/>
    </w:rPr>
  </w:style>
  <w:style w:type="character" w:customStyle="1" w:styleId="BalloonTextChar">
    <w:name w:val="Balloon Text Char"/>
    <w:basedOn w:val="DefaultParagraphFont"/>
    <w:link w:val="BalloonText"/>
    <w:uiPriority w:val="99"/>
    <w:semiHidden/>
    <w:rsid w:val="00F84557"/>
    <w:rPr>
      <w:rFonts w:ascii="Tahoma" w:eastAsia="MS Mincho" w:hAnsi="Tahoma" w:cs="Tahoma"/>
      <w:sz w:val="16"/>
      <w:szCs w:val="16"/>
      <w:lang w:val="en-US"/>
    </w:rPr>
  </w:style>
  <w:style w:type="paragraph" w:styleId="Revision">
    <w:name w:val="Revision"/>
    <w:hidden/>
    <w:uiPriority w:val="99"/>
    <w:semiHidden/>
    <w:rsid w:val="00D37892"/>
    <w:pPr>
      <w:spacing w:after="0" w:line="240" w:lineRule="auto"/>
    </w:pPr>
    <w:rPr>
      <w:rFonts w:ascii="Cambria" w:eastAsia="MS Mincho" w:hAnsi="Cambria" w:cs="Times New Roman"/>
      <w:sz w:val="24"/>
      <w:szCs w:val="24"/>
      <w:lang w:val="en-US"/>
    </w:rPr>
  </w:style>
  <w:style w:type="character" w:styleId="Hyperlink">
    <w:name w:val="Hyperlink"/>
    <w:basedOn w:val="DefaultParagraphFont"/>
    <w:uiPriority w:val="99"/>
    <w:unhideWhenUsed/>
    <w:rsid w:val="00C850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506563">
      <w:bodyDiv w:val="1"/>
      <w:marLeft w:val="0"/>
      <w:marRight w:val="0"/>
      <w:marTop w:val="0"/>
      <w:marBottom w:val="0"/>
      <w:divBdr>
        <w:top w:val="none" w:sz="0" w:space="0" w:color="auto"/>
        <w:left w:val="none" w:sz="0" w:space="0" w:color="auto"/>
        <w:bottom w:val="none" w:sz="0" w:space="0" w:color="auto"/>
        <w:right w:val="none" w:sz="0" w:space="0" w:color="auto"/>
      </w:divBdr>
    </w:div>
    <w:div w:id="374236141">
      <w:bodyDiv w:val="1"/>
      <w:marLeft w:val="0"/>
      <w:marRight w:val="0"/>
      <w:marTop w:val="0"/>
      <w:marBottom w:val="0"/>
      <w:divBdr>
        <w:top w:val="none" w:sz="0" w:space="0" w:color="auto"/>
        <w:left w:val="none" w:sz="0" w:space="0" w:color="auto"/>
        <w:bottom w:val="none" w:sz="0" w:space="0" w:color="auto"/>
        <w:right w:val="none" w:sz="0" w:space="0" w:color="auto"/>
      </w:divBdr>
    </w:div>
    <w:div w:id="435369534">
      <w:bodyDiv w:val="1"/>
      <w:marLeft w:val="0"/>
      <w:marRight w:val="0"/>
      <w:marTop w:val="0"/>
      <w:marBottom w:val="0"/>
      <w:divBdr>
        <w:top w:val="none" w:sz="0" w:space="0" w:color="auto"/>
        <w:left w:val="none" w:sz="0" w:space="0" w:color="auto"/>
        <w:bottom w:val="none" w:sz="0" w:space="0" w:color="auto"/>
        <w:right w:val="none" w:sz="0" w:space="0" w:color="auto"/>
      </w:divBdr>
    </w:div>
    <w:div w:id="622881557">
      <w:bodyDiv w:val="1"/>
      <w:marLeft w:val="0"/>
      <w:marRight w:val="0"/>
      <w:marTop w:val="0"/>
      <w:marBottom w:val="0"/>
      <w:divBdr>
        <w:top w:val="none" w:sz="0" w:space="0" w:color="auto"/>
        <w:left w:val="none" w:sz="0" w:space="0" w:color="auto"/>
        <w:bottom w:val="none" w:sz="0" w:space="0" w:color="auto"/>
        <w:right w:val="none" w:sz="0" w:space="0" w:color="auto"/>
      </w:divBdr>
    </w:div>
    <w:div w:id="679240051">
      <w:bodyDiv w:val="1"/>
      <w:marLeft w:val="0"/>
      <w:marRight w:val="0"/>
      <w:marTop w:val="0"/>
      <w:marBottom w:val="0"/>
      <w:divBdr>
        <w:top w:val="none" w:sz="0" w:space="0" w:color="auto"/>
        <w:left w:val="none" w:sz="0" w:space="0" w:color="auto"/>
        <w:bottom w:val="none" w:sz="0" w:space="0" w:color="auto"/>
        <w:right w:val="none" w:sz="0" w:space="0" w:color="auto"/>
      </w:divBdr>
    </w:div>
    <w:div w:id="849292665">
      <w:bodyDiv w:val="1"/>
      <w:marLeft w:val="0"/>
      <w:marRight w:val="0"/>
      <w:marTop w:val="0"/>
      <w:marBottom w:val="0"/>
      <w:divBdr>
        <w:top w:val="none" w:sz="0" w:space="0" w:color="auto"/>
        <w:left w:val="none" w:sz="0" w:space="0" w:color="auto"/>
        <w:bottom w:val="none" w:sz="0" w:space="0" w:color="auto"/>
        <w:right w:val="none" w:sz="0" w:space="0" w:color="auto"/>
      </w:divBdr>
    </w:div>
    <w:div w:id="943345418">
      <w:bodyDiv w:val="1"/>
      <w:marLeft w:val="0"/>
      <w:marRight w:val="0"/>
      <w:marTop w:val="0"/>
      <w:marBottom w:val="0"/>
      <w:divBdr>
        <w:top w:val="none" w:sz="0" w:space="0" w:color="auto"/>
        <w:left w:val="none" w:sz="0" w:space="0" w:color="auto"/>
        <w:bottom w:val="none" w:sz="0" w:space="0" w:color="auto"/>
        <w:right w:val="none" w:sz="0" w:space="0" w:color="auto"/>
      </w:divBdr>
    </w:div>
    <w:div w:id="1246963852">
      <w:bodyDiv w:val="1"/>
      <w:marLeft w:val="0"/>
      <w:marRight w:val="0"/>
      <w:marTop w:val="0"/>
      <w:marBottom w:val="0"/>
      <w:divBdr>
        <w:top w:val="none" w:sz="0" w:space="0" w:color="auto"/>
        <w:left w:val="none" w:sz="0" w:space="0" w:color="auto"/>
        <w:bottom w:val="none" w:sz="0" w:space="0" w:color="auto"/>
        <w:right w:val="none" w:sz="0" w:space="0" w:color="auto"/>
      </w:divBdr>
    </w:div>
    <w:div w:id="1399783474">
      <w:bodyDiv w:val="1"/>
      <w:marLeft w:val="0"/>
      <w:marRight w:val="0"/>
      <w:marTop w:val="0"/>
      <w:marBottom w:val="0"/>
      <w:divBdr>
        <w:top w:val="none" w:sz="0" w:space="0" w:color="auto"/>
        <w:left w:val="none" w:sz="0" w:space="0" w:color="auto"/>
        <w:bottom w:val="none" w:sz="0" w:space="0" w:color="auto"/>
        <w:right w:val="none" w:sz="0" w:space="0" w:color="auto"/>
      </w:divBdr>
    </w:div>
    <w:div w:id="1669361007">
      <w:bodyDiv w:val="1"/>
      <w:marLeft w:val="0"/>
      <w:marRight w:val="0"/>
      <w:marTop w:val="0"/>
      <w:marBottom w:val="0"/>
      <w:divBdr>
        <w:top w:val="none" w:sz="0" w:space="0" w:color="auto"/>
        <w:left w:val="none" w:sz="0" w:space="0" w:color="auto"/>
        <w:bottom w:val="none" w:sz="0" w:space="0" w:color="auto"/>
        <w:right w:val="none" w:sz="0" w:space="0" w:color="auto"/>
      </w:divBdr>
    </w:div>
    <w:div w:id="1842699946">
      <w:bodyDiv w:val="1"/>
      <w:marLeft w:val="0"/>
      <w:marRight w:val="0"/>
      <w:marTop w:val="0"/>
      <w:marBottom w:val="0"/>
      <w:divBdr>
        <w:top w:val="none" w:sz="0" w:space="0" w:color="auto"/>
        <w:left w:val="none" w:sz="0" w:space="0" w:color="auto"/>
        <w:bottom w:val="none" w:sz="0" w:space="0" w:color="auto"/>
        <w:right w:val="none" w:sz="0" w:space="0" w:color="auto"/>
      </w:divBdr>
    </w:div>
    <w:div w:id="1872911073">
      <w:bodyDiv w:val="1"/>
      <w:marLeft w:val="0"/>
      <w:marRight w:val="0"/>
      <w:marTop w:val="0"/>
      <w:marBottom w:val="0"/>
      <w:divBdr>
        <w:top w:val="none" w:sz="0" w:space="0" w:color="auto"/>
        <w:left w:val="none" w:sz="0" w:space="0" w:color="auto"/>
        <w:bottom w:val="none" w:sz="0" w:space="0" w:color="auto"/>
        <w:right w:val="none" w:sz="0" w:space="0" w:color="auto"/>
      </w:divBdr>
    </w:div>
    <w:div w:id="193875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ossusl@iarc.who.in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https://iarccirc-my.sharepoint.com/personal/merdasm_iarc_who_int/Documents/Metabolomics/Projects/TNBC%20project/REport%20and%20entity%20list%20sent/New%20feature%20tables%20_%20new%20report/TNBC_sQC-%20RPpo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iarccirc-my.sharepoint.com/personal/merdasm_iarc_who_int/Documents/Metabolomics/Projects/TNBC%20project/REport%20and%20entity%20list%20sent/New%20feature%20tables%20_%20new%20report/TNBC_sQC-%20RPne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0410958904109592E-2"/>
          <c:y val="2.6415094339622643E-2"/>
          <c:w val="0.88062622309197647"/>
          <c:h val="0.84528301886792456"/>
        </c:manualLayout>
      </c:layout>
      <c:barChart>
        <c:barDir val="col"/>
        <c:grouping val="clustered"/>
        <c:varyColors val="0"/>
        <c:ser>
          <c:idx val="2"/>
          <c:order val="2"/>
          <c:tx>
            <c:v/>
          </c:tx>
          <c:spPr>
            <a:solidFill>
              <a:srgbClr val="8CCE59"/>
            </a:solidFill>
            <a:ln w="12700">
              <a:solidFill>
                <a:srgbClr val="000000"/>
              </a:solidFill>
              <a:prstDash val="solid"/>
            </a:ln>
          </c:spPr>
          <c:invertIfNegative val="0"/>
          <c:val>
            <c:numRef>
              <c:f>'[TNBC_sQC- RPpos.xlsx]V2_RSD'!$KO$1:$KO$28</c:f>
              <c:numCache>
                <c:formatCode>General</c:formatCode>
                <c:ptCount val="28"/>
                <c:pt idx="0">
                  <c:v>178</c:v>
                </c:pt>
                <c:pt idx="1">
                  <c:v>349</c:v>
                </c:pt>
                <c:pt idx="2">
                  <c:v>129</c:v>
                </c:pt>
                <c:pt idx="3">
                  <c:v>43</c:v>
                </c:pt>
                <c:pt idx="4">
                  <c:v>32</c:v>
                </c:pt>
                <c:pt idx="5">
                  <c:v>11.000000000000002</c:v>
                </c:pt>
                <c:pt idx="6">
                  <c:v>10</c:v>
                </c:pt>
                <c:pt idx="7">
                  <c:v>11.000000000000002</c:v>
                </c:pt>
                <c:pt idx="8">
                  <c:v>1</c:v>
                </c:pt>
                <c:pt idx="9">
                  <c:v>2</c:v>
                </c:pt>
                <c:pt idx="10">
                  <c:v>2</c:v>
                </c:pt>
                <c:pt idx="11">
                  <c:v>0</c:v>
                </c:pt>
                <c:pt idx="12">
                  <c:v>1</c:v>
                </c:pt>
                <c:pt idx="13">
                  <c:v>0</c:v>
                </c:pt>
                <c:pt idx="14">
                  <c:v>2</c:v>
                </c:pt>
                <c:pt idx="15">
                  <c:v>0</c:v>
                </c:pt>
                <c:pt idx="16">
                  <c:v>0</c:v>
                </c:pt>
                <c:pt idx="17">
                  <c:v>0</c:v>
                </c:pt>
                <c:pt idx="18">
                  <c:v>0</c:v>
                </c:pt>
                <c:pt idx="19">
                  <c:v>0</c:v>
                </c:pt>
                <c:pt idx="20">
                  <c:v>0</c:v>
                </c:pt>
                <c:pt idx="21">
                  <c:v>0</c:v>
                </c:pt>
                <c:pt idx="22">
                  <c:v>0</c:v>
                </c:pt>
                <c:pt idx="23">
                  <c:v>0</c:v>
                </c:pt>
                <c:pt idx="24">
                  <c:v>0</c:v>
                </c:pt>
                <c:pt idx="25">
                  <c:v>0</c:v>
                </c:pt>
                <c:pt idx="26">
                  <c:v>1</c:v>
                </c:pt>
                <c:pt idx="27">
                  <c:v>1</c:v>
                </c:pt>
              </c:numCache>
            </c:numRef>
          </c:val>
          <c:extLst>
            <c:ext xmlns:c16="http://schemas.microsoft.com/office/drawing/2014/chart" uri="{C3380CC4-5D6E-409C-BE32-E72D297353CC}">
              <c16:uniqueId val="{00000000-6B7E-4C43-AD94-658FDA572E0B}"/>
            </c:ext>
          </c:extLst>
        </c:ser>
        <c:dLbls>
          <c:showLegendKey val="0"/>
          <c:showVal val="0"/>
          <c:showCatName val="0"/>
          <c:showSerName val="0"/>
          <c:showPercent val="0"/>
          <c:showBubbleSize val="0"/>
        </c:dLbls>
        <c:gapWidth val="0"/>
        <c:overlap val="100"/>
        <c:axId val="1926649008"/>
        <c:axId val="1926648512"/>
      </c:barChart>
      <c:scatterChart>
        <c:scatterStyle val="lineMarker"/>
        <c:varyColors val="0"/>
        <c:ser>
          <c:idx val="0"/>
          <c:order val="0"/>
          <c:tx>
            <c:v/>
          </c:tx>
          <c:spPr>
            <a:ln w="19050">
              <a:noFill/>
            </a:ln>
          </c:spPr>
          <c:marker>
            <c:symbol val="none"/>
          </c:marker>
          <c:smooth val="0"/>
          <c:extLst>
            <c:ext xmlns:c16="http://schemas.microsoft.com/office/drawing/2014/chart" uri="{C3380CC4-5D6E-409C-BE32-E72D297353CC}">
              <c16:uniqueId val="{00000001-6B7E-4C43-AD94-658FDA572E0B}"/>
            </c:ext>
          </c:extLst>
        </c:ser>
        <c:ser>
          <c:idx val="1"/>
          <c:order val="1"/>
          <c:tx>
            <c:v>Labels</c:v>
          </c:tx>
          <c:spPr>
            <a:ln w="19050">
              <a:noFill/>
            </a:ln>
          </c:spPr>
          <c:marker>
            <c:symbol val="none"/>
          </c:marker>
          <c:smooth val="0"/>
          <c:extLst>
            <c:ext xmlns:c16="http://schemas.microsoft.com/office/drawing/2014/chart" uri="{C3380CC4-5D6E-409C-BE32-E72D297353CC}">
              <c16:uniqueId val="{00000002-6B7E-4C43-AD94-658FDA572E0B}"/>
            </c:ext>
          </c:extLst>
        </c:ser>
        <c:dLbls>
          <c:showLegendKey val="0"/>
          <c:showVal val="0"/>
          <c:showCatName val="0"/>
          <c:showSerName val="0"/>
          <c:showPercent val="0"/>
          <c:showBubbleSize val="0"/>
        </c:dLbls>
        <c:axId val="1585174976"/>
        <c:axId val="1926650992"/>
      </c:scatterChart>
      <c:valAx>
        <c:axId val="1585174976"/>
        <c:scaling>
          <c:orientation val="minMax"/>
          <c:max val="280"/>
          <c:min val="0"/>
        </c:scaling>
        <c:delete val="0"/>
        <c:axPos val="b"/>
        <c:title>
          <c:tx>
            <c:rich>
              <a:bodyPr/>
              <a:lstStyle/>
              <a:p>
                <a:pPr>
                  <a:defRPr sz="1000" b="0" i="0">
                    <a:latin typeface="Calibri"/>
                    <a:ea typeface="Calibri"/>
                    <a:cs typeface="Calibri"/>
                  </a:defRPr>
                </a:pPr>
                <a:r>
                  <a:rPr lang="en-GB"/>
                  <a:t>RSD</a:t>
                </a:r>
              </a:p>
            </c:rich>
          </c:tx>
          <c:overlay val="0"/>
        </c:title>
        <c:numFmt formatCode="General" sourceLinked="0"/>
        <c:majorTickMark val="out"/>
        <c:minorTickMark val="out"/>
        <c:tickLblPos val="nextTo"/>
        <c:spPr>
          <a:ln w="12700">
            <a:solidFill>
              <a:srgbClr val="808080"/>
            </a:solidFill>
            <a:prstDash val="solid"/>
          </a:ln>
        </c:spPr>
        <c:txPr>
          <a:bodyPr/>
          <a:lstStyle/>
          <a:p>
            <a:pPr>
              <a:defRPr sz="900" b="0" i="0">
                <a:latin typeface="Calibri"/>
                <a:ea typeface="Calibri"/>
                <a:cs typeface="Calibri"/>
              </a:defRPr>
            </a:pPr>
            <a:endParaRPr lang="en-US"/>
          </a:p>
        </c:txPr>
        <c:crossAx val="1926650992"/>
        <c:crosses val="min"/>
        <c:crossBetween val="midCat"/>
        <c:majorUnit val="20"/>
        <c:minorUnit val="10"/>
      </c:valAx>
      <c:valAx>
        <c:axId val="1926650992"/>
        <c:scaling>
          <c:orientation val="minMax"/>
          <c:max val="350"/>
          <c:min val="0"/>
        </c:scaling>
        <c:delete val="0"/>
        <c:axPos val="l"/>
        <c:title>
          <c:tx>
            <c:rich>
              <a:bodyPr/>
              <a:lstStyle/>
              <a:p>
                <a:pPr>
                  <a:defRPr sz="1000" b="0" i="0">
                    <a:latin typeface="Calibri"/>
                    <a:ea typeface="Calibri"/>
                    <a:cs typeface="Calibri"/>
                  </a:defRPr>
                </a:pPr>
                <a:r>
                  <a:rPr lang="en-GB"/>
                  <a:t>Frequency</a:t>
                </a:r>
              </a:p>
            </c:rich>
          </c:tx>
          <c:overlay val="0"/>
        </c:title>
        <c:numFmt formatCode="0" sourceLinked="0"/>
        <c:majorTickMark val="out"/>
        <c:minorTickMark val="out"/>
        <c:tickLblPos val="nextTo"/>
        <c:spPr>
          <a:ln w="12700">
            <a:solidFill>
              <a:srgbClr val="808080"/>
            </a:solidFill>
            <a:prstDash val="solid"/>
          </a:ln>
        </c:spPr>
        <c:txPr>
          <a:bodyPr/>
          <a:lstStyle/>
          <a:p>
            <a:pPr>
              <a:defRPr sz="900" b="0" i="0">
                <a:latin typeface="Calibri"/>
                <a:ea typeface="Calibri"/>
                <a:cs typeface="Calibri"/>
              </a:defRPr>
            </a:pPr>
            <a:endParaRPr lang="en-US"/>
          </a:p>
        </c:txPr>
        <c:crossAx val="1585174976"/>
        <c:crosses val="min"/>
        <c:crossBetween val="midCat"/>
        <c:majorUnit val="35"/>
        <c:minorUnit val="35"/>
      </c:valAx>
      <c:valAx>
        <c:axId val="1926648512"/>
        <c:scaling>
          <c:orientation val="minMax"/>
          <c:max val="350"/>
          <c:min val="0"/>
        </c:scaling>
        <c:delete val="1"/>
        <c:axPos val="l"/>
        <c:numFmt formatCode="0" sourceLinked="0"/>
        <c:majorTickMark val="out"/>
        <c:minorTickMark val="none"/>
        <c:tickLblPos val="nextTo"/>
        <c:crossAx val="1926649008"/>
        <c:crosses val="min"/>
        <c:crossBetween val="between"/>
        <c:majorUnit val="35"/>
        <c:minorUnit val="35"/>
      </c:valAx>
      <c:catAx>
        <c:axId val="1926649008"/>
        <c:scaling>
          <c:orientation val="minMax"/>
        </c:scaling>
        <c:delete val="1"/>
        <c:axPos val="b"/>
        <c:majorTickMark val="out"/>
        <c:minorTickMark val="none"/>
        <c:tickLblPos val="nextTo"/>
        <c:crossAx val="1926648512"/>
        <c:crosses val="min"/>
        <c:auto val="1"/>
        <c:lblAlgn val="ctr"/>
        <c:lblOffset val="100"/>
        <c:noMultiLvlLbl val="0"/>
      </c:catAx>
    </c:plotArea>
    <c:plotVisOnly val="0"/>
    <c:dispBlanksAs val="gap"/>
    <c:showDLblsOverMax val="0"/>
    <c:extLst>
      <c:ext xmlns:c16r3="http://schemas.microsoft.com/office/drawing/2017/03/chart" uri="{56B9EC1D-385E-4148-901F-78D8002777C0}">
        <c16r3:dataDisplayOptions16>
          <c16r3:dispNaAsBlank val="1"/>
        </c16r3:dataDisplayOptions16>
      </c:ext>
    </c:extLst>
  </c:chart>
  <c:spPr>
    <a:ln w="12700">
      <a:solidFill>
        <a:srgbClr val="F0F0F0"/>
      </a:solidFill>
      <a:prstDash val="solid"/>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0410958904109592E-2"/>
          <c:y val="2.6415094339622643E-2"/>
          <c:w val="0.88062622309197647"/>
          <c:h val="0.84528301886792456"/>
        </c:manualLayout>
      </c:layout>
      <c:barChart>
        <c:barDir val="col"/>
        <c:grouping val="clustered"/>
        <c:varyColors val="0"/>
        <c:ser>
          <c:idx val="2"/>
          <c:order val="2"/>
          <c:tx>
            <c:v/>
          </c:tx>
          <c:spPr>
            <a:solidFill>
              <a:srgbClr val="8CCE59"/>
            </a:solidFill>
            <a:ln w="12700">
              <a:solidFill>
                <a:srgbClr val="000000"/>
              </a:solidFill>
              <a:prstDash val="solid"/>
            </a:ln>
          </c:spPr>
          <c:invertIfNegative val="0"/>
          <c:val>
            <c:numRef>
              <c:f>RSD!$KO$1:$KO$20</c:f>
              <c:numCache>
                <c:formatCode>General</c:formatCode>
                <c:ptCount val="20"/>
                <c:pt idx="0">
                  <c:v>8</c:v>
                </c:pt>
                <c:pt idx="1">
                  <c:v>172</c:v>
                </c:pt>
                <c:pt idx="2">
                  <c:v>128</c:v>
                </c:pt>
                <c:pt idx="3">
                  <c:v>84.000000000000014</c:v>
                </c:pt>
                <c:pt idx="4">
                  <c:v>60</c:v>
                </c:pt>
                <c:pt idx="5">
                  <c:v>50</c:v>
                </c:pt>
                <c:pt idx="6">
                  <c:v>35</c:v>
                </c:pt>
                <c:pt idx="7">
                  <c:v>20</c:v>
                </c:pt>
                <c:pt idx="8">
                  <c:v>17</c:v>
                </c:pt>
                <c:pt idx="9">
                  <c:v>11</c:v>
                </c:pt>
                <c:pt idx="10">
                  <c:v>11</c:v>
                </c:pt>
                <c:pt idx="11">
                  <c:v>6.9999999999999991</c:v>
                </c:pt>
                <c:pt idx="12">
                  <c:v>5</c:v>
                </c:pt>
                <c:pt idx="13">
                  <c:v>4</c:v>
                </c:pt>
                <c:pt idx="14">
                  <c:v>4</c:v>
                </c:pt>
                <c:pt idx="15">
                  <c:v>2</c:v>
                </c:pt>
                <c:pt idx="16">
                  <c:v>2</c:v>
                </c:pt>
                <c:pt idx="17">
                  <c:v>0</c:v>
                </c:pt>
                <c:pt idx="18">
                  <c:v>0</c:v>
                </c:pt>
                <c:pt idx="19">
                  <c:v>0</c:v>
                </c:pt>
              </c:numCache>
            </c:numRef>
          </c:val>
          <c:extLst>
            <c:ext xmlns:c16="http://schemas.microsoft.com/office/drawing/2014/chart" uri="{C3380CC4-5D6E-409C-BE32-E72D297353CC}">
              <c16:uniqueId val="{00000000-010A-4EB1-AD5A-7FBC5BBF6B65}"/>
            </c:ext>
          </c:extLst>
        </c:ser>
        <c:dLbls>
          <c:showLegendKey val="0"/>
          <c:showVal val="0"/>
          <c:showCatName val="0"/>
          <c:showSerName val="0"/>
          <c:showPercent val="0"/>
          <c:showBubbleSize val="0"/>
        </c:dLbls>
        <c:gapWidth val="0"/>
        <c:overlap val="100"/>
        <c:axId val="2003634480"/>
        <c:axId val="2003635968"/>
      </c:barChart>
      <c:scatterChart>
        <c:scatterStyle val="lineMarker"/>
        <c:varyColors val="0"/>
        <c:ser>
          <c:idx val="0"/>
          <c:order val="0"/>
          <c:tx>
            <c:v/>
          </c:tx>
          <c:spPr>
            <a:ln w="19050">
              <a:noFill/>
            </a:ln>
          </c:spPr>
          <c:marker>
            <c:symbol val="none"/>
          </c:marker>
          <c:smooth val="0"/>
          <c:extLst>
            <c:ext xmlns:c16="http://schemas.microsoft.com/office/drawing/2014/chart" uri="{C3380CC4-5D6E-409C-BE32-E72D297353CC}">
              <c16:uniqueId val="{00000001-010A-4EB1-AD5A-7FBC5BBF6B65}"/>
            </c:ext>
          </c:extLst>
        </c:ser>
        <c:ser>
          <c:idx val="1"/>
          <c:order val="1"/>
          <c:tx>
            <c:v>Labels</c:v>
          </c:tx>
          <c:spPr>
            <a:ln w="19050">
              <a:noFill/>
            </a:ln>
          </c:spPr>
          <c:marker>
            <c:symbol val="none"/>
          </c:marker>
          <c:smooth val="0"/>
          <c:extLst>
            <c:ext xmlns:c16="http://schemas.microsoft.com/office/drawing/2014/chart" uri="{C3380CC4-5D6E-409C-BE32-E72D297353CC}">
              <c16:uniqueId val="{00000002-010A-4EB1-AD5A-7FBC5BBF6B65}"/>
            </c:ext>
          </c:extLst>
        </c:ser>
        <c:dLbls>
          <c:showLegendKey val="0"/>
          <c:showVal val="0"/>
          <c:showCatName val="0"/>
          <c:showSerName val="0"/>
          <c:showPercent val="0"/>
          <c:showBubbleSize val="0"/>
        </c:dLbls>
        <c:axId val="1926176816"/>
        <c:axId val="2003633488"/>
      </c:scatterChart>
      <c:valAx>
        <c:axId val="1926176816"/>
        <c:scaling>
          <c:orientation val="minMax"/>
          <c:max val="100"/>
          <c:min val="0"/>
        </c:scaling>
        <c:delete val="0"/>
        <c:axPos val="b"/>
        <c:title>
          <c:tx>
            <c:rich>
              <a:bodyPr/>
              <a:lstStyle/>
              <a:p>
                <a:pPr>
                  <a:defRPr sz="1000" b="0" i="0">
                    <a:latin typeface="Calibri"/>
                    <a:ea typeface="Calibri"/>
                    <a:cs typeface="Calibri"/>
                  </a:defRPr>
                </a:pPr>
                <a:r>
                  <a:rPr lang="en-GB"/>
                  <a:t>RSD</a:t>
                </a:r>
              </a:p>
            </c:rich>
          </c:tx>
          <c:overlay val="0"/>
        </c:title>
        <c:numFmt formatCode="General" sourceLinked="0"/>
        <c:majorTickMark val="out"/>
        <c:minorTickMark val="out"/>
        <c:tickLblPos val="nextTo"/>
        <c:spPr>
          <a:ln w="12700">
            <a:solidFill>
              <a:srgbClr val="808080"/>
            </a:solidFill>
            <a:prstDash val="solid"/>
          </a:ln>
        </c:spPr>
        <c:txPr>
          <a:bodyPr/>
          <a:lstStyle/>
          <a:p>
            <a:pPr>
              <a:defRPr sz="900" b="0" i="0">
                <a:latin typeface="Calibri"/>
                <a:ea typeface="Calibri"/>
                <a:cs typeface="Calibri"/>
              </a:defRPr>
            </a:pPr>
            <a:endParaRPr lang="en-US"/>
          </a:p>
        </c:txPr>
        <c:crossAx val="2003633488"/>
        <c:crosses val="min"/>
        <c:crossBetween val="midCat"/>
        <c:majorUnit val="10"/>
        <c:minorUnit val="5"/>
      </c:valAx>
      <c:valAx>
        <c:axId val="2003633488"/>
        <c:scaling>
          <c:orientation val="minMax"/>
          <c:max val="174"/>
          <c:min val="0"/>
        </c:scaling>
        <c:delete val="0"/>
        <c:axPos val="l"/>
        <c:title>
          <c:tx>
            <c:rich>
              <a:bodyPr/>
              <a:lstStyle/>
              <a:p>
                <a:pPr>
                  <a:defRPr sz="1000" b="0" i="0">
                    <a:latin typeface="Calibri"/>
                    <a:ea typeface="Calibri"/>
                    <a:cs typeface="Calibri"/>
                  </a:defRPr>
                </a:pPr>
                <a:r>
                  <a:rPr lang="en-GB"/>
                  <a:t>Frequency</a:t>
                </a:r>
              </a:p>
            </c:rich>
          </c:tx>
          <c:overlay val="0"/>
        </c:title>
        <c:numFmt formatCode="0" sourceLinked="0"/>
        <c:majorTickMark val="out"/>
        <c:minorTickMark val="out"/>
        <c:tickLblPos val="nextTo"/>
        <c:spPr>
          <a:ln w="12700">
            <a:solidFill>
              <a:srgbClr val="808080"/>
            </a:solidFill>
            <a:prstDash val="solid"/>
          </a:ln>
        </c:spPr>
        <c:txPr>
          <a:bodyPr/>
          <a:lstStyle/>
          <a:p>
            <a:pPr>
              <a:defRPr sz="900" b="0" i="0">
                <a:latin typeface="Calibri"/>
                <a:ea typeface="Calibri"/>
                <a:cs typeface="Calibri"/>
              </a:defRPr>
            </a:pPr>
            <a:endParaRPr lang="en-US"/>
          </a:p>
        </c:txPr>
        <c:crossAx val="1926176816"/>
        <c:crosses val="min"/>
        <c:crossBetween val="midCat"/>
        <c:majorUnit val="29"/>
        <c:minorUnit val="29"/>
      </c:valAx>
      <c:valAx>
        <c:axId val="2003635968"/>
        <c:scaling>
          <c:orientation val="minMax"/>
          <c:max val="174"/>
          <c:min val="0"/>
        </c:scaling>
        <c:delete val="1"/>
        <c:axPos val="l"/>
        <c:numFmt formatCode="0" sourceLinked="0"/>
        <c:majorTickMark val="out"/>
        <c:minorTickMark val="none"/>
        <c:tickLblPos val="nextTo"/>
        <c:crossAx val="2003634480"/>
        <c:crosses val="min"/>
        <c:crossBetween val="between"/>
        <c:majorUnit val="29"/>
        <c:minorUnit val="29"/>
      </c:valAx>
      <c:catAx>
        <c:axId val="2003634480"/>
        <c:scaling>
          <c:orientation val="minMax"/>
        </c:scaling>
        <c:delete val="1"/>
        <c:axPos val="b"/>
        <c:majorTickMark val="out"/>
        <c:minorTickMark val="none"/>
        <c:tickLblPos val="nextTo"/>
        <c:crossAx val="2003635968"/>
        <c:crosses val="min"/>
        <c:auto val="1"/>
        <c:lblAlgn val="ctr"/>
        <c:lblOffset val="100"/>
        <c:noMultiLvlLbl val="0"/>
      </c:catAx>
    </c:plotArea>
    <c:plotVisOnly val="0"/>
    <c:dispBlanksAs val="gap"/>
    <c:showDLblsOverMax val="0"/>
    <c:extLst>
      <c:ext xmlns:c16r3="http://schemas.microsoft.com/office/drawing/2017/03/chart" uri="{56B9EC1D-385E-4148-901F-78D8002777C0}">
        <c16r3:dataDisplayOptions16>
          <c16r3:dispNaAsBlank val="1"/>
        </c16r3:dataDisplayOptions16>
      </c:ext>
    </c:extLst>
  </c:chart>
  <c:spPr>
    <a:ln w="12700">
      <a:solidFill>
        <a:srgbClr val="F0F0F0"/>
      </a:solidFill>
      <a:prstDash val="solid"/>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13824-97F3-4819-957F-56ABD55EA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Pages>
  <Words>1164</Words>
  <Characters>6953</Characters>
  <Application>Microsoft Office Word</Application>
  <DocSecurity>0</DocSecurity>
  <Lines>133</Lines>
  <Paragraphs>60</Paragraphs>
  <ScaleCrop>false</ScaleCrop>
  <Company>IARC</Company>
  <LinksUpToDate>false</LinksUpToDate>
  <CharactersWithSpaces>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 Merdas</dc:creator>
  <cp:lastModifiedBy>Yahya Mahamat Saleh</cp:lastModifiedBy>
  <cp:revision>42</cp:revision>
  <cp:lastPrinted>2025-04-16T11:40:00Z</cp:lastPrinted>
  <dcterms:created xsi:type="dcterms:W3CDTF">2025-06-18T13:03:00Z</dcterms:created>
  <dcterms:modified xsi:type="dcterms:W3CDTF">2026-07-20T10:34:00Z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dc14a0e1e276765c67a72020d045513702e6762e0871c50d312528b942499a06</vt:lpwstr>
  </property>
</Properties>
</file>