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2A542" w14:textId="32A346FA" w:rsidR="00F14E91" w:rsidRPr="00F14E91" w:rsidRDefault="00197692" w:rsidP="00F14E91">
      <w:pPr>
        <w:rPr>
          <w:rFonts w:ascii="Times New Roman" w:hAnsi="Times New Roman" w:cs="Times New Roman"/>
          <w:sz w:val="22"/>
          <w:szCs w:val="22"/>
          <w:vertAlign w:val="superscript"/>
        </w:rPr>
      </w:pPr>
      <w:r w:rsidRPr="0061349B">
        <w:rPr>
          <w:rFonts w:ascii="Times New Roman" w:hAnsi="Times New Roman" w:cs="Times New Roman"/>
          <w:b/>
          <w:bCs/>
          <w:sz w:val="22"/>
          <w:szCs w:val="22"/>
        </w:rPr>
        <w:t>Supplementary</w:t>
      </w:r>
      <w:r w:rsidRPr="00F14E91">
        <w:rPr>
          <w:rFonts w:ascii="Times New Roman" w:hAnsi="Times New Roman" w:cs="Times New Roman"/>
          <w:b/>
          <w:bCs/>
          <w:sz w:val="22"/>
          <w:szCs w:val="22"/>
        </w:rPr>
        <w:t xml:space="preserve"> </w:t>
      </w:r>
      <w:r w:rsidR="00F14E91" w:rsidRPr="00F14E91">
        <w:rPr>
          <w:rFonts w:ascii="Times New Roman" w:hAnsi="Times New Roman" w:cs="Times New Roman"/>
          <w:b/>
          <w:bCs/>
          <w:sz w:val="22"/>
          <w:szCs w:val="22"/>
        </w:rPr>
        <w:t xml:space="preserve">Figure </w:t>
      </w:r>
      <w:r w:rsidR="00AD07EA">
        <w:rPr>
          <w:rFonts w:ascii="Times New Roman" w:hAnsi="Times New Roman" w:cs="Times New Roman"/>
          <w:b/>
          <w:bCs/>
          <w:sz w:val="22"/>
          <w:szCs w:val="22"/>
        </w:rPr>
        <w:t>1</w:t>
      </w:r>
      <w:r w:rsidR="00F14E91" w:rsidRPr="00F14E91">
        <w:rPr>
          <w:rFonts w:ascii="Times New Roman" w:hAnsi="Times New Roman" w:cs="Times New Roman"/>
          <w:b/>
          <w:bCs/>
          <w:sz w:val="22"/>
          <w:szCs w:val="22"/>
        </w:rPr>
        <w:t xml:space="preserve">. </w:t>
      </w:r>
      <w:r w:rsidR="00F14E91" w:rsidRPr="00F14E91">
        <w:rPr>
          <w:rFonts w:ascii="Times New Roman" w:hAnsi="Times New Roman" w:cs="Times New Roman"/>
          <w:sz w:val="22"/>
          <w:szCs w:val="22"/>
        </w:rPr>
        <w:t xml:space="preserve">Odds ratios (OR) and confidence intervals (95% CI) for each metabolite </w:t>
      </w:r>
      <w:r w:rsidR="00F14E91" w:rsidRPr="00F14E91">
        <w:rPr>
          <w:rFonts w:ascii="Times New Roman" w:eastAsia="Times New Roman" w:hAnsi="Times New Roman" w:cs="Times New Roman"/>
          <w:color w:val="000000"/>
          <w:sz w:val="22"/>
          <w:szCs w:val="22"/>
          <w:lang w:eastAsia="en-GB"/>
        </w:rPr>
        <w:t xml:space="preserve">that discriminates TNBC from ER+PR+ tumours </w:t>
      </w:r>
      <w:r w:rsidR="00F14E91" w:rsidRPr="00F14E91">
        <w:rPr>
          <w:rFonts w:ascii="Times New Roman" w:hAnsi="Times New Roman" w:cs="Times New Roman"/>
          <w:sz w:val="22"/>
          <w:szCs w:val="22"/>
        </w:rPr>
        <w:t>and breast cancer risk by breast cancer subtype − EPIC study</w:t>
      </w:r>
      <w:r w:rsidR="00F14E91" w:rsidRPr="00F14E91">
        <w:rPr>
          <w:rFonts w:ascii="Times New Roman" w:hAnsi="Times New Roman" w:cs="Times New Roman"/>
          <w:sz w:val="22"/>
          <w:szCs w:val="22"/>
          <w:vertAlign w:val="superscript"/>
        </w:rPr>
        <w:t>1</w:t>
      </w:r>
    </w:p>
    <w:p w14:paraId="479A212B" w14:textId="4C710632" w:rsidR="00A85F0C" w:rsidRDefault="00220ED5" w:rsidP="00220ED5">
      <w:pPr>
        <w:spacing w:after="0" w:line="240" w:lineRule="auto"/>
        <w:jc w:val="center"/>
        <w:rPr>
          <w:rFonts w:ascii="Times New Roman" w:eastAsia="Times New Roman" w:hAnsi="Times New Roman" w:cs="Times New Roman"/>
          <w:b/>
          <w:bCs/>
          <w:i/>
          <w:iCs/>
          <w:color w:val="000000"/>
          <w:sz w:val="22"/>
          <w:szCs w:val="22"/>
          <w:lang w:eastAsia="en-GB"/>
        </w:rPr>
      </w:pPr>
      <w:r>
        <w:rPr>
          <w:noProof/>
        </w:rPr>
        <w:drawing>
          <wp:inline distT="0" distB="0" distL="0" distR="0" wp14:anchorId="3672640F" wp14:editId="340AAF9C">
            <wp:extent cx="4060209" cy="6219416"/>
            <wp:effectExtent l="19050" t="19050" r="16510" b="10160"/>
            <wp:docPr id="16592118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0318" cy="6234902"/>
                    </a:xfrm>
                    <a:prstGeom prst="rect">
                      <a:avLst/>
                    </a:prstGeom>
                    <a:noFill/>
                    <a:ln w="6350">
                      <a:solidFill>
                        <a:schemeClr val="tx1"/>
                      </a:solidFill>
                    </a:ln>
                  </pic:spPr>
                </pic:pic>
              </a:graphicData>
            </a:graphic>
          </wp:inline>
        </w:drawing>
      </w:r>
    </w:p>
    <w:p w14:paraId="6EA993CA" w14:textId="77777777" w:rsidR="00A85F0C" w:rsidRDefault="00A85F0C" w:rsidP="00F14E91">
      <w:pPr>
        <w:spacing w:after="0" w:line="240" w:lineRule="auto"/>
        <w:rPr>
          <w:rFonts w:ascii="Times New Roman" w:eastAsia="Times New Roman" w:hAnsi="Times New Roman" w:cs="Times New Roman"/>
          <w:b/>
          <w:bCs/>
          <w:i/>
          <w:iCs/>
          <w:color w:val="000000"/>
          <w:sz w:val="22"/>
          <w:szCs w:val="22"/>
          <w:lang w:eastAsia="en-GB"/>
        </w:rPr>
      </w:pPr>
    </w:p>
    <w:p w14:paraId="1DE84E8D" w14:textId="4DBE09C4" w:rsidR="00E37B29" w:rsidRPr="00197692" w:rsidRDefault="00E37B29" w:rsidP="00F14E91">
      <w:pPr>
        <w:spacing w:after="0" w:line="240" w:lineRule="auto"/>
        <w:rPr>
          <w:rFonts w:ascii="Times New Roman" w:eastAsia="Times New Roman" w:hAnsi="Times New Roman" w:cs="Times New Roman"/>
          <w:i/>
          <w:iCs/>
          <w:color w:val="000000"/>
          <w:sz w:val="22"/>
          <w:szCs w:val="22"/>
          <w:vertAlign w:val="superscript"/>
          <w:lang w:eastAsia="en-GB"/>
        </w:rPr>
      </w:pPr>
      <w:r w:rsidRPr="00197692">
        <w:rPr>
          <w:rFonts w:ascii="Times New Roman" w:eastAsia="Times New Roman" w:hAnsi="Times New Roman" w:cs="Times New Roman"/>
          <w:b/>
          <w:bCs/>
          <w:i/>
          <w:iCs/>
          <w:color w:val="000000"/>
          <w:sz w:val="22"/>
          <w:szCs w:val="22"/>
          <w:lang w:eastAsia="en-GB"/>
        </w:rPr>
        <w:t xml:space="preserve">Note </w:t>
      </w:r>
      <w:r w:rsidRPr="00197692">
        <w:rPr>
          <w:rFonts w:ascii="Times New Roman" w:eastAsia="Times New Roman" w:hAnsi="Times New Roman" w:cs="Times New Roman"/>
          <w:i/>
          <w:iCs/>
          <w:color w:val="000000"/>
          <w:sz w:val="22"/>
          <w:szCs w:val="22"/>
          <w:lang w:eastAsia="en-GB"/>
        </w:rPr>
        <w:t>ER-PR-HER2-, Triple negative breast cancer; and ER+PR+HER2-/+, hormone receptor positive breast cancer</w:t>
      </w:r>
      <w:r w:rsidR="00617B7C" w:rsidRPr="00197692">
        <w:rPr>
          <w:rFonts w:ascii="Times New Roman" w:eastAsia="Times New Roman" w:hAnsi="Times New Roman" w:cs="Times New Roman"/>
          <w:i/>
          <w:iCs/>
          <w:color w:val="000000"/>
          <w:sz w:val="22"/>
          <w:szCs w:val="22"/>
          <w:lang w:eastAsia="en-GB"/>
        </w:rPr>
        <w:br/>
      </w:r>
    </w:p>
    <w:p w14:paraId="50D68316" w14:textId="31216E23" w:rsidR="00227BBB" w:rsidRPr="00197692" w:rsidRDefault="00E37B29" w:rsidP="00617B7C">
      <w:pPr>
        <w:spacing w:after="0" w:line="240" w:lineRule="auto"/>
        <w:jc w:val="both"/>
        <w:rPr>
          <w:rFonts w:ascii="Times New Roman" w:eastAsia="Times New Roman" w:hAnsi="Times New Roman" w:cs="Times New Roman"/>
          <w:i/>
          <w:iCs/>
          <w:color w:val="000000"/>
          <w:sz w:val="22"/>
          <w:szCs w:val="22"/>
          <w:lang w:eastAsia="en-GB"/>
        </w:rPr>
        <w:sectPr w:rsidR="00227BBB" w:rsidRPr="00197692" w:rsidSect="00895F0C">
          <w:pgSz w:w="11906" w:h="16838"/>
          <w:pgMar w:top="1440" w:right="1440" w:bottom="1440" w:left="1440" w:header="709" w:footer="709" w:gutter="0"/>
          <w:cols w:space="708"/>
          <w:docGrid w:linePitch="360"/>
        </w:sectPr>
      </w:pPr>
      <w:r w:rsidRPr="00197692">
        <w:rPr>
          <w:rFonts w:ascii="Times New Roman" w:eastAsia="Times New Roman" w:hAnsi="Times New Roman" w:cs="Times New Roman"/>
          <w:i/>
          <w:iCs/>
          <w:color w:val="000000"/>
          <w:sz w:val="22"/>
          <w:szCs w:val="22"/>
          <w:vertAlign w:val="superscript"/>
          <w:lang w:eastAsia="en-GB"/>
        </w:rPr>
        <w:t>1</w:t>
      </w:r>
      <w:r w:rsidRPr="00197692">
        <w:rPr>
          <w:rFonts w:ascii="Times New Roman" w:eastAsia="Times New Roman" w:hAnsi="Times New Roman" w:cs="Times New Roman"/>
          <w:i/>
          <w:iCs/>
          <w:color w:val="000000"/>
          <w:sz w:val="22"/>
          <w:szCs w:val="22"/>
          <w:lang w:eastAsia="en-GB"/>
        </w:rPr>
        <w:t xml:space="preserve">Models were adjusted on matching factors, with additional adjustment for age at menarche, age at first full term pregnancy and parity, breastfeeding, ever use of contraceptive pills, ever use of menopausal hormonal therapy, physical activity index, alcohol consumption, smoking status, and educational level. This plot shows the OR and 95% CI for each identified and unannotated metabolite. Highlighted results in blue indicate </w:t>
      </w:r>
      <w:r w:rsidR="009A1985">
        <w:rPr>
          <w:rFonts w:ascii="Times New Roman" w:eastAsia="Times New Roman" w:hAnsi="Times New Roman" w:cs="Times New Roman"/>
          <w:i/>
          <w:iCs/>
          <w:color w:val="000000"/>
          <w:sz w:val="22"/>
          <w:szCs w:val="22"/>
          <w:lang w:eastAsia="en-GB"/>
        </w:rPr>
        <w:t>negative</w:t>
      </w:r>
      <w:r w:rsidRPr="00197692">
        <w:rPr>
          <w:rFonts w:ascii="Times New Roman" w:eastAsia="Times New Roman" w:hAnsi="Times New Roman" w:cs="Times New Roman"/>
          <w:i/>
          <w:iCs/>
          <w:color w:val="000000"/>
          <w:sz w:val="22"/>
          <w:szCs w:val="22"/>
          <w:lang w:eastAsia="en-GB"/>
        </w:rPr>
        <w:t xml:space="preserve"> association</w:t>
      </w:r>
      <w:r w:rsidR="00C83652">
        <w:rPr>
          <w:rFonts w:ascii="Times New Roman" w:eastAsia="Times New Roman" w:hAnsi="Times New Roman" w:cs="Times New Roman"/>
          <w:i/>
          <w:iCs/>
          <w:color w:val="000000"/>
          <w:sz w:val="22"/>
          <w:szCs w:val="22"/>
          <w:lang w:eastAsia="en-GB"/>
        </w:rPr>
        <w:t>s</w:t>
      </w:r>
      <w:r w:rsidRPr="00197692">
        <w:rPr>
          <w:rFonts w:ascii="Times New Roman" w:eastAsia="Times New Roman" w:hAnsi="Times New Roman" w:cs="Times New Roman"/>
          <w:i/>
          <w:iCs/>
          <w:color w:val="000000"/>
          <w:sz w:val="22"/>
          <w:szCs w:val="22"/>
          <w:lang w:eastAsia="en-GB"/>
        </w:rPr>
        <w:t>, and those in orange indicate</w:t>
      </w:r>
      <w:r w:rsidR="00993C03">
        <w:rPr>
          <w:rFonts w:ascii="Times New Roman" w:eastAsia="Times New Roman" w:hAnsi="Times New Roman" w:cs="Times New Roman"/>
          <w:i/>
          <w:iCs/>
          <w:color w:val="000000"/>
          <w:sz w:val="22"/>
          <w:szCs w:val="22"/>
          <w:lang w:eastAsia="en-GB"/>
        </w:rPr>
        <w:t xml:space="preserve"> positive </w:t>
      </w:r>
      <w:r w:rsidRPr="00197692">
        <w:rPr>
          <w:rFonts w:ascii="Times New Roman" w:eastAsia="Times New Roman" w:hAnsi="Times New Roman" w:cs="Times New Roman"/>
          <w:i/>
          <w:iCs/>
          <w:color w:val="000000"/>
          <w:sz w:val="22"/>
          <w:szCs w:val="22"/>
          <w:lang w:eastAsia="en-GB"/>
        </w:rPr>
        <w:t>association</w:t>
      </w:r>
      <w:r w:rsidR="00AF349C">
        <w:rPr>
          <w:rFonts w:ascii="Times New Roman" w:eastAsia="Times New Roman" w:hAnsi="Times New Roman" w:cs="Times New Roman"/>
          <w:i/>
          <w:iCs/>
          <w:color w:val="000000"/>
          <w:sz w:val="22"/>
          <w:szCs w:val="22"/>
          <w:lang w:eastAsia="en-GB"/>
        </w:rPr>
        <w:t>s</w:t>
      </w:r>
      <w:r w:rsidRPr="00197692">
        <w:rPr>
          <w:rFonts w:ascii="Times New Roman" w:eastAsia="Times New Roman" w:hAnsi="Times New Roman" w:cs="Times New Roman"/>
          <w:i/>
          <w:iCs/>
          <w:color w:val="000000"/>
          <w:sz w:val="22"/>
          <w:szCs w:val="22"/>
          <w:lang w:eastAsia="en-GB"/>
        </w:rPr>
        <w:t>, while white indicates no significant association.</w:t>
      </w:r>
    </w:p>
    <w:p w14:paraId="265EF4B6" w14:textId="5363C003" w:rsidR="00AD07EA" w:rsidRPr="0061349B" w:rsidRDefault="00AD07EA" w:rsidP="00AD07EA">
      <w:pPr>
        <w:rPr>
          <w:rFonts w:ascii="Times New Roman" w:hAnsi="Times New Roman" w:cs="Times New Roman"/>
          <w:sz w:val="22"/>
          <w:szCs w:val="22"/>
        </w:rPr>
      </w:pPr>
      <w:r w:rsidRPr="0061349B">
        <w:rPr>
          <w:rFonts w:ascii="Times New Roman" w:hAnsi="Times New Roman" w:cs="Times New Roman"/>
          <w:b/>
          <w:bCs/>
          <w:sz w:val="22"/>
          <w:szCs w:val="22"/>
        </w:rPr>
        <w:lastRenderedPageBreak/>
        <w:t xml:space="preserve">Supplementary Figure </w:t>
      </w:r>
      <w:r>
        <w:rPr>
          <w:rFonts w:ascii="Times New Roman" w:hAnsi="Times New Roman" w:cs="Times New Roman"/>
          <w:b/>
          <w:bCs/>
          <w:sz w:val="22"/>
          <w:szCs w:val="22"/>
        </w:rPr>
        <w:t>2</w:t>
      </w:r>
      <w:r w:rsidRPr="0061349B">
        <w:rPr>
          <w:rFonts w:ascii="Times New Roman" w:hAnsi="Times New Roman" w:cs="Times New Roman"/>
          <w:b/>
          <w:bCs/>
          <w:sz w:val="22"/>
          <w:szCs w:val="22"/>
        </w:rPr>
        <w:t xml:space="preserve">. </w:t>
      </w:r>
      <w:r w:rsidRPr="0061349B">
        <w:rPr>
          <w:rFonts w:ascii="Times New Roman" w:hAnsi="Times New Roman" w:cs="Times New Roman"/>
          <w:sz w:val="22"/>
          <w:szCs w:val="22"/>
        </w:rPr>
        <w:t xml:space="preserve">Partial Pearson correlations between 69 features that discriminated two breast cancer subtypes, adjusted for study </w:t>
      </w:r>
      <w:proofErr w:type="spellStart"/>
      <w:r w:rsidRPr="0061349B">
        <w:rPr>
          <w:rFonts w:ascii="Times New Roman" w:hAnsi="Times New Roman" w:cs="Times New Roman"/>
          <w:sz w:val="22"/>
          <w:szCs w:val="22"/>
        </w:rPr>
        <w:t>center</w:t>
      </w:r>
      <w:proofErr w:type="spellEnd"/>
      <w:r w:rsidRPr="0061349B">
        <w:rPr>
          <w:rFonts w:ascii="Times New Roman" w:hAnsi="Times New Roman" w:cs="Times New Roman"/>
          <w:sz w:val="22"/>
          <w:szCs w:val="22"/>
        </w:rPr>
        <w:t xml:space="preserve"> and batch − EPIC cohort</w:t>
      </w:r>
      <w:r w:rsidRPr="00014FF4">
        <w:rPr>
          <w:rFonts w:ascii="Times New Roman" w:hAnsi="Times New Roman" w:cs="Times New Roman"/>
          <w:sz w:val="22"/>
          <w:szCs w:val="22"/>
          <w:vertAlign w:val="superscript"/>
        </w:rPr>
        <w:t>1</w:t>
      </w:r>
    </w:p>
    <w:p w14:paraId="23DEAC95" w14:textId="1A9D1D22" w:rsidR="00AD07EA" w:rsidRDefault="006F6371" w:rsidP="00AD07EA">
      <w:pPr>
        <w:jc w:val="center"/>
      </w:pPr>
      <w:r>
        <w:rPr>
          <w:noProof/>
        </w:rPr>
        <w:drawing>
          <wp:inline distT="0" distB="0" distL="0" distR="0" wp14:anchorId="18736683" wp14:editId="14A3D566">
            <wp:extent cx="5794558" cy="5302155"/>
            <wp:effectExtent l="19050" t="19050" r="15875" b="13335"/>
            <wp:docPr id="998666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66603" name=""/>
                    <pic:cNvPicPr/>
                  </pic:nvPicPr>
                  <pic:blipFill>
                    <a:blip r:embed="rId6"/>
                    <a:stretch>
                      <a:fillRect/>
                    </a:stretch>
                  </pic:blipFill>
                  <pic:spPr>
                    <a:xfrm>
                      <a:off x="0" y="0"/>
                      <a:ext cx="5800963" cy="5308016"/>
                    </a:xfrm>
                    <a:prstGeom prst="rect">
                      <a:avLst/>
                    </a:prstGeom>
                    <a:ln w="6350">
                      <a:solidFill>
                        <a:schemeClr val="tx1"/>
                      </a:solidFill>
                    </a:ln>
                  </pic:spPr>
                </pic:pic>
              </a:graphicData>
            </a:graphic>
          </wp:inline>
        </w:drawing>
      </w:r>
    </w:p>
    <w:p w14:paraId="308F8807" w14:textId="6F50B3AF" w:rsidR="00AD07EA" w:rsidRDefault="00AD07EA" w:rsidP="00AD07EA">
      <w:pPr>
        <w:spacing w:after="120" w:line="240" w:lineRule="auto"/>
        <w:jc w:val="both"/>
        <w:rPr>
          <w:rFonts w:ascii="Times New Roman" w:eastAsia="Times New Roman" w:hAnsi="Times New Roman" w:cs="Times New Roman"/>
          <w:color w:val="000000"/>
          <w:kern w:val="0"/>
          <w:sz w:val="22"/>
          <w:szCs w:val="22"/>
          <w:lang w:eastAsia="en-GB"/>
          <w14:ligatures w14:val="none"/>
        </w:rPr>
        <w:sectPr w:rsidR="00AD07EA" w:rsidSect="00AD07EA">
          <w:pgSz w:w="11906" w:h="16838"/>
          <w:pgMar w:top="1440" w:right="1440" w:bottom="1440" w:left="1440" w:header="709" w:footer="709" w:gutter="0"/>
          <w:cols w:space="708"/>
          <w:docGrid w:linePitch="360"/>
        </w:sectPr>
      </w:pPr>
      <w:r w:rsidRPr="00955AAE">
        <w:rPr>
          <w:rFonts w:ascii="Times New Roman" w:hAnsi="Times New Roman" w:cs="Times New Roman"/>
          <w:sz w:val="22"/>
          <w:szCs w:val="22"/>
          <w:vertAlign w:val="superscript"/>
        </w:rPr>
        <w:t>1</w:t>
      </w:r>
      <w:r w:rsidRPr="00A67BCC">
        <w:rPr>
          <w:rFonts w:ascii="Times New Roman" w:eastAsia="Times New Roman" w:hAnsi="Times New Roman" w:cs="Times New Roman"/>
          <w:color w:val="000000"/>
          <w:kern w:val="0"/>
          <w:sz w:val="22"/>
          <w:szCs w:val="22"/>
          <w:lang w:eastAsia="en-GB"/>
          <w14:ligatures w14:val="none"/>
        </w:rPr>
        <w:t>All associations</w:t>
      </w:r>
      <w:r w:rsidRPr="003D5D75">
        <w:rPr>
          <w:rFonts w:ascii="Times New Roman" w:eastAsia="Times New Roman" w:hAnsi="Times New Roman" w:cs="Times New Roman"/>
          <w:color w:val="000000"/>
          <w:kern w:val="0"/>
          <w:sz w:val="22"/>
          <w:szCs w:val="22"/>
          <w:lang w:eastAsia="en-GB"/>
          <w14:ligatures w14:val="none"/>
        </w:rPr>
        <w:t xml:space="preserve"> w</w:t>
      </w:r>
      <w:r>
        <w:rPr>
          <w:rFonts w:ascii="Times New Roman" w:eastAsia="Times New Roman" w:hAnsi="Times New Roman" w:cs="Times New Roman"/>
          <w:color w:val="000000"/>
          <w:kern w:val="0"/>
          <w:sz w:val="22"/>
          <w:szCs w:val="22"/>
          <w:lang w:eastAsia="en-GB"/>
          <w14:ligatures w14:val="none"/>
        </w:rPr>
        <w:t>ere</w:t>
      </w:r>
      <w:r w:rsidRPr="003D5D75">
        <w:rPr>
          <w:rFonts w:ascii="Times New Roman" w:eastAsia="Times New Roman" w:hAnsi="Times New Roman" w:cs="Times New Roman"/>
          <w:color w:val="000000"/>
          <w:kern w:val="0"/>
          <w:sz w:val="22"/>
          <w:szCs w:val="22"/>
          <w:lang w:eastAsia="en-GB"/>
          <w14:ligatures w14:val="none"/>
        </w:rPr>
        <w:t xml:space="preserve"> </w:t>
      </w:r>
      <w:r>
        <w:rPr>
          <w:rFonts w:ascii="Times New Roman" w:eastAsia="Times New Roman" w:hAnsi="Times New Roman" w:cs="Times New Roman"/>
          <w:color w:val="000000"/>
          <w:kern w:val="0"/>
          <w:sz w:val="22"/>
          <w:szCs w:val="22"/>
          <w:lang w:eastAsia="en-GB"/>
          <w14:ligatures w14:val="none"/>
        </w:rPr>
        <w:t>corrected</w:t>
      </w:r>
      <w:r w:rsidRPr="003D5D75">
        <w:rPr>
          <w:rFonts w:ascii="Times New Roman" w:eastAsia="Times New Roman" w:hAnsi="Times New Roman" w:cs="Times New Roman"/>
          <w:color w:val="000000"/>
          <w:kern w:val="0"/>
          <w:sz w:val="22"/>
          <w:szCs w:val="22"/>
          <w:lang w:eastAsia="en-GB"/>
          <w14:ligatures w14:val="none"/>
        </w:rPr>
        <w:t xml:space="preserve"> for centre of recruitment </w:t>
      </w:r>
      <w:r>
        <w:rPr>
          <w:rFonts w:ascii="Times New Roman" w:eastAsia="Times New Roman" w:hAnsi="Times New Roman" w:cs="Times New Roman"/>
          <w:color w:val="000000"/>
          <w:kern w:val="0"/>
          <w:sz w:val="22"/>
          <w:szCs w:val="22"/>
          <w:lang w:eastAsia="en-GB"/>
          <w14:ligatures w14:val="none"/>
        </w:rPr>
        <w:t xml:space="preserve">and </w:t>
      </w:r>
      <w:r w:rsidRPr="003D5D75">
        <w:rPr>
          <w:rFonts w:ascii="Times New Roman" w:eastAsia="Times New Roman" w:hAnsi="Times New Roman" w:cs="Times New Roman"/>
          <w:color w:val="000000"/>
          <w:kern w:val="0"/>
          <w:sz w:val="22"/>
          <w:szCs w:val="22"/>
          <w:lang w:eastAsia="en-GB"/>
          <w14:ligatures w14:val="none"/>
        </w:rPr>
        <w:t>batch.</w:t>
      </w:r>
      <w:r>
        <w:rPr>
          <w:rFonts w:ascii="Times New Roman" w:eastAsia="Times New Roman" w:hAnsi="Times New Roman" w:cs="Times New Roman"/>
          <w:color w:val="000000"/>
          <w:kern w:val="0"/>
          <w:sz w:val="22"/>
          <w:szCs w:val="22"/>
          <w:lang w:eastAsia="en-GB"/>
          <w14:ligatures w14:val="none"/>
        </w:rPr>
        <w:t xml:space="preserve"> </w:t>
      </w:r>
      <w:r w:rsidRPr="00593AA1">
        <w:rPr>
          <w:rFonts w:ascii="Times New Roman" w:eastAsia="Times New Roman" w:hAnsi="Times New Roman" w:cs="Times New Roman"/>
          <w:color w:val="000000"/>
          <w:kern w:val="0"/>
          <w:sz w:val="22"/>
          <w:szCs w:val="22"/>
          <w:lang w:eastAsia="en-GB"/>
          <w14:ligatures w14:val="none"/>
        </w:rPr>
        <w:t>This heatmap shows the correlation coefficients for each identified and unannotated metabolite</w:t>
      </w:r>
      <w:r>
        <w:rPr>
          <w:rFonts w:ascii="Times New Roman" w:eastAsia="Times New Roman" w:hAnsi="Times New Roman" w:cs="Times New Roman"/>
          <w:color w:val="000000"/>
          <w:kern w:val="0"/>
          <w:sz w:val="22"/>
          <w:szCs w:val="22"/>
          <w:lang w:eastAsia="en-GB"/>
          <w14:ligatures w14:val="none"/>
        </w:rPr>
        <w:t xml:space="preserve"> </w:t>
      </w:r>
      <w:r w:rsidRPr="00E40789">
        <w:rPr>
          <w:rFonts w:ascii="Times New Roman" w:eastAsia="Times New Roman" w:hAnsi="Times New Roman" w:cs="Times New Roman"/>
          <w:color w:val="000000"/>
          <w:kern w:val="0"/>
          <w:sz w:val="22"/>
          <w:szCs w:val="22"/>
          <w:lang w:eastAsia="en-GB"/>
          <w14:ligatures w14:val="none"/>
        </w:rPr>
        <w:t>that discriminate TNBC from ER+PR+ tumours</w:t>
      </w:r>
      <w:r>
        <w:rPr>
          <w:rFonts w:ascii="Times New Roman" w:eastAsia="Times New Roman" w:hAnsi="Times New Roman" w:cs="Times New Roman"/>
          <w:color w:val="000000"/>
          <w:kern w:val="0"/>
          <w:sz w:val="22"/>
          <w:szCs w:val="22"/>
          <w:lang w:eastAsia="en-GB"/>
          <w14:ligatures w14:val="none"/>
        </w:rPr>
        <w:t xml:space="preserve">. </w:t>
      </w:r>
      <w:r w:rsidRPr="00BE5D04">
        <w:rPr>
          <w:rFonts w:ascii="Times New Roman" w:eastAsia="Times New Roman" w:hAnsi="Times New Roman" w:cs="Times New Roman"/>
          <w:color w:val="000000"/>
          <w:kern w:val="0"/>
          <w:sz w:val="22"/>
          <w:szCs w:val="22"/>
          <w:lang w:eastAsia="en-GB"/>
          <w14:ligatures w14:val="none"/>
        </w:rPr>
        <w:t xml:space="preserve">Highlighted results in blue indicate </w:t>
      </w:r>
      <w:r w:rsidR="006F6371">
        <w:rPr>
          <w:rFonts w:ascii="Times New Roman" w:eastAsia="Times New Roman" w:hAnsi="Times New Roman" w:cs="Times New Roman"/>
          <w:color w:val="000000"/>
          <w:kern w:val="0"/>
          <w:sz w:val="22"/>
          <w:szCs w:val="22"/>
          <w:lang w:eastAsia="en-GB"/>
          <w14:ligatures w14:val="none"/>
        </w:rPr>
        <w:t>negative</w:t>
      </w:r>
      <w:r w:rsidRPr="00BE5D04">
        <w:rPr>
          <w:rFonts w:ascii="Times New Roman" w:eastAsia="Times New Roman" w:hAnsi="Times New Roman" w:cs="Times New Roman"/>
          <w:color w:val="000000"/>
          <w:kern w:val="0"/>
          <w:sz w:val="22"/>
          <w:szCs w:val="22"/>
          <w:lang w:eastAsia="en-GB"/>
          <w14:ligatures w14:val="none"/>
        </w:rPr>
        <w:t xml:space="preserve"> associations, those in orange indicate </w:t>
      </w:r>
      <w:r w:rsidR="006F6371">
        <w:rPr>
          <w:rFonts w:ascii="Times New Roman" w:eastAsia="Times New Roman" w:hAnsi="Times New Roman" w:cs="Times New Roman"/>
          <w:color w:val="000000"/>
          <w:kern w:val="0"/>
          <w:sz w:val="22"/>
          <w:szCs w:val="22"/>
          <w:lang w:eastAsia="en-GB"/>
          <w14:ligatures w14:val="none"/>
        </w:rPr>
        <w:t>positive</w:t>
      </w:r>
      <w:r w:rsidRPr="00BE5D04">
        <w:rPr>
          <w:rFonts w:ascii="Times New Roman" w:eastAsia="Times New Roman" w:hAnsi="Times New Roman" w:cs="Times New Roman"/>
          <w:color w:val="000000"/>
          <w:kern w:val="0"/>
          <w:sz w:val="22"/>
          <w:szCs w:val="22"/>
          <w:lang w:eastAsia="en-GB"/>
          <w14:ligatures w14:val="none"/>
        </w:rPr>
        <w:t xml:space="preserve"> associations, and white indicates no significant association</w:t>
      </w:r>
      <w:r>
        <w:rPr>
          <w:rFonts w:ascii="Times New Roman" w:eastAsia="Times New Roman" w:hAnsi="Times New Roman" w:cs="Times New Roman"/>
          <w:color w:val="000000"/>
          <w:kern w:val="0"/>
          <w:sz w:val="22"/>
          <w:szCs w:val="22"/>
          <w:lang w:eastAsia="en-GB"/>
          <w14:ligatures w14:val="none"/>
        </w:rPr>
        <w:t>.</w:t>
      </w:r>
    </w:p>
    <w:p w14:paraId="0A4175F6" w14:textId="47FED58E" w:rsidR="00017542" w:rsidRPr="00F14E91" w:rsidRDefault="00197692" w:rsidP="00F14E91">
      <w:pPr>
        <w:spacing w:after="120" w:line="240" w:lineRule="auto"/>
        <w:rPr>
          <w:rFonts w:ascii="Times New Roman" w:hAnsi="Times New Roman" w:cs="Times New Roman"/>
          <w:sz w:val="22"/>
          <w:szCs w:val="22"/>
          <w:vertAlign w:val="superscript"/>
        </w:rPr>
      </w:pPr>
      <w:r w:rsidRPr="0061349B">
        <w:rPr>
          <w:rFonts w:ascii="Times New Roman" w:hAnsi="Times New Roman" w:cs="Times New Roman"/>
          <w:b/>
          <w:bCs/>
          <w:sz w:val="22"/>
          <w:szCs w:val="22"/>
        </w:rPr>
        <w:lastRenderedPageBreak/>
        <w:t>Supplementary</w:t>
      </w:r>
      <w:r w:rsidRPr="00F14E91">
        <w:rPr>
          <w:rFonts w:ascii="Times New Roman" w:hAnsi="Times New Roman" w:cs="Times New Roman"/>
          <w:b/>
          <w:bCs/>
          <w:sz w:val="22"/>
          <w:szCs w:val="22"/>
        </w:rPr>
        <w:t xml:space="preserve"> </w:t>
      </w:r>
      <w:r w:rsidR="00227BBB" w:rsidRPr="00F14E91">
        <w:rPr>
          <w:rFonts w:ascii="Times New Roman" w:hAnsi="Times New Roman" w:cs="Times New Roman"/>
          <w:b/>
          <w:bCs/>
          <w:sz w:val="22"/>
          <w:szCs w:val="22"/>
        </w:rPr>
        <w:t xml:space="preserve">Figure 3. </w:t>
      </w:r>
      <w:r w:rsidR="00227BBB" w:rsidRPr="00F14E91">
        <w:rPr>
          <w:rFonts w:ascii="Times New Roman" w:hAnsi="Times New Roman" w:cs="Times New Roman"/>
          <w:sz w:val="22"/>
          <w:szCs w:val="22"/>
        </w:rPr>
        <w:t xml:space="preserve">Heatmap of the associations between identified and unannotated metabolites </w:t>
      </w:r>
      <w:r w:rsidR="00227BBB" w:rsidRPr="00F14E91">
        <w:rPr>
          <w:rFonts w:ascii="Times New Roman" w:eastAsia="Times New Roman" w:hAnsi="Times New Roman" w:cs="Times New Roman"/>
          <w:color w:val="000000"/>
          <w:sz w:val="22"/>
          <w:szCs w:val="22"/>
          <w:lang w:eastAsia="en-GB"/>
        </w:rPr>
        <w:t xml:space="preserve">that discriminates TNBC from ER+PR+ tumours </w:t>
      </w:r>
      <w:r w:rsidR="00227BBB" w:rsidRPr="00F14E91">
        <w:rPr>
          <w:rFonts w:ascii="Times New Roman" w:hAnsi="Times New Roman" w:cs="Times New Roman"/>
          <w:sz w:val="22"/>
          <w:szCs w:val="22"/>
        </w:rPr>
        <w:t>and their association with lifestyle factors − EPIC study</w:t>
      </w:r>
      <w:r w:rsidR="00227BBB" w:rsidRPr="00F14E91">
        <w:rPr>
          <w:rFonts w:ascii="Times New Roman" w:hAnsi="Times New Roman" w:cs="Times New Roman"/>
          <w:sz w:val="22"/>
          <w:szCs w:val="22"/>
          <w:vertAlign w:val="superscript"/>
        </w:rPr>
        <w:t>1</w:t>
      </w:r>
    </w:p>
    <w:p w14:paraId="1141A2B0" w14:textId="3AB29627" w:rsidR="00227BBB" w:rsidRDefault="006E11EB" w:rsidP="006E11EB">
      <w:pPr>
        <w:spacing w:after="120" w:line="240" w:lineRule="auto"/>
        <w:jc w:val="center"/>
        <w:rPr>
          <w:rFonts w:ascii="Times New Roman" w:hAnsi="Times New Roman" w:cs="Times New Roman"/>
          <w:vertAlign w:val="superscript"/>
        </w:rPr>
      </w:pPr>
      <w:r>
        <w:rPr>
          <w:noProof/>
        </w:rPr>
        <w:drawing>
          <wp:inline distT="0" distB="0" distL="0" distR="0" wp14:anchorId="2904A670" wp14:editId="0FEF9F79">
            <wp:extent cx="5768626" cy="4256487"/>
            <wp:effectExtent l="19050" t="19050" r="22860" b="10795"/>
            <wp:docPr id="21536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81288" cy="4265830"/>
                    </a:xfrm>
                    <a:prstGeom prst="rect">
                      <a:avLst/>
                    </a:prstGeom>
                    <a:noFill/>
                    <a:ln w="3175">
                      <a:solidFill>
                        <a:schemeClr val="tx1"/>
                      </a:solidFill>
                    </a:ln>
                  </pic:spPr>
                </pic:pic>
              </a:graphicData>
            </a:graphic>
          </wp:inline>
        </w:drawing>
      </w:r>
    </w:p>
    <w:p w14:paraId="4123C270" w14:textId="13CF42C8" w:rsidR="00DC2E49" w:rsidRPr="00197692" w:rsidRDefault="00DC2E49" w:rsidP="00DC2E49">
      <w:pPr>
        <w:spacing w:after="120" w:line="240" w:lineRule="auto"/>
        <w:jc w:val="both"/>
        <w:rPr>
          <w:rFonts w:ascii="Times New Roman" w:eastAsia="Times New Roman" w:hAnsi="Times New Roman" w:cs="Times New Roman"/>
          <w:i/>
          <w:iCs/>
          <w:color w:val="000000"/>
          <w:sz w:val="22"/>
          <w:szCs w:val="22"/>
          <w:lang w:eastAsia="en-GB"/>
        </w:rPr>
      </w:pPr>
      <w:r w:rsidRPr="00197692">
        <w:rPr>
          <w:rFonts w:ascii="Times New Roman" w:eastAsia="Times New Roman" w:hAnsi="Times New Roman" w:cs="Times New Roman"/>
          <w:b/>
          <w:bCs/>
          <w:i/>
          <w:iCs/>
          <w:color w:val="000000"/>
          <w:sz w:val="22"/>
          <w:szCs w:val="22"/>
          <w:lang w:eastAsia="en-GB"/>
        </w:rPr>
        <w:t>Note</w:t>
      </w:r>
      <w:r w:rsidRPr="00197692">
        <w:rPr>
          <w:rFonts w:ascii="Times New Roman" w:eastAsia="Times New Roman" w:hAnsi="Times New Roman" w:cs="Times New Roman"/>
          <w:i/>
          <w:iCs/>
          <w:color w:val="000000"/>
          <w:sz w:val="22"/>
          <w:szCs w:val="22"/>
          <w:lang w:eastAsia="en-GB"/>
        </w:rPr>
        <w:t xml:space="preserve"> BMI, Body Mass Index; WC, Waist Circumference; HC, Hip Circumference; ISD, Inflammatory potential of diet; WCRF, Adherence to the World Cancer Research Fund Recommendations; PDI, Plant-Based Diet Index; </w:t>
      </w:r>
      <w:proofErr w:type="spellStart"/>
      <w:r w:rsidRPr="00197692">
        <w:rPr>
          <w:rFonts w:ascii="Times New Roman" w:eastAsia="Times New Roman" w:hAnsi="Times New Roman" w:cs="Times New Roman"/>
          <w:i/>
          <w:iCs/>
          <w:color w:val="000000"/>
          <w:sz w:val="22"/>
          <w:szCs w:val="22"/>
          <w:lang w:eastAsia="en-GB"/>
        </w:rPr>
        <w:t>uPDI</w:t>
      </w:r>
      <w:proofErr w:type="spellEnd"/>
      <w:r w:rsidRPr="00197692">
        <w:rPr>
          <w:rFonts w:ascii="Times New Roman" w:eastAsia="Times New Roman" w:hAnsi="Times New Roman" w:cs="Times New Roman"/>
          <w:i/>
          <w:iCs/>
          <w:color w:val="000000"/>
          <w:sz w:val="22"/>
          <w:szCs w:val="22"/>
          <w:lang w:eastAsia="en-GB"/>
        </w:rPr>
        <w:t xml:space="preserve">, Unhealthy plant-based diet; </w:t>
      </w:r>
      <w:proofErr w:type="spellStart"/>
      <w:r w:rsidRPr="00197692">
        <w:rPr>
          <w:rFonts w:ascii="Times New Roman" w:eastAsia="Times New Roman" w:hAnsi="Times New Roman" w:cs="Times New Roman"/>
          <w:i/>
          <w:iCs/>
          <w:color w:val="000000"/>
          <w:sz w:val="22"/>
          <w:szCs w:val="22"/>
          <w:lang w:eastAsia="en-GB"/>
        </w:rPr>
        <w:t>hPDI</w:t>
      </w:r>
      <w:proofErr w:type="spellEnd"/>
      <w:r w:rsidRPr="00197692">
        <w:rPr>
          <w:rFonts w:ascii="Times New Roman" w:eastAsia="Times New Roman" w:hAnsi="Times New Roman" w:cs="Times New Roman"/>
          <w:i/>
          <w:iCs/>
          <w:color w:val="000000"/>
          <w:sz w:val="22"/>
          <w:szCs w:val="22"/>
          <w:lang w:eastAsia="en-GB"/>
        </w:rPr>
        <w:t xml:space="preserve">, Healthy plant-based diet. </w:t>
      </w:r>
    </w:p>
    <w:p w14:paraId="13E724C6" w14:textId="79689983" w:rsidR="00DC2E49" w:rsidRPr="00197692" w:rsidRDefault="00DC2E49" w:rsidP="00DC2E49">
      <w:pPr>
        <w:spacing w:after="120" w:line="240" w:lineRule="auto"/>
        <w:jc w:val="both"/>
        <w:rPr>
          <w:rFonts w:ascii="Times New Roman" w:eastAsia="Times New Roman" w:hAnsi="Times New Roman" w:cs="Times New Roman"/>
          <w:i/>
          <w:iCs/>
          <w:color w:val="000000"/>
          <w:sz w:val="22"/>
          <w:szCs w:val="22"/>
          <w:lang w:eastAsia="en-GB"/>
        </w:rPr>
      </w:pPr>
      <w:r w:rsidRPr="00197692">
        <w:rPr>
          <w:rFonts w:ascii="Times New Roman" w:hAnsi="Times New Roman" w:cs="Times New Roman"/>
          <w:i/>
          <w:iCs/>
          <w:sz w:val="22"/>
          <w:szCs w:val="22"/>
          <w:vertAlign w:val="superscript"/>
        </w:rPr>
        <w:t>1</w:t>
      </w:r>
      <w:r w:rsidRPr="00197692">
        <w:rPr>
          <w:rFonts w:ascii="Times New Roman" w:eastAsia="Times New Roman" w:hAnsi="Times New Roman" w:cs="Times New Roman"/>
          <w:i/>
          <w:iCs/>
          <w:color w:val="000000"/>
          <w:sz w:val="22"/>
          <w:szCs w:val="22"/>
          <w:lang w:eastAsia="en-GB"/>
        </w:rPr>
        <w:t xml:space="preserve">All associations were adjusted for centre of recruitment, batch, age at blood collection, menopausal status, smoking, duration of the menstrual cycle, and fasting status at blood collection. This heatmap shows the estimates of the associations between each identified and unannotated metabolite and lifestyle factors after correction for multiple testing. Highlighted results in blue indicate </w:t>
      </w:r>
      <w:r w:rsidR="00AB75E2">
        <w:rPr>
          <w:rFonts w:ascii="Times New Roman" w:eastAsia="Times New Roman" w:hAnsi="Times New Roman" w:cs="Times New Roman"/>
          <w:i/>
          <w:iCs/>
          <w:color w:val="000000"/>
          <w:sz w:val="22"/>
          <w:szCs w:val="22"/>
          <w:lang w:eastAsia="en-GB"/>
        </w:rPr>
        <w:t>negative</w:t>
      </w:r>
      <w:r w:rsidRPr="00197692">
        <w:rPr>
          <w:rFonts w:ascii="Times New Roman" w:eastAsia="Times New Roman" w:hAnsi="Times New Roman" w:cs="Times New Roman"/>
          <w:i/>
          <w:iCs/>
          <w:color w:val="000000"/>
          <w:sz w:val="22"/>
          <w:szCs w:val="22"/>
          <w:lang w:eastAsia="en-GB"/>
        </w:rPr>
        <w:t xml:space="preserve"> associations, those in orange indicate </w:t>
      </w:r>
      <w:r w:rsidR="00AB75E2">
        <w:rPr>
          <w:rFonts w:ascii="Times New Roman" w:eastAsia="Times New Roman" w:hAnsi="Times New Roman" w:cs="Times New Roman"/>
          <w:i/>
          <w:iCs/>
          <w:color w:val="000000"/>
          <w:sz w:val="22"/>
          <w:szCs w:val="22"/>
          <w:lang w:eastAsia="en-GB"/>
        </w:rPr>
        <w:t>positive</w:t>
      </w:r>
      <w:r w:rsidRPr="00197692">
        <w:rPr>
          <w:rFonts w:ascii="Times New Roman" w:eastAsia="Times New Roman" w:hAnsi="Times New Roman" w:cs="Times New Roman"/>
          <w:i/>
          <w:iCs/>
          <w:color w:val="000000"/>
          <w:sz w:val="22"/>
          <w:szCs w:val="22"/>
          <w:lang w:eastAsia="en-GB"/>
        </w:rPr>
        <w:t xml:space="preserve"> associations, and white indicates no significant association. </w:t>
      </w:r>
    </w:p>
    <w:p w14:paraId="5912CBDD" w14:textId="77777777" w:rsidR="00DC2E49" w:rsidRPr="00E37B29" w:rsidRDefault="00DC2E49" w:rsidP="00E37B29">
      <w:pPr>
        <w:spacing w:after="0" w:line="240" w:lineRule="auto"/>
        <w:rPr>
          <w:rFonts w:ascii="Times New Roman" w:eastAsia="Times New Roman" w:hAnsi="Times New Roman" w:cs="Times New Roman"/>
          <w:i/>
          <w:iCs/>
          <w:color w:val="000000"/>
          <w:lang w:eastAsia="en-GB"/>
        </w:rPr>
      </w:pPr>
    </w:p>
    <w:sectPr w:rsidR="00DC2E49" w:rsidRPr="00E37B29" w:rsidSect="00895F0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B1"/>
    <w:rsid w:val="00014FF4"/>
    <w:rsid w:val="00017542"/>
    <w:rsid w:val="00026126"/>
    <w:rsid w:val="00026A3F"/>
    <w:rsid w:val="00033CC4"/>
    <w:rsid w:val="00035DD2"/>
    <w:rsid w:val="00036CBF"/>
    <w:rsid w:val="00047DBC"/>
    <w:rsid w:val="000553D6"/>
    <w:rsid w:val="0007586A"/>
    <w:rsid w:val="00077975"/>
    <w:rsid w:val="0008213A"/>
    <w:rsid w:val="00082739"/>
    <w:rsid w:val="00085B6A"/>
    <w:rsid w:val="00094D3D"/>
    <w:rsid w:val="000A2212"/>
    <w:rsid w:val="000A2320"/>
    <w:rsid w:val="000B0F0D"/>
    <w:rsid w:val="000B3143"/>
    <w:rsid w:val="000B42C3"/>
    <w:rsid w:val="000B609F"/>
    <w:rsid w:val="000C3136"/>
    <w:rsid w:val="000D3F9B"/>
    <w:rsid w:val="000E0376"/>
    <w:rsid w:val="000E06B0"/>
    <w:rsid w:val="000F0CCB"/>
    <w:rsid w:val="000F248D"/>
    <w:rsid w:val="000F4155"/>
    <w:rsid w:val="00105159"/>
    <w:rsid w:val="00115D0F"/>
    <w:rsid w:val="0011637C"/>
    <w:rsid w:val="0012173C"/>
    <w:rsid w:val="00122153"/>
    <w:rsid w:val="00125D19"/>
    <w:rsid w:val="00133E5A"/>
    <w:rsid w:val="0013408D"/>
    <w:rsid w:val="001454FF"/>
    <w:rsid w:val="00146A84"/>
    <w:rsid w:val="00154C9E"/>
    <w:rsid w:val="00155E92"/>
    <w:rsid w:val="00157074"/>
    <w:rsid w:val="00162564"/>
    <w:rsid w:val="0016614E"/>
    <w:rsid w:val="00171F93"/>
    <w:rsid w:val="00185DA3"/>
    <w:rsid w:val="00197692"/>
    <w:rsid w:val="001979B5"/>
    <w:rsid w:val="001B074A"/>
    <w:rsid w:val="001B08DF"/>
    <w:rsid w:val="001B3406"/>
    <w:rsid w:val="001B375D"/>
    <w:rsid w:val="001C7DF3"/>
    <w:rsid w:val="001D69BA"/>
    <w:rsid w:val="001D6BE6"/>
    <w:rsid w:val="001E57C7"/>
    <w:rsid w:val="001E5F13"/>
    <w:rsid w:val="001E7506"/>
    <w:rsid w:val="001F11AF"/>
    <w:rsid w:val="001F73EE"/>
    <w:rsid w:val="001F7B84"/>
    <w:rsid w:val="002141D7"/>
    <w:rsid w:val="00220ED5"/>
    <w:rsid w:val="00222015"/>
    <w:rsid w:val="002226F7"/>
    <w:rsid w:val="002240A8"/>
    <w:rsid w:val="00227A3D"/>
    <w:rsid w:val="00227BBB"/>
    <w:rsid w:val="002331DC"/>
    <w:rsid w:val="002423E7"/>
    <w:rsid w:val="00260E5F"/>
    <w:rsid w:val="002779D7"/>
    <w:rsid w:val="00277EFB"/>
    <w:rsid w:val="00286FEF"/>
    <w:rsid w:val="002870EF"/>
    <w:rsid w:val="00297E72"/>
    <w:rsid w:val="002A58DC"/>
    <w:rsid w:val="002B1D61"/>
    <w:rsid w:val="002B6685"/>
    <w:rsid w:val="002B7A1B"/>
    <w:rsid w:val="002C0960"/>
    <w:rsid w:val="002C1F95"/>
    <w:rsid w:val="002C5F4C"/>
    <w:rsid w:val="002E47E0"/>
    <w:rsid w:val="002E65AF"/>
    <w:rsid w:val="002E7A7B"/>
    <w:rsid w:val="002F2A53"/>
    <w:rsid w:val="002F7482"/>
    <w:rsid w:val="002F7740"/>
    <w:rsid w:val="00300FD9"/>
    <w:rsid w:val="0030375F"/>
    <w:rsid w:val="003243DD"/>
    <w:rsid w:val="00332091"/>
    <w:rsid w:val="00335552"/>
    <w:rsid w:val="0034090E"/>
    <w:rsid w:val="003425DA"/>
    <w:rsid w:val="00343AC7"/>
    <w:rsid w:val="003462C1"/>
    <w:rsid w:val="003504B9"/>
    <w:rsid w:val="00353991"/>
    <w:rsid w:val="00366152"/>
    <w:rsid w:val="00370185"/>
    <w:rsid w:val="00386FAD"/>
    <w:rsid w:val="003976AB"/>
    <w:rsid w:val="003A2808"/>
    <w:rsid w:val="003A379B"/>
    <w:rsid w:val="003A584A"/>
    <w:rsid w:val="003C2AC7"/>
    <w:rsid w:val="003C504C"/>
    <w:rsid w:val="003C65CE"/>
    <w:rsid w:val="003D1EE4"/>
    <w:rsid w:val="003D2CAB"/>
    <w:rsid w:val="003D2CCE"/>
    <w:rsid w:val="003E049A"/>
    <w:rsid w:val="003E3BEF"/>
    <w:rsid w:val="003E3CE0"/>
    <w:rsid w:val="003F324A"/>
    <w:rsid w:val="00402230"/>
    <w:rsid w:val="00402B49"/>
    <w:rsid w:val="004048DD"/>
    <w:rsid w:val="00410896"/>
    <w:rsid w:val="0042166C"/>
    <w:rsid w:val="0043017B"/>
    <w:rsid w:val="004305E5"/>
    <w:rsid w:val="004315C9"/>
    <w:rsid w:val="00433EF1"/>
    <w:rsid w:val="00444800"/>
    <w:rsid w:val="004508D5"/>
    <w:rsid w:val="004513A6"/>
    <w:rsid w:val="00460FC1"/>
    <w:rsid w:val="00461864"/>
    <w:rsid w:val="0047138A"/>
    <w:rsid w:val="00472688"/>
    <w:rsid w:val="004757B7"/>
    <w:rsid w:val="004771C5"/>
    <w:rsid w:val="0047752F"/>
    <w:rsid w:val="00484316"/>
    <w:rsid w:val="00486442"/>
    <w:rsid w:val="004929B8"/>
    <w:rsid w:val="00494CC1"/>
    <w:rsid w:val="004A0192"/>
    <w:rsid w:val="004A3528"/>
    <w:rsid w:val="004A7872"/>
    <w:rsid w:val="004F0FA8"/>
    <w:rsid w:val="004F7909"/>
    <w:rsid w:val="005037FF"/>
    <w:rsid w:val="005118E1"/>
    <w:rsid w:val="00517569"/>
    <w:rsid w:val="00527160"/>
    <w:rsid w:val="0053529E"/>
    <w:rsid w:val="00541200"/>
    <w:rsid w:val="00542224"/>
    <w:rsid w:val="0054229A"/>
    <w:rsid w:val="00551379"/>
    <w:rsid w:val="00555A47"/>
    <w:rsid w:val="005561EB"/>
    <w:rsid w:val="0056303D"/>
    <w:rsid w:val="00563AEF"/>
    <w:rsid w:val="005674FE"/>
    <w:rsid w:val="00567753"/>
    <w:rsid w:val="00567910"/>
    <w:rsid w:val="005736B9"/>
    <w:rsid w:val="00576BAD"/>
    <w:rsid w:val="00576D9F"/>
    <w:rsid w:val="00584D72"/>
    <w:rsid w:val="005856D4"/>
    <w:rsid w:val="00592C36"/>
    <w:rsid w:val="00593AA1"/>
    <w:rsid w:val="005A3A02"/>
    <w:rsid w:val="005C62F9"/>
    <w:rsid w:val="005C7765"/>
    <w:rsid w:val="005D1BC8"/>
    <w:rsid w:val="005D6568"/>
    <w:rsid w:val="005E173A"/>
    <w:rsid w:val="005E483A"/>
    <w:rsid w:val="005E4AF5"/>
    <w:rsid w:val="005E6CFB"/>
    <w:rsid w:val="005F2F8C"/>
    <w:rsid w:val="005F6D89"/>
    <w:rsid w:val="0060472A"/>
    <w:rsid w:val="00611BFE"/>
    <w:rsid w:val="0061247F"/>
    <w:rsid w:val="0061349B"/>
    <w:rsid w:val="00617B7C"/>
    <w:rsid w:val="0062376A"/>
    <w:rsid w:val="006305B1"/>
    <w:rsid w:val="00643977"/>
    <w:rsid w:val="006440B5"/>
    <w:rsid w:val="00646616"/>
    <w:rsid w:val="0064684E"/>
    <w:rsid w:val="00646B61"/>
    <w:rsid w:val="00657CBB"/>
    <w:rsid w:val="00661E4B"/>
    <w:rsid w:val="00663C30"/>
    <w:rsid w:val="006700FC"/>
    <w:rsid w:val="006732D4"/>
    <w:rsid w:val="00674AC9"/>
    <w:rsid w:val="00675351"/>
    <w:rsid w:val="00675EF8"/>
    <w:rsid w:val="006779A2"/>
    <w:rsid w:val="0068007D"/>
    <w:rsid w:val="00680DD2"/>
    <w:rsid w:val="006865A2"/>
    <w:rsid w:val="00691B8D"/>
    <w:rsid w:val="006B102A"/>
    <w:rsid w:val="006C0FFF"/>
    <w:rsid w:val="006C4F3A"/>
    <w:rsid w:val="006C53AB"/>
    <w:rsid w:val="006D0419"/>
    <w:rsid w:val="006E11EB"/>
    <w:rsid w:val="006E3E95"/>
    <w:rsid w:val="006F1E2C"/>
    <w:rsid w:val="006F2CE0"/>
    <w:rsid w:val="006F5A76"/>
    <w:rsid w:val="006F6371"/>
    <w:rsid w:val="007010B0"/>
    <w:rsid w:val="00701C91"/>
    <w:rsid w:val="00703CA0"/>
    <w:rsid w:val="00714C46"/>
    <w:rsid w:val="00722BB1"/>
    <w:rsid w:val="00732F2A"/>
    <w:rsid w:val="00742513"/>
    <w:rsid w:val="00760834"/>
    <w:rsid w:val="00760B3F"/>
    <w:rsid w:val="007618B4"/>
    <w:rsid w:val="00763799"/>
    <w:rsid w:val="00771C30"/>
    <w:rsid w:val="00776D34"/>
    <w:rsid w:val="007B13F8"/>
    <w:rsid w:val="007B35EB"/>
    <w:rsid w:val="007C3CED"/>
    <w:rsid w:val="007D2889"/>
    <w:rsid w:val="007D299A"/>
    <w:rsid w:val="007D58E5"/>
    <w:rsid w:val="007E0EF2"/>
    <w:rsid w:val="007E30CF"/>
    <w:rsid w:val="007E3EF6"/>
    <w:rsid w:val="007E52DB"/>
    <w:rsid w:val="007F1CFF"/>
    <w:rsid w:val="007F327C"/>
    <w:rsid w:val="0080185F"/>
    <w:rsid w:val="00801A44"/>
    <w:rsid w:val="008068E3"/>
    <w:rsid w:val="008075EF"/>
    <w:rsid w:val="00813E53"/>
    <w:rsid w:val="00816D09"/>
    <w:rsid w:val="00822371"/>
    <w:rsid w:val="008232CD"/>
    <w:rsid w:val="00824863"/>
    <w:rsid w:val="00824B07"/>
    <w:rsid w:val="00830997"/>
    <w:rsid w:val="0083126A"/>
    <w:rsid w:val="008332D9"/>
    <w:rsid w:val="0084075D"/>
    <w:rsid w:val="008412F8"/>
    <w:rsid w:val="008443A0"/>
    <w:rsid w:val="008522C4"/>
    <w:rsid w:val="00860738"/>
    <w:rsid w:val="00860C34"/>
    <w:rsid w:val="00867D1D"/>
    <w:rsid w:val="008773E1"/>
    <w:rsid w:val="00883C31"/>
    <w:rsid w:val="008866AB"/>
    <w:rsid w:val="008902D8"/>
    <w:rsid w:val="00893087"/>
    <w:rsid w:val="00895025"/>
    <w:rsid w:val="00895F0C"/>
    <w:rsid w:val="008965ED"/>
    <w:rsid w:val="008B5D27"/>
    <w:rsid w:val="008C46ED"/>
    <w:rsid w:val="008D3CEB"/>
    <w:rsid w:val="008F52B6"/>
    <w:rsid w:val="008F7E7C"/>
    <w:rsid w:val="009017F6"/>
    <w:rsid w:val="009146F9"/>
    <w:rsid w:val="00915AC5"/>
    <w:rsid w:val="00916053"/>
    <w:rsid w:val="0091615B"/>
    <w:rsid w:val="00920B1D"/>
    <w:rsid w:val="00923A0F"/>
    <w:rsid w:val="00933C90"/>
    <w:rsid w:val="00936772"/>
    <w:rsid w:val="009369FC"/>
    <w:rsid w:val="00950340"/>
    <w:rsid w:val="00951F4B"/>
    <w:rsid w:val="00953983"/>
    <w:rsid w:val="00961570"/>
    <w:rsid w:val="009635BA"/>
    <w:rsid w:val="00973FC0"/>
    <w:rsid w:val="00990C15"/>
    <w:rsid w:val="00991B3E"/>
    <w:rsid w:val="00993C03"/>
    <w:rsid w:val="00996252"/>
    <w:rsid w:val="009A1985"/>
    <w:rsid w:val="009A49CF"/>
    <w:rsid w:val="009A7EBB"/>
    <w:rsid w:val="009C303D"/>
    <w:rsid w:val="009C543E"/>
    <w:rsid w:val="009C6363"/>
    <w:rsid w:val="009D0C0D"/>
    <w:rsid w:val="009E088E"/>
    <w:rsid w:val="009F2E7C"/>
    <w:rsid w:val="00A03C4D"/>
    <w:rsid w:val="00A0757D"/>
    <w:rsid w:val="00A10135"/>
    <w:rsid w:val="00A14DA0"/>
    <w:rsid w:val="00A21AE3"/>
    <w:rsid w:val="00A305EB"/>
    <w:rsid w:val="00A36527"/>
    <w:rsid w:val="00A36BC8"/>
    <w:rsid w:val="00A41472"/>
    <w:rsid w:val="00A414DC"/>
    <w:rsid w:val="00A72A69"/>
    <w:rsid w:val="00A85F0C"/>
    <w:rsid w:val="00A97B0A"/>
    <w:rsid w:val="00AA7033"/>
    <w:rsid w:val="00AB047F"/>
    <w:rsid w:val="00AB75E2"/>
    <w:rsid w:val="00AD07EA"/>
    <w:rsid w:val="00AD1045"/>
    <w:rsid w:val="00AD6B24"/>
    <w:rsid w:val="00AE1512"/>
    <w:rsid w:val="00AF0AF0"/>
    <w:rsid w:val="00AF1684"/>
    <w:rsid w:val="00AF349C"/>
    <w:rsid w:val="00AF73A6"/>
    <w:rsid w:val="00B154F6"/>
    <w:rsid w:val="00B27FF5"/>
    <w:rsid w:val="00B3341B"/>
    <w:rsid w:val="00B35647"/>
    <w:rsid w:val="00B40BCA"/>
    <w:rsid w:val="00B56A14"/>
    <w:rsid w:val="00B60858"/>
    <w:rsid w:val="00B65B70"/>
    <w:rsid w:val="00B82F57"/>
    <w:rsid w:val="00B86FB1"/>
    <w:rsid w:val="00BA1202"/>
    <w:rsid w:val="00BA4B68"/>
    <w:rsid w:val="00BA4EB0"/>
    <w:rsid w:val="00BC1E57"/>
    <w:rsid w:val="00BD3B4B"/>
    <w:rsid w:val="00BD5EAD"/>
    <w:rsid w:val="00BE6C5D"/>
    <w:rsid w:val="00BF0326"/>
    <w:rsid w:val="00BF2206"/>
    <w:rsid w:val="00BF4774"/>
    <w:rsid w:val="00BF57F0"/>
    <w:rsid w:val="00C0013E"/>
    <w:rsid w:val="00C07326"/>
    <w:rsid w:val="00C077DB"/>
    <w:rsid w:val="00C10E82"/>
    <w:rsid w:val="00C241B3"/>
    <w:rsid w:val="00C42945"/>
    <w:rsid w:val="00C46222"/>
    <w:rsid w:val="00C51E78"/>
    <w:rsid w:val="00C55695"/>
    <w:rsid w:val="00C65D4A"/>
    <w:rsid w:val="00C65FEE"/>
    <w:rsid w:val="00C70328"/>
    <w:rsid w:val="00C72E0A"/>
    <w:rsid w:val="00C77305"/>
    <w:rsid w:val="00C820D6"/>
    <w:rsid w:val="00C83652"/>
    <w:rsid w:val="00C91E97"/>
    <w:rsid w:val="00CC02B8"/>
    <w:rsid w:val="00CC77BD"/>
    <w:rsid w:val="00CD62F5"/>
    <w:rsid w:val="00CF325C"/>
    <w:rsid w:val="00CF516C"/>
    <w:rsid w:val="00CF57A7"/>
    <w:rsid w:val="00D0139D"/>
    <w:rsid w:val="00D02179"/>
    <w:rsid w:val="00D02787"/>
    <w:rsid w:val="00D20C56"/>
    <w:rsid w:val="00D22945"/>
    <w:rsid w:val="00D271CB"/>
    <w:rsid w:val="00D328A6"/>
    <w:rsid w:val="00D32923"/>
    <w:rsid w:val="00D339EF"/>
    <w:rsid w:val="00D36DED"/>
    <w:rsid w:val="00D42147"/>
    <w:rsid w:val="00D44F54"/>
    <w:rsid w:val="00D52365"/>
    <w:rsid w:val="00D532C6"/>
    <w:rsid w:val="00D54FFB"/>
    <w:rsid w:val="00D60C22"/>
    <w:rsid w:val="00D67BE3"/>
    <w:rsid w:val="00D706CC"/>
    <w:rsid w:val="00D86E31"/>
    <w:rsid w:val="00D9355A"/>
    <w:rsid w:val="00DA542A"/>
    <w:rsid w:val="00DB09F7"/>
    <w:rsid w:val="00DB6C56"/>
    <w:rsid w:val="00DC2232"/>
    <w:rsid w:val="00DC2E49"/>
    <w:rsid w:val="00DD6E04"/>
    <w:rsid w:val="00DE142D"/>
    <w:rsid w:val="00DE15FF"/>
    <w:rsid w:val="00DE756D"/>
    <w:rsid w:val="00E00F2C"/>
    <w:rsid w:val="00E20A38"/>
    <w:rsid w:val="00E261FF"/>
    <w:rsid w:val="00E3508C"/>
    <w:rsid w:val="00E35156"/>
    <w:rsid w:val="00E35D77"/>
    <w:rsid w:val="00E37B29"/>
    <w:rsid w:val="00E40789"/>
    <w:rsid w:val="00E42CB1"/>
    <w:rsid w:val="00E43BB4"/>
    <w:rsid w:val="00E50EF5"/>
    <w:rsid w:val="00E55799"/>
    <w:rsid w:val="00E62B4A"/>
    <w:rsid w:val="00E668B2"/>
    <w:rsid w:val="00E6747B"/>
    <w:rsid w:val="00EA53CC"/>
    <w:rsid w:val="00EA6AC2"/>
    <w:rsid w:val="00EB3BC8"/>
    <w:rsid w:val="00ED1CD9"/>
    <w:rsid w:val="00ED4857"/>
    <w:rsid w:val="00ED7505"/>
    <w:rsid w:val="00EE2C19"/>
    <w:rsid w:val="00EF0997"/>
    <w:rsid w:val="00EF3591"/>
    <w:rsid w:val="00EF3D71"/>
    <w:rsid w:val="00F01C88"/>
    <w:rsid w:val="00F02AC6"/>
    <w:rsid w:val="00F10117"/>
    <w:rsid w:val="00F14E91"/>
    <w:rsid w:val="00F22D6F"/>
    <w:rsid w:val="00F24CF6"/>
    <w:rsid w:val="00F315CA"/>
    <w:rsid w:val="00F466F2"/>
    <w:rsid w:val="00F46CA4"/>
    <w:rsid w:val="00F5417F"/>
    <w:rsid w:val="00F66D5D"/>
    <w:rsid w:val="00F97364"/>
    <w:rsid w:val="00FA2EC9"/>
    <w:rsid w:val="00FA7497"/>
    <w:rsid w:val="00FB57CF"/>
    <w:rsid w:val="00FB690B"/>
    <w:rsid w:val="00FC0125"/>
    <w:rsid w:val="00FC2E72"/>
    <w:rsid w:val="00FC561C"/>
    <w:rsid w:val="00FE145C"/>
    <w:rsid w:val="00FE21EE"/>
    <w:rsid w:val="00FE4F4F"/>
    <w:rsid w:val="00FE5F29"/>
    <w:rsid w:val="00FF295B"/>
    <w:rsid w:val="00FF33C8"/>
    <w:rsid w:val="00FF58A6"/>
    <w:rsid w:val="00FF7897"/>
    <w:rsid w:val="0E9154D7"/>
    <w:rsid w:val="1DC609D7"/>
    <w:rsid w:val="260691F3"/>
    <w:rsid w:val="289FC4DE"/>
    <w:rsid w:val="4564A407"/>
    <w:rsid w:val="539B1F46"/>
    <w:rsid w:val="60CA7839"/>
    <w:rsid w:val="643B34EA"/>
    <w:rsid w:val="6DFC1D28"/>
    <w:rsid w:val="72717F9F"/>
    <w:rsid w:val="72A6C48F"/>
    <w:rsid w:val="7F8F0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C8B17"/>
  <w15:chartTrackingRefBased/>
  <w15:docId w15:val="{19D75D84-1586-4C14-AE34-FC7C13D7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FB1"/>
    <w:rPr>
      <w:rFonts w:eastAsiaTheme="majorEastAsia" w:cstheme="majorBidi"/>
      <w:color w:val="272727" w:themeColor="text1" w:themeTint="D8"/>
    </w:rPr>
  </w:style>
  <w:style w:type="paragraph" w:styleId="Title">
    <w:name w:val="Title"/>
    <w:basedOn w:val="Normal"/>
    <w:next w:val="Normal"/>
    <w:link w:val="TitleChar"/>
    <w:uiPriority w:val="10"/>
    <w:qFormat/>
    <w:rsid w:val="00B86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FB1"/>
    <w:pPr>
      <w:spacing w:before="160"/>
      <w:jc w:val="center"/>
    </w:pPr>
    <w:rPr>
      <w:i/>
      <w:iCs/>
      <w:color w:val="404040" w:themeColor="text1" w:themeTint="BF"/>
    </w:rPr>
  </w:style>
  <w:style w:type="character" w:customStyle="1" w:styleId="QuoteChar">
    <w:name w:val="Quote Char"/>
    <w:basedOn w:val="DefaultParagraphFont"/>
    <w:link w:val="Quote"/>
    <w:uiPriority w:val="29"/>
    <w:rsid w:val="00B86FB1"/>
    <w:rPr>
      <w:i/>
      <w:iCs/>
      <w:color w:val="404040" w:themeColor="text1" w:themeTint="BF"/>
    </w:rPr>
  </w:style>
  <w:style w:type="paragraph" w:styleId="ListParagraph">
    <w:name w:val="List Paragraph"/>
    <w:basedOn w:val="Normal"/>
    <w:uiPriority w:val="34"/>
    <w:qFormat/>
    <w:rsid w:val="00B86FB1"/>
    <w:pPr>
      <w:ind w:left="720"/>
      <w:contextualSpacing/>
    </w:pPr>
  </w:style>
  <w:style w:type="character" w:styleId="IntenseEmphasis">
    <w:name w:val="Intense Emphasis"/>
    <w:basedOn w:val="DefaultParagraphFont"/>
    <w:uiPriority w:val="21"/>
    <w:qFormat/>
    <w:rsid w:val="00B86FB1"/>
    <w:rPr>
      <w:i/>
      <w:iCs/>
      <w:color w:val="0F4761" w:themeColor="accent1" w:themeShade="BF"/>
    </w:rPr>
  </w:style>
  <w:style w:type="paragraph" w:styleId="IntenseQuote">
    <w:name w:val="Intense Quote"/>
    <w:basedOn w:val="Normal"/>
    <w:next w:val="Normal"/>
    <w:link w:val="IntenseQuoteChar"/>
    <w:uiPriority w:val="30"/>
    <w:qFormat/>
    <w:rsid w:val="00B86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FB1"/>
    <w:rPr>
      <w:i/>
      <w:iCs/>
      <w:color w:val="0F4761" w:themeColor="accent1" w:themeShade="BF"/>
    </w:rPr>
  </w:style>
  <w:style w:type="character" w:styleId="IntenseReference">
    <w:name w:val="Intense Reference"/>
    <w:basedOn w:val="DefaultParagraphFont"/>
    <w:uiPriority w:val="32"/>
    <w:qFormat/>
    <w:rsid w:val="00B86F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76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6AB"/>
    <w:rPr>
      <w:rFonts w:ascii="Consolas" w:hAnsi="Consolas"/>
      <w:sz w:val="20"/>
      <w:szCs w:val="20"/>
    </w:rPr>
  </w:style>
  <w:style w:type="character" w:styleId="Hyperlink">
    <w:name w:val="Hyperlink"/>
    <w:basedOn w:val="DefaultParagraphFont"/>
    <w:uiPriority w:val="99"/>
    <w:semiHidden/>
    <w:unhideWhenUsed/>
    <w:rsid w:val="00FE21EE"/>
    <w:rPr>
      <w:color w:val="0563C1"/>
      <w:u w:val="single"/>
    </w:rPr>
  </w:style>
  <w:style w:type="character" w:styleId="FollowedHyperlink">
    <w:name w:val="FollowedHyperlink"/>
    <w:basedOn w:val="DefaultParagraphFont"/>
    <w:uiPriority w:val="99"/>
    <w:semiHidden/>
    <w:unhideWhenUsed/>
    <w:rsid w:val="00FE21EE"/>
    <w:rPr>
      <w:color w:val="954F72"/>
      <w:u w:val="single"/>
    </w:rPr>
  </w:style>
  <w:style w:type="paragraph" w:customStyle="1" w:styleId="msonormal0">
    <w:name w:val="msonormal"/>
    <w:basedOn w:val="Normal"/>
    <w:rsid w:val="00FE21E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5">
    <w:name w:val="xl65"/>
    <w:basedOn w:val="Normal"/>
    <w:rsid w:val="00FE21EE"/>
    <w:pPr>
      <w:spacing w:before="100" w:beforeAutospacing="1" w:after="100" w:afterAutospacing="1" w:line="240" w:lineRule="auto"/>
      <w:jc w:val="center"/>
    </w:pPr>
    <w:rPr>
      <w:rFonts w:ascii="Times New Roman" w:eastAsia="Times New Roman" w:hAnsi="Times New Roman" w:cs="Times New Roman"/>
      <w:kern w:val="0"/>
      <w:lang w:eastAsia="en-GB"/>
      <w14:ligatures w14:val="none"/>
    </w:rPr>
  </w:style>
  <w:style w:type="paragraph" w:customStyle="1" w:styleId="xl66">
    <w:name w:val="xl66"/>
    <w:basedOn w:val="Normal"/>
    <w:rsid w:val="00FE21EE"/>
    <w:pPr>
      <w:shd w:val="clear" w:color="000000" w:fill="FFFFFF"/>
      <w:spacing w:before="100" w:beforeAutospacing="1" w:after="100" w:afterAutospacing="1" w:line="240" w:lineRule="auto"/>
      <w:jc w:val="center"/>
    </w:pPr>
    <w:rPr>
      <w:rFonts w:ascii="Times New Roman" w:eastAsia="Times New Roman" w:hAnsi="Times New Roman" w:cs="Times New Roman"/>
      <w:kern w:val="0"/>
      <w:lang w:eastAsia="en-GB"/>
      <w14:ligatures w14:val="none"/>
    </w:rPr>
  </w:style>
  <w:style w:type="paragraph" w:customStyle="1" w:styleId="xl67">
    <w:name w:val="xl67"/>
    <w:basedOn w:val="Normal"/>
    <w:rsid w:val="00FE21EE"/>
    <w:pPr>
      <w:shd w:val="clear" w:color="000000" w:fill="FFFFFF"/>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8">
    <w:name w:val="xl68"/>
    <w:basedOn w:val="Normal"/>
    <w:rsid w:val="00FE21EE"/>
    <w:pPr>
      <w:shd w:val="clear" w:color="000000" w:fill="FFFFFF"/>
      <w:spacing w:before="100" w:beforeAutospacing="1" w:after="100" w:afterAutospacing="1" w:line="240" w:lineRule="auto"/>
      <w:jc w:val="center"/>
    </w:pPr>
    <w:rPr>
      <w:rFonts w:ascii="Times New Roman" w:eastAsia="Times New Roman" w:hAnsi="Times New Roman" w:cs="Times New Roman"/>
      <w:b/>
      <w:bCs/>
      <w:kern w:val="0"/>
      <w:lang w:eastAsia="en-GB"/>
      <w14:ligatures w14:val="none"/>
    </w:rPr>
  </w:style>
  <w:style w:type="paragraph" w:customStyle="1" w:styleId="xl69">
    <w:name w:val="xl69"/>
    <w:basedOn w:val="Normal"/>
    <w:rsid w:val="00FE21EE"/>
    <w:pPr>
      <w:shd w:val="clear" w:color="000000" w:fill="FFFFFF"/>
      <w:spacing w:before="100" w:beforeAutospacing="1" w:after="100" w:afterAutospacing="1" w:line="240" w:lineRule="auto"/>
    </w:pPr>
    <w:rPr>
      <w:rFonts w:ascii="Times New Roman" w:eastAsia="Times New Roman" w:hAnsi="Times New Roman" w:cs="Times New Roman"/>
      <w:b/>
      <w:bCs/>
      <w:kern w:val="0"/>
      <w:lang w:eastAsia="en-GB"/>
      <w14:ligatures w14:val="none"/>
    </w:rPr>
  </w:style>
  <w:style w:type="paragraph" w:customStyle="1" w:styleId="xl70">
    <w:name w:val="xl70"/>
    <w:basedOn w:val="Normal"/>
    <w:rsid w:val="00FE21EE"/>
    <w:pPr>
      <w:shd w:val="clear" w:color="000000" w:fill="FCE4D6"/>
      <w:spacing w:before="100" w:beforeAutospacing="1" w:after="100" w:afterAutospacing="1" w:line="240" w:lineRule="auto"/>
      <w:jc w:val="center"/>
    </w:pPr>
    <w:rPr>
      <w:rFonts w:ascii="Times New Roman" w:eastAsia="Times New Roman" w:hAnsi="Times New Roman" w:cs="Times New Roman"/>
      <w:b/>
      <w:bCs/>
      <w:kern w:val="0"/>
      <w:lang w:eastAsia="en-GB"/>
      <w14:ligatures w14:val="none"/>
    </w:rPr>
  </w:style>
  <w:style w:type="paragraph" w:customStyle="1" w:styleId="xl71">
    <w:name w:val="xl71"/>
    <w:basedOn w:val="Normal"/>
    <w:rsid w:val="00FE21EE"/>
    <w:pPr>
      <w:shd w:val="clear" w:color="000000" w:fill="D9E1F2"/>
      <w:spacing w:before="100" w:beforeAutospacing="1" w:after="100" w:afterAutospacing="1" w:line="240" w:lineRule="auto"/>
      <w:jc w:val="center"/>
    </w:pPr>
    <w:rPr>
      <w:rFonts w:ascii="Times New Roman" w:eastAsia="Times New Roman" w:hAnsi="Times New Roman" w:cs="Times New Roman"/>
      <w:b/>
      <w:bCs/>
      <w:kern w:val="0"/>
      <w:lang w:eastAsia="en-GB"/>
      <w14:ligatures w14:val="none"/>
    </w:rPr>
  </w:style>
  <w:style w:type="paragraph" w:customStyle="1" w:styleId="xl72">
    <w:name w:val="xl72"/>
    <w:basedOn w:val="Normal"/>
    <w:rsid w:val="00FE21EE"/>
    <w:pPr>
      <w:spacing w:before="100" w:beforeAutospacing="1" w:after="100" w:afterAutospacing="1" w:line="240" w:lineRule="auto"/>
    </w:pPr>
    <w:rPr>
      <w:rFonts w:ascii="Times New Roman" w:eastAsia="Times New Roman" w:hAnsi="Times New Roman" w:cs="Times New Roman"/>
      <w:color w:val="0563C1"/>
      <w:kern w:val="0"/>
      <w:u w:val="single"/>
      <w:lang w:eastAsia="en-GB"/>
      <w14:ligatures w14:val="none"/>
    </w:rPr>
  </w:style>
  <w:style w:type="paragraph" w:customStyle="1" w:styleId="xl73">
    <w:name w:val="xl73"/>
    <w:basedOn w:val="Normal"/>
    <w:rsid w:val="00FE21EE"/>
    <w:pPr>
      <w:spacing w:before="100" w:beforeAutospacing="1" w:after="100" w:afterAutospacing="1" w:line="240" w:lineRule="auto"/>
    </w:pPr>
    <w:rPr>
      <w:rFonts w:ascii="Times New Roman" w:eastAsia="Times New Roman" w:hAnsi="Times New Roman" w:cs="Times New Roman"/>
      <w:color w:val="000000"/>
      <w:kern w:val="0"/>
      <w:sz w:val="18"/>
      <w:szCs w:val="18"/>
      <w:lang w:eastAsia="en-GB"/>
      <w14:ligatures w14:val="none"/>
    </w:rPr>
  </w:style>
  <w:style w:type="paragraph" w:customStyle="1" w:styleId="xl74">
    <w:name w:val="xl74"/>
    <w:basedOn w:val="Normal"/>
    <w:rsid w:val="00FE21EE"/>
    <w:pPr>
      <w:shd w:val="clear" w:color="000000" w:fill="FFFFFF"/>
      <w:spacing w:before="100" w:beforeAutospacing="1" w:after="100" w:afterAutospacing="1" w:line="240" w:lineRule="auto"/>
      <w:jc w:val="center"/>
    </w:pPr>
    <w:rPr>
      <w:rFonts w:ascii="Times New Roman" w:eastAsia="Times New Roman" w:hAnsi="Times New Roman" w:cs="Times New Roman"/>
      <w:b/>
      <w:bCs/>
      <w:kern w:val="0"/>
      <w:lang w:eastAsia="en-GB"/>
      <w14:ligatures w14:val="none"/>
    </w:rPr>
  </w:style>
  <w:style w:type="paragraph" w:customStyle="1" w:styleId="xl75">
    <w:name w:val="xl75"/>
    <w:basedOn w:val="Normal"/>
    <w:rsid w:val="00FE21EE"/>
    <w:pPr>
      <w:spacing w:before="100" w:beforeAutospacing="1" w:after="100" w:afterAutospacing="1" w:line="240" w:lineRule="auto"/>
      <w:jc w:val="center"/>
    </w:pPr>
    <w:rPr>
      <w:rFonts w:ascii="Times New Roman" w:eastAsia="Times New Roman" w:hAnsi="Times New Roman" w:cs="Times New Roman"/>
      <w:kern w:val="0"/>
      <w:lang w:eastAsia="en-GB"/>
      <w14:ligatures w14:val="none"/>
    </w:rPr>
  </w:style>
  <w:style w:type="paragraph" w:customStyle="1" w:styleId="xl76">
    <w:name w:val="xl76"/>
    <w:basedOn w:val="Normal"/>
    <w:rsid w:val="00FE21EE"/>
    <w:pPr>
      <w:shd w:val="clear" w:color="000000" w:fill="FFFFFF"/>
      <w:spacing w:before="100" w:beforeAutospacing="1" w:after="100" w:afterAutospacing="1" w:line="240" w:lineRule="auto"/>
      <w:jc w:val="center"/>
    </w:pPr>
    <w:rPr>
      <w:rFonts w:ascii="Times New Roman" w:eastAsia="Times New Roman" w:hAnsi="Times New Roman" w:cs="Times New Roman"/>
      <w:kern w:val="0"/>
      <w:lang w:eastAsia="en-GB"/>
      <w14:ligatures w14:val="none"/>
    </w:rPr>
  </w:style>
  <w:style w:type="paragraph" w:customStyle="1" w:styleId="xl77">
    <w:name w:val="xl77"/>
    <w:basedOn w:val="Normal"/>
    <w:rsid w:val="00FE21EE"/>
    <w:pPr>
      <w:shd w:val="clear" w:color="000000" w:fill="FCE4D6"/>
      <w:spacing w:before="100" w:beforeAutospacing="1" w:after="100" w:afterAutospacing="1" w:line="240" w:lineRule="auto"/>
      <w:jc w:val="center"/>
    </w:pPr>
    <w:rPr>
      <w:rFonts w:ascii="Times New Roman" w:eastAsia="Times New Roman" w:hAnsi="Times New Roman" w:cs="Times New Roman"/>
      <w:b/>
      <w:bCs/>
      <w:kern w:val="0"/>
      <w:lang w:eastAsia="en-GB"/>
      <w14:ligatures w14:val="none"/>
    </w:rPr>
  </w:style>
  <w:style w:type="character" w:styleId="CommentReference">
    <w:name w:val="annotation reference"/>
    <w:basedOn w:val="DefaultParagraphFont"/>
    <w:uiPriority w:val="99"/>
    <w:semiHidden/>
    <w:unhideWhenUsed/>
    <w:rsid w:val="00077975"/>
    <w:rPr>
      <w:sz w:val="16"/>
      <w:szCs w:val="16"/>
    </w:rPr>
  </w:style>
  <w:style w:type="paragraph" w:styleId="CommentText">
    <w:name w:val="annotation text"/>
    <w:basedOn w:val="Normal"/>
    <w:link w:val="CommentTextChar"/>
    <w:uiPriority w:val="99"/>
    <w:unhideWhenUsed/>
    <w:rsid w:val="00077975"/>
    <w:pPr>
      <w:spacing w:line="240" w:lineRule="auto"/>
    </w:pPr>
    <w:rPr>
      <w:sz w:val="20"/>
      <w:szCs w:val="20"/>
    </w:rPr>
  </w:style>
  <w:style w:type="character" w:customStyle="1" w:styleId="CommentTextChar">
    <w:name w:val="Comment Text Char"/>
    <w:basedOn w:val="DefaultParagraphFont"/>
    <w:link w:val="CommentText"/>
    <w:uiPriority w:val="99"/>
    <w:rsid w:val="00077975"/>
    <w:rPr>
      <w:sz w:val="20"/>
      <w:szCs w:val="20"/>
    </w:rPr>
  </w:style>
  <w:style w:type="paragraph" w:styleId="CommentSubject">
    <w:name w:val="annotation subject"/>
    <w:basedOn w:val="CommentText"/>
    <w:next w:val="CommentText"/>
    <w:link w:val="CommentSubjectChar"/>
    <w:uiPriority w:val="99"/>
    <w:semiHidden/>
    <w:unhideWhenUsed/>
    <w:rsid w:val="00077975"/>
    <w:rPr>
      <w:b/>
      <w:bCs/>
    </w:rPr>
  </w:style>
  <w:style w:type="character" w:customStyle="1" w:styleId="CommentSubjectChar">
    <w:name w:val="Comment Subject Char"/>
    <w:basedOn w:val="CommentTextChar"/>
    <w:link w:val="CommentSubject"/>
    <w:uiPriority w:val="99"/>
    <w:semiHidden/>
    <w:rsid w:val="00077975"/>
    <w:rPr>
      <w:b/>
      <w:bCs/>
      <w:sz w:val="20"/>
      <w:szCs w:val="20"/>
    </w:rPr>
  </w:style>
  <w:style w:type="paragraph" w:customStyle="1" w:styleId="xl78">
    <w:name w:val="xl78"/>
    <w:basedOn w:val="Normal"/>
    <w:rsid w:val="00DA542A"/>
    <w:pPr>
      <w:spacing w:before="100" w:beforeAutospacing="1" w:after="100" w:afterAutospacing="1" w:line="240" w:lineRule="auto"/>
      <w:jc w:val="center"/>
    </w:pPr>
    <w:rPr>
      <w:rFonts w:ascii="Times New Roman" w:eastAsia="Times New Roman" w:hAnsi="Times New Roman" w:cs="Times New Roman"/>
      <w:b/>
      <w:bCs/>
      <w:kern w:val="0"/>
      <w:lang w:eastAsia="en-GB"/>
      <w14:ligatures w14:val="none"/>
    </w:rPr>
  </w:style>
  <w:style w:type="paragraph" w:customStyle="1" w:styleId="xl79">
    <w:name w:val="xl79"/>
    <w:basedOn w:val="Normal"/>
    <w:rsid w:val="00DA542A"/>
    <w:pPr>
      <w:shd w:val="clear" w:color="000000" w:fill="DDEBF7"/>
      <w:spacing w:before="100" w:beforeAutospacing="1" w:after="100" w:afterAutospacing="1" w:line="240" w:lineRule="auto"/>
      <w:jc w:val="center"/>
    </w:pPr>
    <w:rPr>
      <w:rFonts w:ascii="Times New Roman" w:eastAsia="Times New Roman" w:hAnsi="Times New Roman" w:cs="Times New Roman"/>
      <w:kern w:val="0"/>
      <w:lang w:eastAsia="en-GB"/>
      <w14:ligatures w14:val="none"/>
    </w:rPr>
  </w:style>
  <w:style w:type="paragraph" w:customStyle="1" w:styleId="font5">
    <w:name w:val="font5"/>
    <w:basedOn w:val="Normal"/>
    <w:rsid w:val="00410896"/>
    <w:pPr>
      <w:spacing w:before="100" w:beforeAutospacing="1" w:after="100" w:afterAutospacing="1" w:line="240" w:lineRule="auto"/>
    </w:pPr>
    <w:rPr>
      <w:rFonts w:ascii="Times New Roman" w:eastAsia="Times New Roman" w:hAnsi="Times New Roman" w:cs="Times New Roman"/>
      <w:b/>
      <w:bCs/>
      <w:color w:val="000000"/>
      <w:kern w:val="0"/>
      <w:sz w:val="22"/>
      <w:szCs w:val="22"/>
      <w:lang w:eastAsia="en-GB"/>
      <w14:ligatures w14:val="none"/>
    </w:rPr>
  </w:style>
  <w:style w:type="paragraph" w:customStyle="1" w:styleId="font6">
    <w:name w:val="font6"/>
    <w:basedOn w:val="Normal"/>
    <w:rsid w:val="00410896"/>
    <w:pPr>
      <w:spacing w:before="100" w:beforeAutospacing="1" w:after="100" w:afterAutospacing="1" w:line="240" w:lineRule="auto"/>
    </w:pPr>
    <w:rPr>
      <w:rFonts w:ascii="Times New Roman" w:eastAsia="Times New Roman" w:hAnsi="Times New Roman" w:cs="Times New Roman"/>
      <w:color w:val="000000"/>
      <w:kern w:val="0"/>
      <w:sz w:val="22"/>
      <w:szCs w:val="22"/>
      <w:lang w:eastAsia="en-GB"/>
      <w14:ligatures w14:val="none"/>
    </w:rPr>
  </w:style>
  <w:style w:type="paragraph" w:customStyle="1" w:styleId="font7">
    <w:name w:val="font7"/>
    <w:basedOn w:val="Normal"/>
    <w:rsid w:val="00410896"/>
    <w:pPr>
      <w:spacing w:before="100" w:beforeAutospacing="1" w:after="100" w:afterAutospacing="1" w:line="240" w:lineRule="auto"/>
    </w:pPr>
    <w:rPr>
      <w:rFonts w:ascii="Times New Roman" w:eastAsia="Times New Roman" w:hAnsi="Times New Roman" w:cs="Times New Roman"/>
      <w:color w:val="000000"/>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15311">
      <w:bodyDiv w:val="1"/>
      <w:marLeft w:val="0"/>
      <w:marRight w:val="0"/>
      <w:marTop w:val="0"/>
      <w:marBottom w:val="0"/>
      <w:divBdr>
        <w:top w:val="none" w:sz="0" w:space="0" w:color="auto"/>
        <w:left w:val="none" w:sz="0" w:space="0" w:color="auto"/>
        <w:bottom w:val="none" w:sz="0" w:space="0" w:color="auto"/>
        <w:right w:val="none" w:sz="0" w:space="0" w:color="auto"/>
      </w:divBdr>
    </w:div>
    <w:div w:id="223372154">
      <w:bodyDiv w:val="1"/>
      <w:marLeft w:val="0"/>
      <w:marRight w:val="0"/>
      <w:marTop w:val="0"/>
      <w:marBottom w:val="0"/>
      <w:divBdr>
        <w:top w:val="none" w:sz="0" w:space="0" w:color="auto"/>
        <w:left w:val="none" w:sz="0" w:space="0" w:color="auto"/>
        <w:bottom w:val="none" w:sz="0" w:space="0" w:color="auto"/>
        <w:right w:val="none" w:sz="0" w:space="0" w:color="auto"/>
      </w:divBdr>
    </w:div>
    <w:div w:id="418870882">
      <w:bodyDiv w:val="1"/>
      <w:marLeft w:val="0"/>
      <w:marRight w:val="0"/>
      <w:marTop w:val="0"/>
      <w:marBottom w:val="0"/>
      <w:divBdr>
        <w:top w:val="none" w:sz="0" w:space="0" w:color="auto"/>
        <w:left w:val="none" w:sz="0" w:space="0" w:color="auto"/>
        <w:bottom w:val="none" w:sz="0" w:space="0" w:color="auto"/>
        <w:right w:val="none" w:sz="0" w:space="0" w:color="auto"/>
      </w:divBdr>
    </w:div>
    <w:div w:id="445124921">
      <w:bodyDiv w:val="1"/>
      <w:marLeft w:val="0"/>
      <w:marRight w:val="0"/>
      <w:marTop w:val="0"/>
      <w:marBottom w:val="0"/>
      <w:divBdr>
        <w:top w:val="none" w:sz="0" w:space="0" w:color="auto"/>
        <w:left w:val="none" w:sz="0" w:space="0" w:color="auto"/>
        <w:bottom w:val="none" w:sz="0" w:space="0" w:color="auto"/>
        <w:right w:val="none" w:sz="0" w:space="0" w:color="auto"/>
      </w:divBdr>
    </w:div>
    <w:div w:id="588975610">
      <w:bodyDiv w:val="1"/>
      <w:marLeft w:val="0"/>
      <w:marRight w:val="0"/>
      <w:marTop w:val="0"/>
      <w:marBottom w:val="0"/>
      <w:divBdr>
        <w:top w:val="none" w:sz="0" w:space="0" w:color="auto"/>
        <w:left w:val="none" w:sz="0" w:space="0" w:color="auto"/>
        <w:bottom w:val="none" w:sz="0" w:space="0" w:color="auto"/>
        <w:right w:val="none" w:sz="0" w:space="0" w:color="auto"/>
      </w:divBdr>
    </w:div>
    <w:div w:id="672149502">
      <w:bodyDiv w:val="1"/>
      <w:marLeft w:val="0"/>
      <w:marRight w:val="0"/>
      <w:marTop w:val="0"/>
      <w:marBottom w:val="0"/>
      <w:divBdr>
        <w:top w:val="none" w:sz="0" w:space="0" w:color="auto"/>
        <w:left w:val="none" w:sz="0" w:space="0" w:color="auto"/>
        <w:bottom w:val="none" w:sz="0" w:space="0" w:color="auto"/>
        <w:right w:val="none" w:sz="0" w:space="0" w:color="auto"/>
      </w:divBdr>
    </w:div>
    <w:div w:id="798958404">
      <w:bodyDiv w:val="1"/>
      <w:marLeft w:val="0"/>
      <w:marRight w:val="0"/>
      <w:marTop w:val="0"/>
      <w:marBottom w:val="0"/>
      <w:divBdr>
        <w:top w:val="none" w:sz="0" w:space="0" w:color="auto"/>
        <w:left w:val="none" w:sz="0" w:space="0" w:color="auto"/>
        <w:bottom w:val="none" w:sz="0" w:space="0" w:color="auto"/>
        <w:right w:val="none" w:sz="0" w:space="0" w:color="auto"/>
      </w:divBdr>
    </w:div>
    <w:div w:id="889725008">
      <w:bodyDiv w:val="1"/>
      <w:marLeft w:val="0"/>
      <w:marRight w:val="0"/>
      <w:marTop w:val="0"/>
      <w:marBottom w:val="0"/>
      <w:divBdr>
        <w:top w:val="none" w:sz="0" w:space="0" w:color="auto"/>
        <w:left w:val="none" w:sz="0" w:space="0" w:color="auto"/>
        <w:bottom w:val="none" w:sz="0" w:space="0" w:color="auto"/>
        <w:right w:val="none" w:sz="0" w:space="0" w:color="auto"/>
      </w:divBdr>
    </w:div>
    <w:div w:id="929580493">
      <w:bodyDiv w:val="1"/>
      <w:marLeft w:val="0"/>
      <w:marRight w:val="0"/>
      <w:marTop w:val="0"/>
      <w:marBottom w:val="0"/>
      <w:divBdr>
        <w:top w:val="none" w:sz="0" w:space="0" w:color="auto"/>
        <w:left w:val="none" w:sz="0" w:space="0" w:color="auto"/>
        <w:bottom w:val="none" w:sz="0" w:space="0" w:color="auto"/>
        <w:right w:val="none" w:sz="0" w:space="0" w:color="auto"/>
      </w:divBdr>
    </w:div>
    <w:div w:id="938096808">
      <w:bodyDiv w:val="1"/>
      <w:marLeft w:val="0"/>
      <w:marRight w:val="0"/>
      <w:marTop w:val="0"/>
      <w:marBottom w:val="0"/>
      <w:divBdr>
        <w:top w:val="none" w:sz="0" w:space="0" w:color="auto"/>
        <w:left w:val="none" w:sz="0" w:space="0" w:color="auto"/>
        <w:bottom w:val="none" w:sz="0" w:space="0" w:color="auto"/>
        <w:right w:val="none" w:sz="0" w:space="0" w:color="auto"/>
      </w:divBdr>
    </w:div>
    <w:div w:id="1039629121">
      <w:bodyDiv w:val="1"/>
      <w:marLeft w:val="0"/>
      <w:marRight w:val="0"/>
      <w:marTop w:val="0"/>
      <w:marBottom w:val="0"/>
      <w:divBdr>
        <w:top w:val="none" w:sz="0" w:space="0" w:color="auto"/>
        <w:left w:val="none" w:sz="0" w:space="0" w:color="auto"/>
        <w:bottom w:val="none" w:sz="0" w:space="0" w:color="auto"/>
        <w:right w:val="none" w:sz="0" w:space="0" w:color="auto"/>
      </w:divBdr>
    </w:div>
    <w:div w:id="1168980500">
      <w:bodyDiv w:val="1"/>
      <w:marLeft w:val="0"/>
      <w:marRight w:val="0"/>
      <w:marTop w:val="0"/>
      <w:marBottom w:val="0"/>
      <w:divBdr>
        <w:top w:val="none" w:sz="0" w:space="0" w:color="auto"/>
        <w:left w:val="none" w:sz="0" w:space="0" w:color="auto"/>
        <w:bottom w:val="none" w:sz="0" w:space="0" w:color="auto"/>
        <w:right w:val="none" w:sz="0" w:space="0" w:color="auto"/>
      </w:divBdr>
    </w:div>
    <w:div w:id="1241676239">
      <w:bodyDiv w:val="1"/>
      <w:marLeft w:val="0"/>
      <w:marRight w:val="0"/>
      <w:marTop w:val="0"/>
      <w:marBottom w:val="0"/>
      <w:divBdr>
        <w:top w:val="none" w:sz="0" w:space="0" w:color="auto"/>
        <w:left w:val="none" w:sz="0" w:space="0" w:color="auto"/>
        <w:bottom w:val="none" w:sz="0" w:space="0" w:color="auto"/>
        <w:right w:val="none" w:sz="0" w:space="0" w:color="auto"/>
      </w:divBdr>
    </w:div>
    <w:div w:id="1262448739">
      <w:bodyDiv w:val="1"/>
      <w:marLeft w:val="0"/>
      <w:marRight w:val="0"/>
      <w:marTop w:val="0"/>
      <w:marBottom w:val="0"/>
      <w:divBdr>
        <w:top w:val="none" w:sz="0" w:space="0" w:color="auto"/>
        <w:left w:val="none" w:sz="0" w:space="0" w:color="auto"/>
        <w:bottom w:val="none" w:sz="0" w:space="0" w:color="auto"/>
        <w:right w:val="none" w:sz="0" w:space="0" w:color="auto"/>
      </w:divBdr>
    </w:div>
    <w:div w:id="1327518133">
      <w:bodyDiv w:val="1"/>
      <w:marLeft w:val="0"/>
      <w:marRight w:val="0"/>
      <w:marTop w:val="0"/>
      <w:marBottom w:val="0"/>
      <w:divBdr>
        <w:top w:val="none" w:sz="0" w:space="0" w:color="auto"/>
        <w:left w:val="none" w:sz="0" w:space="0" w:color="auto"/>
        <w:bottom w:val="none" w:sz="0" w:space="0" w:color="auto"/>
        <w:right w:val="none" w:sz="0" w:space="0" w:color="auto"/>
      </w:divBdr>
    </w:div>
    <w:div w:id="1366102572">
      <w:bodyDiv w:val="1"/>
      <w:marLeft w:val="0"/>
      <w:marRight w:val="0"/>
      <w:marTop w:val="0"/>
      <w:marBottom w:val="0"/>
      <w:divBdr>
        <w:top w:val="none" w:sz="0" w:space="0" w:color="auto"/>
        <w:left w:val="none" w:sz="0" w:space="0" w:color="auto"/>
        <w:bottom w:val="none" w:sz="0" w:space="0" w:color="auto"/>
        <w:right w:val="none" w:sz="0" w:space="0" w:color="auto"/>
      </w:divBdr>
    </w:div>
    <w:div w:id="1476684047">
      <w:bodyDiv w:val="1"/>
      <w:marLeft w:val="0"/>
      <w:marRight w:val="0"/>
      <w:marTop w:val="0"/>
      <w:marBottom w:val="0"/>
      <w:divBdr>
        <w:top w:val="none" w:sz="0" w:space="0" w:color="auto"/>
        <w:left w:val="none" w:sz="0" w:space="0" w:color="auto"/>
        <w:bottom w:val="none" w:sz="0" w:space="0" w:color="auto"/>
        <w:right w:val="none" w:sz="0" w:space="0" w:color="auto"/>
      </w:divBdr>
    </w:div>
    <w:div w:id="1538005453">
      <w:bodyDiv w:val="1"/>
      <w:marLeft w:val="0"/>
      <w:marRight w:val="0"/>
      <w:marTop w:val="0"/>
      <w:marBottom w:val="0"/>
      <w:divBdr>
        <w:top w:val="none" w:sz="0" w:space="0" w:color="auto"/>
        <w:left w:val="none" w:sz="0" w:space="0" w:color="auto"/>
        <w:bottom w:val="none" w:sz="0" w:space="0" w:color="auto"/>
        <w:right w:val="none" w:sz="0" w:space="0" w:color="auto"/>
      </w:divBdr>
    </w:div>
    <w:div w:id="1552645379">
      <w:bodyDiv w:val="1"/>
      <w:marLeft w:val="0"/>
      <w:marRight w:val="0"/>
      <w:marTop w:val="0"/>
      <w:marBottom w:val="0"/>
      <w:divBdr>
        <w:top w:val="none" w:sz="0" w:space="0" w:color="auto"/>
        <w:left w:val="none" w:sz="0" w:space="0" w:color="auto"/>
        <w:bottom w:val="none" w:sz="0" w:space="0" w:color="auto"/>
        <w:right w:val="none" w:sz="0" w:space="0" w:color="auto"/>
      </w:divBdr>
    </w:div>
    <w:div w:id="1636252305">
      <w:bodyDiv w:val="1"/>
      <w:marLeft w:val="0"/>
      <w:marRight w:val="0"/>
      <w:marTop w:val="0"/>
      <w:marBottom w:val="0"/>
      <w:divBdr>
        <w:top w:val="none" w:sz="0" w:space="0" w:color="auto"/>
        <w:left w:val="none" w:sz="0" w:space="0" w:color="auto"/>
        <w:bottom w:val="none" w:sz="0" w:space="0" w:color="auto"/>
        <w:right w:val="none" w:sz="0" w:space="0" w:color="auto"/>
      </w:divBdr>
    </w:div>
    <w:div w:id="1723213308">
      <w:bodyDiv w:val="1"/>
      <w:marLeft w:val="0"/>
      <w:marRight w:val="0"/>
      <w:marTop w:val="0"/>
      <w:marBottom w:val="0"/>
      <w:divBdr>
        <w:top w:val="none" w:sz="0" w:space="0" w:color="auto"/>
        <w:left w:val="none" w:sz="0" w:space="0" w:color="auto"/>
        <w:bottom w:val="none" w:sz="0" w:space="0" w:color="auto"/>
        <w:right w:val="none" w:sz="0" w:space="0" w:color="auto"/>
      </w:divBdr>
    </w:div>
    <w:div w:id="1922333551">
      <w:bodyDiv w:val="1"/>
      <w:marLeft w:val="0"/>
      <w:marRight w:val="0"/>
      <w:marTop w:val="0"/>
      <w:marBottom w:val="0"/>
      <w:divBdr>
        <w:top w:val="none" w:sz="0" w:space="0" w:color="auto"/>
        <w:left w:val="none" w:sz="0" w:space="0" w:color="auto"/>
        <w:bottom w:val="none" w:sz="0" w:space="0" w:color="auto"/>
        <w:right w:val="none" w:sz="0" w:space="0" w:color="auto"/>
      </w:divBdr>
    </w:div>
    <w:div w:id="1941062870">
      <w:bodyDiv w:val="1"/>
      <w:marLeft w:val="0"/>
      <w:marRight w:val="0"/>
      <w:marTop w:val="0"/>
      <w:marBottom w:val="0"/>
      <w:divBdr>
        <w:top w:val="none" w:sz="0" w:space="0" w:color="auto"/>
        <w:left w:val="none" w:sz="0" w:space="0" w:color="auto"/>
        <w:bottom w:val="none" w:sz="0" w:space="0" w:color="auto"/>
        <w:right w:val="none" w:sz="0" w:space="0" w:color="auto"/>
      </w:divBdr>
    </w:div>
    <w:div w:id="2007902938">
      <w:bodyDiv w:val="1"/>
      <w:marLeft w:val="0"/>
      <w:marRight w:val="0"/>
      <w:marTop w:val="0"/>
      <w:marBottom w:val="0"/>
      <w:divBdr>
        <w:top w:val="none" w:sz="0" w:space="0" w:color="auto"/>
        <w:left w:val="none" w:sz="0" w:space="0" w:color="auto"/>
        <w:bottom w:val="none" w:sz="0" w:space="0" w:color="auto"/>
        <w:right w:val="none" w:sz="0" w:space="0" w:color="auto"/>
      </w:divBdr>
    </w:div>
    <w:div w:id="201622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66270-BEC0-4294-884C-3C973E039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3</Pages>
  <Words>325</Words>
  <Characters>2074</Characters>
  <Application>Microsoft Office Word</Application>
  <DocSecurity>0</DocSecurity>
  <Lines>34</Lines>
  <Paragraphs>6</Paragraphs>
  <ScaleCrop>false</ScaleCrop>
  <Company>IARC</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Yahya Mahamat Saleh</dc:creator>
  <cp:keywords/>
  <dc:description/>
  <cp:lastModifiedBy>Yahya Mahamat Saleh</cp:lastModifiedBy>
  <cp:revision>411</cp:revision>
  <dcterms:created xsi:type="dcterms:W3CDTF">2025-04-08T12:23:00Z</dcterms:created>
  <dcterms:modified xsi:type="dcterms:W3CDTF">2026-07-17T16:26:00Z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2bfba88b-9dc1-4418-990a-3b7d78c6ae5b</vt:lpwstr>
  </property>
</Properties>
</file>