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744B8">
      <w:pPr>
        <w:rPr>
          <w:rFonts w:eastAsia="宋体"/>
          <w:lang w:eastAsia="zh-CN"/>
        </w:rPr>
      </w:pPr>
    </w:p>
    <w:p w14:paraId="7663EFE7">
      <w:pPr>
        <w:pStyle w:val="11"/>
        <w:tabs>
          <w:tab w:val="right" w:leader="dot" w:pos="8304"/>
        </w:tabs>
        <w:spacing w:line="276" w:lineRule="auto"/>
        <w:ind w:left="440"/>
        <w:jc w:val="center"/>
        <w:rPr>
          <w:rFonts w:eastAsia="宋体"/>
          <w:b/>
          <w:bCs/>
          <w:sz w:val="24"/>
          <w:szCs w:val="24"/>
          <w:lang w:eastAsia="zh-CN"/>
        </w:rPr>
      </w:pPr>
      <w:r>
        <w:rPr>
          <w:rFonts w:eastAsia="宋体"/>
          <w:b/>
          <w:bCs/>
          <w:sz w:val="24"/>
          <w:szCs w:val="24"/>
          <w:lang w:eastAsia="zh-CN"/>
        </w:rPr>
        <w:t>Supplementary Materials</w:t>
      </w:r>
    </w:p>
    <w:p w14:paraId="72F75F6F">
      <w:pPr>
        <w:spacing w:line="276" w:lineRule="auto"/>
        <w:rPr>
          <w:rFonts w:eastAsia="宋体"/>
          <w:b/>
          <w:bCs/>
          <w:sz w:val="24"/>
          <w:szCs w:val="24"/>
          <w:lang w:eastAsia="zh-CN"/>
        </w:rPr>
      </w:pPr>
    </w:p>
    <w:p w14:paraId="17152288">
      <w:pPr>
        <w:spacing w:line="276" w:lineRule="auto"/>
        <w:rPr>
          <w:rFonts w:eastAsia="宋体"/>
          <w:b/>
          <w:bCs/>
          <w:sz w:val="24"/>
          <w:szCs w:val="24"/>
          <w:lang w:eastAsia="zh-CN"/>
        </w:rPr>
      </w:pPr>
    </w:p>
    <w:p w14:paraId="20DA82F7">
      <w:pPr>
        <w:pStyle w:val="11"/>
        <w:tabs>
          <w:tab w:val="right" w:leader="dot" w:pos="8304"/>
        </w:tabs>
        <w:spacing w:line="276" w:lineRule="auto"/>
        <w:ind w:left="0" w:leftChars="0"/>
        <w:jc w:val="center"/>
        <w:rPr>
          <w:rFonts w:hint="eastAsia" w:ascii="宋体" w:hAnsi="宋体" w:eastAsia="宋体"/>
          <w:sz w:val="21"/>
        </w:rPr>
      </w:pPr>
      <w:r>
        <w:rPr>
          <w:b/>
          <w:bCs/>
          <w:spacing w:val="-2"/>
          <w:sz w:val="24"/>
          <w:szCs w:val="24"/>
        </w:rPr>
        <w:t xml:space="preserve">Artificial intelligence empowers full-stack </w:t>
      </w:r>
      <w:r>
        <w:rPr>
          <w:rFonts w:hint="eastAsia"/>
          <w:b/>
          <w:bCs/>
          <w:spacing w:val="-2"/>
          <w:sz w:val="24"/>
          <w:szCs w:val="24"/>
        </w:rPr>
        <w:t>smart</w:t>
      </w:r>
      <w:r>
        <w:rPr>
          <w:b/>
          <w:bCs/>
          <w:spacing w:val="-2"/>
          <w:sz w:val="24"/>
          <w:szCs w:val="24"/>
        </w:rPr>
        <w:t xml:space="preserve"> diagnosis of renal cell tumors</w:t>
      </w:r>
    </w:p>
    <w:sdt>
      <w:sdtPr>
        <w:rPr>
          <w:rFonts w:hint="eastAsia" w:eastAsia="宋体"/>
          <w:b/>
          <w:bCs/>
        </w:rPr>
        <w:id w:val="147477956"/>
        <w15:color w:val="DBDBDB"/>
        <w:docPartObj>
          <w:docPartGallery w:val="Table of Contents"/>
          <w:docPartUnique/>
        </w:docPartObj>
      </w:sdtPr>
      <w:sdtEndPr>
        <w:rPr>
          <w:rFonts w:hint="eastAsia" w:eastAsia="Times New Roman"/>
          <w:b/>
          <w:bCs/>
        </w:rPr>
      </w:sdtEndPr>
      <w:sdtContent>
        <w:p w14:paraId="79DF031C">
          <w:pPr>
            <w:pStyle w:val="11"/>
            <w:tabs>
              <w:tab w:val="right" w:leader="dot" w:pos="8304"/>
            </w:tabs>
            <w:spacing w:line="276" w:lineRule="auto"/>
            <w:ind w:left="0" w:leftChars="0"/>
            <w:rPr>
              <w:rFonts w:eastAsia="宋体"/>
              <w:b/>
              <w:bCs/>
              <w:lang w:eastAsia="zh-CN"/>
            </w:rPr>
          </w:pPr>
          <w:r>
            <w:rPr>
              <w:rFonts w:hint="eastAsia" w:eastAsia="宋体"/>
              <w:b/>
              <w:bCs/>
              <w:lang w:eastAsia="zh-CN"/>
            </w:rPr>
            <w:t>Contents</w:t>
          </w:r>
        </w:p>
        <w:p w14:paraId="4F9F58B3">
          <w:pPr>
            <w:pStyle w:val="10"/>
            <w:tabs>
              <w:tab w:val="right" w:leader="dot" w:pos="8306"/>
              <w:tab w:val="clear" w:pos="8294"/>
            </w:tabs>
          </w:pPr>
          <w:r>
            <w:fldChar w:fldCharType="begin"/>
          </w:r>
          <w:r>
            <w:instrText xml:space="preserve">TOC \o "1-3" \h \u </w:instrText>
          </w:r>
          <w:r>
            <w:fldChar w:fldCharType="separate"/>
          </w:r>
          <w:r>
            <w:fldChar w:fldCharType="begin"/>
          </w:r>
          <w:r>
            <w:instrText xml:space="preserve"> HYPERLINK \l _Toc24033 </w:instrText>
          </w:r>
          <w:r>
            <w:fldChar w:fldCharType="separate"/>
          </w:r>
          <w:r>
            <w:rPr>
              <w:rFonts w:hint="eastAsia" w:cs="Times New Roman"/>
              <w:szCs w:val="20"/>
              <w:lang w:eastAsia="zh-CN"/>
            </w:rPr>
            <w:t>Fi</w:t>
          </w:r>
          <w:r>
            <w:rPr>
              <w:rFonts w:hint="eastAsia" w:cs="Times New Roman"/>
              <w:szCs w:val="20"/>
              <w:lang w:val="en-US" w:eastAsia="zh-CN"/>
            </w:rPr>
            <w:t>g.</w:t>
          </w:r>
          <w:r>
            <w:rPr>
              <w:rFonts w:hint="eastAsia" w:cs="Times New Roman"/>
              <w:szCs w:val="20"/>
              <w:lang w:eastAsia="zh-CN"/>
            </w:rPr>
            <w:t>S1: t-SNE visualization of features across data centers.</w:t>
          </w:r>
          <w:r>
            <w:rPr>
              <w:rFonts w:cs="Times New Roman"/>
              <w:bCs w:val="0"/>
              <w:lang w:eastAsia="zh-CN"/>
            </w:rPr>
            <w:t xml:space="preserve"> </w:t>
          </w:r>
          <w:r>
            <w:tab/>
          </w:r>
          <w:r>
            <w:fldChar w:fldCharType="begin"/>
          </w:r>
          <w:r>
            <w:instrText xml:space="preserve"> PAGEREF _Toc24033 \h </w:instrText>
          </w:r>
          <w:r>
            <w:fldChar w:fldCharType="separate"/>
          </w:r>
          <w:r>
            <w:t>4</w:t>
          </w:r>
          <w:r>
            <w:fldChar w:fldCharType="end"/>
          </w:r>
          <w:r>
            <w:fldChar w:fldCharType="end"/>
          </w:r>
        </w:p>
        <w:p w14:paraId="3448DE24">
          <w:pPr>
            <w:pStyle w:val="10"/>
            <w:tabs>
              <w:tab w:val="right" w:leader="dot" w:pos="8306"/>
              <w:tab w:val="clear" w:pos="8294"/>
            </w:tabs>
          </w:pPr>
          <w:r>
            <w:fldChar w:fldCharType="begin"/>
          </w:r>
          <w:r>
            <w:instrText xml:space="preserve"> HYPERLINK \l _Toc24464 </w:instrText>
          </w:r>
          <w:r>
            <w:fldChar w:fldCharType="separate"/>
          </w:r>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S2: Supplementary map of pathological type classification.</w:t>
          </w:r>
          <w:r>
            <w:rPr>
              <w:rFonts w:cs="Times New Roman"/>
              <w:bCs w:val="0"/>
              <w:lang w:eastAsia="zh-CN"/>
            </w:rPr>
            <w:t xml:space="preserve"> </w:t>
          </w:r>
          <w:r>
            <w:tab/>
          </w:r>
          <w:r>
            <w:fldChar w:fldCharType="begin"/>
          </w:r>
          <w:r>
            <w:instrText xml:space="preserve"> PAGEREF _Toc24464 \h </w:instrText>
          </w:r>
          <w:r>
            <w:fldChar w:fldCharType="separate"/>
          </w:r>
          <w:r>
            <w:t>5</w:t>
          </w:r>
          <w:r>
            <w:fldChar w:fldCharType="end"/>
          </w:r>
          <w:r>
            <w:fldChar w:fldCharType="end"/>
          </w:r>
        </w:p>
        <w:p w14:paraId="10FBF4ED">
          <w:pPr>
            <w:pStyle w:val="10"/>
            <w:tabs>
              <w:tab w:val="right" w:leader="dot" w:pos="8306"/>
              <w:tab w:val="clear" w:pos="8294"/>
            </w:tabs>
          </w:pPr>
          <w:r>
            <w:fldChar w:fldCharType="begin"/>
          </w:r>
          <w:r>
            <w:instrText xml:space="preserve"> HYPERLINK \l _Toc3612 </w:instrText>
          </w:r>
          <w:r>
            <w:fldChar w:fldCharType="separate"/>
          </w:r>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S3: Kaplan–Meier curves of recurrence-free survival (RFS) in the internal validation cohort.</w:t>
          </w:r>
          <w:r>
            <w:rPr>
              <w:rFonts w:cs="Times New Roman"/>
              <w:bCs w:val="0"/>
              <w:lang w:eastAsia="zh-CN"/>
            </w:rPr>
            <w:t xml:space="preserve"> </w:t>
          </w:r>
          <w:r>
            <w:tab/>
          </w:r>
          <w:r>
            <w:fldChar w:fldCharType="begin"/>
          </w:r>
          <w:r>
            <w:instrText xml:space="preserve"> PAGEREF _Toc3612 \h </w:instrText>
          </w:r>
          <w:r>
            <w:fldChar w:fldCharType="separate"/>
          </w:r>
          <w:r>
            <w:t>6</w:t>
          </w:r>
          <w:r>
            <w:fldChar w:fldCharType="end"/>
          </w:r>
          <w:r>
            <w:fldChar w:fldCharType="end"/>
          </w:r>
        </w:p>
        <w:p w14:paraId="5B567BE3">
          <w:pPr>
            <w:pStyle w:val="10"/>
            <w:tabs>
              <w:tab w:val="right" w:leader="dot" w:pos="8306"/>
              <w:tab w:val="clear" w:pos="8294"/>
            </w:tabs>
          </w:pPr>
          <w:r>
            <w:fldChar w:fldCharType="begin"/>
          </w:r>
          <w:r>
            <w:instrText xml:space="preserve"> HYPERLINK \l _Toc27742 </w:instrText>
          </w:r>
          <w:r>
            <w:fldChar w:fldCharType="separate"/>
          </w:r>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S4: Kaplan–Meier curves of Disease-specific survival (DSS) in the internal validation cohort.</w:t>
          </w:r>
          <w:r>
            <w:rPr>
              <w:rFonts w:cs="Times New Roman"/>
              <w:bCs w:val="0"/>
              <w:lang w:eastAsia="zh-CN"/>
            </w:rPr>
            <w:t xml:space="preserve"> </w:t>
          </w:r>
          <w:r>
            <w:tab/>
          </w:r>
          <w:r>
            <w:fldChar w:fldCharType="begin"/>
          </w:r>
          <w:r>
            <w:instrText xml:space="preserve"> PAGEREF _Toc27742 \h </w:instrText>
          </w:r>
          <w:r>
            <w:fldChar w:fldCharType="separate"/>
          </w:r>
          <w:r>
            <w:t>7</w:t>
          </w:r>
          <w:r>
            <w:fldChar w:fldCharType="end"/>
          </w:r>
          <w:r>
            <w:fldChar w:fldCharType="end"/>
          </w:r>
        </w:p>
        <w:p w14:paraId="19E8CC45">
          <w:pPr>
            <w:pStyle w:val="10"/>
            <w:tabs>
              <w:tab w:val="right" w:leader="dot" w:pos="8306"/>
              <w:tab w:val="clear" w:pos="8294"/>
            </w:tabs>
          </w:pPr>
          <w:r>
            <w:fldChar w:fldCharType="begin"/>
          </w:r>
          <w:r>
            <w:instrText xml:space="preserve"> HYPERLINK \l _Toc17885 </w:instrText>
          </w:r>
          <w:r>
            <w:fldChar w:fldCharType="separate"/>
          </w:r>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S5: Kaplan–Meier curves of recurrence-free survival (RFS) in the external test cohort.</w:t>
          </w:r>
          <w:r>
            <w:rPr>
              <w:rFonts w:cs="Times New Roman"/>
              <w:bCs w:val="0"/>
              <w:lang w:eastAsia="zh-CN"/>
            </w:rPr>
            <w:t xml:space="preserve">  </w:t>
          </w:r>
          <w:r>
            <w:tab/>
          </w:r>
          <w:r>
            <w:fldChar w:fldCharType="begin"/>
          </w:r>
          <w:r>
            <w:instrText xml:space="preserve"> PAGEREF _Toc17885 \h </w:instrText>
          </w:r>
          <w:r>
            <w:fldChar w:fldCharType="separate"/>
          </w:r>
          <w:r>
            <w:t>8</w:t>
          </w:r>
          <w:r>
            <w:fldChar w:fldCharType="end"/>
          </w:r>
          <w:r>
            <w:fldChar w:fldCharType="end"/>
          </w:r>
        </w:p>
        <w:p w14:paraId="4115DC59">
          <w:pPr>
            <w:pStyle w:val="10"/>
            <w:tabs>
              <w:tab w:val="right" w:leader="dot" w:pos="8306"/>
              <w:tab w:val="clear" w:pos="8294"/>
            </w:tabs>
          </w:pPr>
          <w:r>
            <w:fldChar w:fldCharType="begin"/>
          </w:r>
          <w:r>
            <w:instrText xml:space="preserve"> HYPERLINK \l _Toc1728 </w:instrText>
          </w:r>
          <w:r>
            <w:fldChar w:fldCharType="separate"/>
          </w:r>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S6: Kaplan–Meier curves of Disease-specific survival (DSS) in the external test cohort.</w:t>
          </w:r>
          <w:r>
            <w:rPr>
              <w:rFonts w:cs="Times New Roman"/>
              <w:bCs w:val="0"/>
              <w:lang w:eastAsia="zh-CN"/>
            </w:rPr>
            <w:t xml:space="preserve">  </w:t>
          </w:r>
          <w:r>
            <w:tab/>
          </w:r>
          <w:r>
            <w:fldChar w:fldCharType="begin"/>
          </w:r>
          <w:r>
            <w:instrText xml:space="preserve"> PAGEREF _Toc1728 \h </w:instrText>
          </w:r>
          <w:r>
            <w:fldChar w:fldCharType="separate"/>
          </w:r>
          <w:r>
            <w:t>9</w:t>
          </w:r>
          <w:r>
            <w:fldChar w:fldCharType="end"/>
          </w:r>
          <w:r>
            <w:fldChar w:fldCharType="end"/>
          </w:r>
        </w:p>
        <w:p w14:paraId="70E11EF6">
          <w:pPr>
            <w:pStyle w:val="10"/>
            <w:tabs>
              <w:tab w:val="right" w:leader="dot" w:pos="8306"/>
              <w:tab w:val="clear" w:pos="8294"/>
            </w:tabs>
          </w:pPr>
          <w:r>
            <w:fldChar w:fldCharType="begin"/>
          </w:r>
          <w:r>
            <w:instrText xml:space="preserve"> HYPERLINK \l _Toc7521 </w:instrText>
          </w:r>
          <w:r>
            <w:fldChar w:fldCharType="separate"/>
          </w:r>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S7: Kaplan–Meier survival analysis and time-dependent C-index comparison of the WRS score and ISUP grading.</w:t>
          </w:r>
          <w:r>
            <w:rPr>
              <w:rFonts w:cs="Times New Roman"/>
              <w:bCs w:val="0"/>
              <w:lang w:eastAsia="zh-CN"/>
            </w:rPr>
            <w:t xml:space="preserve"> </w:t>
          </w:r>
          <w:r>
            <w:tab/>
          </w:r>
          <w:r>
            <w:fldChar w:fldCharType="begin"/>
          </w:r>
          <w:r>
            <w:instrText xml:space="preserve"> PAGEREF _Toc7521 \h </w:instrText>
          </w:r>
          <w:r>
            <w:fldChar w:fldCharType="separate"/>
          </w:r>
          <w:r>
            <w:t>11</w:t>
          </w:r>
          <w:r>
            <w:fldChar w:fldCharType="end"/>
          </w:r>
          <w:r>
            <w:fldChar w:fldCharType="end"/>
          </w:r>
        </w:p>
        <w:p w14:paraId="52B49CC0">
          <w:pPr>
            <w:pStyle w:val="10"/>
            <w:tabs>
              <w:tab w:val="right" w:leader="dot" w:pos="8306"/>
              <w:tab w:val="clear" w:pos="8294"/>
            </w:tabs>
          </w:pPr>
          <w:r>
            <w:fldChar w:fldCharType="begin"/>
          </w:r>
          <w:r>
            <w:instrText xml:space="preserve"> HYPERLINK \l _Toc18766 </w:instrText>
          </w:r>
          <w:r>
            <w:fldChar w:fldCharType="separate"/>
          </w:r>
          <w:r>
            <w:rPr>
              <w:rFonts w:hint="eastAsia" w:cs="Times New Roman"/>
              <w:szCs w:val="20"/>
              <w:lang w:eastAsia="zh-CN"/>
            </w:rPr>
            <w:t>Fig</w:t>
          </w:r>
          <w:r>
            <w:rPr>
              <w:rFonts w:hint="eastAsia" w:cs="Times New Roman"/>
              <w:szCs w:val="20"/>
              <w:lang w:val="en-US" w:eastAsia="zh-CN"/>
            </w:rPr>
            <w:t>.S8</w:t>
          </w:r>
          <w:r>
            <w:rPr>
              <w:rFonts w:hint="eastAsia" w:cs="Times New Roman"/>
              <w:szCs w:val="20"/>
              <w:lang w:eastAsia="zh-CN"/>
            </w:rPr>
            <w:t xml:space="preserve">. Prognostic evaluation of the AI-derived risk score (WRS), ISUP grading, and TNM staging in the combined cohort (ccRCC and pRCC). </w:t>
          </w:r>
          <w:r>
            <w:tab/>
          </w:r>
          <w:r>
            <w:fldChar w:fldCharType="begin"/>
          </w:r>
          <w:r>
            <w:instrText xml:space="preserve"> PAGEREF _Toc18766 \h </w:instrText>
          </w:r>
          <w:r>
            <w:fldChar w:fldCharType="separate"/>
          </w:r>
          <w:r>
            <w:t>12</w:t>
          </w:r>
          <w:r>
            <w:fldChar w:fldCharType="end"/>
          </w:r>
          <w:r>
            <w:fldChar w:fldCharType="end"/>
          </w:r>
        </w:p>
        <w:p w14:paraId="3CEC799A">
          <w:pPr>
            <w:pStyle w:val="10"/>
            <w:tabs>
              <w:tab w:val="right" w:leader="dot" w:pos="8306"/>
              <w:tab w:val="clear" w:pos="8294"/>
            </w:tabs>
          </w:pPr>
          <w:r>
            <w:fldChar w:fldCharType="begin"/>
          </w:r>
          <w:r>
            <w:instrText xml:space="preserve"> HYPERLINK \l _Toc17162 </w:instrText>
          </w:r>
          <w:r>
            <w:fldChar w:fldCharType="separate"/>
          </w:r>
          <w:r>
            <w:rPr>
              <w:rFonts w:cs="Times New Roman"/>
              <w:szCs w:val="20"/>
              <w:lang w:eastAsia="zh-CN"/>
            </w:rPr>
            <w:t>Table</w:t>
          </w:r>
          <w:r>
            <w:rPr>
              <w:rFonts w:hint="eastAsia" w:cs="Times New Roman"/>
              <w:szCs w:val="20"/>
              <w:lang w:val="en-US" w:eastAsia="zh-CN"/>
            </w:rPr>
            <w:t xml:space="preserve"> </w:t>
          </w:r>
          <w:r>
            <w:rPr>
              <w:rFonts w:cs="Times New Roman"/>
              <w:szCs w:val="20"/>
              <w:lang w:eastAsia="zh-CN"/>
            </w:rPr>
            <w:t>1: Clinicopathological information of patients and number of whole slide images included in this study</w:t>
          </w:r>
          <w:r>
            <w:tab/>
          </w:r>
          <w:r>
            <w:fldChar w:fldCharType="begin"/>
          </w:r>
          <w:r>
            <w:instrText xml:space="preserve"> PAGEREF _Toc17162 \h </w:instrText>
          </w:r>
          <w:r>
            <w:fldChar w:fldCharType="separate"/>
          </w:r>
          <w:r>
            <w:t>13</w:t>
          </w:r>
          <w:r>
            <w:fldChar w:fldCharType="end"/>
          </w:r>
          <w:r>
            <w:fldChar w:fldCharType="end"/>
          </w:r>
        </w:p>
        <w:p w14:paraId="61D6C1F0">
          <w:pPr>
            <w:pStyle w:val="10"/>
            <w:tabs>
              <w:tab w:val="right" w:leader="dot" w:pos="8306"/>
              <w:tab w:val="clear" w:pos="8294"/>
            </w:tabs>
          </w:pPr>
          <w:r>
            <w:fldChar w:fldCharType="begin"/>
          </w:r>
          <w:r>
            <w:instrText xml:space="preserve"> HYPERLINK \l _Toc13945 </w:instrText>
          </w:r>
          <w:r>
            <w:fldChar w:fldCharType="separate"/>
          </w:r>
          <w:r>
            <w:rPr>
              <w:rFonts w:cs="Times New Roman"/>
              <w:szCs w:val="20"/>
              <w:lang w:eastAsia="zh-CN"/>
            </w:rPr>
            <w:t>Table 2: Number of image patches and slides analyzed for tumor identification</w:t>
          </w:r>
          <w:r>
            <w:tab/>
          </w:r>
          <w:r>
            <w:fldChar w:fldCharType="begin"/>
          </w:r>
          <w:r>
            <w:instrText xml:space="preserve"> PAGEREF _Toc13945 \h </w:instrText>
          </w:r>
          <w:r>
            <w:fldChar w:fldCharType="separate"/>
          </w:r>
          <w:r>
            <w:t>15</w:t>
          </w:r>
          <w:r>
            <w:fldChar w:fldCharType="end"/>
          </w:r>
          <w:r>
            <w:fldChar w:fldCharType="end"/>
          </w:r>
        </w:p>
        <w:p w14:paraId="38FE76D0">
          <w:pPr>
            <w:pStyle w:val="10"/>
            <w:tabs>
              <w:tab w:val="right" w:leader="dot" w:pos="8306"/>
              <w:tab w:val="clear" w:pos="8294"/>
            </w:tabs>
          </w:pPr>
          <w:r>
            <w:fldChar w:fldCharType="begin"/>
          </w:r>
          <w:r>
            <w:instrText xml:space="preserve"> HYPERLINK \l _Toc28340 </w:instrText>
          </w:r>
          <w:r>
            <w:fldChar w:fldCharType="separate"/>
          </w:r>
          <w:r>
            <w:rPr>
              <w:rFonts w:cs="Times New Roman"/>
              <w:szCs w:val="20"/>
            </w:rPr>
            <w:t xml:space="preserve">Table </w:t>
          </w:r>
          <w:r>
            <w:rPr>
              <w:rFonts w:hint="eastAsia" w:eastAsia="宋体" w:cs="Times New Roman"/>
              <w:szCs w:val="20"/>
              <w:lang w:eastAsia="zh-CN"/>
            </w:rPr>
            <w:t>3</w:t>
          </w:r>
          <w:r>
            <w:rPr>
              <w:rFonts w:cs="Times New Roman"/>
              <w:szCs w:val="20"/>
            </w:rPr>
            <w:t>:</w:t>
          </w:r>
          <w:r>
            <w:rPr>
              <w:rFonts w:hint="eastAsia" w:eastAsia="宋体" w:cs="Times New Roman"/>
              <w:szCs w:val="20"/>
              <w:lang w:eastAsia="zh-CN"/>
            </w:rPr>
            <w:t xml:space="preserve"> </w:t>
          </w:r>
          <w:r>
            <w:rPr>
              <w:rFonts w:hint="eastAsia" w:eastAsia="宋体" w:cs="Times New Roman"/>
              <w:szCs w:val="20"/>
              <w:lang w:val="en-US" w:eastAsia="zh-CN"/>
            </w:rPr>
            <w:t>Sensitivity, specificity and F1 score</w:t>
          </w:r>
          <w:r>
            <w:rPr>
              <w:rFonts w:hint="eastAsia" w:eastAsia="宋体" w:cs="Times New Roman"/>
              <w:szCs w:val="20"/>
              <w:lang w:eastAsia="zh-CN"/>
            </w:rPr>
            <w:t xml:space="preserve"> for tissue detection task</w:t>
          </w:r>
          <w:r>
            <w:tab/>
          </w:r>
          <w:r>
            <w:fldChar w:fldCharType="begin"/>
          </w:r>
          <w:r>
            <w:instrText xml:space="preserve"> PAGEREF _Toc28340 \h </w:instrText>
          </w:r>
          <w:r>
            <w:fldChar w:fldCharType="separate"/>
          </w:r>
          <w:r>
            <w:t>17</w:t>
          </w:r>
          <w:r>
            <w:fldChar w:fldCharType="end"/>
          </w:r>
          <w:r>
            <w:fldChar w:fldCharType="end"/>
          </w:r>
        </w:p>
        <w:p w14:paraId="04A8D948">
          <w:pPr>
            <w:pStyle w:val="10"/>
            <w:tabs>
              <w:tab w:val="right" w:leader="dot" w:pos="8306"/>
              <w:tab w:val="clear" w:pos="8294"/>
            </w:tabs>
          </w:pPr>
          <w:r>
            <w:fldChar w:fldCharType="begin"/>
          </w:r>
          <w:r>
            <w:instrText xml:space="preserve"> HYPERLINK \l _Toc12569 </w:instrText>
          </w:r>
          <w:r>
            <w:fldChar w:fldCharType="separate"/>
          </w:r>
          <w:r>
            <w:rPr>
              <w:rFonts w:cs="Times New Roman"/>
              <w:szCs w:val="20"/>
            </w:rPr>
            <w:t xml:space="preserve">Table </w:t>
          </w:r>
          <w:r>
            <w:rPr>
              <w:rFonts w:hint="eastAsia" w:eastAsia="宋体" w:cs="Times New Roman"/>
              <w:szCs w:val="20"/>
              <w:lang w:eastAsia="zh-CN"/>
            </w:rPr>
            <w:t>4</w:t>
          </w:r>
          <w:r>
            <w:rPr>
              <w:rFonts w:cs="Times New Roman"/>
              <w:szCs w:val="20"/>
            </w:rPr>
            <w:t xml:space="preserve">: Number of image patches and slides analyzed for </w:t>
          </w:r>
          <w:r>
            <w:rPr>
              <w:rFonts w:hint="eastAsia" w:eastAsia="宋体" w:cs="Times New Roman"/>
              <w:szCs w:val="20"/>
              <w:lang w:val="en-US" w:eastAsia="zh-CN"/>
            </w:rPr>
            <w:t>subtype prediction</w:t>
          </w:r>
          <w:r>
            <w:tab/>
          </w:r>
          <w:r>
            <w:fldChar w:fldCharType="begin"/>
          </w:r>
          <w:r>
            <w:instrText xml:space="preserve"> PAGEREF _Toc12569 \h </w:instrText>
          </w:r>
          <w:r>
            <w:fldChar w:fldCharType="separate"/>
          </w:r>
          <w:r>
            <w:t>18</w:t>
          </w:r>
          <w:r>
            <w:fldChar w:fldCharType="end"/>
          </w:r>
          <w:r>
            <w:fldChar w:fldCharType="end"/>
          </w:r>
        </w:p>
        <w:p w14:paraId="20DCB7DC">
          <w:pPr>
            <w:pStyle w:val="10"/>
            <w:tabs>
              <w:tab w:val="right" w:leader="dot" w:pos="8306"/>
              <w:tab w:val="clear" w:pos="8294"/>
            </w:tabs>
          </w:pPr>
          <w:r>
            <w:fldChar w:fldCharType="begin"/>
          </w:r>
          <w:r>
            <w:instrText xml:space="preserve"> HYPERLINK \l _Toc156 </w:instrText>
          </w:r>
          <w:r>
            <w:fldChar w:fldCharType="separate"/>
          </w:r>
          <w:r>
            <w:rPr>
              <w:rFonts w:cs="Times New Roman"/>
              <w:szCs w:val="20"/>
            </w:rPr>
            <w:t xml:space="preserve">Table </w:t>
          </w:r>
          <w:r>
            <w:rPr>
              <w:rFonts w:hint="eastAsia" w:eastAsia="宋体" w:cs="Times New Roman"/>
              <w:szCs w:val="20"/>
              <w:lang w:eastAsia="zh-CN"/>
            </w:rPr>
            <w:t>5</w:t>
          </w:r>
          <w:r>
            <w:rPr>
              <w:rFonts w:cs="Times New Roman"/>
              <w:szCs w:val="20"/>
            </w:rPr>
            <w:t>:</w:t>
          </w:r>
          <w:r>
            <w:rPr>
              <w:rFonts w:hint="eastAsia" w:eastAsia="宋体" w:cs="Times New Roman"/>
              <w:szCs w:val="20"/>
              <w:lang w:eastAsia="zh-CN"/>
            </w:rPr>
            <w:t xml:space="preserve"> Patch-level sensitivity, specificity and F1 score for classification of nine renal cell carcinoma</w:t>
          </w:r>
          <w:r>
            <w:tab/>
          </w:r>
          <w:r>
            <w:fldChar w:fldCharType="begin"/>
          </w:r>
          <w:r>
            <w:instrText xml:space="preserve"> PAGEREF _Toc156 \h </w:instrText>
          </w:r>
          <w:r>
            <w:fldChar w:fldCharType="separate"/>
          </w:r>
          <w:r>
            <w:t>19</w:t>
          </w:r>
          <w:r>
            <w:fldChar w:fldCharType="end"/>
          </w:r>
          <w:r>
            <w:fldChar w:fldCharType="end"/>
          </w:r>
        </w:p>
        <w:p w14:paraId="4909CD92">
          <w:pPr>
            <w:pStyle w:val="10"/>
            <w:tabs>
              <w:tab w:val="right" w:leader="dot" w:pos="8306"/>
              <w:tab w:val="clear" w:pos="8294"/>
            </w:tabs>
          </w:pPr>
          <w:r>
            <w:fldChar w:fldCharType="begin"/>
          </w:r>
          <w:r>
            <w:instrText xml:space="preserve"> HYPERLINK \l _Toc1586 </w:instrText>
          </w:r>
          <w:r>
            <w:fldChar w:fldCharType="separate"/>
          </w:r>
          <w:r>
            <w:rPr>
              <w:rFonts w:cs="Times New Roman"/>
              <w:szCs w:val="20"/>
            </w:rPr>
            <w:t xml:space="preserve">Table </w:t>
          </w:r>
          <w:r>
            <w:rPr>
              <w:rFonts w:hint="eastAsia" w:eastAsia="宋体" w:cs="Times New Roman"/>
              <w:szCs w:val="20"/>
              <w:lang w:eastAsia="zh-CN"/>
            </w:rPr>
            <w:t>6</w:t>
          </w:r>
          <w:r>
            <w:rPr>
              <w:rFonts w:cs="Times New Roman"/>
              <w:szCs w:val="20"/>
            </w:rPr>
            <w:t>:</w:t>
          </w:r>
          <w:r>
            <w:rPr>
              <w:rFonts w:hint="eastAsia" w:eastAsia="宋体" w:cs="Times New Roman"/>
              <w:szCs w:val="20"/>
              <w:lang w:eastAsia="zh-CN"/>
            </w:rPr>
            <w:t xml:space="preserve"> Slide-level </w:t>
          </w:r>
          <w:r>
            <w:rPr>
              <w:rFonts w:eastAsia="宋体" w:cs="Times New Roman"/>
              <w:szCs w:val="20"/>
              <w:lang w:eastAsia="zh-CN"/>
            </w:rPr>
            <w:t>sensitivi</w:t>
          </w:r>
          <w:r>
            <w:rPr>
              <w:rFonts w:hint="eastAsia" w:eastAsia="宋体" w:cs="Times New Roman"/>
              <w:szCs w:val="20"/>
              <w:lang w:eastAsia="zh-CN"/>
            </w:rPr>
            <w:t>ty, specificity and F1 score for classification of nine renal cell carcinoma</w:t>
          </w:r>
          <w:r>
            <w:tab/>
          </w:r>
          <w:r>
            <w:fldChar w:fldCharType="begin"/>
          </w:r>
          <w:r>
            <w:instrText xml:space="preserve"> PAGEREF _Toc1586 \h </w:instrText>
          </w:r>
          <w:r>
            <w:fldChar w:fldCharType="separate"/>
          </w:r>
          <w:r>
            <w:t>20</w:t>
          </w:r>
          <w:r>
            <w:fldChar w:fldCharType="end"/>
          </w:r>
          <w:r>
            <w:fldChar w:fldCharType="end"/>
          </w:r>
        </w:p>
        <w:p w14:paraId="2C0B2DFC">
          <w:pPr>
            <w:pStyle w:val="10"/>
            <w:tabs>
              <w:tab w:val="right" w:leader="dot" w:pos="8306"/>
              <w:tab w:val="clear" w:pos="8294"/>
            </w:tabs>
          </w:pPr>
          <w:r>
            <w:fldChar w:fldCharType="begin"/>
          </w:r>
          <w:r>
            <w:instrText xml:space="preserve"> HYPERLINK \l _Toc12418 </w:instrText>
          </w:r>
          <w:r>
            <w:fldChar w:fldCharType="separate"/>
          </w:r>
          <w:r>
            <w:rPr>
              <w:rFonts w:cs="Times New Roman"/>
              <w:szCs w:val="20"/>
            </w:rPr>
            <w:t xml:space="preserve">Table </w:t>
          </w:r>
          <w:r>
            <w:rPr>
              <w:rFonts w:hint="eastAsia" w:eastAsia="宋体" w:cs="Times New Roman"/>
              <w:szCs w:val="20"/>
              <w:lang w:eastAsia="zh-CN"/>
            </w:rPr>
            <w:t>7</w:t>
          </w:r>
          <w:r>
            <w:rPr>
              <w:rFonts w:cs="Times New Roman"/>
              <w:szCs w:val="20"/>
            </w:rPr>
            <w:t>: Number of patients and slides analyzed for WHO/ISUP grades prediction</w:t>
          </w:r>
          <w:r>
            <w:tab/>
          </w:r>
          <w:r>
            <w:fldChar w:fldCharType="begin"/>
          </w:r>
          <w:r>
            <w:instrText xml:space="preserve"> PAGEREF _Toc12418 \h </w:instrText>
          </w:r>
          <w:r>
            <w:fldChar w:fldCharType="separate"/>
          </w:r>
          <w:r>
            <w:t>21</w:t>
          </w:r>
          <w:r>
            <w:fldChar w:fldCharType="end"/>
          </w:r>
          <w:r>
            <w:fldChar w:fldCharType="end"/>
          </w:r>
        </w:p>
        <w:p w14:paraId="7D3F5372">
          <w:pPr>
            <w:pStyle w:val="10"/>
            <w:tabs>
              <w:tab w:val="right" w:leader="dot" w:pos="8306"/>
              <w:tab w:val="clear" w:pos="8294"/>
            </w:tabs>
          </w:pPr>
          <w:r>
            <w:fldChar w:fldCharType="begin"/>
          </w:r>
          <w:r>
            <w:instrText xml:space="preserve"> HYPERLINK \l _Toc31243 </w:instrText>
          </w:r>
          <w:r>
            <w:fldChar w:fldCharType="separate"/>
          </w:r>
          <w:r>
            <w:rPr>
              <w:rFonts w:cs="Times New Roman"/>
              <w:szCs w:val="20"/>
            </w:rPr>
            <w:t xml:space="preserve">Table </w:t>
          </w:r>
          <w:r>
            <w:rPr>
              <w:rFonts w:hint="eastAsia" w:eastAsia="宋体" w:cs="Times New Roman"/>
              <w:szCs w:val="20"/>
              <w:lang w:eastAsia="zh-CN"/>
            </w:rPr>
            <w:t>8</w:t>
          </w:r>
          <w:r>
            <w:rPr>
              <w:rFonts w:cs="Times New Roman"/>
              <w:szCs w:val="20"/>
            </w:rPr>
            <w:t>:</w:t>
          </w:r>
          <w:r>
            <w:rPr>
              <w:rFonts w:hint="eastAsia" w:eastAsia="宋体" w:cs="Times New Roman"/>
              <w:szCs w:val="20"/>
              <w:lang w:eastAsia="zh-CN"/>
            </w:rPr>
            <w:t xml:space="preserve"> </w:t>
          </w:r>
          <w:r>
            <w:rPr>
              <w:rFonts w:hint="eastAsia" w:eastAsia="宋体" w:cs="Times New Roman"/>
              <w:szCs w:val="20"/>
              <w:lang w:val="en-US" w:eastAsia="zh-CN"/>
            </w:rPr>
            <w:t>Sensitivity, specificity and F1 score</w:t>
          </w:r>
          <w:r>
            <w:rPr>
              <w:rFonts w:hint="eastAsia" w:eastAsia="宋体" w:cs="Times New Roman"/>
              <w:szCs w:val="20"/>
              <w:lang w:eastAsia="zh-CN"/>
            </w:rPr>
            <w:t xml:space="preserve"> for nuclear grading task</w:t>
          </w:r>
          <w:r>
            <w:tab/>
          </w:r>
          <w:r>
            <w:fldChar w:fldCharType="begin"/>
          </w:r>
          <w:r>
            <w:instrText xml:space="preserve"> PAGEREF _Toc31243 \h </w:instrText>
          </w:r>
          <w:r>
            <w:fldChar w:fldCharType="separate"/>
          </w:r>
          <w:r>
            <w:t>22</w:t>
          </w:r>
          <w:r>
            <w:fldChar w:fldCharType="end"/>
          </w:r>
          <w:r>
            <w:fldChar w:fldCharType="end"/>
          </w:r>
        </w:p>
        <w:p w14:paraId="703A5124">
          <w:pPr>
            <w:pStyle w:val="10"/>
            <w:tabs>
              <w:tab w:val="right" w:leader="dot" w:pos="8306"/>
              <w:tab w:val="clear" w:pos="8294"/>
            </w:tabs>
          </w:pPr>
          <w:r>
            <w:fldChar w:fldCharType="begin"/>
          </w:r>
          <w:r>
            <w:instrText xml:space="preserve"> HYPERLINK \l _Toc5878 </w:instrText>
          </w:r>
          <w:r>
            <w:fldChar w:fldCharType="separate"/>
          </w:r>
          <w:r>
            <w:rPr>
              <w:rFonts w:ascii="Times New Roman" w:hAnsi="Times New Roman" w:cs="Times New Roman"/>
              <w:szCs w:val="20"/>
            </w:rPr>
            <w:t xml:space="preserve">Table </w:t>
          </w:r>
          <w:r>
            <w:rPr>
              <w:rFonts w:hint="eastAsia" w:eastAsia="宋体" w:cs="Times New Roman"/>
              <w:szCs w:val="20"/>
              <w:lang w:val="en-US" w:eastAsia="zh-CN"/>
            </w:rPr>
            <w:t>9</w:t>
          </w:r>
          <w:r>
            <w:rPr>
              <w:rFonts w:ascii="Times New Roman" w:hAnsi="Times New Roman" w:cs="Times New Roman"/>
              <w:szCs w:val="20"/>
            </w:rPr>
            <w:t>: Clinicopathological information of patients with follow-up information across different cohorts</w:t>
          </w:r>
          <w:r>
            <w:tab/>
          </w:r>
          <w:r>
            <w:fldChar w:fldCharType="begin"/>
          </w:r>
          <w:r>
            <w:instrText xml:space="preserve"> PAGEREF _Toc5878 \h </w:instrText>
          </w:r>
          <w:r>
            <w:fldChar w:fldCharType="separate"/>
          </w:r>
          <w:r>
            <w:t>23</w:t>
          </w:r>
          <w:r>
            <w:fldChar w:fldCharType="end"/>
          </w:r>
          <w:r>
            <w:fldChar w:fldCharType="end"/>
          </w:r>
        </w:p>
        <w:p w14:paraId="3B7BF538">
          <w:pPr>
            <w:pStyle w:val="10"/>
            <w:tabs>
              <w:tab w:val="right" w:leader="dot" w:pos="8306"/>
              <w:tab w:val="clear" w:pos="8294"/>
            </w:tabs>
          </w:pPr>
          <w:r>
            <w:fldChar w:fldCharType="begin"/>
          </w:r>
          <w:r>
            <w:instrText xml:space="preserve"> HYPERLINK \l _Toc6862 </w:instrText>
          </w:r>
          <w:r>
            <w:fldChar w:fldCharType="separate"/>
          </w:r>
          <w:r>
            <w:rPr>
              <w:rFonts w:hint="default" w:ascii="Times New Roman" w:hAnsi="Times New Roman" w:cs="Times New Roman"/>
              <w:szCs w:val="20"/>
              <w:lang w:val="en-US" w:eastAsia="zh-CN"/>
            </w:rPr>
            <w:t xml:space="preserve">Table </w:t>
          </w:r>
          <w:r>
            <w:rPr>
              <w:rFonts w:hint="eastAsia" w:cs="Times New Roman"/>
              <w:szCs w:val="20"/>
              <w:lang w:val="en-US" w:eastAsia="zh-CN"/>
            </w:rPr>
            <w:t>10</w:t>
          </w:r>
          <w:r>
            <w:rPr>
              <w:rFonts w:hint="default" w:ascii="Times New Roman" w:hAnsi="Times New Roman" w:cs="Times New Roman"/>
              <w:szCs w:val="20"/>
              <w:lang w:val="en-US" w:eastAsia="zh-CN"/>
            </w:rPr>
            <w:t>: Univariate analysis and Multivariate analysis of recurrence-free survival in internal validation cohort</w:t>
          </w:r>
          <w:r>
            <w:tab/>
          </w:r>
          <w:r>
            <w:fldChar w:fldCharType="begin"/>
          </w:r>
          <w:r>
            <w:instrText xml:space="preserve"> PAGEREF _Toc6862 \h </w:instrText>
          </w:r>
          <w:r>
            <w:fldChar w:fldCharType="separate"/>
          </w:r>
          <w:r>
            <w:t>25</w:t>
          </w:r>
          <w:r>
            <w:fldChar w:fldCharType="end"/>
          </w:r>
          <w:r>
            <w:fldChar w:fldCharType="end"/>
          </w:r>
        </w:p>
        <w:p w14:paraId="1026DF9A">
          <w:pPr>
            <w:pStyle w:val="10"/>
            <w:tabs>
              <w:tab w:val="right" w:leader="dot" w:pos="8306"/>
              <w:tab w:val="clear" w:pos="8294"/>
            </w:tabs>
          </w:pPr>
          <w:r>
            <w:fldChar w:fldCharType="begin"/>
          </w:r>
          <w:r>
            <w:instrText xml:space="preserve"> HYPERLINK \l _Toc27119 </w:instrText>
          </w:r>
          <w:r>
            <w:fldChar w:fldCharType="separate"/>
          </w:r>
          <w:r>
            <w:rPr>
              <w:rFonts w:hint="default"/>
              <w:lang w:val="en-US" w:eastAsia="zh-CN"/>
            </w:rPr>
            <w:t>Table</w:t>
          </w:r>
          <w:r>
            <w:rPr>
              <w:rFonts w:hint="eastAsia"/>
              <w:lang w:val="en-US" w:eastAsia="zh-CN"/>
            </w:rPr>
            <w:t xml:space="preserve"> 11: </w:t>
          </w:r>
          <w:r>
            <w:rPr>
              <w:rFonts w:hint="default"/>
              <w:lang w:val="en-US" w:eastAsia="zh-CN"/>
            </w:rPr>
            <w:t>Univariate analysis</w:t>
          </w:r>
          <w:r>
            <w:rPr>
              <w:rFonts w:hint="eastAsia"/>
              <w:lang w:val="en-US" w:eastAsia="zh-CN"/>
            </w:rPr>
            <w:t xml:space="preserve"> and </w:t>
          </w:r>
          <w:r>
            <w:rPr>
              <w:rFonts w:hint="default"/>
              <w:lang w:val="en-US" w:eastAsia="zh-CN"/>
            </w:rPr>
            <w:t>Multivariate analysis</w:t>
          </w:r>
          <w:r>
            <w:rPr>
              <w:rFonts w:hint="eastAsia"/>
              <w:lang w:val="en-US" w:eastAsia="zh-CN"/>
            </w:rPr>
            <w:t xml:space="preserve"> of </w:t>
          </w:r>
          <w:r>
            <w:rPr>
              <w:rFonts w:hint="default"/>
              <w:lang w:val="en-US" w:eastAsia="zh-CN"/>
            </w:rPr>
            <w:t>disease-specific survival</w:t>
          </w:r>
          <w:r>
            <w:rPr>
              <w:rFonts w:hint="eastAsia"/>
              <w:lang w:val="en-US" w:eastAsia="zh-CN"/>
            </w:rPr>
            <w:t xml:space="preserve"> in internal validation cohort</w:t>
          </w:r>
          <w:r>
            <w:tab/>
          </w:r>
          <w:r>
            <w:fldChar w:fldCharType="begin"/>
          </w:r>
          <w:r>
            <w:instrText xml:space="preserve"> PAGEREF _Toc27119 \h </w:instrText>
          </w:r>
          <w:r>
            <w:fldChar w:fldCharType="separate"/>
          </w:r>
          <w:r>
            <w:t>26</w:t>
          </w:r>
          <w:r>
            <w:fldChar w:fldCharType="end"/>
          </w:r>
          <w:r>
            <w:fldChar w:fldCharType="end"/>
          </w:r>
        </w:p>
        <w:p w14:paraId="298BD367">
          <w:pPr>
            <w:pStyle w:val="10"/>
            <w:tabs>
              <w:tab w:val="right" w:leader="dot" w:pos="8306"/>
              <w:tab w:val="clear" w:pos="8294"/>
            </w:tabs>
          </w:pPr>
          <w:r>
            <w:fldChar w:fldCharType="begin"/>
          </w:r>
          <w:r>
            <w:instrText xml:space="preserve"> HYPERLINK \l _Toc27971 </w:instrText>
          </w:r>
          <w:r>
            <w:fldChar w:fldCharType="separate"/>
          </w:r>
          <w:r>
            <w:rPr>
              <w:rFonts w:hint="default"/>
              <w:lang w:val="en-US" w:eastAsia="zh-CN"/>
            </w:rPr>
            <w:t>Table</w:t>
          </w:r>
          <w:r>
            <w:rPr>
              <w:rFonts w:hint="eastAsia"/>
              <w:lang w:val="en-US" w:eastAsia="zh-CN"/>
            </w:rPr>
            <w:t xml:space="preserve"> 12: </w:t>
          </w:r>
          <w:r>
            <w:rPr>
              <w:rFonts w:hint="default"/>
              <w:lang w:val="en-US" w:eastAsia="zh-CN"/>
            </w:rPr>
            <w:t>Univariate analysis</w:t>
          </w:r>
          <w:r>
            <w:rPr>
              <w:rFonts w:hint="eastAsia"/>
              <w:lang w:val="en-US" w:eastAsia="zh-CN"/>
            </w:rPr>
            <w:t xml:space="preserve"> and </w:t>
          </w:r>
          <w:r>
            <w:rPr>
              <w:rFonts w:hint="default"/>
              <w:lang w:val="en-US" w:eastAsia="zh-CN"/>
            </w:rPr>
            <w:t>Multivariate analysis</w:t>
          </w:r>
          <w:r>
            <w:rPr>
              <w:rFonts w:hint="eastAsia"/>
              <w:lang w:val="en-US" w:eastAsia="zh-CN"/>
            </w:rPr>
            <w:t xml:space="preserve"> of </w:t>
          </w:r>
          <w:r>
            <w:rPr>
              <w:rFonts w:hint="default"/>
              <w:lang w:val="en-US" w:eastAsia="zh-CN"/>
            </w:rPr>
            <w:t>recurrence-free survival</w:t>
          </w:r>
          <w:r>
            <w:rPr>
              <w:rFonts w:hint="eastAsia"/>
              <w:lang w:val="en-US" w:eastAsia="zh-CN"/>
            </w:rPr>
            <w:t xml:space="preserve"> in external test cohort</w:t>
          </w:r>
          <w:r>
            <w:tab/>
          </w:r>
          <w:r>
            <w:fldChar w:fldCharType="begin"/>
          </w:r>
          <w:r>
            <w:instrText xml:space="preserve"> PAGEREF _Toc27971 \h </w:instrText>
          </w:r>
          <w:r>
            <w:fldChar w:fldCharType="separate"/>
          </w:r>
          <w:r>
            <w:t>27</w:t>
          </w:r>
          <w:r>
            <w:fldChar w:fldCharType="end"/>
          </w:r>
          <w:r>
            <w:fldChar w:fldCharType="end"/>
          </w:r>
        </w:p>
        <w:p w14:paraId="3561EB0A">
          <w:pPr>
            <w:pStyle w:val="10"/>
            <w:tabs>
              <w:tab w:val="right" w:leader="dot" w:pos="8306"/>
              <w:tab w:val="clear" w:pos="8294"/>
            </w:tabs>
          </w:pPr>
          <w:r>
            <w:fldChar w:fldCharType="begin"/>
          </w:r>
          <w:r>
            <w:instrText xml:space="preserve"> HYPERLINK \l _Toc20242 </w:instrText>
          </w:r>
          <w:r>
            <w:fldChar w:fldCharType="separate"/>
          </w:r>
          <w:r>
            <w:rPr>
              <w:rFonts w:hint="default"/>
              <w:lang w:val="en-US" w:eastAsia="zh-CN"/>
            </w:rPr>
            <w:t>Table</w:t>
          </w:r>
          <w:r>
            <w:rPr>
              <w:rFonts w:hint="eastAsia"/>
              <w:lang w:val="en-US" w:eastAsia="zh-CN"/>
            </w:rPr>
            <w:t xml:space="preserve"> 13: </w:t>
          </w:r>
          <w:r>
            <w:rPr>
              <w:rFonts w:hint="default"/>
              <w:lang w:val="en-US" w:eastAsia="zh-CN"/>
            </w:rPr>
            <w:t>Univariate analysis</w:t>
          </w:r>
          <w:r>
            <w:rPr>
              <w:rFonts w:hint="eastAsia"/>
              <w:lang w:val="en-US" w:eastAsia="zh-CN"/>
            </w:rPr>
            <w:t xml:space="preserve"> and </w:t>
          </w:r>
          <w:r>
            <w:rPr>
              <w:rFonts w:hint="default"/>
              <w:lang w:val="en-US" w:eastAsia="zh-CN"/>
            </w:rPr>
            <w:t>Multivariate analysis</w:t>
          </w:r>
          <w:r>
            <w:rPr>
              <w:rFonts w:hint="eastAsia"/>
              <w:lang w:val="en-US" w:eastAsia="zh-CN"/>
            </w:rPr>
            <w:t xml:space="preserve"> of </w:t>
          </w:r>
          <w:r>
            <w:rPr>
              <w:rFonts w:hint="default"/>
              <w:lang w:val="en-US" w:eastAsia="zh-CN"/>
            </w:rPr>
            <w:t>disease-specific survival</w:t>
          </w:r>
          <w:r>
            <w:rPr>
              <w:rFonts w:hint="eastAsia"/>
              <w:lang w:val="en-US" w:eastAsia="zh-CN"/>
            </w:rPr>
            <w:t xml:space="preserve"> in external test cohort</w:t>
          </w:r>
          <w:r>
            <w:tab/>
          </w:r>
          <w:r>
            <w:fldChar w:fldCharType="begin"/>
          </w:r>
          <w:r>
            <w:instrText xml:space="preserve"> PAGEREF _Toc20242 \h </w:instrText>
          </w:r>
          <w:r>
            <w:fldChar w:fldCharType="separate"/>
          </w:r>
          <w:r>
            <w:t>28</w:t>
          </w:r>
          <w:r>
            <w:fldChar w:fldCharType="end"/>
          </w:r>
          <w:r>
            <w:fldChar w:fldCharType="end"/>
          </w:r>
        </w:p>
        <w:p w14:paraId="5EE64C30">
          <w:pPr>
            <w:pStyle w:val="10"/>
            <w:tabs>
              <w:tab w:val="right" w:leader="dot" w:pos="8306"/>
              <w:tab w:val="clear" w:pos="8294"/>
            </w:tabs>
          </w:pPr>
          <w:r>
            <w:fldChar w:fldCharType="begin"/>
          </w:r>
          <w:r>
            <w:instrText xml:space="preserve"> HYPERLINK \l _Toc27760 </w:instrText>
          </w:r>
          <w:r>
            <w:fldChar w:fldCharType="separate"/>
          </w:r>
          <w:r>
            <w:rPr>
              <w:rFonts w:hint="eastAsia" w:cs="Times New Roman"/>
              <w:szCs w:val="20"/>
            </w:rPr>
            <w:t xml:space="preserve">1. </w:t>
          </w:r>
          <w:r>
            <w:rPr>
              <w:rFonts w:cs="Times New Roman"/>
              <w:szCs w:val="20"/>
            </w:rPr>
            <w:t>Methods</w:t>
          </w:r>
          <w:r>
            <w:tab/>
          </w:r>
          <w:r>
            <w:fldChar w:fldCharType="begin"/>
          </w:r>
          <w:r>
            <w:instrText xml:space="preserve"> PAGEREF _Toc27760 \h </w:instrText>
          </w:r>
          <w:r>
            <w:fldChar w:fldCharType="separate"/>
          </w:r>
          <w:r>
            <w:t>29</w:t>
          </w:r>
          <w:r>
            <w:fldChar w:fldCharType="end"/>
          </w:r>
          <w:r>
            <w:fldChar w:fldCharType="end"/>
          </w:r>
        </w:p>
        <w:p w14:paraId="05750A83">
          <w:pPr>
            <w:pStyle w:val="11"/>
            <w:tabs>
              <w:tab w:val="right" w:leader="dot" w:pos="8306"/>
            </w:tabs>
          </w:pPr>
          <w:r>
            <w:fldChar w:fldCharType="begin"/>
          </w:r>
          <w:r>
            <w:instrText xml:space="preserve"> HYPERLINK \l _Toc31074 </w:instrText>
          </w:r>
          <w:r>
            <w:fldChar w:fldCharType="separate"/>
          </w:r>
          <w:r>
            <w:rPr>
              <w:rFonts w:hint="default" w:ascii="Times New Roman" w:hAnsi="Times New Roman" w:eastAsia="宋体" w:cs="Times New Roman"/>
              <w:spacing w:val="-2"/>
              <w:szCs w:val="20"/>
            </w:rPr>
            <w:t xml:space="preserve">1.1 </w:t>
          </w:r>
          <w:r>
            <w:rPr>
              <w:rFonts w:ascii="Times New Roman" w:hAnsi="Times New Roman" w:cs="Times New Roman"/>
              <w:spacing w:val="-2"/>
              <w:szCs w:val="20"/>
            </w:rPr>
            <w:t>Study</w:t>
          </w:r>
          <w:r>
            <w:rPr>
              <w:rFonts w:ascii="Times New Roman" w:hAnsi="Times New Roman" w:cs="Times New Roman"/>
              <w:spacing w:val="-3"/>
              <w:szCs w:val="20"/>
            </w:rPr>
            <w:t xml:space="preserve"> </w:t>
          </w:r>
          <w:r>
            <w:rPr>
              <w:rFonts w:ascii="Times New Roman" w:hAnsi="Times New Roman" w:cs="Times New Roman"/>
              <w:spacing w:val="-2"/>
              <w:szCs w:val="20"/>
            </w:rPr>
            <w:t>cohorts and data</w:t>
          </w:r>
          <w:r>
            <w:rPr>
              <w:rFonts w:ascii="Times New Roman" w:hAnsi="Times New Roman" w:cs="Times New Roman"/>
              <w:spacing w:val="-3"/>
              <w:szCs w:val="20"/>
            </w:rPr>
            <w:t xml:space="preserve"> </w:t>
          </w:r>
          <w:r>
            <w:rPr>
              <w:rFonts w:ascii="Times New Roman" w:hAnsi="Times New Roman" w:cs="Times New Roman"/>
              <w:spacing w:val="-2"/>
              <w:szCs w:val="20"/>
            </w:rPr>
            <w:t>preprocessing</w:t>
          </w:r>
          <w:r>
            <w:tab/>
          </w:r>
          <w:r>
            <w:fldChar w:fldCharType="begin"/>
          </w:r>
          <w:r>
            <w:instrText xml:space="preserve"> PAGEREF _Toc31074 \h </w:instrText>
          </w:r>
          <w:r>
            <w:fldChar w:fldCharType="separate"/>
          </w:r>
          <w:r>
            <w:t>29</w:t>
          </w:r>
          <w:r>
            <w:fldChar w:fldCharType="end"/>
          </w:r>
          <w:r>
            <w:fldChar w:fldCharType="end"/>
          </w:r>
        </w:p>
        <w:p w14:paraId="2F4B340A">
          <w:pPr>
            <w:pStyle w:val="7"/>
            <w:tabs>
              <w:tab w:val="right" w:leader="dot" w:pos="8306"/>
            </w:tabs>
          </w:pPr>
          <w:r>
            <w:fldChar w:fldCharType="begin"/>
          </w:r>
          <w:r>
            <w:instrText xml:space="preserve"> HYPERLINK \l _Toc23326 </w:instrText>
          </w:r>
          <w:r>
            <w:fldChar w:fldCharType="separate"/>
          </w:r>
          <w:r>
            <w:rPr>
              <w:rFonts w:hint="default" w:ascii="Times New Roman" w:hAnsi="Times New Roman" w:eastAsia="宋体" w:cs="Times New Roman"/>
              <w:szCs w:val="20"/>
            </w:rPr>
            <w:t xml:space="preserve">1.1.1 </w:t>
          </w:r>
          <w:r>
            <w:rPr>
              <w:rFonts w:ascii="Times New Roman" w:hAnsi="Times New Roman" w:cs="Times New Roman"/>
              <w:szCs w:val="20"/>
            </w:rPr>
            <w:t>Study</w:t>
          </w:r>
          <w:r>
            <w:rPr>
              <w:rFonts w:ascii="Times New Roman" w:hAnsi="Times New Roman" w:cs="Times New Roman"/>
              <w:spacing w:val="27"/>
              <w:szCs w:val="20"/>
            </w:rPr>
            <w:t xml:space="preserve"> </w:t>
          </w:r>
          <w:r>
            <w:rPr>
              <w:rFonts w:ascii="Times New Roman" w:hAnsi="Times New Roman" w:cs="Times New Roman"/>
              <w:spacing w:val="-2"/>
              <w:szCs w:val="20"/>
            </w:rPr>
            <w:t>population</w:t>
          </w:r>
          <w:r>
            <w:tab/>
          </w:r>
          <w:r>
            <w:fldChar w:fldCharType="begin"/>
          </w:r>
          <w:r>
            <w:instrText xml:space="preserve"> PAGEREF _Toc23326 \h </w:instrText>
          </w:r>
          <w:r>
            <w:fldChar w:fldCharType="separate"/>
          </w:r>
          <w:r>
            <w:t>29</w:t>
          </w:r>
          <w:r>
            <w:fldChar w:fldCharType="end"/>
          </w:r>
          <w:r>
            <w:fldChar w:fldCharType="end"/>
          </w:r>
        </w:p>
        <w:p w14:paraId="5D0A8043">
          <w:pPr>
            <w:pStyle w:val="7"/>
            <w:tabs>
              <w:tab w:val="right" w:leader="dot" w:pos="8306"/>
            </w:tabs>
          </w:pPr>
          <w:r>
            <w:fldChar w:fldCharType="begin"/>
          </w:r>
          <w:r>
            <w:instrText xml:space="preserve"> HYPERLINK \l _Toc13604 </w:instrText>
          </w:r>
          <w:r>
            <w:fldChar w:fldCharType="separate"/>
          </w:r>
          <w:r>
            <w:rPr>
              <w:rFonts w:hint="default" w:ascii="Times New Roman" w:hAnsi="Times New Roman" w:eastAsia="宋体" w:cs="Times New Roman"/>
              <w:szCs w:val="20"/>
            </w:rPr>
            <w:t xml:space="preserve">1.1.2 </w:t>
          </w:r>
          <w:r>
            <w:rPr>
              <w:rFonts w:hint="eastAsia" w:ascii="Times New Roman" w:hAnsi="Times New Roman" w:cs="Times New Roman"/>
              <w:szCs w:val="20"/>
            </w:rPr>
            <w:t>Patient cohort</w:t>
          </w:r>
          <w:r>
            <w:tab/>
          </w:r>
          <w:r>
            <w:fldChar w:fldCharType="begin"/>
          </w:r>
          <w:r>
            <w:instrText xml:space="preserve"> PAGEREF _Toc13604 \h </w:instrText>
          </w:r>
          <w:r>
            <w:fldChar w:fldCharType="separate"/>
          </w:r>
          <w:r>
            <w:t>29</w:t>
          </w:r>
          <w:r>
            <w:fldChar w:fldCharType="end"/>
          </w:r>
          <w:r>
            <w:fldChar w:fldCharType="end"/>
          </w:r>
        </w:p>
        <w:p w14:paraId="4C2EEB98">
          <w:pPr>
            <w:pStyle w:val="7"/>
            <w:tabs>
              <w:tab w:val="right" w:leader="dot" w:pos="8306"/>
            </w:tabs>
          </w:pPr>
          <w:r>
            <w:fldChar w:fldCharType="begin"/>
          </w:r>
          <w:r>
            <w:instrText xml:space="preserve"> HYPERLINK \l _Toc7824 </w:instrText>
          </w:r>
          <w:r>
            <w:fldChar w:fldCharType="separate"/>
          </w:r>
          <w:r>
            <w:rPr>
              <w:rFonts w:hint="default" w:ascii="Times New Roman" w:hAnsi="Times New Roman" w:eastAsia="宋体" w:cs="Times New Roman"/>
              <w:szCs w:val="20"/>
            </w:rPr>
            <w:t xml:space="preserve">1.1.3 </w:t>
          </w:r>
          <w:r>
            <w:rPr>
              <w:rFonts w:hint="eastAsia" w:ascii="Times New Roman" w:hAnsi="Times New Roman" w:eastAsia="宋体" w:cs="Times New Roman"/>
              <w:szCs w:val="20"/>
              <w:lang w:eastAsia="zh-CN"/>
            </w:rPr>
            <w:t>WSIs</w:t>
          </w:r>
          <w:r>
            <w:rPr>
              <w:rFonts w:ascii="Times New Roman" w:hAnsi="Times New Roman" w:cs="Times New Roman"/>
              <w:szCs w:val="20"/>
            </w:rPr>
            <w:t xml:space="preserve"> acquisition and preprocessing</w:t>
          </w:r>
          <w:r>
            <w:tab/>
          </w:r>
          <w:r>
            <w:fldChar w:fldCharType="begin"/>
          </w:r>
          <w:r>
            <w:instrText xml:space="preserve"> PAGEREF _Toc7824 \h </w:instrText>
          </w:r>
          <w:r>
            <w:fldChar w:fldCharType="separate"/>
          </w:r>
          <w:r>
            <w:t>30</w:t>
          </w:r>
          <w:r>
            <w:fldChar w:fldCharType="end"/>
          </w:r>
          <w:r>
            <w:fldChar w:fldCharType="end"/>
          </w:r>
        </w:p>
        <w:p w14:paraId="3F2A041F">
          <w:pPr>
            <w:pStyle w:val="11"/>
            <w:tabs>
              <w:tab w:val="right" w:leader="dot" w:pos="8306"/>
            </w:tabs>
          </w:pPr>
          <w:r>
            <w:fldChar w:fldCharType="begin"/>
          </w:r>
          <w:r>
            <w:instrText xml:space="preserve"> HYPERLINK \l _Toc23619 </w:instrText>
          </w:r>
          <w:r>
            <w:fldChar w:fldCharType="separate"/>
          </w:r>
          <w:r>
            <w:rPr>
              <w:rFonts w:hint="default" w:ascii="Times New Roman" w:hAnsi="Times New Roman" w:eastAsia="宋体" w:cs="Times New Roman"/>
              <w:spacing w:val="-2"/>
              <w:szCs w:val="20"/>
              <w:lang w:eastAsia="zh-CN"/>
            </w:rPr>
            <w:t xml:space="preserve">1.2 </w:t>
          </w:r>
          <w:r>
            <w:rPr>
              <w:rFonts w:hint="eastAsia" w:ascii="Times New Roman" w:hAnsi="Times New Roman" w:cs="Times New Roman"/>
              <w:spacing w:val="-2"/>
              <w:szCs w:val="20"/>
              <w:lang w:eastAsia="zh-CN"/>
            </w:rPr>
            <w:t>Main model architecture</w:t>
          </w:r>
          <w:r>
            <w:tab/>
          </w:r>
          <w:r>
            <w:fldChar w:fldCharType="begin"/>
          </w:r>
          <w:r>
            <w:instrText xml:space="preserve"> PAGEREF _Toc23619 \h </w:instrText>
          </w:r>
          <w:r>
            <w:fldChar w:fldCharType="separate"/>
          </w:r>
          <w:r>
            <w:t>30</w:t>
          </w:r>
          <w:r>
            <w:fldChar w:fldCharType="end"/>
          </w:r>
          <w:r>
            <w:fldChar w:fldCharType="end"/>
          </w:r>
        </w:p>
        <w:p w14:paraId="381FC317">
          <w:pPr>
            <w:pStyle w:val="7"/>
            <w:tabs>
              <w:tab w:val="right" w:leader="dot" w:pos="8306"/>
            </w:tabs>
          </w:pPr>
          <w:r>
            <w:fldChar w:fldCharType="begin"/>
          </w:r>
          <w:r>
            <w:instrText xml:space="preserve"> HYPERLINK \l _Toc21491 </w:instrText>
          </w:r>
          <w:r>
            <w:fldChar w:fldCharType="separate"/>
          </w:r>
          <w:r>
            <w:rPr>
              <w:rFonts w:hint="default" w:ascii="Times New Roman" w:hAnsi="Times New Roman" w:eastAsia="宋体" w:cs="Times New Roman"/>
              <w:szCs w:val="20"/>
              <w:lang w:eastAsia="zh-CN"/>
            </w:rPr>
            <w:t xml:space="preserve">1.2.1 </w:t>
          </w:r>
          <w:r>
            <w:rPr>
              <w:rFonts w:hint="eastAsia" w:ascii="Times New Roman" w:hAnsi="Times New Roman" w:cs="Times New Roman"/>
              <w:szCs w:val="20"/>
              <w:lang w:eastAsia="zh-CN"/>
            </w:rPr>
            <w:t>Feature extract</w:t>
          </w:r>
          <w:r>
            <w:tab/>
          </w:r>
          <w:r>
            <w:fldChar w:fldCharType="begin"/>
          </w:r>
          <w:r>
            <w:instrText xml:space="preserve"> PAGEREF _Toc21491 \h </w:instrText>
          </w:r>
          <w:r>
            <w:fldChar w:fldCharType="separate"/>
          </w:r>
          <w:r>
            <w:t>30</w:t>
          </w:r>
          <w:r>
            <w:fldChar w:fldCharType="end"/>
          </w:r>
          <w:r>
            <w:fldChar w:fldCharType="end"/>
          </w:r>
        </w:p>
        <w:p w14:paraId="5CB87D1B">
          <w:pPr>
            <w:pStyle w:val="7"/>
            <w:tabs>
              <w:tab w:val="right" w:leader="dot" w:pos="8306"/>
            </w:tabs>
          </w:pPr>
          <w:r>
            <w:fldChar w:fldCharType="begin"/>
          </w:r>
          <w:r>
            <w:instrText xml:space="preserve"> HYPERLINK \l _Toc15994 </w:instrText>
          </w:r>
          <w:r>
            <w:fldChar w:fldCharType="separate"/>
          </w:r>
          <w:r>
            <w:rPr>
              <w:rFonts w:hint="default" w:ascii="Times New Roman" w:hAnsi="Times New Roman" w:eastAsia="宋体" w:cs="Times New Roman"/>
              <w:szCs w:val="20"/>
              <w:lang w:eastAsia="zh-CN"/>
            </w:rPr>
            <w:t xml:space="preserve">1.2.2 </w:t>
          </w:r>
          <w:r>
            <w:rPr>
              <w:rFonts w:hint="eastAsia" w:ascii="Times New Roman" w:hAnsi="Times New Roman" w:cs="Times New Roman"/>
              <w:szCs w:val="20"/>
              <w:lang w:eastAsia="zh-CN"/>
            </w:rPr>
            <w:t>Aggregation</w:t>
          </w:r>
          <w:r>
            <w:tab/>
          </w:r>
          <w:r>
            <w:fldChar w:fldCharType="begin"/>
          </w:r>
          <w:r>
            <w:instrText xml:space="preserve"> PAGEREF _Toc15994 \h </w:instrText>
          </w:r>
          <w:r>
            <w:fldChar w:fldCharType="separate"/>
          </w:r>
          <w:r>
            <w:t>31</w:t>
          </w:r>
          <w:r>
            <w:fldChar w:fldCharType="end"/>
          </w:r>
          <w:r>
            <w:fldChar w:fldCharType="end"/>
          </w:r>
        </w:p>
        <w:p w14:paraId="4FA9D212">
          <w:pPr>
            <w:pStyle w:val="11"/>
            <w:tabs>
              <w:tab w:val="right" w:leader="dot" w:pos="8306"/>
            </w:tabs>
          </w:pPr>
          <w:r>
            <w:fldChar w:fldCharType="begin"/>
          </w:r>
          <w:r>
            <w:instrText xml:space="preserve"> HYPERLINK \l _Toc7759 </w:instrText>
          </w:r>
          <w:r>
            <w:fldChar w:fldCharType="separate"/>
          </w:r>
          <w:r>
            <w:rPr>
              <w:rFonts w:hint="default" w:ascii="Times New Roman" w:hAnsi="Times New Roman" w:eastAsia="宋体" w:cs="Times New Roman"/>
              <w:spacing w:val="-2"/>
              <w:szCs w:val="20"/>
              <w:lang w:eastAsia="zh-CN"/>
            </w:rPr>
            <w:t xml:space="preserve">1.3 </w:t>
          </w:r>
          <w:r>
            <w:rPr>
              <w:rFonts w:hint="eastAsia" w:ascii="Times New Roman" w:hAnsi="Times New Roman" w:cs="Times New Roman"/>
              <w:spacing w:val="-2"/>
              <w:szCs w:val="20"/>
              <w:lang w:eastAsia="zh-CN"/>
            </w:rPr>
            <w:t>Downstream task model</w:t>
          </w:r>
          <w:r>
            <w:tab/>
          </w:r>
          <w:r>
            <w:fldChar w:fldCharType="begin"/>
          </w:r>
          <w:r>
            <w:instrText xml:space="preserve"> PAGEREF _Toc7759 \h </w:instrText>
          </w:r>
          <w:r>
            <w:fldChar w:fldCharType="separate"/>
          </w:r>
          <w:r>
            <w:t>31</w:t>
          </w:r>
          <w:r>
            <w:fldChar w:fldCharType="end"/>
          </w:r>
          <w:r>
            <w:fldChar w:fldCharType="end"/>
          </w:r>
        </w:p>
        <w:p w14:paraId="0946288C">
          <w:pPr>
            <w:pStyle w:val="7"/>
            <w:tabs>
              <w:tab w:val="right" w:leader="dot" w:pos="8306"/>
            </w:tabs>
          </w:pPr>
          <w:r>
            <w:fldChar w:fldCharType="begin"/>
          </w:r>
          <w:r>
            <w:instrText xml:space="preserve"> HYPERLINK \l _Toc9219 </w:instrText>
          </w:r>
          <w:r>
            <w:fldChar w:fldCharType="separate"/>
          </w:r>
          <w:r>
            <w:rPr>
              <w:rFonts w:hint="default" w:ascii="Times New Roman" w:hAnsi="Times New Roman" w:eastAsia="宋体" w:cs="Times New Roman"/>
              <w:szCs w:val="20"/>
              <w:lang w:eastAsia="zh-CN"/>
            </w:rPr>
            <w:t xml:space="preserve">1.3.1 </w:t>
          </w:r>
          <w:r>
            <w:rPr>
              <w:rFonts w:hint="eastAsia" w:ascii="Times New Roman" w:hAnsi="Times New Roman" w:eastAsia="宋体" w:cs="Times New Roman"/>
              <w:szCs w:val="20"/>
              <w:lang w:eastAsia="zh-CN"/>
            </w:rPr>
            <w:t>Tissue detection</w:t>
          </w:r>
          <w:r>
            <w:tab/>
          </w:r>
          <w:r>
            <w:fldChar w:fldCharType="begin"/>
          </w:r>
          <w:r>
            <w:instrText xml:space="preserve"> PAGEREF _Toc9219 \h </w:instrText>
          </w:r>
          <w:r>
            <w:fldChar w:fldCharType="separate"/>
          </w:r>
          <w:r>
            <w:t>31</w:t>
          </w:r>
          <w:r>
            <w:fldChar w:fldCharType="end"/>
          </w:r>
          <w:r>
            <w:fldChar w:fldCharType="end"/>
          </w:r>
        </w:p>
        <w:p w14:paraId="79BA9A6C">
          <w:pPr>
            <w:pStyle w:val="7"/>
            <w:tabs>
              <w:tab w:val="right" w:leader="dot" w:pos="8306"/>
            </w:tabs>
          </w:pPr>
          <w:r>
            <w:fldChar w:fldCharType="begin"/>
          </w:r>
          <w:r>
            <w:instrText xml:space="preserve"> HYPERLINK \l _Toc22785 </w:instrText>
          </w:r>
          <w:r>
            <w:fldChar w:fldCharType="separate"/>
          </w:r>
          <w:r>
            <w:rPr>
              <w:rFonts w:hint="default" w:ascii="Times New Roman" w:hAnsi="Times New Roman" w:eastAsia="宋体" w:cs="Times New Roman"/>
              <w:szCs w:val="20"/>
              <w:lang w:eastAsia="zh-CN"/>
            </w:rPr>
            <w:t xml:space="preserve">1.3.2 </w:t>
          </w:r>
          <w:r>
            <w:rPr>
              <w:rFonts w:hint="eastAsia" w:ascii="Times New Roman" w:hAnsi="Times New Roman" w:eastAsia="宋体" w:cs="Times New Roman"/>
              <w:szCs w:val="20"/>
              <w:lang w:eastAsia="zh-CN"/>
            </w:rPr>
            <w:t>Classification of nine renal cell carcinomas</w:t>
          </w:r>
          <w:r>
            <w:tab/>
          </w:r>
          <w:r>
            <w:fldChar w:fldCharType="begin"/>
          </w:r>
          <w:r>
            <w:instrText xml:space="preserve"> PAGEREF _Toc22785 \h </w:instrText>
          </w:r>
          <w:r>
            <w:fldChar w:fldCharType="separate"/>
          </w:r>
          <w:r>
            <w:t>32</w:t>
          </w:r>
          <w:r>
            <w:fldChar w:fldCharType="end"/>
          </w:r>
          <w:r>
            <w:fldChar w:fldCharType="end"/>
          </w:r>
        </w:p>
        <w:p w14:paraId="08AFF3C1">
          <w:pPr>
            <w:pStyle w:val="7"/>
            <w:tabs>
              <w:tab w:val="right" w:leader="dot" w:pos="8306"/>
            </w:tabs>
          </w:pPr>
          <w:r>
            <w:fldChar w:fldCharType="begin"/>
          </w:r>
          <w:r>
            <w:instrText xml:space="preserve"> HYPERLINK \l _Toc1703 </w:instrText>
          </w:r>
          <w:r>
            <w:fldChar w:fldCharType="separate"/>
          </w:r>
          <w:r>
            <w:rPr>
              <w:rFonts w:hint="default" w:ascii="Times New Roman" w:hAnsi="Times New Roman" w:eastAsia="宋体" w:cs="Times New Roman"/>
              <w:szCs w:val="20"/>
              <w:lang w:eastAsia="zh-CN"/>
            </w:rPr>
            <w:t xml:space="preserve">1.3.3 </w:t>
          </w:r>
          <w:r>
            <w:rPr>
              <w:rFonts w:hint="eastAsia" w:ascii="Times New Roman" w:hAnsi="Times New Roman" w:eastAsia="宋体" w:cs="Times New Roman"/>
              <w:szCs w:val="20"/>
              <w:lang w:eastAsia="zh-CN"/>
            </w:rPr>
            <w:t xml:space="preserve">Nuclear </w:t>
          </w:r>
          <w:r>
            <w:rPr>
              <w:rFonts w:ascii="Times New Roman" w:hAnsi="Times New Roman" w:eastAsia="宋体" w:cs="Times New Roman"/>
              <w:szCs w:val="20"/>
              <w:lang w:eastAsia="zh-CN"/>
            </w:rPr>
            <w:t>grading</w:t>
          </w:r>
          <w:r>
            <w:tab/>
          </w:r>
          <w:r>
            <w:fldChar w:fldCharType="begin"/>
          </w:r>
          <w:r>
            <w:instrText xml:space="preserve"> PAGEREF _Toc1703 \h </w:instrText>
          </w:r>
          <w:r>
            <w:fldChar w:fldCharType="separate"/>
          </w:r>
          <w:r>
            <w:t>32</w:t>
          </w:r>
          <w:r>
            <w:fldChar w:fldCharType="end"/>
          </w:r>
          <w:r>
            <w:fldChar w:fldCharType="end"/>
          </w:r>
        </w:p>
        <w:p w14:paraId="324AE30F">
          <w:pPr>
            <w:pStyle w:val="7"/>
            <w:tabs>
              <w:tab w:val="right" w:leader="dot" w:pos="8306"/>
            </w:tabs>
          </w:pPr>
          <w:r>
            <w:fldChar w:fldCharType="begin"/>
          </w:r>
          <w:r>
            <w:instrText xml:space="preserve"> HYPERLINK \l _Toc31495 </w:instrText>
          </w:r>
          <w:r>
            <w:fldChar w:fldCharType="separate"/>
          </w:r>
          <w:r>
            <w:rPr>
              <w:rFonts w:hint="default" w:ascii="Times New Roman" w:hAnsi="Times New Roman" w:eastAsia="宋体" w:cs="Times New Roman"/>
              <w:szCs w:val="20"/>
              <w:lang w:eastAsia="zh-CN"/>
            </w:rPr>
            <w:t xml:space="preserve">1.3.4 </w:t>
          </w:r>
          <w:r>
            <w:rPr>
              <w:rFonts w:hint="eastAsia" w:ascii="Times New Roman" w:hAnsi="Times New Roman" w:eastAsia="宋体" w:cs="Times New Roman"/>
              <w:szCs w:val="20"/>
              <w:lang w:eastAsia="zh-CN"/>
            </w:rPr>
            <w:t>Prognosis prediction</w:t>
          </w:r>
          <w:r>
            <w:tab/>
          </w:r>
          <w:r>
            <w:fldChar w:fldCharType="begin"/>
          </w:r>
          <w:r>
            <w:instrText xml:space="preserve"> PAGEREF _Toc31495 \h </w:instrText>
          </w:r>
          <w:r>
            <w:fldChar w:fldCharType="separate"/>
          </w:r>
          <w:r>
            <w:t>33</w:t>
          </w:r>
          <w:r>
            <w:fldChar w:fldCharType="end"/>
          </w:r>
          <w:r>
            <w:fldChar w:fldCharType="end"/>
          </w:r>
        </w:p>
        <w:p w14:paraId="4AFFB0CD">
          <w:pPr>
            <w:pStyle w:val="11"/>
            <w:tabs>
              <w:tab w:val="right" w:leader="dot" w:pos="8306"/>
            </w:tabs>
          </w:pPr>
          <w:r>
            <w:fldChar w:fldCharType="begin"/>
          </w:r>
          <w:r>
            <w:instrText xml:space="preserve"> HYPERLINK \l _Toc15453 </w:instrText>
          </w:r>
          <w:r>
            <w:fldChar w:fldCharType="separate"/>
          </w:r>
          <w:r>
            <w:rPr>
              <w:rFonts w:hint="default" w:ascii="Times New Roman" w:hAnsi="Times New Roman" w:eastAsia="宋体" w:cs="Times New Roman"/>
              <w:spacing w:val="-2"/>
              <w:szCs w:val="20"/>
            </w:rPr>
            <w:t xml:space="preserve">1.4 </w:t>
          </w:r>
          <w:r>
            <w:rPr>
              <w:rFonts w:ascii="Times New Roman" w:hAnsi="Times New Roman" w:cs="Times New Roman"/>
              <w:spacing w:val="-2"/>
              <w:szCs w:val="20"/>
            </w:rPr>
            <w:t>Evaluation of downstream tasks</w:t>
          </w:r>
          <w:r>
            <w:tab/>
          </w:r>
          <w:r>
            <w:fldChar w:fldCharType="begin"/>
          </w:r>
          <w:r>
            <w:instrText xml:space="preserve"> PAGEREF _Toc15453 \h </w:instrText>
          </w:r>
          <w:r>
            <w:fldChar w:fldCharType="separate"/>
          </w:r>
          <w:r>
            <w:t>34</w:t>
          </w:r>
          <w:r>
            <w:fldChar w:fldCharType="end"/>
          </w:r>
          <w:r>
            <w:fldChar w:fldCharType="end"/>
          </w:r>
        </w:p>
        <w:p w14:paraId="055C44D7">
          <w:pPr>
            <w:pStyle w:val="7"/>
            <w:tabs>
              <w:tab w:val="right" w:leader="dot" w:pos="8306"/>
            </w:tabs>
          </w:pPr>
          <w:r>
            <w:fldChar w:fldCharType="begin"/>
          </w:r>
          <w:r>
            <w:instrText xml:space="preserve"> HYPERLINK \l _Toc6565 </w:instrText>
          </w:r>
          <w:r>
            <w:fldChar w:fldCharType="separate"/>
          </w:r>
          <w:r>
            <w:rPr>
              <w:rFonts w:hint="default" w:ascii="Times New Roman" w:hAnsi="Times New Roman" w:eastAsia="宋体" w:cs="Times New Roman"/>
              <w:szCs w:val="20"/>
              <w:lang w:eastAsia="zh-CN"/>
            </w:rPr>
            <w:t xml:space="preserve">1.4.1 </w:t>
          </w:r>
          <w:r>
            <w:rPr>
              <w:rFonts w:hint="eastAsia" w:ascii="Times New Roman" w:hAnsi="Times New Roman" w:eastAsia="宋体" w:cs="Times New Roman"/>
              <w:szCs w:val="20"/>
              <w:lang w:eastAsia="zh-CN"/>
            </w:rPr>
            <w:t>Evaluation metrics</w:t>
          </w:r>
          <w:r>
            <w:tab/>
          </w:r>
          <w:r>
            <w:fldChar w:fldCharType="begin"/>
          </w:r>
          <w:r>
            <w:instrText xml:space="preserve"> PAGEREF _Toc6565 \h </w:instrText>
          </w:r>
          <w:r>
            <w:fldChar w:fldCharType="separate"/>
          </w:r>
          <w:r>
            <w:t>34</w:t>
          </w:r>
          <w:r>
            <w:fldChar w:fldCharType="end"/>
          </w:r>
          <w:r>
            <w:fldChar w:fldCharType="end"/>
          </w:r>
        </w:p>
        <w:p w14:paraId="0C28CE92">
          <w:pPr>
            <w:pStyle w:val="7"/>
            <w:tabs>
              <w:tab w:val="right" w:leader="dot" w:pos="8306"/>
            </w:tabs>
          </w:pPr>
          <w:r>
            <w:fldChar w:fldCharType="begin"/>
          </w:r>
          <w:r>
            <w:instrText xml:space="preserve"> HYPERLINK \l _Toc26592 </w:instrText>
          </w:r>
          <w:r>
            <w:fldChar w:fldCharType="separate"/>
          </w:r>
          <w:r>
            <w:rPr>
              <w:rFonts w:hint="default" w:ascii="Times New Roman" w:hAnsi="Times New Roman" w:eastAsia="宋体" w:cs="Times New Roman"/>
              <w:szCs w:val="20"/>
              <w:lang w:eastAsia="zh-CN"/>
            </w:rPr>
            <w:t xml:space="preserve">1.4.2 </w:t>
          </w:r>
          <w:r>
            <w:rPr>
              <w:rFonts w:hint="eastAsia" w:ascii="Times New Roman" w:hAnsi="Times New Roman" w:eastAsia="宋体" w:cs="Times New Roman"/>
              <w:szCs w:val="20"/>
              <w:lang w:eastAsia="zh-CN"/>
            </w:rPr>
            <w:t>Statistical analysis</w:t>
          </w:r>
          <w:r>
            <w:tab/>
          </w:r>
          <w:r>
            <w:fldChar w:fldCharType="begin"/>
          </w:r>
          <w:r>
            <w:instrText xml:space="preserve"> PAGEREF _Toc26592 \h </w:instrText>
          </w:r>
          <w:r>
            <w:fldChar w:fldCharType="separate"/>
          </w:r>
          <w:r>
            <w:t>34</w:t>
          </w:r>
          <w:r>
            <w:fldChar w:fldCharType="end"/>
          </w:r>
          <w:r>
            <w:fldChar w:fldCharType="end"/>
          </w:r>
        </w:p>
        <w:p w14:paraId="0F7E0EED">
          <w:pPr>
            <w:pStyle w:val="7"/>
            <w:tabs>
              <w:tab w:val="right" w:leader="dot" w:pos="8306"/>
            </w:tabs>
          </w:pPr>
          <w:r>
            <w:fldChar w:fldCharType="begin"/>
          </w:r>
          <w:r>
            <w:instrText xml:space="preserve"> HYPERLINK \l _Toc11559 </w:instrText>
          </w:r>
          <w:r>
            <w:fldChar w:fldCharType="separate"/>
          </w:r>
          <w:r>
            <w:rPr>
              <w:rFonts w:hint="default" w:ascii="Times New Roman" w:hAnsi="Times New Roman" w:eastAsia="宋体" w:cs="Times New Roman"/>
              <w:szCs w:val="20"/>
              <w:lang w:eastAsia="zh-CN"/>
            </w:rPr>
            <w:t xml:space="preserve">1.4.3 </w:t>
          </w:r>
          <w:r>
            <w:rPr>
              <w:rFonts w:hint="eastAsia" w:ascii="Times New Roman" w:hAnsi="Times New Roman" w:eastAsia="宋体" w:cs="Times New Roman"/>
              <w:szCs w:val="20"/>
              <w:lang w:eastAsia="zh-CN"/>
            </w:rPr>
            <w:t>Computing hardware and software</w:t>
          </w:r>
          <w:r>
            <w:tab/>
          </w:r>
          <w:r>
            <w:fldChar w:fldCharType="begin"/>
          </w:r>
          <w:r>
            <w:instrText xml:space="preserve"> PAGEREF _Toc11559 \h </w:instrText>
          </w:r>
          <w:r>
            <w:fldChar w:fldCharType="separate"/>
          </w:r>
          <w:r>
            <w:t>34</w:t>
          </w:r>
          <w:r>
            <w:fldChar w:fldCharType="end"/>
          </w:r>
          <w:r>
            <w:fldChar w:fldCharType="end"/>
          </w:r>
        </w:p>
        <w:p w14:paraId="06280980">
          <w:pPr>
            <w:pStyle w:val="10"/>
            <w:tabs>
              <w:tab w:val="right" w:leader="dot" w:pos="8306"/>
              <w:tab w:val="clear" w:pos="8294"/>
            </w:tabs>
          </w:pPr>
          <w:r>
            <w:fldChar w:fldCharType="begin"/>
          </w:r>
          <w:r>
            <w:instrText xml:space="preserve"> HYPERLINK \l _Toc26332 </w:instrText>
          </w:r>
          <w:r>
            <w:fldChar w:fldCharType="separate"/>
          </w:r>
          <w:r>
            <w:rPr>
              <w:rFonts w:hint="eastAsia" w:ascii="Times New Roman" w:hAnsi="Times New Roman" w:cs="Times New Roman"/>
              <w:w w:val="105"/>
              <w:szCs w:val="20"/>
            </w:rPr>
            <w:t>References</w:t>
          </w:r>
          <w:r>
            <w:rPr>
              <w:rFonts w:hint="eastAsia" w:eastAsia="宋体" w:cs="Times New Roman"/>
              <w:w w:val="105"/>
              <w:szCs w:val="20"/>
              <w:lang w:val="en-US" w:eastAsia="zh-CN"/>
            </w:rPr>
            <w:t>:</w:t>
          </w:r>
          <w:r>
            <w:tab/>
          </w:r>
          <w:r>
            <w:fldChar w:fldCharType="begin"/>
          </w:r>
          <w:r>
            <w:instrText xml:space="preserve"> PAGEREF _Toc26332 \h </w:instrText>
          </w:r>
          <w:r>
            <w:fldChar w:fldCharType="separate"/>
          </w:r>
          <w:r>
            <w:t>35</w:t>
          </w:r>
          <w:r>
            <w:fldChar w:fldCharType="end"/>
          </w:r>
          <w:r>
            <w:fldChar w:fldCharType="end"/>
          </w:r>
        </w:p>
        <w:p w14:paraId="46B8751F">
          <w:pPr>
            <w:pStyle w:val="10"/>
            <w:tabs>
              <w:tab w:val="right" w:leader="dot" w:pos="8306"/>
              <w:tab w:val="clear" w:pos="8294"/>
            </w:tabs>
            <w:rPr>
              <w:rFonts w:eastAsiaTheme="minorEastAsia"/>
              <w:lang w:eastAsia="zh-CN"/>
            </w:rPr>
            <w:sectPr>
              <w:pgSz w:w="11906" w:h="16838"/>
              <w:pgMar w:top="1440" w:right="1800" w:bottom="1440" w:left="1800" w:header="851" w:footer="992" w:gutter="0"/>
              <w:pgBorders>
                <w:top w:val="none" w:sz="0" w:space="0"/>
                <w:left w:val="none" w:sz="0" w:space="0"/>
                <w:bottom w:val="single" w:color="auto" w:sz="4" w:space="1"/>
                <w:right w:val="none" w:sz="0" w:space="0"/>
              </w:pgBorders>
              <w:cols w:space="425" w:num="1"/>
              <w:docGrid w:type="lines" w:linePitch="312" w:charSpace="0"/>
            </w:sectPr>
          </w:pPr>
          <w:r>
            <w:fldChar w:fldCharType="end"/>
          </w:r>
        </w:p>
      </w:sdtContent>
    </w:sdt>
    <w:p w14:paraId="01A4D58F">
      <w:pPr>
        <w:spacing w:line="276" w:lineRule="auto"/>
        <w:rPr>
          <w:rFonts w:hint="eastAsia" w:eastAsiaTheme="minorEastAsia"/>
          <w:lang w:eastAsia="zh-CN"/>
        </w:rPr>
      </w:pPr>
    </w:p>
    <w:p w14:paraId="121744CA">
      <w:pPr>
        <w:numPr>
          <w:ilvl w:val="0"/>
          <w:numId w:val="1"/>
        </w:numPr>
        <w:spacing w:line="276" w:lineRule="auto"/>
        <w:ind w:left="0" w:firstLine="0"/>
        <w:rPr>
          <w:rFonts w:eastAsiaTheme="minorEastAsia"/>
          <w:w w:val="105"/>
          <w:lang w:eastAsia="zh-CN"/>
        </w:rPr>
      </w:pPr>
    </w:p>
    <w:p w14:paraId="21B6C0B7">
      <w:pPr>
        <w:spacing w:line="276" w:lineRule="auto"/>
        <w:rPr>
          <w:lang w:eastAsia="zh-CN"/>
        </w:rPr>
      </w:pPr>
      <w:r>
        <w:rPr>
          <w:lang w:eastAsia="zh-CN"/>
        </w:rPr>
        <w:drawing>
          <wp:inline distT="0" distB="0" distL="114300" distR="114300">
            <wp:extent cx="5274310" cy="4791710"/>
            <wp:effectExtent l="0" t="0" r="2540" b="8890"/>
            <wp:docPr id="7" name="图片 7" descr="Supp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1"/>
                    <pic:cNvPicPr>
                      <a:picLocks noChangeAspect="1"/>
                    </pic:cNvPicPr>
                  </pic:nvPicPr>
                  <pic:blipFill>
                    <a:blip r:embed="rId4"/>
                    <a:stretch>
                      <a:fillRect/>
                    </a:stretch>
                  </pic:blipFill>
                  <pic:spPr>
                    <a:xfrm>
                      <a:off x="0" y="0"/>
                      <a:ext cx="5274310" cy="4791710"/>
                    </a:xfrm>
                    <a:prstGeom prst="rect">
                      <a:avLst/>
                    </a:prstGeom>
                  </pic:spPr>
                </pic:pic>
              </a:graphicData>
            </a:graphic>
          </wp:inline>
        </w:drawing>
      </w:r>
    </w:p>
    <w:p w14:paraId="7B0C0352">
      <w:pPr>
        <w:pStyle w:val="2"/>
        <w:spacing w:before="156" w:beforeLines="50" w:after="156" w:afterLines="50" w:line="276" w:lineRule="auto"/>
        <w:ind w:left="0" w:firstLine="0"/>
        <w:jc w:val="both"/>
        <w:rPr>
          <w:rStyle w:val="19"/>
          <w:b w:val="0"/>
          <w:bCs w:val="0"/>
          <w:lang w:eastAsia="zh-CN"/>
        </w:rPr>
      </w:pPr>
      <w:bookmarkStart w:id="0" w:name="_Toc206588840"/>
      <w:bookmarkStart w:id="1" w:name="_Toc31413"/>
      <w:bookmarkStart w:id="2" w:name="_Toc20829"/>
      <w:bookmarkStart w:id="3" w:name="_Toc24033"/>
      <w:bookmarkStart w:id="4" w:name="_Toc31119"/>
      <w:r>
        <w:rPr>
          <w:rFonts w:hint="eastAsia" w:cs="Times New Roman"/>
          <w:szCs w:val="20"/>
          <w:lang w:eastAsia="zh-CN"/>
        </w:rPr>
        <w:t>Fig</w:t>
      </w:r>
      <w:r>
        <w:rPr>
          <w:rFonts w:hint="eastAsia" w:cs="Times New Roman"/>
          <w:szCs w:val="20"/>
          <w:lang w:val="en-US" w:eastAsia="zh-CN"/>
        </w:rPr>
        <w:t>.</w:t>
      </w:r>
      <w:r>
        <w:rPr>
          <w:rFonts w:hint="eastAsia" w:cs="Times New Roman"/>
          <w:szCs w:val="20"/>
          <w:lang w:eastAsia="zh-CN"/>
        </w:rPr>
        <w:t>S</w:t>
      </w:r>
      <w:r>
        <w:rPr>
          <w:rFonts w:hint="eastAsia" w:cs="Times New Roman"/>
          <w:szCs w:val="20"/>
          <w:lang w:eastAsia="zh-CN"/>
        </w:rPr>
        <w:fldChar w:fldCharType="begin"/>
      </w:r>
      <w:r>
        <w:rPr>
          <w:rFonts w:hint="eastAsia" w:cs="Times New Roman"/>
          <w:szCs w:val="20"/>
          <w:lang w:eastAsia="zh-CN"/>
        </w:rPr>
        <w:instrText xml:space="preserve"> SEQ Fig._S \* ARABIC </w:instrText>
      </w:r>
      <w:r>
        <w:rPr>
          <w:rFonts w:hint="eastAsia" w:cs="Times New Roman"/>
          <w:szCs w:val="20"/>
          <w:lang w:eastAsia="zh-CN"/>
        </w:rPr>
        <w:fldChar w:fldCharType="separate"/>
      </w:r>
      <w:r>
        <w:rPr>
          <w:rFonts w:hint="eastAsia" w:cs="Times New Roman"/>
          <w:szCs w:val="20"/>
          <w:lang w:eastAsia="zh-CN"/>
        </w:rPr>
        <w:t>1</w:t>
      </w:r>
      <w:r>
        <w:rPr>
          <w:rFonts w:hint="eastAsia" w:cs="Times New Roman"/>
          <w:szCs w:val="20"/>
          <w:lang w:eastAsia="zh-CN"/>
        </w:rPr>
        <w:fldChar w:fldCharType="end"/>
      </w:r>
      <w:r>
        <w:rPr>
          <w:rFonts w:hint="eastAsia" w:cs="Times New Roman"/>
          <w:szCs w:val="20"/>
          <w:lang w:eastAsia="zh-CN"/>
        </w:rPr>
        <w:t>: t-SNE visualization of features across data centers.</w:t>
      </w:r>
      <w:bookmarkEnd w:id="0"/>
      <w:r>
        <w:rPr>
          <w:rStyle w:val="19"/>
          <w:rFonts w:cs="Times New Roman"/>
          <w:b w:val="0"/>
          <w:bCs w:val="0"/>
          <w:lang w:eastAsia="zh-CN"/>
        </w:rPr>
        <w:t xml:space="preserve">  After feature extraction, t-SNE analysis was performed on the three primary datasets. For each dataset, 5,000 feature vectors were randomly sampled from each of the five tissue types, yielding a total of 25,000 patch features per dataset. Distinct colors were used to visualize and differentiate the five tissue categories. </w:t>
      </w:r>
      <w:r>
        <w:rPr>
          <w:rStyle w:val="19"/>
          <w:rFonts w:cs="Times New Roman"/>
          <w:lang w:eastAsia="zh-CN"/>
        </w:rPr>
        <w:t>A</w:t>
      </w:r>
      <w:r>
        <w:rPr>
          <w:rStyle w:val="19"/>
          <w:rFonts w:cs="Times New Roman"/>
          <w:b w:val="0"/>
          <w:bCs w:val="0"/>
          <w:lang w:eastAsia="zh-CN"/>
        </w:rPr>
        <w:t xml:space="preserve">, Features from the Zhongshan Hospital of Fudan University. </w:t>
      </w:r>
      <w:r>
        <w:rPr>
          <w:rStyle w:val="19"/>
          <w:rFonts w:cs="Times New Roman"/>
          <w:lang w:eastAsia="zh-CN"/>
        </w:rPr>
        <w:t>B</w:t>
      </w:r>
      <w:r>
        <w:rPr>
          <w:rStyle w:val="19"/>
          <w:rFonts w:cs="Times New Roman"/>
          <w:b w:val="0"/>
          <w:bCs w:val="0"/>
          <w:lang w:eastAsia="zh-CN"/>
        </w:rPr>
        <w:t xml:space="preserve">, Features from the Huadong Hospital Affiliated to Fudan University. </w:t>
      </w:r>
      <w:r>
        <w:rPr>
          <w:rStyle w:val="19"/>
          <w:rFonts w:cs="Times New Roman"/>
          <w:lang w:eastAsia="zh-CN"/>
        </w:rPr>
        <w:t>C</w:t>
      </w:r>
      <w:r>
        <w:rPr>
          <w:rStyle w:val="19"/>
          <w:rFonts w:cs="Times New Roman"/>
          <w:b w:val="0"/>
          <w:bCs w:val="0"/>
          <w:lang w:eastAsia="zh-CN"/>
        </w:rPr>
        <w:t>, Features from the public TCGA dataset.</w:t>
      </w:r>
      <w:bookmarkEnd w:id="1"/>
      <w:bookmarkEnd w:id="2"/>
      <w:bookmarkEnd w:id="3"/>
      <w:bookmarkEnd w:id="4"/>
    </w:p>
    <w:p w14:paraId="16E84EA3">
      <w:pPr>
        <w:spacing w:line="276" w:lineRule="auto"/>
        <w:rPr>
          <w:rFonts w:eastAsiaTheme="minorEastAsia"/>
          <w:w w:val="105"/>
          <w:lang w:eastAsia="zh-CN"/>
        </w:rPr>
      </w:pPr>
      <w:r>
        <w:rPr>
          <w:rFonts w:eastAsiaTheme="minorEastAsia"/>
          <w:w w:val="105"/>
          <w:lang w:eastAsia="zh-CN"/>
        </w:rPr>
        <w:br w:type="page"/>
      </w:r>
    </w:p>
    <w:p w14:paraId="691D81C7">
      <w:pPr>
        <w:spacing w:line="276" w:lineRule="auto"/>
        <w:rPr>
          <w:lang w:eastAsia="zh-CN"/>
        </w:rPr>
      </w:pPr>
      <w:r>
        <w:rPr>
          <w:lang w:eastAsia="zh-CN"/>
        </w:rPr>
        <w:drawing>
          <wp:inline distT="0" distB="0" distL="114300" distR="114300">
            <wp:extent cx="5273040" cy="3674110"/>
            <wp:effectExtent l="0" t="0" r="3810" b="2540"/>
            <wp:docPr id="8" name="图片 8" descr="Supp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2"/>
                    <pic:cNvPicPr>
                      <a:picLocks noChangeAspect="1"/>
                    </pic:cNvPicPr>
                  </pic:nvPicPr>
                  <pic:blipFill>
                    <a:blip r:embed="rId5"/>
                    <a:stretch>
                      <a:fillRect/>
                    </a:stretch>
                  </pic:blipFill>
                  <pic:spPr>
                    <a:xfrm>
                      <a:off x="0" y="0"/>
                      <a:ext cx="5273040" cy="3674110"/>
                    </a:xfrm>
                    <a:prstGeom prst="rect">
                      <a:avLst/>
                    </a:prstGeom>
                  </pic:spPr>
                </pic:pic>
              </a:graphicData>
            </a:graphic>
          </wp:inline>
        </w:drawing>
      </w:r>
    </w:p>
    <w:p w14:paraId="29E8DEF6">
      <w:pPr>
        <w:pStyle w:val="2"/>
        <w:spacing w:before="156" w:beforeLines="50" w:after="156" w:afterLines="50" w:line="276" w:lineRule="auto"/>
        <w:ind w:left="0" w:firstLine="0"/>
        <w:jc w:val="both"/>
        <w:rPr>
          <w:rStyle w:val="19"/>
          <w:rFonts w:hint="eastAsia" w:cs="Times New Roman"/>
          <w:b w:val="0"/>
          <w:bCs w:val="0"/>
          <w:lang w:eastAsia="zh-CN"/>
        </w:rPr>
      </w:pPr>
      <w:bookmarkStart w:id="5" w:name="_Toc12731"/>
      <w:bookmarkStart w:id="6" w:name="_Toc7625"/>
      <w:bookmarkStart w:id="7" w:name="_Toc8336"/>
      <w:bookmarkStart w:id="8" w:name="_Toc24464"/>
      <w:r>
        <w:rPr>
          <w:rFonts w:hint="eastAsia" w:cs="Times New Roman"/>
          <w:szCs w:val="20"/>
          <w:lang w:eastAsia="zh-CN"/>
        </w:rPr>
        <w:t>Fig.S2: Supplementary map of pathological type classification.</w:t>
      </w:r>
      <w:r>
        <w:rPr>
          <w:rStyle w:val="19"/>
          <w:rFonts w:cs="Times New Roman"/>
          <w:b w:val="0"/>
          <w:bCs w:val="0"/>
          <w:lang w:eastAsia="zh-CN"/>
        </w:rPr>
        <w:t xml:space="preserve">  </w:t>
      </w:r>
      <w:r>
        <w:rPr>
          <w:rStyle w:val="19"/>
          <w:rFonts w:cs="Times New Roman"/>
          <w:lang w:eastAsia="zh-CN"/>
        </w:rPr>
        <w:t>A</w:t>
      </w:r>
      <w:r>
        <w:rPr>
          <w:rStyle w:val="19"/>
          <w:rFonts w:cs="Times New Roman"/>
          <w:b w:val="0"/>
          <w:bCs w:val="0"/>
          <w:lang w:eastAsia="zh-CN"/>
        </w:rPr>
        <w:t xml:space="preserve">, </w:t>
      </w:r>
      <w:r>
        <w:rPr>
          <w:rStyle w:val="19"/>
          <w:rFonts w:hint="eastAsia" w:cs="Times New Roman"/>
          <w:b w:val="0"/>
          <w:bCs w:val="0"/>
          <w:lang w:eastAsia="zh-CN"/>
        </w:rPr>
        <w:t>Co</w:t>
      </w:r>
      <w:r>
        <w:rPr>
          <w:rStyle w:val="19"/>
          <w:rFonts w:hint="eastAsia" w:cs="Times New Roman" w:eastAsiaTheme="minorEastAsia"/>
          <w:b w:val="0"/>
          <w:bCs w:val="0"/>
          <w:lang w:eastAsia="zh-CN"/>
        </w:rPr>
        <w:t>n</w:t>
      </w:r>
      <w:r>
        <w:rPr>
          <w:rStyle w:val="19"/>
          <w:rFonts w:hint="eastAsia" w:cs="Times New Roman"/>
          <w:b w:val="0"/>
          <w:bCs w:val="0"/>
          <w:lang w:eastAsia="zh-CN"/>
        </w:rPr>
        <w:t>fusion matrix of external test cohort</w:t>
      </w:r>
      <w:r>
        <w:rPr>
          <w:rStyle w:val="19"/>
          <w:rFonts w:cs="Times New Roman"/>
          <w:b w:val="0"/>
          <w:bCs w:val="0"/>
          <w:lang w:eastAsia="zh-CN"/>
        </w:rPr>
        <w:t xml:space="preserve">. </w:t>
      </w:r>
      <w:r>
        <w:rPr>
          <w:rStyle w:val="19"/>
          <w:rFonts w:cs="Times New Roman"/>
          <w:lang w:eastAsia="zh-CN"/>
        </w:rPr>
        <w:t>B</w:t>
      </w:r>
      <w:r>
        <w:rPr>
          <w:rStyle w:val="19"/>
          <w:rFonts w:cs="Times New Roman"/>
          <w:b w:val="0"/>
          <w:bCs w:val="0"/>
          <w:lang w:eastAsia="zh-CN"/>
        </w:rPr>
        <w:t>,</w:t>
      </w:r>
      <w:r>
        <w:rPr>
          <w:rStyle w:val="19"/>
          <w:rFonts w:hint="eastAsia" w:cs="Times New Roman"/>
          <w:b w:val="0"/>
          <w:bCs w:val="0"/>
          <w:lang w:eastAsia="zh-CN"/>
        </w:rPr>
        <w:t xml:space="preserve"> ROC curves, probability heatmaps, and patch-level subtype distribution visualizations for chromophobe </w:t>
      </w:r>
      <w:r>
        <w:rPr>
          <w:rStyle w:val="19"/>
          <w:rFonts w:hint="eastAsia" w:cs="Times New Roman"/>
          <w:b w:val="0"/>
          <w:bCs w:val="0"/>
          <w:lang w:val="en-US" w:eastAsia="zh-CN"/>
        </w:rPr>
        <w:t>RCC</w:t>
      </w:r>
      <w:r>
        <w:rPr>
          <w:rStyle w:val="19"/>
          <w:rFonts w:cs="Times New Roman"/>
          <w:b w:val="0"/>
          <w:bCs w:val="0"/>
          <w:lang w:eastAsia="zh-CN"/>
        </w:rPr>
        <w:t xml:space="preserve">. </w:t>
      </w:r>
      <w:r>
        <w:rPr>
          <w:rStyle w:val="19"/>
          <w:rFonts w:cs="Times New Roman"/>
          <w:lang w:eastAsia="zh-CN"/>
        </w:rPr>
        <w:t>C</w:t>
      </w:r>
      <w:r>
        <w:rPr>
          <w:rStyle w:val="19"/>
          <w:rFonts w:cs="Times New Roman"/>
          <w:b w:val="0"/>
          <w:bCs w:val="0"/>
          <w:lang w:eastAsia="zh-CN"/>
        </w:rPr>
        <w:t xml:space="preserve">, </w:t>
      </w:r>
      <w:r>
        <w:rPr>
          <w:rStyle w:val="19"/>
          <w:rFonts w:hint="eastAsia" w:cs="Times New Roman"/>
          <w:b w:val="0"/>
          <w:bCs w:val="0"/>
          <w:lang w:eastAsia="zh-CN"/>
        </w:rPr>
        <w:t xml:space="preserve">ROC curves, probability heatmaps, and patch-level subtype distribution visualizations for Clear cell papillary renal cell carcinoma. </w:t>
      </w:r>
      <w:r>
        <w:rPr>
          <w:rStyle w:val="19"/>
          <w:rFonts w:hint="eastAsia" w:cs="Times New Roman"/>
          <w:lang w:eastAsia="zh-CN"/>
        </w:rPr>
        <w:t>D</w:t>
      </w:r>
      <w:r>
        <w:rPr>
          <w:rStyle w:val="19"/>
          <w:rFonts w:hint="eastAsia" w:cs="Times New Roman"/>
          <w:b w:val="0"/>
          <w:bCs w:val="0"/>
          <w:lang w:eastAsia="zh-CN"/>
        </w:rPr>
        <w:t>, ROC curves, probability heatmaps, and patch-level subtype distribution visualizations for mucinous tubular and spindle cell carcinoma.</w:t>
      </w:r>
      <w:bookmarkEnd w:id="5"/>
      <w:bookmarkEnd w:id="6"/>
      <w:bookmarkEnd w:id="7"/>
      <w:bookmarkEnd w:id="8"/>
    </w:p>
    <w:p w14:paraId="2C08A2D5">
      <w:pPr>
        <w:rPr>
          <w:rStyle w:val="19"/>
          <w:rFonts w:hint="eastAsia" w:cs="Times New Roman"/>
          <w:b w:val="0"/>
          <w:bCs w:val="0"/>
          <w:lang w:eastAsia="zh-CN"/>
        </w:rPr>
      </w:pPr>
      <w:r>
        <w:rPr>
          <w:rStyle w:val="19"/>
          <w:rFonts w:hint="eastAsia" w:cs="Times New Roman"/>
          <w:b w:val="0"/>
          <w:bCs w:val="0"/>
          <w:lang w:eastAsia="zh-CN"/>
        </w:rPr>
        <w:br w:type="page"/>
      </w:r>
    </w:p>
    <w:p w14:paraId="724E616A">
      <w:pPr>
        <w:numPr>
          <w:ilvl w:val="0"/>
          <w:numId w:val="0"/>
        </w:numPr>
        <w:spacing w:line="240" w:lineRule="auto"/>
        <w:ind w:leftChars="0"/>
        <w:rPr>
          <w:rFonts w:hint="eastAsia"/>
          <w:lang w:val="en-US" w:eastAsia="zh-CN"/>
        </w:rPr>
      </w:pPr>
      <w:r>
        <w:rPr>
          <w:rFonts w:hint="eastAsia"/>
          <w:lang w:val="en-US" w:eastAsia="zh-CN"/>
        </w:rPr>
        <w:drawing>
          <wp:inline distT="0" distB="0" distL="114300" distR="114300">
            <wp:extent cx="2590165" cy="2653665"/>
            <wp:effectExtent l="0" t="0" r="635" b="13335"/>
            <wp:docPr id="3" name="图片 3" descr="InternalTest_SlideA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nternalTest_SlideAUC"/>
                    <pic:cNvPicPr>
                      <a:picLocks noChangeAspect="1"/>
                    </pic:cNvPicPr>
                  </pic:nvPicPr>
                  <pic:blipFill>
                    <a:blip r:embed="rId6"/>
                    <a:stretch>
                      <a:fillRect/>
                    </a:stretch>
                  </pic:blipFill>
                  <pic:spPr>
                    <a:xfrm>
                      <a:off x="0" y="0"/>
                      <a:ext cx="2590165" cy="2653665"/>
                    </a:xfrm>
                    <a:prstGeom prst="rect">
                      <a:avLst/>
                    </a:prstGeom>
                  </pic:spPr>
                </pic:pic>
              </a:graphicData>
            </a:graphic>
          </wp:inline>
        </w:drawing>
      </w:r>
      <w:r>
        <w:rPr>
          <w:rFonts w:hint="eastAsia"/>
          <w:lang w:val="en-US" w:eastAsia="zh-CN"/>
        </w:rPr>
        <w:drawing>
          <wp:inline distT="0" distB="0" distL="114300" distR="114300">
            <wp:extent cx="2569845" cy="2632710"/>
            <wp:effectExtent l="0" t="0" r="1905" b="15240"/>
            <wp:docPr id="5" name="图片 5" descr="ExternalTest_SlideA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xternalTest_SlideAUC"/>
                    <pic:cNvPicPr>
                      <a:picLocks noChangeAspect="1"/>
                    </pic:cNvPicPr>
                  </pic:nvPicPr>
                  <pic:blipFill>
                    <a:blip r:embed="rId7"/>
                    <a:stretch>
                      <a:fillRect/>
                    </a:stretch>
                  </pic:blipFill>
                  <pic:spPr>
                    <a:xfrm>
                      <a:off x="0" y="0"/>
                      <a:ext cx="2569845" cy="2632710"/>
                    </a:xfrm>
                    <a:prstGeom prst="rect">
                      <a:avLst/>
                    </a:prstGeom>
                  </pic:spPr>
                </pic:pic>
              </a:graphicData>
            </a:graphic>
          </wp:inline>
        </w:drawing>
      </w:r>
    </w:p>
    <w:p w14:paraId="0CAC1878">
      <w:pPr>
        <w:pStyle w:val="2"/>
        <w:spacing w:line="276" w:lineRule="auto"/>
        <w:ind w:left="0" w:firstLine="0"/>
        <w:rPr>
          <w:rFonts w:hint="eastAsia" w:cs="Times New Roman"/>
          <w:b w:val="0"/>
          <w:bCs w:val="0"/>
          <w:color w:val="0000FF"/>
          <w:szCs w:val="20"/>
          <w:lang w:eastAsia="zh-CN"/>
        </w:rPr>
      </w:pPr>
      <w:r>
        <w:rPr>
          <w:rFonts w:hint="eastAsia" w:cs="Times New Roman"/>
          <w:color w:val="0000FF"/>
          <w:szCs w:val="20"/>
          <w:lang w:eastAsia="zh-CN"/>
        </w:rPr>
        <w:t>Fig.</w:t>
      </w:r>
      <w:r>
        <w:rPr>
          <w:rFonts w:hint="eastAsia" w:cs="Times New Roman"/>
          <w:color w:val="0000FF"/>
          <w:szCs w:val="20"/>
          <w:lang w:val="en-US" w:eastAsia="zh-CN"/>
        </w:rPr>
        <w:t>S3</w:t>
      </w:r>
      <w:r>
        <w:rPr>
          <w:rFonts w:hint="eastAsia" w:cs="Times New Roman"/>
          <w:color w:val="0000FF"/>
          <w:szCs w:val="20"/>
          <w:lang w:eastAsia="zh-CN"/>
        </w:rPr>
        <w:t xml:space="preserve">. Supplementary analysis of renal tumor classification with a pooled "rare/other" lump class. </w:t>
      </w:r>
      <w:r>
        <w:rPr>
          <w:rFonts w:hint="eastAsia" w:cs="Times New Roman"/>
          <w:color w:val="0000FF"/>
          <w:szCs w:val="20"/>
          <w:lang w:val="en-US" w:eastAsia="zh-CN"/>
        </w:rPr>
        <w:t xml:space="preserve"> </w:t>
      </w:r>
      <w:r>
        <w:rPr>
          <w:rFonts w:hint="eastAsia" w:cs="Times New Roman"/>
          <w:b w:val="0"/>
          <w:bCs w:val="0"/>
          <w:color w:val="0000FF"/>
          <w:szCs w:val="20"/>
          <w:lang w:eastAsia="zh-CN"/>
        </w:rPr>
        <w:t>To evaluate model applicability across the full spectrum of renal tumors, all rare subtypes were aggregated into a single pooled "Other" class, yielding a four-way classification comprising the three most common subtypes (</w:t>
      </w:r>
      <w:r>
        <w:rPr>
          <w:rFonts w:hint="eastAsia" w:cs="Times New Roman"/>
          <w:b w:val="0"/>
          <w:bCs w:val="0"/>
          <w:color w:val="0000FF"/>
          <w:szCs w:val="20"/>
          <w:lang w:val="en-US" w:eastAsia="zh-CN"/>
        </w:rPr>
        <w:t>ccRCC, pRCC</w:t>
      </w:r>
      <w:r>
        <w:rPr>
          <w:rFonts w:hint="eastAsia" w:cs="Times New Roman"/>
          <w:b w:val="0"/>
          <w:bCs w:val="0"/>
          <w:color w:val="0000FF"/>
          <w:szCs w:val="20"/>
          <w:lang w:eastAsia="zh-CN"/>
        </w:rPr>
        <w:t xml:space="preserve">, and </w:t>
      </w:r>
      <w:r>
        <w:rPr>
          <w:rFonts w:hint="eastAsia" w:cs="Times New Roman"/>
          <w:b w:val="0"/>
          <w:bCs w:val="0"/>
          <w:color w:val="0000FF"/>
          <w:szCs w:val="20"/>
          <w:lang w:val="en-US" w:eastAsia="zh-CN"/>
        </w:rPr>
        <w:t>chRCC</w:t>
      </w:r>
      <w:r>
        <w:rPr>
          <w:rFonts w:hint="eastAsia" w:cs="Times New Roman"/>
          <w:b w:val="0"/>
          <w:bCs w:val="0"/>
          <w:color w:val="0000FF"/>
          <w:szCs w:val="20"/>
          <w:lang w:eastAsia="zh-CN"/>
        </w:rPr>
        <w:t xml:space="preserve">) and the combined rare class. </w:t>
      </w:r>
    </w:p>
    <w:p w14:paraId="34281A1E">
      <w:pPr>
        <w:pStyle w:val="2"/>
        <w:spacing w:before="156" w:beforeLines="50" w:after="156" w:afterLines="50" w:line="276" w:lineRule="auto"/>
        <w:ind w:left="0" w:firstLine="0"/>
        <w:jc w:val="both"/>
        <w:rPr>
          <w:rStyle w:val="19"/>
          <w:rFonts w:hint="eastAsia" w:cs="Times New Roman"/>
          <w:b w:val="0"/>
          <w:bCs w:val="0"/>
          <w:lang w:eastAsia="zh-CN"/>
        </w:rPr>
      </w:pPr>
    </w:p>
    <w:p w14:paraId="625BA2AA">
      <w:pPr>
        <w:spacing w:line="276" w:lineRule="auto"/>
        <w:rPr>
          <w:rStyle w:val="19"/>
          <w:lang w:eastAsia="zh-CN"/>
        </w:rPr>
      </w:pPr>
      <w:r>
        <w:rPr>
          <w:rStyle w:val="19"/>
          <w:lang w:eastAsia="zh-CN"/>
        </w:rPr>
        <w:br w:type="page"/>
      </w:r>
    </w:p>
    <w:p w14:paraId="707C3310">
      <w:pPr>
        <w:spacing w:line="276" w:lineRule="auto"/>
        <w:rPr>
          <w:rStyle w:val="19"/>
          <w:lang w:eastAsia="zh-CN"/>
        </w:rPr>
      </w:pPr>
      <w:r>
        <w:rPr>
          <w:rStyle w:val="19"/>
          <w:lang w:eastAsia="zh-CN"/>
        </w:rPr>
        <w:drawing>
          <wp:inline distT="0" distB="0" distL="114300" distR="114300">
            <wp:extent cx="5272405" cy="3206115"/>
            <wp:effectExtent l="0" t="0" r="4445" b="13335"/>
            <wp:docPr id="13" name="图片 13" descr="Suppl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3"/>
                    <pic:cNvPicPr>
                      <a:picLocks noChangeAspect="1"/>
                    </pic:cNvPicPr>
                  </pic:nvPicPr>
                  <pic:blipFill>
                    <a:blip r:embed="rId8"/>
                    <a:stretch>
                      <a:fillRect/>
                    </a:stretch>
                  </pic:blipFill>
                  <pic:spPr>
                    <a:xfrm>
                      <a:off x="0" y="0"/>
                      <a:ext cx="5272405" cy="3206115"/>
                    </a:xfrm>
                    <a:prstGeom prst="rect">
                      <a:avLst/>
                    </a:prstGeom>
                  </pic:spPr>
                </pic:pic>
              </a:graphicData>
            </a:graphic>
          </wp:inline>
        </w:drawing>
      </w:r>
    </w:p>
    <w:p w14:paraId="67BFEED0">
      <w:pPr>
        <w:pStyle w:val="2"/>
        <w:spacing w:before="156" w:beforeLines="50" w:after="156" w:afterLines="50" w:line="276" w:lineRule="auto"/>
        <w:ind w:left="0" w:firstLine="0"/>
        <w:jc w:val="both"/>
        <w:rPr>
          <w:rStyle w:val="19"/>
          <w:rFonts w:cs="Times New Roman"/>
          <w:b w:val="0"/>
          <w:bCs w:val="0"/>
          <w:lang w:eastAsia="zh-CN"/>
        </w:rPr>
      </w:pPr>
      <w:bookmarkStart w:id="9" w:name="_Toc3612"/>
      <w:bookmarkStart w:id="10" w:name="_Toc10713"/>
      <w:bookmarkStart w:id="11" w:name="_Toc2034"/>
      <w:bookmarkStart w:id="12" w:name="_Toc13094"/>
      <w:r>
        <w:rPr>
          <w:rFonts w:hint="eastAsia" w:cs="Times New Roman"/>
          <w:szCs w:val="20"/>
          <w:lang w:eastAsia="zh-CN"/>
        </w:rPr>
        <w:t>Fig.S</w:t>
      </w:r>
      <w:r>
        <w:rPr>
          <w:rFonts w:hint="eastAsia" w:cs="Times New Roman"/>
          <w:szCs w:val="20"/>
          <w:lang w:val="en-US" w:eastAsia="zh-CN"/>
        </w:rPr>
        <w:t>4</w:t>
      </w:r>
      <w:r>
        <w:rPr>
          <w:rFonts w:hint="eastAsia" w:cs="Times New Roman"/>
          <w:szCs w:val="20"/>
          <w:lang w:eastAsia="zh-CN"/>
        </w:rPr>
        <w:t>: Kaplan–Meier curves of recurrence-free survival (RFS) in the internal validation cohort.</w:t>
      </w:r>
      <w:r>
        <w:rPr>
          <w:rStyle w:val="19"/>
          <w:rFonts w:cs="Times New Roman"/>
          <w:b w:val="0"/>
          <w:bCs w:val="0"/>
          <w:lang w:eastAsia="zh-CN"/>
        </w:rPr>
        <w:t xml:space="preserve">  After training and validation on a cohort of 1,000 patients, the model was applied to all cases of </w:t>
      </w:r>
      <w:r>
        <w:rPr>
          <w:rStyle w:val="19"/>
          <w:rFonts w:hint="eastAsia" w:cs="Times New Roman"/>
          <w:b w:val="0"/>
          <w:bCs w:val="0"/>
          <w:lang w:val="en-US" w:eastAsia="zh-CN"/>
        </w:rPr>
        <w:t>ccRCC</w:t>
      </w:r>
      <w:r>
        <w:rPr>
          <w:rStyle w:val="19"/>
          <w:rFonts w:cs="Times New Roman"/>
          <w:b w:val="0"/>
          <w:bCs w:val="0"/>
          <w:lang w:eastAsia="zh-CN"/>
        </w:rPr>
        <w:t xml:space="preserve"> and </w:t>
      </w:r>
      <w:r>
        <w:rPr>
          <w:rStyle w:val="19"/>
          <w:rFonts w:hint="eastAsia" w:cs="Times New Roman"/>
          <w:b w:val="0"/>
          <w:bCs w:val="0"/>
          <w:lang w:val="en-US" w:eastAsia="zh-CN"/>
        </w:rPr>
        <w:t>pRCC</w:t>
      </w:r>
      <w:r>
        <w:rPr>
          <w:rStyle w:val="19"/>
          <w:rFonts w:cs="Times New Roman"/>
          <w:b w:val="0"/>
          <w:bCs w:val="0"/>
          <w:lang w:eastAsia="zh-CN"/>
        </w:rPr>
        <w:t>. The resulting Kaplan–Meier survival curves closely mirrored those generated using ISUP binary grading (low vs high grade), indicating that the model’s classification performance approximated the diagnostic level of ISUP grading.</w:t>
      </w:r>
      <w:r>
        <w:rPr>
          <w:rStyle w:val="19"/>
          <w:rFonts w:hint="eastAsia" w:cs="Times New Roman"/>
          <w:b w:val="0"/>
          <w:bCs w:val="0"/>
          <w:lang w:eastAsia="zh-CN"/>
        </w:rPr>
        <w:t xml:space="preserve"> </w:t>
      </w:r>
      <w:r>
        <w:rPr>
          <w:rStyle w:val="19"/>
          <w:rFonts w:cs="Times New Roman"/>
          <w:lang w:eastAsia="zh-CN"/>
        </w:rPr>
        <w:t>A</w:t>
      </w:r>
      <w:r>
        <w:rPr>
          <w:rStyle w:val="19"/>
          <w:rFonts w:cs="Times New Roman"/>
          <w:b w:val="0"/>
          <w:bCs w:val="0"/>
          <w:lang w:eastAsia="zh-CN"/>
        </w:rPr>
        <w:t xml:space="preserve">, </w:t>
      </w:r>
      <w:r>
        <w:rPr>
          <w:rStyle w:val="19"/>
          <w:rFonts w:hint="eastAsia" w:cs="Times New Roman"/>
          <w:b w:val="0"/>
          <w:bCs w:val="0"/>
          <w:lang w:eastAsia="zh-CN"/>
        </w:rPr>
        <w:t>RFS curves based on model-predicted grade for ccRCC and pRCC, ccRCC only, and pRCC only.</w:t>
      </w:r>
      <w:r>
        <w:rPr>
          <w:rStyle w:val="19"/>
          <w:rFonts w:cs="Times New Roman"/>
          <w:b w:val="0"/>
          <w:bCs w:val="0"/>
          <w:lang w:eastAsia="zh-CN"/>
        </w:rPr>
        <w:t xml:space="preserve"> </w:t>
      </w:r>
      <w:r>
        <w:rPr>
          <w:rStyle w:val="19"/>
          <w:rFonts w:cs="Times New Roman"/>
          <w:lang w:eastAsia="zh-CN"/>
        </w:rPr>
        <w:t>B</w:t>
      </w:r>
      <w:r>
        <w:rPr>
          <w:rStyle w:val="19"/>
          <w:rFonts w:cs="Times New Roman"/>
          <w:b w:val="0"/>
          <w:bCs w:val="0"/>
          <w:lang w:eastAsia="zh-CN"/>
        </w:rPr>
        <w:t>,</w:t>
      </w:r>
      <w:r>
        <w:rPr>
          <w:rStyle w:val="19"/>
          <w:rFonts w:hint="eastAsia" w:cs="Times New Roman"/>
          <w:b w:val="0"/>
          <w:bCs w:val="0"/>
          <w:lang w:eastAsia="zh-CN"/>
        </w:rPr>
        <w:t xml:space="preserve"> RFS curves based on ISUP grading for all patients, ccRCC only, and pRCC only</w:t>
      </w:r>
      <w:r>
        <w:rPr>
          <w:rStyle w:val="19"/>
          <w:rFonts w:cs="Times New Roman"/>
          <w:b w:val="0"/>
          <w:bCs w:val="0"/>
          <w:lang w:eastAsia="zh-CN"/>
        </w:rPr>
        <w:t>.</w:t>
      </w:r>
      <w:bookmarkEnd w:id="9"/>
      <w:bookmarkEnd w:id="10"/>
      <w:bookmarkEnd w:id="11"/>
      <w:bookmarkEnd w:id="12"/>
    </w:p>
    <w:p w14:paraId="49398119">
      <w:pPr>
        <w:spacing w:line="276" w:lineRule="auto"/>
        <w:rPr>
          <w:rStyle w:val="19"/>
          <w:lang w:eastAsia="zh-CN"/>
        </w:rPr>
      </w:pPr>
      <w:r>
        <w:rPr>
          <w:rStyle w:val="19"/>
          <w:lang w:eastAsia="zh-CN"/>
        </w:rPr>
        <w:br w:type="page"/>
      </w:r>
    </w:p>
    <w:p w14:paraId="3E1A6643">
      <w:pPr>
        <w:spacing w:line="276" w:lineRule="auto"/>
        <w:rPr>
          <w:rStyle w:val="19"/>
          <w:lang w:eastAsia="zh-CN"/>
        </w:rPr>
      </w:pPr>
      <w:r>
        <w:rPr>
          <w:rStyle w:val="19"/>
          <w:lang w:eastAsia="zh-CN"/>
        </w:rPr>
        <w:drawing>
          <wp:inline distT="0" distB="0" distL="114300" distR="114300">
            <wp:extent cx="5271770" cy="3138170"/>
            <wp:effectExtent l="0" t="0" r="5080" b="5080"/>
            <wp:docPr id="12" name="图片 12" descr="Suppl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4"/>
                    <pic:cNvPicPr>
                      <a:picLocks noChangeAspect="1"/>
                    </pic:cNvPicPr>
                  </pic:nvPicPr>
                  <pic:blipFill>
                    <a:blip r:embed="rId9"/>
                    <a:stretch>
                      <a:fillRect/>
                    </a:stretch>
                  </pic:blipFill>
                  <pic:spPr>
                    <a:xfrm>
                      <a:off x="0" y="0"/>
                      <a:ext cx="5271770" cy="3138170"/>
                    </a:xfrm>
                    <a:prstGeom prst="rect">
                      <a:avLst/>
                    </a:prstGeom>
                  </pic:spPr>
                </pic:pic>
              </a:graphicData>
            </a:graphic>
          </wp:inline>
        </w:drawing>
      </w:r>
    </w:p>
    <w:p w14:paraId="15D1EB70">
      <w:pPr>
        <w:pStyle w:val="2"/>
        <w:spacing w:before="156" w:beforeLines="50" w:after="156" w:afterLines="50" w:line="276" w:lineRule="auto"/>
        <w:ind w:left="0" w:firstLine="0"/>
        <w:jc w:val="both"/>
        <w:rPr>
          <w:rStyle w:val="19"/>
          <w:rFonts w:cs="Times New Roman"/>
          <w:b w:val="0"/>
          <w:bCs w:val="0"/>
          <w:lang w:eastAsia="zh-CN"/>
        </w:rPr>
      </w:pPr>
      <w:bookmarkStart w:id="13" w:name="_Toc27742"/>
      <w:bookmarkStart w:id="14" w:name="_Toc29853"/>
      <w:bookmarkStart w:id="15" w:name="_Toc27170"/>
      <w:bookmarkStart w:id="16" w:name="_Toc7569"/>
      <w:r>
        <w:rPr>
          <w:rFonts w:hint="eastAsia" w:cs="Times New Roman"/>
          <w:szCs w:val="20"/>
          <w:lang w:eastAsia="zh-CN"/>
        </w:rPr>
        <w:t>Fig.S</w:t>
      </w:r>
      <w:r>
        <w:rPr>
          <w:rFonts w:hint="eastAsia" w:cs="Times New Roman"/>
          <w:szCs w:val="20"/>
          <w:lang w:val="en-US" w:eastAsia="zh-CN"/>
        </w:rPr>
        <w:t>5</w:t>
      </w:r>
      <w:r>
        <w:rPr>
          <w:rFonts w:hint="eastAsia" w:cs="Times New Roman"/>
          <w:szCs w:val="20"/>
          <w:lang w:eastAsia="zh-CN"/>
        </w:rPr>
        <w:t>: Kaplan–Meier curves of Disease-specific survival (DSS) in the internal validation cohort.</w:t>
      </w:r>
      <w:r>
        <w:rPr>
          <w:rStyle w:val="19"/>
          <w:rFonts w:cs="Times New Roman"/>
          <w:b w:val="0"/>
          <w:bCs w:val="0"/>
          <w:lang w:eastAsia="zh-CN"/>
        </w:rPr>
        <w:t xml:space="preserve">  After training and validation on a cohort of 1,000 patients, the model was applied to all cases of </w:t>
      </w:r>
      <w:r>
        <w:rPr>
          <w:rStyle w:val="19"/>
          <w:rFonts w:hint="eastAsia" w:cs="Times New Roman"/>
          <w:b w:val="0"/>
          <w:bCs w:val="0"/>
          <w:lang w:val="en-US" w:eastAsia="zh-CN"/>
        </w:rPr>
        <w:t>ccRCC</w:t>
      </w:r>
      <w:r>
        <w:rPr>
          <w:rStyle w:val="19"/>
          <w:rFonts w:cs="Times New Roman"/>
          <w:b w:val="0"/>
          <w:bCs w:val="0"/>
          <w:lang w:eastAsia="zh-CN"/>
        </w:rPr>
        <w:t xml:space="preserve"> and </w:t>
      </w:r>
      <w:r>
        <w:rPr>
          <w:rStyle w:val="19"/>
          <w:rFonts w:hint="eastAsia" w:cs="Times New Roman"/>
          <w:b w:val="0"/>
          <w:bCs w:val="0"/>
          <w:lang w:val="en-US" w:eastAsia="zh-CN"/>
        </w:rPr>
        <w:t>pRCC</w:t>
      </w:r>
      <w:r>
        <w:rPr>
          <w:rStyle w:val="19"/>
          <w:rFonts w:cs="Times New Roman"/>
          <w:b w:val="0"/>
          <w:bCs w:val="0"/>
          <w:lang w:eastAsia="zh-CN"/>
        </w:rPr>
        <w:t>. The resulting Kaplan–Meier survival curves closely mirrored those generated using ISUP binary grading (low vs. high grade), indicating that the model’s classification performance approximated the diagnostic level of ISUP grading.</w:t>
      </w:r>
      <w:r>
        <w:rPr>
          <w:rStyle w:val="19"/>
          <w:rFonts w:hint="eastAsia" w:cs="Times New Roman"/>
          <w:b w:val="0"/>
          <w:bCs w:val="0"/>
          <w:lang w:eastAsia="zh-CN"/>
        </w:rPr>
        <w:t xml:space="preserve"> </w:t>
      </w:r>
      <w:r>
        <w:rPr>
          <w:rStyle w:val="19"/>
          <w:rFonts w:cs="Times New Roman"/>
          <w:lang w:eastAsia="zh-CN"/>
        </w:rPr>
        <w:t>A</w:t>
      </w:r>
      <w:r>
        <w:rPr>
          <w:rStyle w:val="19"/>
          <w:rFonts w:cs="Times New Roman"/>
          <w:b w:val="0"/>
          <w:bCs w:val="0"/>
          <w:lang w:eastAsia="zh-CN"/>
        </w:rPr>
        <w:t xml:space="preserve">, </w:t>
      </w:r>
      <w:r>
        <w:rPr>
          <w:rStyle w:val="19"/>
          <w:rFonts w:hint="eastAsia" w:cs="Times New Roman"/>
          <w:b w:val="0"/>
          <w:bCs w:val="0"/>
          <w:lang w:val="en-US" w:eastAsia="zh-CN"/>
        </w:rPr>
        <w:t>DS</w:t>
      </w:r>
      <w:r>
        <w:rPr>
          <w:rStyle w:val="19"/>
          <w:rFonts w:hint="eastAsia" w:cs="Times New Roman"/>
          <w:b w:val="0"/>
          <w:bCs w:val="0"/>
          <w:lang w:eastAsia="zh-CN"/>
        </w:rPr>
        <w:t xml:space="preserve">S curves based on model-predicted grade for ccRCC and pRCC, ccRCC only, and pRCC only. </w:t>
      </w:r>
      <w:r>
        <w:rPr>
          <w:rStyle w:val="19"/>
          <w:rFonts w:cs="Times New Roman"/>
          <w:lang w:eastAsia="zh-CN"/>
        </w:rPr>
        <w:t>B</w:t>
      </w:r>
      <w:r>
        <w:rPr>
          <w:rStyle w:val="19"/>
          <w:rFonts w:cs="Times New Roman"/>
          <w:b w:val="0"/>
          <w:bCs w:val="0"/>
          <w:lang w:eastAsia="zh-CN"/>
        </w:rPr>
        <w:t>,</w:t>
      </w:r>
      <w:r>
        <w:rPr>
          <w:rStyle w:val="19"/>
          <w:rFonts w:hint="eastAsia" w:cs="Times New Roman"/>
          <w:b w:val="0"/>
          <w:bCs w:val="0"/>
          <w:lang w:eastAsia="zh-CN"/>
        </w:rPr>
        <w:t xml:space="preserve"> </w:t>
      </w:r>
      <w:r>
        <w:rPr>
          <w:rStyle w:val="19"/>
          <w:rFonts w:hint="eastAsia" w:cs="Times New Roman"/>
          <w:b w:val="0"/>
          <w:bCs w:val="0"/>
          <w:lang w:val="en-US" w:eastAsia="zh-CN"/>
        </w:rPr>
        <w:t>DS</w:t>
      </w:r>
      <w:r>
        <w:rPr>
          <w:rStyle w:val="19"/>
          <w:rFonts w:hint="eastAsia" w:cs="Times New Roman"/>
          <w:b w:val="0"/>
          <w:bCs w:val="0"/>
          <w:lang w:eastAsia="zh-CN"/>
        </w:rPr>
        <w:t>S curves based on ISUP grading for all patients, ccRCC only, and pRCC only</w:t>
      </w:r>
      <w:r>
        <w:rPr>
          <w:rStyle w:val="19"/>
          <w:rFonts w:cs="Times New Roman"/>
          <w:b w:val="0"/>
          <w:bCs w:val="0"/>
          <w:lang w:eastAsia="zh-CN"/>
        </w:rPr>
        <w:t>.</w:t>
      </w:r>
      <w:bookmarkEnd w:id="13"/>
      <w:bookmarkEnd w:id="14"/>
      <w:bookmarkEnd w:id="15"/>
      <w:bookmarkEnd w:id="16"/>
    </w:p>
    <w:p w14:paraId="3141EC06">
      <w:pPr>
        <w:spacing w:line="276" w:lineRule="auto"/>
        <w:rPr>
          <w:rStyle w:val="19"/>
          <w:lang w:eastAsia="zh-CN"/>
        </w:rPr>
      </w:pPr>
      <w:r>
        <w:rPr>
          <w:rStyle w:val="19"/>
          <w:lang w:eastAsia="zh-CN"/>
        </w:rPr>
        <w:br w:type="page"/>
      </w:r>
    </w:p>
    <w:p w14:paraId="49086ED5">
      <w:pPr>
        <w:spacing w:line="276" w:lineRule="auto"/>
        <w:rPr>
          <w:rStyle w:val="19"/>
          <w:lang w:eastAsia="zh-CN"/>
        </w:rPr>
      </w:pPr>
      <w:r>
        <w:rPr>
          <w:rStyle w:val="19"/>
          <w:lang w:eastAsia="zh-CN"/>
        </w:rPr>
        <w:drawing>
          <wp:inline distT="0" distB="0" distL="114300" distR="114300">
            <wp:extent cx="5273040" cy="3193415"/>
            <wp:effectExtent l="0" t="0" r="3810" b="6985"/>
            <wp:docPr id="11" name="图片 11" descr="Suppl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upple-5"/>
                    <pic:cNvPicPr>
                      <a:picLocks noChangeAspect="1"/>
                    </pic:cNvPicPr>
                  </pic:nvPicPr>
                  <pic:blipFill>
                    <a:blip r:embed="rId10"/>
                    <a:stretch>
                      <a:fillRect/>
                    </a:stretch>
                  </pic:blipFill>
                  <pic:spPr>
                    <a:xfrm>
                      <a:off x="0" y="0"/>
                      <a:ext cx="5273040" cy="3193415"/>
                    </a:xfrm>
                    <a:prstGeom prst="rect">
                      <a:avLst/>
                    </a:prstGeom>
                  </pic:spPr>
                </pic:pic>
              </a:graphicData>
            </a:graphic>
          </wp:inline>
        </w:drawing>
      </w:r>
    </w:p>
    <w:p w14:paraId="6390B43F">
      <w:pPr>
        <w:pStyle w:val="2"/>
        <w:spacing w:before="156" w:beforeLines="50" w:after="156" w:afterLines="50" w:line="276" w:lineRule="auto"/>
        <w:ind w:left="0" w:firstLine="0"/>
        <w:jc w:val="both"/>
        <w:rPr>
          <w:rStyle w:val="19"/>
          <w:rFonts w:cs="Times New Roman"/>
          <w:b w:val="0"/>
          <w:bCs w:val="0"/>
          <w:lang w:eastAsia="zh-CN"/>
        </w:rPr>
      </w:pPr>
      <w:bookmarkStart w:id="17" w:name="_Toc5779"/>
      <w:bookmarkStart w:id="18" w:name="_Toc16038"/>
      <w:bookmarkStart w:id="19" w:name="_Toc18281"/>
      <w:bookmarkStart w:id="20" w:name="_Toc17885"/>
      <w:r>
        <w:rPr>
          <w:rFonts w:hint="eastAsia" w:cs="Times New Roman"/>
          <w:szCs w:val="20"/>
          <w:lang w:eastAsia="zh-CN"/>
        </w:rPr>
        <w:t>Fig.S</w:t>
      </w:r>
      <w:r>
        <w:rPr>
          <w:rFonts w:hint="eastAsia" w:cs="Times New Roman"/>
          <w:szCs w:val="20"/>
          <w:lang w:val="en-US" w:eastAsia="zh-CN"/>
        </w:rPr>
        <w:t>6</w:t>
      </w:r>
      <w:r>
        <w:rPr>
          <w:rFonts w:hint="eastAsia" w:cs="Times New Roman"/>
          <w:szCs w:val="20"/>
          <w:lang w:eastAsia="zh-CN"/>
        </w:rPr>
        <w:t>: Kaplan–Meier curves of recurrence-free survival (RFS) in the external test cohort.</w:t>
      </w:r>
      <w:r>
        <w:rPr>
          <w:rStyle w:val="19"/>
          <w:rFonts w:cs="Times New Roman"/>
          <w:b w:val="0"/>
          <w:bCs w:val="0"/>
          <w:lang w:eastAsia="zh-CN"/>
        </w:rPr>
        <w:t xml:space="preserve">  </w:t>
      </w:r>
      <w:bookmarkStart w:id="21" w:name="_Hlk213444944"/>
      <w:r>
        <w:rPr>
          <w:rStyle w:val="19"/>
          <w:rFonts w:eastAsia="宋体" w:cs="Times New Roman"/>
          <w:b w:val="0"/>
          <w:bCs w:val="0"/>
          <w:lang w:eastAsia="zh-CN"/>
        </w:rPr>
        <w:t xml:space="preserve">After training and validation on a cohort of 1,000 patients, the model was applied to all cases of </w:t>
      </w:r>
      <w:r>
        <w:rPr>
          <w:rStyle w:val="19"/>
          <w:rFonts w:hint="eastAsia" w:eastAsia="宋体" w:cs="Times New Roman"/>
          <w:b w:val="0"/>
          <w:bCs w:val="0"/>
          <w:lang w:val="en-US" w:eastAsia="zh-CN"/>
        </w:rPr>
        <w:t>ccRCC</w:t>
      </w:r>
      <w:r>
        <w:rPr>
          <w:rStyle w:val="19"/>
          <w:rFonts w:eastAsia="宋体" w:cs="Times New Roman"/>
          <w:b w:val="0"/>
          <w:bCs w:val="0"/>
          <w:lang w:eastAsia="zh-CN"/>
        </w:rPr>
        <w:t xml:space="preserve"> and </w:t>
      </w:r>
      <w:r>
        <w:rPr>
          <w:rStyle w:val="19"/>
          <w:rFonts w:hint="eastAsia" w:eastAsia="宋体" w:cs="Times New Roman"/>
          <w:b w:val="0"/>
          <w:bCs w:val="0"/>
          <w:lang w:val="en-US" w:eastAsia="zh-CN"/>
        </w:rPr>
        <w:t>pRCC</w:t>
      </w:r>
      <w:r>
        <w:rPr>
          <w:rStyle w:val="19"/>
          <w:rFonts w:eastAsia="宋体" w:cs="Times New Roman"/>
          <w:b w:val="0"/>
          <w:bCs w:val="0"/>
          <w:lang w:eastAsia="zh-CN"/>
        </w:rPr>
        <w:t>.</w:t>
      </w:r>
      <w:bookmarkEnd w:id="21"/>
      <w:r>
        <w:rPr>
          <w:rStyle w:val="19"/>
          <w:rFonts w:eastAsia="宋体" w:cs="Times New Roman"/>
          <w:b w:val="0"/>
          <w:bCs w:val="0"/>
          <w:lang w:eastAsia="zh-CN"/>
        </w:rPr>
        <w:t xml:space="preserve"> The resulting Kaplan–Meier survival curves closely mirrored those generated using ISUP binary grading (low vs high grade), indicating that the model’s classification performance approximated the diagnostic level of ISUP grading. </w:t>
      </w:r>
      <w:r>
        <w:rPr>
          <w:rStyle w:val="19"/>
          <w:rFonts w:eastAsia="宋体" w:cs="Times New Roman"/>
          <w:lang w:eastAsia="zh-CN"/>
        </w:rPr>
        <w:t>A</w:t>
      </w:r>
      <w:r>
        <w:rPr>
          <w:rStyle w:val="19"/>
          <w:rFonts w:eastAsia="宋体" w:cs="Times New Roman"/>
          <w:b w:val="0"/>
          <w:bCs w:val="0"/>
          <w:lang w:eastAsia="zh-CN"/>
        </w:rPr>
        <w:t xml:space="preserve">, RFS curves based on model-predicted grade for ccRCC and pRCC, ccRCC only, and pRCC only. </w:t>
      </w:r>
      <w:r>
        <w:rPr>
          <w:rStyle w:val="19"/>
          <w:rFonts w:eastAsia="宋体" w:cs="Times New Roman"/>
          <w:lang w:eastAsia="zh-CN"/>
        </w:rPr>
        <w:t>B</w:t>
      </w:r>
      <w:r>
        <w:rPr>
          <w:rStyle w:val="19"/>
          <w:rFonts w:eastAsia="宋体" w:cs="Times New Roman"/>
          <w:b w:val="0"/>
          <w:bCs w:val="0"/>
          <w:lang w:eastAsia="zh-CN"/>
        </w:rPr>
        <w:t>, RFS curves based on ISUP grading for all patients, ccRCC only, and pRCC only.</w:t>
      </w:r>
      <w:bookmarkEnd w:id="17"/>
      <w:bookmarkEnd w:id="18"/>
      <w:bookmarkEnd w:id="19"/>
      <w:bookmarkEnd w:id="20"/>
    </w:p>
    <w:p w14:paraId="6241187A">
      <w:pPr>
        <w:widowControl/>
        <w:autoSpaceDE/>
        <w:autoSpaceDN/>
        <w:rPr>
          <w:rStyle w:val="19"/>
          <w:rFonts w:hint="eastAsia" w:eastAsiaTheme="minorEastAsia"/>
          <w:lang w:eastAsia="zh-CN"/>
        </w:rPr>
      </w:pPr>
      <w:r>
        <w:rPr>
          <w:rStyle w:val="19"/>
          <w:b/>
          <w:bCs/>
          <w:lang w:eastAsia="zh-CN"/>
        </w:rPr>
        <w:br w:type="page"/>
      </w:r>
    </w:p>
    <w:p w14:paraId="13E36C04">
      <w:pPr>
        <w:spacing w:line="276" w:lineRule="auto"/>
        <w:rPr>
          <w:rStyle w:val="19"/>
          <w:lang w:eastAsia="zh-CN"/>
        </w:rPr>
      </w:pPr>
      <w:r>
        <w:rPr>
          <w:rStyle w:val="19"/>
          <w:lang w:eastAsia="zh-CN"/>
        </w:rPr>
        <w:drawing>
          <wp:inline distT="0" distB="0" distL="114300" distR="114300">
            <wp:extent cx="5268595" cy="3185795"/>
            <wp:effectExtent l="0" t="0" r="8255" b="14605"/>
            <wp:docPr id="10" name="图片 10" descr="Suppl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upple-6"/>
                    <pic:cNvPicPr>
                      <a:picLocks noChangeAspect="1"/>
                    </pic:cNvPicPr>
                  </pic:nvPicPr>
                  <pic:blipFill>
                    <a:blip r:embed="rId11"/>
                    <a:stretch>
                      <a:fillRect/>
                    </a:stretch>
                  </pic:blipFill>
                  <pic:spPr>
                    <a:xfrm>
                      <a:off x="0" y="0"/>
                      <a:ext cx="5268595" cy="3185795"/>
                    </a:xfrm>
                    <a:prstGeom prst="rect">
                      <a:avLst/>
                    </a:prstGeom>
                  </pic:spPr>
                </pic:pic>
              </a:graphicData>
            </a:graphic>
          </wp:inline>
        </w:drawing>
      </w:r>
    </w:p>
    <w:p w14:paraId="16B380D7">
      <w:pPr>
        <w:pStyle w:val="2"/>
        <w:spacing w:before="156" w:beforeLines="50" w:after="156" w:afterLines="50" w:line="276" w:lineRule="auto"/>
        <w:ind w:left="0" w:firstLine="0"/>
        <w:jc w:val="both"/>
        <w:rPr>
          <w:rStyle w:val="19"/>
          <w:rFonts w:eastAsia="宋体" w:cs="Times New Roman"/>
          <w:b w:val="0"/>
          <w:bCs w:val="0"/>
          <w:lang w:eastAsia="zh-CN"/>
        </w:rPr>
      </w:pPr>
      <w:bookmarkStart w:id="22" w:name="_Toc26205"/>
      <w:bookmarkStart w:id="23" w:name="_Toc1728"/>
      <w:bookmarkStart w:id="24" w:name="_Toc19728"/>
      <w:bookmarkStart w:id="25" w:name="_Toc15358"/>
      <w:r>
        <w:rPr>
          <w:rFonts w:hint="eastAsia" w:cs="Times New Roman"/>
          <w:szCs w:val="20"/>
          <w:lang w:eastAsia="zh-CN"/>
        </w:rPr>
        <w:t>Fig.S</w:t>
      </w:r>
      <w:r>
        <w:rPr>
          <w:rFonts w:hint="eastAsia" w:cs="Times New Roman"/>
          <w:szCs w:val="20"/>
          <w:lang w:val="en-US" w:eastAsia="zh-CN"/>
        </w:rPr>
        <w:t>7</w:t>
      </w:r>
      <w:r>
        <w:rPr>
          <w:rFonts w:hint="eastAsia" w:cs="Times New Roman"/>
          <w:szCs w:val="20"/>
          <w:lang w:eastAsia="zh-CN"/>
        </w:rPr>
        <w:t>: Kaplan–Meier curves of Disease-specific survival (DSS) in the external test cohort.</w:t>
      </w:r>
      <w:r>
        <w:rPr>
          <w:rStyle w:val="19"/>
          <w:rFonts w:cs="Times New Roman"/>
          <w:b w:val="0"/>
          <w:bCs w:val="0"/>
          <w:lang w:eastAsia="zh-CN"/>
        </w:rPr>
        <w:t xml:space="preserve">  </w:t>
      </w:r>
      <w:r>
        <w:rPr>
          <w:rStyle w:val="19"/>
          <w:rFonts w:eastAsia="宋体" w:cs="Times New Roman"/>
          <w:b w:val="0"/>
          <w:bCs w:val="0"/>
          <w:lang w:eastAsia="zh-CN"/>
        </w:rPr>
        <w:t xml:space="preserve">After training and validation on a cohort of 1,000 patients, the model was applied to all cases of </w:t>
      </w:r>
      <w:r>
        <w:rPr>
          <w:rStyle w:val="19"/>
          <w:rFonts w:hint="eastAsia" w:eastAsia="宋体" w:cs="Times New Roman"/>
          <w:b w:val="0"/>
          <w:bCs w:val="0"/>
          <w:lang w:val="en-US" w:eastAsia="zh-CN"/>
        </w:rPr>
        <w:t>ccRCC</w:t>
      </w:r>
      <w:r>
        <w:rPr>
          <w:rStyle w:val="19"/>
          <w:rFonts w:eastAsia="宋体" w:cs="Times New Roman"/>
          <w:b w:val="0"/>
          <w:bCs w:val="0"/>
          <w:lang w:eastAsia="zh-CN"/>
        </w:rPr>
        <w:t xml:space="preserve"> and </w:t>
      </w:r>
      <w:r>
        <w:rPr>
          <w:rStyle w:val="19"/>
          <w:rFonts w:hint="eastAsia" w:eastAsia="宋体" w:cs="Times New Roman"/>
          <w:b w:val="0"/>
          <w:bCs w:val="0"/>
          <w:lang w:val="en-US" w:eastAsia="zh-CN"/>
        </w:rPr>
        <w:t>pRCC</w:t>
      </w:r>
      <w:r>
        <w:rPr>
          <w:rStyle w:val="19"/>
          <w:rFonts w:eastAsia="宋体" w:cs="Times New Roman"/>
          <w:b w:val="0"/>
          <w:bCs w:val="0"/>
          <w:lang w:eastAsia="zh-CN"/>
        </w:rPr>
        <w:t xml:space="preserve">. The resulting Kaplan–Meier survival curves closely mirrored those generated using ISUP binary grading (low vs high grade), indicating that the model’s classification performance approximated the diagnostic level of ISUP grading. </w:t>
      </w:r>
      <w:r>
        <w:rPr>
          <w:rStyle w:val="19"/>
          <w:rFonts w:eastAsia="宋体" w:cs="Times New Roman"/>
          <w:lang w:eastAsia="zh-CN"/>
        </w:rPr>
        <w:t>A</w:t>
      </w:r>
      <w:r>
        <w:rPr>
          <w:rStyle w:val="19"/>
          <w:rFonts w:eastAsia="宋体" w:cs="Times New Roman"/>
          <w:b w:val="0"/>
          <w:bCs w:val="0"/>
          <w:lang w:eastAsia="zh-CN"/>
        </w:rPr>
        <w:t xml:space="preserve">, </w:t>
      </w:r>
      <w:r>
        <w:rPr>
          <w:rStyle w:val="19"/>
          <w:rFonts w:hint="eastAsia" w:eastAsia="宋体" w:cs="Times New Roman"/>
          <w:b w:val="0"/>
          <w:bCs w:val="0"/>
          <w:lang w:val="en-US" w:eastAsia="zh-CN"/>
        </w:rPr>
        <w:t>DS</w:t>
      </w:r>
      <w:r>
        <w:rPr>
          <w:rStyle w:val="19"/>
          <w:rFonts w:eastAsia="宋体" w:cs="Times New Roman"/>
          <w:b w:val="0"/>
          <w:bCs w:val="0"/>
          <w:lang w:eastAsia="zh-CN"/>
        </w:rPr>
        <w:t xml:space="preserve">S curves based on model-predicted grade for ccRCC and pRCC, ccRCC only, and pRCC only. </w:t>
      </w:r>
      <w:r>
        <w:rPr>
          <w:rStyle w:val="19"/>
          <w:rFonts w:eastAsia="宋体" w:cs="Times New Roman"/>
          <w:lang w:eastAsia="zh-CN"/>
        </w:rPr>
        <w:t>B</w:t>
      </w:r>
      <w:r>
        <w:rPr>
          <w:rStyle w:val="19"/>
          <w:rFonts w:eastAsia="宋体" w:cs="Times New Roman"/>
          <w:b w:val="0"/>
          <w:bCs w:val="0"/>
          <w:lang w:eastAsia="zh-CN"/>
        </w:rPr>
        <w:t xml:space="preserve">, </w:t>
      </w:r>
      <w:r>
        <w:rPr>
          <w:rStyle w:val="19"/>
          <w:rFonts w:hint="eastAsia" w:eastAsia="宋体" w:cs="Times New Roman"/>
          <w:b w:val="0"/>
          <w:bCs w:val="0"/>
          <w:lang w:val="en-US" w:eastAsia="zh-CN"/>
        </w:rPr>
        <w:t>DS</w:t>
      </w:r>
      <w:r>
        <w:rPr>
          <w:rStyle w:val="19"/>
          <w:rFonts w:eastAsia="宋体" w:cs="Times New Roman"/>
          <w:b w:val="0"/>
          <w:bCs w:val="0"/>
          <w:lang w:eastAsia="zh-CN"/>
        </w:rPr>
        <w:t>S curves based on ISUP grading for all patients, ccRCC only, and pRCC only.</w:t>
      </w:r>
      <w:bookmarkEnd w:id="22"/>
      <w:bookmarkEnd w:id="23"/>
      <w:bookmarkEnd w:id="24"/>
      <w:bookmarkEnd w:id="25"/>
    </w:p>
    <w:p w14:paraId="3ECE2C6A">
      <w:pPr>
        <w:rPr>
          <w:rStyle w:val="19"/>
          <w:rFonts w:eastAsia="宋体" w:cs="Times New Roman"/>
          <w:b w:val="0"/>
          <w:bCs w:val="0"/>
          <w:lang w:eastAsia="zh-CN"/>
        </w:rPr>
      </w:pPr>
      <w:r>
        <w:rPr>
          <w:rStyle w:val="19"/>
          <w:rFonts w:eastAsia="宋体" w:cs="Times New Roman"/>
          <w:b w:val="0"/>
          <w:bCs w:val="0"/>
          <w:lang w:eastAsia="zh-CN"/>
        </w:rPr>
        <w:br w:type="page"/>
      </w:r>
    </w:p>
    <w:p w14:paraId="61DF206D">
      <w:pPr>
        <w:pStyle w:val="2"/>
        <w:spacing w:line="276" w:lineRule="auto"/>
        <w:ind w:left="0" w:firstLine="0"/>
        <w:rPr>
          <w:rFonts w:hint="eastAsia" w:cs="Times New Roman"/>
          <w:color w:val="0000FF"/>
          <w:szCs w:val="20"/>
          <w:lang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414020</wp:posOffset>
            </wp:positionH>
            <wp:positionV relativeFrom="paragraph">
              <wp:posOffset>241935</wp:posOffset>
            </wp:positionV>
            <wp:extent cx="4414520" cy="3732530"/>
            <wp:effectExtent l="0" t="0" r="5080" b="1270"/>
            <wp:wrapTopAndBottom/>
            <wp:docPr id="2" name="图片 2" descr="AUPRC_nuclear_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UPRC_nuclear_grade"/>
                    <pic:cNvPicPr>
                      <a:picLocks noChangeAspect="1"/>
                    </pic:cNvPicPr>
                  </pic:nvPicPr>
                  <pic:blipFill>
                    <a:blip r:embed="rId12"/>
                    <a:stretch>
                      <a:fillRect/>
                    </a:stretch>
                  </pic:blipFill>
                  <pic:spPr>
                    <a:xfrm>
                      <a:off x="0" y="0"/>
                      <a:ext cx="4414520" cy="3732530"/>
                    </a:xfrm>
                    <a:prstGeom prst="rect">
                      <a:avLst/>
                    </a:prstGeom>
                  </pic:spPr>
                </pic:pic>
              </a:graphicData>
            </a:graphic>
          </wp:anchor>
        </w:drawing>
      </w:r>
    </w:p>
    <w:p w14:paraId="2200D491">
      <w:pPr>
        <w:pStyle w:val="2"/>
        <w:spacing w:line="276" w:lineRule="auto"/>
        <w:ind w:left="0" w:firstLine="0"/>
        <w:rPr>
          <w:rFonts w:hint="eastAsia" w:cs="Times New Roman"/>
          <w:b w:val="0"/>
          <w:bCs w:val="0"/>
          <w:color w:val="0000FF"/>
          <w:szCs w:val="20"/>
          <w:lang w:eastAsia="zh-CN"/>
        </w:rPr>
      </w:pPr>
      <w:r>
        <w:rPr>
          <w:rFonts w:hint="eastAsia" w:cs="Times New Roman"/>
          <w:color w:val="0000FF"/>
          <w:szCs w:val="20"/>
          <w:lang w:eastAsia="zh-CN"/>
        </w:rPr>
        <w:t>Fig.</w:t>
      </w:r>
      <w:r>
        <w:rPr>
          <w:rFonts w:hint="eastAsia" w:cs="Times New Roman"/>
          <w:color w:val="0000FF"/>
          <w:szCs w:val="20"/>
          <w:lang w:val="en-US" w:eastAsia="zh-CN"/>
        </w:rPr>
        <w:t>S8</w:t>
      </w:r>
      <w:r>
        <w:rPr>
          <w:rFonts w:hint="eastAsia" w:cs="Times New Roman"/>
          <w:color w:val="0000FF"/>
          <w:szCs w:val="20"/>
          <w:lang w:eastAsia="zh-CN"/>
        </w:rPr>
        <w:t xml:space="preserve">. Precision–recall analysis of slide-level nuclear grade prediction under class imbalance. </w:t>
      </w:r>
      <w:r>
        <w:rPr>
          <w:rFonts w:hint="eastAsia" w:cs="Times New Roman"/>
          <w:color w:val="0000FF"/>
          <w:szCs w:val="20"/>
          <w:lang w:val="en-US" w:eastAsia="zh-CN"/>
        </w:rPr>
        <w:t xml:space="preserve"> </w:t>
      </w:r>
      <w:r>
        <w:rPr>
          <w:rFonts w:hint="eastAsia" w:cs="Times New Roman"/>
          <w:b w:val="0"/>
          <w:bCs w:val="0"/>
          <w:color w:val="0000FF"/>
          <w:szCs w:val="20"/>
          <w:lang w:eastAsia="zh-CN"/>
        </w:rPr>
        <w:t>Precision–recall (PR) curve for the binary high- versus low-grade prediction task in the slide-level test cohort (N = 200), in which the classes are imbalanced (high-grade</w:t>
      </w:r>
      <w:r>
        <w:rPr>
          <w:rFonts w:hint="eastAsia" w:cs="Times New Roman"/>
          <w:b w:val="0"/>
          <w:bCs w:val="0"/>
          <w:color w:val="0000FF"/>
          <w:szCs w:val="20"/>
          <w:lang w:val="en-US" w:eastAsia="zh-CN"/>
        </w:rPr>
        <w:t xml:space="preserve"> has</w:t>
      </w:r>
      <w:r>
        <w:rPr>
          <w:rFonts w:hint="eastAsia" w:cs="Times New Roman"/>
          <w:b w:val="0"/>
          <w:bCs w:val="0"/>
          <w:color w:val="0000FF"/>
          <w:szCs w:val="20"/>
          <w:lang w:eastAsia="zh-CN"/>
        </w:rPr>
        <w:t xml:space="preserve"> </w:t>
      </w:r>
      <w:r>
        <w:rPr>
          <w:rFonts w:hint="eastAsia" w:cs="Times New Roman"/>
          <w:b w:val="0"/>
          <w:bCs w:val="0"/>
          <w:color w:val="0000FF"/>
          <w:szCs w:val="20"/>
          <w:lang w:val="en-US" w:eastAsia="zh-CN"/>
        </w:rPr>
        <w:t xml:space="preserve">45 and </w:t>
      </w:r>
      <w:r>
        <w:rPr>
          <w:rFonts w:hint="eastAsia" w:cs="Times New Roman"/>
          <w:b w:val="0"/>
          <w:bCs w:val="0"/>
          <w:color w:val="0000FF"/>
          <w:szCs w:val="20"/>
          <w:lang w:eastAsia="zh-CN"/>
        </w:rPr>
        <w:t>low-grade</w:t>
      </w:r>
      <w:r>
        <w:rPr>
          <w:rFonts w:hint="eastAsia" w:cs="Times New Roman"/>
          <w:b w:val="0"/>
          <w:bCs w:val="0"/>
          <w:color w:val="0000FF"/>
          <w:szCs w:val="20"/>
          <w:lang w:val="en-US" w:eastAsia="zh-CN"/>
        </w:rPr>
        <w:t xml:space="preserve"> has 155</w:t>
      </w:r>
      <w:r>
        <w:rPr>
          <w:rFonts w:hint="eastAsia" w:cs="Times New Roman"/>
          <w:b w:val="0"/>
          <w:bCs w:val="0"/>
          <w:color w:val="0000FF"/>
          <w:szCs w:val="20"/>
          <w:lang w:eastAsia="zh-CN"/>
        </w:rPr>
        <w:t xml:space="preserve">). </w:t>
      </w:r>
    </w:p>
    <w:p w14:paraId="09281FF9">
      <w:pPr>
        <w:pStyle w:val="2"/>
        <w:spacing w:before="156" w:beforeLines="50" w:after="156" w:afterLines="50" w:line="276" w:lineRule="auto"/>
        <w:ind w:left="0" w:firstLine="0"/>
        <w:jc w:val="both"/>
        <w:rPr>
          <w:rStyle w:val="19"/>
          <w:rFonts w:eastAsia="宋体" w:cs="Times New Roman"/>
          <w:b w:val="0"/>
          <w:bCs w:val="0"/>
          <w:lang w:eastAsia="zh-CN"/>
        </w:rPr>
      </w:pPr>
    </w:p>
    <w:p w14:paraId="7F627219">
      <w:pPr>
        <w:spacing w:line="276" w:lineRule="auto"/>
        <w:rPr>
          <w:rStyle w:val="19"/>
          <w:lang w:eastAsia="zh-CN"/>
        </w:rPr>
      </w:pPr>
      <w:r>
        <w:rPr>
          <w:rStyle w:val="19"/>
          <w:lang w:eastAsia="zh-CN"/>
        </w:rPr>
        <w:br w:type="page"/>
      </w:r>
    </w:p>
    <w:p w14:paraId="7EC0198C">
      <w:pPr>
        <w:spacing w:line="276" w:lineRule="auto"/>
        <w:rPr>
          <w:rStyle w:val="19"/>
          <w:lang w:eastAsia="zh-CN"/>
        </w:rPr>
      </w:pPr>
      <w:r>
        <w:rPr>
          <w:rStyle w:val="19"/>
          <w:lang w:eastAsia="zh-CN"/>
        </w:rPr>
        <w:drawing>
          <wp:inline distT="0" distB="0" distL="114300" distR="114300">
            <wp:extent cx="5215255" cy="6385560"/>
            <wp:effectExtent l="0" t="0" r="4445" b="15240"/>
            <wp:docPr id="1" name="图片 1" descr="Suppl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7"/>
                    <pic:cNvPicPr>
                      <a:picLocks noChangeAspect="1"/>
                    </pic:cNvPicPr>
                  </pic:nvPicPr>
                  <pic:blipFill>
                    <a:blip r:embed="rId13"/>
                    <a:stretch>
                      <a:fillRect/>
                    </a:stretch>
                  </pic:blipFill>
                  <pic:spPr>
                    <a:xfrm>
                      <a:off x="0" y="0"/>
                      <a:ext cx="5215255" cy="6385560"/>
                    </a:xfrm>
                    <a:prstGeom prst="rect">
                      <a:avLst/>
                    </a:prstGeom>
                  </pic:spPr>
                </pic:pic>
              </a:graphicData>
            </a:graphic>
          </wp:inline>
        </w:drawing>
      </w:r>
    </w:p>
    <w:p w14:paraId="2AA1026D">
      <w:pPr>
        <w:pStyle w:val="2"/>
        <w:spacing w:before="156" w:beforeLines="50" w:after="156" w:afterLines="50" w:line="276" w:lineRule="auto"/>
        <w:ind w:left="0" w:firstLine="0"/>
        <w:jc w:val="both"/>
        <w:rPr>
          <w:rStyle w:val="19"/>
          <w:rFonts w:hint="eastAsia" w:cs="Times New Roman"/>
          <w:b w:val="0"/>
          <w:bCs w:val="0"/>
          <w:lang w:eastAsia="zh-CN"/>
        </w:rPr>
      </w:pPr>
      <w:bookmarkStart w:id="26" w:name="_Toc19771"/>
      <w:bookmarkStart w:id="27" w:name="_Toc7521"/>
      <w:bookmarkStart w:id="28" w:name="_Toc14097"/>
      <w:bookmarkStart w:id="29" w:name="_Toc25162"/>
      <w:r>
        <w:rPr>
          <w:rFonts w:hint="eastAsia" w:cs="Times New Roman"/>
          <w:szCs w:val="20"/>
          <w:lang w:eastAsia="zh-CN"/>
        </w:rPr>
        <w:t>Fig.S</w:t>
      </w:r>
      <w:r>
        <w:rPr>
          <w:rFonts w:hint="eastAsia" w:cs="Times New Roman"/>
          <w:szCs w:val="20"/>
          <w:lang w:val="en-US" w:eastAsia="zh-CN"/>
        </w:rPr>
        <w:t>9</w:t>
      </w:r>
      <w:r>
        <w:rPr>
          <w:rFonts w:hint="eastAsia" w:cs="Times New Roman"/>
          <w:szCs w:val="20"/>
          <w:lang w:eastAsia="zh-CN"/>
        </w:rPr>
        <w:t>: Kaplan–Meier survival analysis and time-dependent C-index comparison of the WRS score and ISUP grading.</w:t>
      </w:r>
      <w:r>
        <w:rPr>
          <w:rStyle w:val="19"/>
          <w:rFonts w:cs="Times New Roman"/>
          <w:b w:val="0"/>
          <w:bCs w:val="0"/>
          <w:lang w:eastAsia="zh-CN"/>
        </w:rPr>
        <w:t xml:space="preserve">  </w:t>
      </w:r>
      <w:r>
        <w:rPr>
          <w:rStyle w:val="19"/>
          <w:rFonts w:cs="Times New Roman"/>
          <w:lang w:eastAsia="zh-CN"/>
        </w:rPr>
        <w:t>A</w:t>
      </w:r>
      <w:r>
        <w:rPr>
          <w:rStyle w:val="19"/>
          <w:rFonts w:cs="Times New Roman"/>
          <w:b w:val="0"/>
          <w:bCs w:val="0"/>
          <w:lang w:eastAsia="zh-CN"/>
        </w:rPr>
        <w:t xml:space="preserve">, </w:t>
      </w:r>
      <w:r>
        <w:rPr>
          <w:rStyle w:val="19"/>
          <w:rFonts w:hint="eastAsia" w:cs="Times New Roman"/>
          <w:b w:val="0"/>
          <w:bCs w:val="0"/>
          <w:lang w:eastAsia="zh-CN"/>
        </w:rPr>
        <w:t xml:space="preserve">Kaplan–Meier curves of overall survival (OS) in the internal validation cohort, stratified by the model-derived risk score (WRS). </w:t>
      </w:r>
      <w:r>
        <w:rPr>
          <w:rStyle w:val="19"/>
          <w:rFonts w:hint="eastAsia" w:cs="Times New Roman"/>
          <w:lang w:eastAsia="zh-CN"/>
        </w:rPr>
        <w:t>B</w:t>
      </w:r>
      <w:r>
        <w:rPr>
          <w:rStyle w:val="19"/>
          <w:rFonts w:hint="eastAsia" w:cs="Times New Roman"/>
          <w:b w:val="0"/>
          <w:bCs w:val="0"/>
          <w:lang w:eastAsia="zh-CN"/>
        </w:rPr>
        <w:t xml:space="preserve">, Kapla–Meier curves of </w:t>
      </w:r>
      <w:r>
        <w:rPr>
          <w:rStyle w:val="19"/>
          <w:rFonts w:hint="eastAsia" w:cs="Times New Roman"/>
          <w:b w:val="0"/>
          <w:bCs w:val="0"/>
          <w:lang w:val="en-US" w:eastAsia="zh-CN"/>
        </w:rPr>
        <w:t>OS</w:t>
      </w:r>
      <w:r>
        <w:rPr>
          <w:rStyle w:val="19"/>
          <w:rFonts w:hint="eastAsia" w:cs="Times New Roman"/>
          <w:b w:val="0"/>
          <w:bCs w:val="0"/>
          <w:lang w:eastAsia="zh-CN"/>
        </w:rPr>
        <w:t xml:space="preserve"> in the external test cohort, stratified by</w:t>
      </w:r>
      <w:r>
        <w:rPr>
          <w:rStyle w:val="19"/>
          <w:rFonts w:hint="eastAsia" w:cs="Times New Roman"/>
          <w:b w:val="0"/>
          <w:bCs w:val="0"/>
          <w:lang w:val="en-US" w:eastAsia="zh-CN"/>
        </w:rPr>
        <w:t xml:space="preserve"> the WRS</w:t>
      </w:r>
      <w:r>
        <w:rPr>
          <w:rStyle w:val="19"/>
          <w:rFonts w:hint="eastAsia" w:cs="Times New Roman"/>
          <w:b w:val="0"/>
          <w:bCs w:val="0"/>
          <w:lang w:eastAsia="zh-CN"/>
        </w:rPr>
        <w:t xml:space="preserve">. </w:t>
      </w:r>
      <w:r>
        <w:rPr>
          <w:rStyle w:val="19"/>
          <w:rFonts w:hint="eastAsia" w:cs="Times New Roman"/>
          <w:lang w:eastAsia="zh-CN"/>
        </w:rPr>
        <w:t>C</w:t>
      </w:r>
      <w:r>
        <w:rPr>
          <w:rStyle w:val="19"/>
          <w:rFonts w:hint="eastAsia" w:cs="Times New Roman"/>
          <w:b w:val="0"/>
          <w:bCs w:val="0"/>
          <w:lang w:eastAsia="zh-CN"/>
        </w:rPr>
        <w:t xml:space="preserve">, Time-dependent C-index curves comparing the prognostic performance of the WRS and ISUP grading in the internal validation. </w:t>
      </w:r>
      <w:r>
        <w:rPr>
          <w:rStyle w:val="19"/>
          <w:rFonts w:hint="eastAsia" w:cs="Times New Roman"/>
          <w:lang w:eastAsia="zh-CN"/>
        </w:rPr>
        <w:t>D</w:t>
      </w:r>
      <w:r>
        <w:rPr>
          <w:rStyle w:val="19"/>
          <w:rFonts w:hint="eastAsia" w:cs="Times New Roman"/>
          <w:b w:val="0"/>
          <w:bCs w:val="0"/>
          <w:lang w:eastAsia="zh-CN"/>
        </w:rPr>
        <w:t>, Time-dependent C-index curves comparing the prognostic performance of the WRS and ISUP grading in the external test cohorts.</w:t>
      </w:r>
      <w:bookmarkEnd w:id="26"/>
      <w:bookmarkEnd w:id="27"/>
      <w:bookmarkEnd w:id="28"/>
      <w:bookmarkEnd w:id="29"/>
    </w:p>
    <w:p w14:paraId="24AAB134">
      <w:pPr>
        <w:pStyle w:val="2"/>
        <w:spacing w:before="156" w:beforeLines="50" w:after="156" w:afterLines="50" w:line="276" w:lineRule="auto"/>
        <w:ind w:left="0" w:firstLine="0"/>
        <w:jc w:val="both"/>
        <w:rPr>
          <w:rStyle w:val="19"/>
          <w:rFonts w:hint="eastAsia" w:cs="Times New Roman"/>
          <w:b w:val="0"/>
          <w:bCs w:val="0"/>
          <w:lang w:eastAsia="zh-CN"/>
        </w:rPr>
      </w:pPr>
    </w:p>
    <w:p w14:paraId="7DE6DF18">
      <w:pPr>
        <w:spacing w:line="276" w:lineRule="auto"/>
        <w:rPr>
          <w:rStyle w:val="19"/>
          <w:lang w:eastAsia="zh-CN"/>
        </w:rPr>
      </w:pPr>
      <w:r>
        <w:rPr>
          <w:rStyle w:val="19"/>
          <w:rFonts w:hint="eastAsia"/>
          <w:lang w:eastAsia="zh-CN"/>
        </w:rPr>
        <w:br w:type="page"/>
      </w:r>
    </w:p>
    <w:p w14:paraId="3E985753">
      <w:pPr>
        <w:pStyle w:val="2"/>
        <w:spacing w:line="276" w:lineRule="auto"/>
        <w:ind w:left="0" w:firstLine="0"/>
        <w:rPr>
          <w:rFonts w:hint="eastAsia" w:cs="Times New Roman"/>
          <w:b w:val="0"/>
          <w:bCs w:val="0"/>
          <w:szCs w:val="20"/>
          <w:lang w:eastAsia="zh-CN"/>
        </w:rPr>
      </w:pPr>
      <w:bookmarkStart w:id="30" w:name="_Toc18766"/>
      <w:bookmarkStart w:id="31" w:name="_Toc16866"/>
      <w:bookmarkStart w:id="32" w:name="_Toc16990"/>
      <w:bookmarkStart w:id="33" w:name="_Toc19934"/>
      <w:r>
        <w:rPr>
          <w:rFonts w:cs="Times New Roman"/>
          <w:szCs w:val="20"/>
          <w:lang w:eastAsia="zh-CN"/>
        </w:rPr>
        <w:drawing>
          <wp:anchor distT="0" distB="0" distL="114300" distR="114300" simplePos="0" relativeHeight="251659264" behindDoc="0" locked="0" layoutInCell="1" allowOverlap="1">
            <wp:simplePos x="0" y="0"/>
            <wp:positionH relativeFrom="column">
              <wp:posOffset>-353695</wp:posOffset>
            </wp:positionH>
            <wp:positionV relativeFrom="paragraph">
              <wp:posOffset>51435</wp:posOffset>
            </wp:positionV>
            <wp:extent cx="5915660" cy="5305425"/>
            <wp:effectExtent l="0" t="0" r="8890" b="9525"/>
            <wp:wrapSquare wrapText="bothSides"/>
            <wp:docPr id="4" name="图片 4" descr="composite_rfs_dss_os_path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omposite_rfs_dss_os_patho01"/>
                    <pic:cNvPicPr>
                      <a:picLocks noChangeAspect="1"/>
                    </pic:cNvPicPr>
                  </pic:nvPicPr>
                  <pic:blipFill>
                    <a:blip r:embed="rId14"/>
                    <a:stretch>
                      <a:fillRect/>
                    </a:stretch>
                  </pic:blipFill>
                  <pic:spPr>
                    <a:xfrm>
                      <a:off x="0" y="0"/>
                      <a:ext cx="5915660" cy="5305425"/>
                    </a:xfrm>
                    <a:prstGeom prst="rect">
                      <a:avLst/>
                    </a:prstGeom>
                  </pic:spPr>
                </pic:pic>
              </a:graphicData>
            </a:graphic>
          </wp:anchor>
        </w:drawing>
      </w:r>
      <w:r>
        <w:rPr>
          <w:rFonts w:hint="eastAsia" w:cs="Times New Roman"/>
          <w:szCs w:val="20"/>
          <w:lang w:eastAsia="zh-CN"/>
        </w:rPr>
        <w:t>Fig.</w:t>
      </w:r>
      <w:r>
        <w:rPr>
          <w:rFonts w:hint="eastAsia" w:cs="Times New Roman"/>
          <w:szCs w:val="20"/>
          <w:lang w:val="en-US" w:eastAsia="zh-CN"/>
        </w:rPr>
        <w:t>S10</w:t>
      </w:r>
      <w:r>
        <w:rPr>
          <w:rFonts w:hint="eastAsia" w:cs="Times New Roman"/>
          <w:szCs w:val="20"/>
          <w:lang w:eastAsia="zh-CN"/>
        </w:rPr>
        <w:t xml:space="preserve">. Prognostic evaluation of the AI-derived risk score (WRS), ISUP grading, and TNM staging in the combined cohort (ccRCC and pRCC). </w:t>
      </w:r>
      <w:r>
        <w:rPr>
          <w:rFonts w:hint="eastAsia" w:cs="Times New Roman"/>
          <w:szCs w:val="20"/>
          <w:lang w:val="en-US" w:eastAsia="zh-CN"/>
        </w:rPr>
        <w:t xml:space="preserve"> </w:t>
      </w:r>
      <w:r>
        <w:rPr>
          <w:rFonts w:hint="eastAsia" w:cs="Times New Roman"/>
          <w:b/>
          <w:bCs/>
          <w:szCs w:val="20"/>
          <w:lang w:eastAsia="zh-CN"/>
        </w:rPr>
        <w:t>A</w:t>
      </w:r>
      <w:r>
        <w:rPr>
          <w:rFonts w:hint="eastAsia" w:cs="Times New Roman"/>
          <w:b/>
          <w:bCs/>
          <w:szCs w:val="20"/>
          <w:lang w:val="en-US" w:eastAsia="zh-CN"/>
        </w:rPr>
        <w:t>, D, G,</w:t>
      </w:r>
      <w:r>
        <w:rPr>
          <w:rFonts w:hint="eastAsia" w:cs="Times New Roman"/>
          <w:b w:val="0"/>
          <w:bCs w:val="0"/>
          <w:szCs w:val="20"/>
          <w:lang w:eastAsia="zh-CN"/>
        </w:rPr>
        <w:t xml:space="preserve"> Kaplan–Meier curve of recurrence-free survival (RFS),</w:t>
      </w:r>
      <w:r>
        <w:rPr>
          <w:rFonts w:hint="eastAsia" w:cs="Times New Roman"/>
          <w:b w:val="0"/>
          <w:bCs w:val="0"/>
          <w:szCs w:val="20"/>
          <w:lang w:val="en-US" w:eastAsia="zh-CN"/>
        </w:rPr>
        <w:t xml:space="preserve"> disease-specific survival(DSS) and </w:t>
      </w:r>
      <w:r>
        <w:rPr>
          <w:rStyle w:val="19"/>
          <w:rFonts w:hint="eastAsia" w:cs="Times New Roman"/>
          <w:b w:val="0"/>
          <w:bCs w:val="0"/>
          <w:lang w:eastAsia="zh-CN"/>
        </w:rPr>
        <w:t>overall survival (OS)</w:t>
      </w:r>
      <w:r>
        <w:rPr>
          <w:rFonts w:hint="eastAsia" w:cs="Times New Roman"/>
          <w:b w:val="0"/>
          <w:bCs w:val="0"/>
          <w:szCs w:val="20"/>
          <w:lang w:eastAsia="zh-CN"/>
        </w:rPr>
        <w:t xml:space="preserve"> stratified by the WRS.</w:t>
      </w:r>
      <w:r>
        <w:rPr>
          <w:rFonts w:hint="eastAsia" w:cs="Times New Roman"/>
          <w:b w:val="0"/>
          <w:bCs w:val="0"/>
          <w:szCs w:val="20"/>
          <w:lang w:val="en-US" w:eastAsia="zh-CN"/>
        </w:rPr>
        <w:t xml:space="preserve"> </w:t>
      </w:r>
      <w:r>
        <w:rPr>
          <w:rFonts w:hint="eastAsia" w:cs="Times New Roman"/>
          <w:b/>
          <w:bCs/>
          <w:szCs w:val="20"/>
          <w:lang w:val="en-US" w:eastAsia="zh-CN"/>
        </w:rPr>
        <w:t>B, E, H,</w:t>
      </w:r>
      <w:r>
        <w:rPr>
          <w:rFonts w:hint="eastAsia" w:cs="Times New Roman"/>
          <w:b w:val="0"/>
          <w:bCs w:val="0"/>
          <w:szCs w:val="20"/>
          <w:lang w:eastAsia="zh-CN"/>
        </w:rPr>
        <w:t xml:space="preserve"> C-index comparison of ISUP grading, WRS, and TNM staging for RFS</w:t>
      </w:r>
      <w:r>
        <w:rPr>
          <w:rFonts w:hint="eastAsia" w:cs="Times New Roman"/>
          <w:b w:val="0"/>
          <w:bCs w:val="0"/>
          <w:szCs w:val="20"/>
          <w:lang w:val="en-US" w:eastAsia="zh-CN"/>
        </w:rPr>
        <w:t>, DSS, OS</w:t>
      </w:r>
      <w:r>
        <w:rPr>
          <w:rFonts w:hint="eastAsia" w:cs="Times New Roman"/>
          <w:b w:val="0"/>
          <w:bCs w:val="0"/>
          <w:szCs w:val="20"/>
          <w:lang w:eastAsia="zh-CN"/>
        </w:rPr>
        <w:t xml:space="preserve"> prediction. </w:t>
      </w:r>
      <w:r>
        <w:rPr>
          <w:rFonts w:hint="eastAsia" w:cs="Times New Roman"/>
          <w:b/>
          <w:bCs/>
          <w:szCs w:val="20"/>
          <w:lang w:val="en-US" w:eastAsia="zh-CN"/>
        </w:rPr>
        <w:t>C, F, I,</w:t>
      </w:r>
      <w:r>
        <w:rPr>
          <w:rFonts w:hint="eastAsia" w:cs="Times New Roman"/>
          <w:b w:val="0"/>
          <w:bCs w:val="0"/>
          <w:szCs w:val="20"/>
          <w:lang w:eastAsia="zh-CN"/>
        </w:rPr>
        <w:t xml:space="preserve"> Time-dependent C-index curves comparing the prognostic performance of the WRS and ISUP grading for RFS</w:t>
      </w:r>
      <w:r>
        <w:rPr>
          <w:rFonts w:hint="eastAsia" w:cs="Times New Roman"/>
          <w:b w:val="0"/>
          <w:bCs w:val="0"/>
          <w:szCs w:val="20"/>
          <w:lang w:val="en-US" w:eastAsia="zh-CN"/>
        </w:rPr>
        <w:t>, DSS, OS</w:t>
      </w:r>
      <w:r>
        <w:rPr>
          <w:rFonts w:hint="eastAsia" w:cs="Times New Roman"/>
          <w:b w:val="0"/>
          <w:bCs w:val="0"/>
          <w:szCs w:val="20"/>
          <w:lang w:eastAsia="zh-CN"/>
        </w:rPr>
        <w:t>.</w:t>
      </w:r>
      <w:bookmarkEnd w:id="30"/>
      <w:r>
        <w:rPr>
          <w:rFonts w:hint="eastAsia" w:cs="Times New Roman"/>
          <w:b w:val="0"/>
          <w:bCs w:val="0"/>
          <w:szCs w:val="20"/>
          <w:lang w:eastAsia="zh-CN"/>
        </w:rPr>
        <w:t xml:space="preserve"> </w:t>
      </w:r>
    </w:p>
    <w:p w14:paraId="2F38D0DB">
      <w:pPr>
        <w:rPr>
          <w:rFonts w:hint="eastAsia" w:cs="Times New Roman"/>
          <w:b w:val="0"/>
          <w:bCs w:val="0"/>
          <w:szCs w:val="20"/>
          <w:lang w:eastAsia="zh-CN"/>
        </w:rPr>
      </w:pPr>
      <w:r>
        <w:rPr>
          <w:rFonts w:hint="eastAsia" w:cs="Times New Roman"/>
          <w:b w:val="0"/>
          <w:bCs w:val="0"/>
          <w:szCs w:val="20"/>
          <w:lang w:eastAsia="zh-CN"/>
        </w:rPr>
        <w:br w:type="page"/>
      </w:r>
      <w:bookmarkStart w:id="34" w:name="_Toc17162"/>
    </w:p>
    <w:p w14:paraId="38975DE2">
      <w:pPr>
        <w:pStyle w:val="2"/>
        <w:spacing w:line="276" w:lineRule="auto"/>
        <w:ind w:left="0" w:firstLine="0"/>
        <w:rPr>
          <w:rFonts w:hint="eastAsia" w:cs="Times New Roman"/>
          <w:b w:val="0"/>
          <w:bCs w:val="0"/>
          <w:szCs w:val="20"/>
          <w:lang w:eastAsia="zh-CN"/>
        </w:rPr>
      </w:pPr>
    </w:p>
    <w:p w14:paraId="1EE352DB">
      <w:pPr>
        <w:rPr>
          <w:rFonts w:hint="eastAsia" w:cs="Times New Roman"/>
          <w:b w:val="0"/>
          <w:bCs w:val="0"/>
          <w:szCs w:val="20"/>
          <w:lang w:eastAsia="zh-CN"/>
        </w:rPr>
      </w:pPr>
      <w:r>
        <w:rPr>
          <w:rFonts w:hint="eastAsia" w:cs="Times New Roman"/>
          <w:b w:val="0"/>
          <w:bCs w:val="0"/>
          <w:szCs w:val="20"/>
          <w:lang w:eastAsia="zh-CN"/>
        </w:rPr>
        <w:drawing>
          <wp:inline distT="0" distB="0" distL="114300" distR="114300">
            <wp:extent cx="5266055" cy="3283585"/>
            <wp:effectExtent l="0" t="0" r="10795" b="12065"/>
            <wp:docPr id="9" name="图片 9" descr="Combined_WRS_quartile_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ombined_WRS_quartile_KM"/>
                    <pic:cNvPicPr>
                      <a:picLocks noChangeAspect="1"/>
                    </pic:cNvPicPr>
                  </pic:nvPicPr>
                  <pic:blipFill>
                    <a:blip r:embed="rId15"/>
                    <a:stretch>
                      <a:fillRect/>
                    </a:stretch>
                  </pic:blipFill>
                  <pic:spPr>
                    <a:xfrm>
                      <a:off x="0" y="0"/>
                      <a:ext cx="5266055" cy="3283585"/>
                    </a:xfrm>
                    <a:prstGeom prst="rect">
                      <a:avLst/>
                    </a:prstGeom>
                  </pic:spPr>
                </pic:pic>
              </a:graphicData>
            </a:graphic>
          </wp:inline>
        </w:drawing>
      </w:r>
    </w:p>
    <w:p w14:paraId="40ECECAB">
      <w:pPr>
        <w:rPr>
          <w:rFonts w:hint="eastAsia" w:cs="Times New Roman"/>
          <w:b w:val="0"/>
          <w:bCs w:val="0"/>
          <w:szCs w:val="20"/>
          <w:lang w:eastAsia="zh-CN"/>
        </w:rPr>
      </w:pPr>
      <w:r>
        <w:rPr>
          <w:rFonts w:hint="eastAsia" w:ascii="Times New Roman" w:hAnsi="Times New Roman" w:eastAsia="Georgia" w:cs="Times New Roman"/>
          <w:b/>
          <w:bCs/>
          <w:color w:val="0000FF"/>
          <w:sz w:val="20"/>
          <w:szCs w:val="20"/>
          <w:lang w:val="en-US" w:eastAsia="zh-CN" w:bidi="ar-SA"/>
        </w:rPr>
        <w:t>Fig</w:t>
      </w:r>
      <w:r>
        <w:rPr>
          <w:rFonts w:hint="eastAsia" w:eastAsia="Georgia" w:cs="Times New Roman"/>
          <w:b/>
          <w:bCs/>
          <w:color w:val="0000FF"/>
          <w:sz w:val="20"/>
          <w:szCs w:val="20"/>
          <w:lang w:val="en-US" w:eastAsia="zh-CN" w:bidi="ar-SA"/>
        </w:rPr>
        <w:t>.</w:t>
      </w:r>
      <w:r>
        <w:rPr>
          <w:rFonts w:hint="eastAsia" w:ascii="Times New Roman" w:hAnsi="Times New Roman" w:eastAsia="Georgia" w:cs="Times New Roman"/>
          <w:b/>
          <w:bCs/>
          <w:color w:val="0000FF"/>
          <w:sz w:val="20"/>
          <w:szCs w:val="20"/>
          <w:lang w:val="en-US" w:eastAsia="zh-CN" w:bidi="ar-SA"/>
        </w:rPr>
        <w:t>S1</w:t>
      </w:r>
      <w:r>
        <w:rPr>
          <w:rFonts w:hint="eastAsia" w:eastAsia="Georgia" w:cs="Times New Roman"/>
          <w:b/>
          <w:bCs/>
          <w:color w:val="0000FF"/>
          <w:sz w:val="20"/>
          <w:szCs w:val="20"/>
          <w:lang w:val="en-US" w:eastAsia="zh-CN" w:bidi="ar-SA"/>
        </w:rPr>
        <w:t>1</w:t>
      </w:r>
      <w:r>
        <w:rPr>
          <w:rFonts w:hint="eastAsia" w:ascii="Times New Roman" w:hAnsi="Times New Roman" w:eastAsia="Georgia" w:cs="Times New Roman"/>
          <w:b/>
          <w:bCs/>
          <w:color w:val="0000FF"/>
          <w:sz w:val="20"/>
          <w:szCs w:val="20"/>
          <w:lang w:val="en-US" w:eastAsia="zh-CN" w:bidi="ar-SA"/>
        </w:rPr>
        <w:t xml:space="preserve">. Sensitivity analysis of the AI-derived risk score (WRS) by quartile-based stratification for survival prediction. </w:t>
      </w:r>
      <w:r>
        <w:rPr>
          <w:rFonts w:hint="eastAsia" w:eastAsia="Georgia" w:cs="Times New Roman"/>
          <w:b/>
          <w:bCs/>
          <w:color w:val="0000FF"/>
          <w:sz w:val="20"/>
          <w:szCs w:val="20"/>
          <w:lang w:val="en-US" w:eastAsia="zh-CN" w:bidi="ar-SA"/>
        </w:rPr>
        <w:t xml:space="preserve"> </w:t>
      </w:r>
      <w:r>
        <w:rPr>
          <w:rFonts w:hint="eastAsia" w:ascii="Times New Roman" w:hAnsi="Times New Roman" w:eastAsia="Georgia" w:cs="Times New Roman"/>
          <w:b w:val="0"/>
          <w:bCs w:val="0"/>
          <w:color w:val="0000FF"/>
          <w:sz w:val="20"/>
          <w:szCs w:val="20"/>
          <w:lang w:val="en-US" w:eastAsia="zh-CN" w:bidi="ar-SA"/>
        </w:rPr>
        <w:t xml:space="preserve">Patients were stratified into quartiles (Q1–Q4) according to their WRS, and survival was compared across quartiles. </w:t>
      </w:r>
      <w:r>
        <w:rPr>
          <w:rFonts w:hint="eastAsia" w:ascii="Times New Roman" w:hAnsi="Times New Roman" w:eastAsia="Georgia" w:cs="Times New Roman"/>
          <w:b/>
          <w:bCs/>
          <w:color w:val="0000FF"/>
          <w:sz w:val="20"/>
          <w:szCs w:val="20"/>
          <w:lang w:val="en-US" w:eastAsia="zh-CN" w:bidi="ar-SA"/>
        </w:rPr>
        <w:t xml:space="preserve">A, B, C, </w:t>
      </w:r>
      <w:r>
        <w:rPr>
          <w:rFonts w:hint="eastAsia" w:ascii="Times New Roman" w:hAnsi="Times New Roman" w:eastAsia="Georgia" w:cs="Times New Roman"/>
          <w:b w:val="0"/>
          <w:bCs w:val="0"/>
          <w:color w:val="0000FF"/>
          <w:sz w:val="20"/>
          <w:szCs w:val="20"/>
          <w:lang w:val="en-US" w:eastAsia="zh-CN" w:bidi="ar-SA"/>
        </w:rPr>
        <w:t xml:space="preserve">Kaplan–Meier curves in the internal validation cohort for recurrence-free survival, disease-specific survival, and overall survival stratified by WRS quartile. </w:t>
      </w:r>
      <w:r>
        <w:rPr>
          <w:rFonts w:hint="eastAsia" w:ascii="Times New Roman" w:hAnsi="Times New Roman" w:eastAsia="Georgia" w:cs="Times New Roman"/>
          <w:b/>
          <w:bCs/>
          <w:color w:val="0000FF"/>
          <w:sz w:val="20"/>
          <w:szCs w:val="20"/>
          <w:lang w:val="en-US" w:eastAsia="zh-CN" w:bidi="ar-SA"/>
        </w:rPr>
        <w:t>D, E, F,</w:t>
      </w:r>
      <w:r>
        <w:rPr>
          <w:rFonts w:hint="eastAsia" w:ascii="Times New Roman" w:hAnsi="Times New Roman" w:eastAsia="Georgia" w:cs="Times New Roman"/>
          <w:b w:val="0"/>
          <w:bCs w:val="0"/>
          <w:color w:val="0000FF"/>
          <w:sz w:val="20"/>
          <w:szCs w:val="20"/>
          <w:lang w:val="en-US" w:eastAsia="zh-CN" w:bidi="ar-SA"/>
        </w:rPr>
        <w:t xml:space="preserve"> Kaplan–Meier curves in the external test cohort for RFS, DSS, and OS stratified by WRS quartile. Q1 and Q4 denote the lowest- and highest-risk quartiles, respectively; the consistent, monotonic separation across quartiles confirms that the prognostic value of the WRS is robust to the choice of threshold. P values were calculated by the log-rank test.</w:t>
      </w:r>
      <w:r>
        <w:rPr>
          <w:rFonts w:hint="eastAsia" w:cs="Times New Roman"/>
          <w:b w:val="0"/>
          <w:bCs w:val="0"/>
          <w:szCs w:val="20"/>
          <w:lang w:eastAsia="zh-CN"/>
        </w:rPr>
        <w:br w:type="page"/>
      </w:r>
    </w:p>
    <w:p w14:paraId="1D099135">
      <w:pPr>
        <w:pStyle w:val="2"/>
        <w:spacing w:line="276" w:lineRule="auto"/>
        <w:ind w:left="0" w:firstLine="0"/>
        <w:rPr>
          <w:lang w:eastAsia="zh-CN"/>
        </w:rPr>
      </w:pPr>
      <w:r>
        <w:rPr>
          <w:rFonts w:cs="Times New Roman"/>
          <w:szCs w:val="20"/>
          <w:lang w:eastAsia="zh-CN"/>
        </w:rPr>
        <w:t xml:space="preserve">Table </w:t>
      </w:r>
      <w:r>
        <w:rPr>
          <w:rFonts w:hint="eastAsia" w:cs="Times New Roman"/>
          <w:szCs w:val="20"/>
          <w:lang w:val="en-US" w:eastAsia="zh-CN"/>
        </w:rPr>
        <w:t>1</w:t>
      </w:r>
      <w:r>
        <w:rPr>
          <w:rFonts w:cs="Times New Roman"/>
          <w:szCs w:val="20"/>
          <w:lang w:eastAsia="zh-CN"/>
        </w:rPr>
        <w:t>: Clinicopathological information of patients and number of whole slide images included in this study</w:t>
      </w:r>
      <w:bookmarkEnd w:id="31"/>
      <w:bookmarkEnd w:id="32"/>
      <w:bookmarkEnd w:id="33"/>
      <w:bookmarkEnd w:id="34"/>
    </w:p>
    <w:tbl>
      <w:tblPr>
        <w:tblStyle w:val="14"/>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1559"/>
        <w:gridCol w:w="1560"/>
        <w:gridCol w:w="1559"/>
      </w:tblGrid>
      <w:tr w14:paraId="6108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3544" w:type="dxa"/>
            <w:tcBorders>
              <w:top w:val="single" w:color="auto" w:sz="4" w:space="0"/>
              <w:left w:val="nil"/>
              <w:bottom w:val="single" w:color="auto" w:sz="4" w:space="0"/>
              <w:right w:val="nil"/>
            </w:tcBorders>
            <w:vAlign w:val="center"/>
          </w:tcPr>
          <w:p w14:paraId="131470E7">
            <w:pPr>
              <w:spacing w:line="276" w:lineRule="auto"/>
              <w:jc w:val="center"/>
              <w:rPr>
                <w:b/>
                <w:bCs/>
                <w:sz w:val="18"/>
                <w:szCs w:val="18"/>
              </w:rPr>
            </w:pPr>
            <w:r>
              <w:rPr>
                <w:b/>
                <w:bCs/>
                <w:sz w:val="18"/>
                <w:szCs w:val="18"/>
              </w:rPr>
              <w:t xml:space="preserve">Variables </w:t>
            </w:r>
          </w:p>
        </w:tc>
        <w:tc>
          <w:tcPr>
            <w:tcW w:w="1559" w:type="dxa"/>
            <w:tcBorders>
              <w:top w:val="single" w:color="auto" w:sz="4" w:space="0"/>
              <w:left w:val="nil"/>
              <w:bottom w:val="single" w:color="auto" w:sz="4" w:space="0"/>
              <w:right w:val="nil"/>
            </w:tcBorders>
          </w:tcPr>
          <w:p w14:paraId="123C0ECF">
            <w:pPr>
              <w:spacing w:line="276" w:lineRule="auto"/>
              <w:jc w:val="center"/>
              <w:rPr>
                <w:b/>
                <w:bCs/>
                <w:sz w:val="18"/>
                <w:szCs w:val="18"/>
              </w:rPr>
            </w:pPr>
            <w:r>
              <w:rPr>
                <w:b/>
                <w:bCs/>
                <w:sz w:val="18"/>
                <w:szCs w:val="18"/>
              </w:rPr>
              <w:t>Multicenter</w:t>
            </w:r>
          </w:p>
          <w:p w14:paraId="2510DA37">
            <w:pPr>
              <w:spacing w:line="276" w:lineRule="auto"/>
              <w:jc w:val="center"/>
              <w:rPr>
                <w:b/>
                <w:bCs/>
                <w:sz w:val="18"/>
                <w:szCs w:val="18"/>
              </w:rPr>
            </w:pPr>
            <w:r>
              <w:rPr>
                <w:b/>
                <w:bCs/>
                <w:sz w:val="18"/>
                <w:szCs w:val="18"/>
              </w:rPr>
              <w:t>Training</w:t>
            </w:r>
            <w:r>
              <w:rPr>
                <w:rFonts w:hint="eastAsia"/>
                <w:b/>
                <w:bCs/>
                <w:sz w:val="18"/>
                <w:szCs w:val="18"/>
              </w:rPr>
              <w:t xml:space="preserve"> </w:t>
            </w:r>
            <w:r>
              <w:rPr>
                <w:b/>
                <w:bCs/>
                <w:sz w:val="18"/>
                <w:szCs w:val="18"/>
              </w:rPr>
              <w:t>set</w:t>
            </w:r>
          </w:p>
          <w:p w14:paraId="344385FE">
            <w:pPr>
              <w:spacing w:line="276" w:lineRule="auto"/>
              <w:jc w:val="center"/>
              <w:rPr>
                <w:rFonts w:hint="eastAsia"/>
                <w:b/>
                <w:bCs/>
                <w:sz w:val="18"/>
                <w:szCs w:val="18"/>
                <w:lang w:val="en-US" w:eastAsia="zh-CN"/>
              </w:rPr>
            </w:pPr>
            <w:r>
              <w:rPr>
                <w:b/>
                <w:bCs/>
                <w:sz w:val="18"/>
                <w:szCs w:val="18"/>
              </w:rPr>
              <w:t>N=</w:t>
            </w:r>
            <w:r>
              <w:rPr>
                <w:rFonts w:hint="eastAsia"/>
                <w:b/>
                <w:bCs/>
                <w:sz w:val="18"/>
                <w:szCs w:val="18"/>
                <w:lang w:eastAsia="zh-CN"/>
              </w:rPr>
              <w:t>4918</w:t>
            </w:r>
            <w:r>
              <w:rPr>
                <w:rFonts w:hint="eastAsia"/>
                <w:b/>
                <w:bCs/>
                <w:sz w:val="18"/>
                <w:szCs w:val="18"/>
                <w:lang w:val="en-US" w:eastAsia="zh-CN"/>
              </w:rPr>
              <w:t>patients</w:t>
            </w:r>
          </w:p>
          <w:p w14:paraId="1290409B">
            <w:pPr>
              <w:spacing w:line="276" w:lineRule="auto"/>
              <w:jc w:val="center"/>
              <w:rPr>
                <w:rFonts w:hint="default" w:eastAsiaTheme="minorEastAsia"/>
                <w:b/>
                <w:bCs/>
                <w:sz w:val="18"/>
                <w:szCs w:val="18"/>
                <w:lang w:val="en-US" w:eastAsia="zh-CN"/>
              </w:rPr>
            </w:pPr>
            <w:r>
              <w:rPr>
                <w:rFonts w:hint="eastAsia"/>
                <w:b/>
                <w:bCs/>
                <w:sz w:val="18"/>
                <w:szCs w:val="18"/>
                <w:lang w:val="en-US" w:eastAsia="zh-CN"/>
              </w:rPr>
              <w:t>/8154slides</w:t>
            </w:r>
          </w:p>
        </w:tc>
        <w:tc>
          <w:tcPr>
            <w:tcW w:w="1560" w:type="dxa"/>
            <w:tcBorders>
              <w:top w:val="single" w:color="auto" w:sz="4" w:space="0"/>
              <w:left w:val="nil"/>
              <w:bottom w:val="single" w:color="auto" w:sz="4" w:space="0"/>
              <w:right w:val="nil"/>
            </w:tcBorders>
          </w:tcPr>
          <w:p w14:paraId="430B3EDE">
            <w:pPr>
              <w:spacing w:line="276" w:lineRule="auto"/>
              <w:jc w:val="center"/>
              <w:rPr>
                <w:b/>
                <w:bCs/>
                <w:sz w:val="18"/>
                <w:szCs w:val="18"/>
              </w:rPr>
            </w:pPr>
            <w:r>
              <w:rPr>
                <w:b/>
                <w:bCs/>
                <w:sz w:val="18"/>
                <w:szCs w:val="18"/>
              </w:rPr>
              <w:t>Multicenter</w:t>
            </w:r>
          </w:p>
          <w:p w14:paraId="2177AC35">
            <w:pPr>
              <w:spacing w:line="276" w:lineRule="auto"/>
              <w:jc w:val="center"/>
              <w:rPr>
                <w:b/>
                <w:bCs/>
                <w:sz w:val="18"/>
                <w:szCs w:val="18"/>
              </w:rPr>
            </w:pPr>
            <w:r>
              <w:rPr>
                <w:b/>
                <w:bCs/>
                <w:sz w:val="18"/>
                <w:szCs w:val="18"/>
              </w:rPr>
              <w:t xml:space="preserve"> test set</w:t>
            </w:r>
          </w:p>
          <w:p w14:paraId="0DA7E6DE">
            <w:pPr>
              <w:spacing w:line="276" w:lineRule="auto"/>
              <w:jc w:val="center"/>
              <w:rPr>
                <w:rFonts w:hint="eastAsia"/>
                <w:b/>
                <w:bCs/>
                <w:sz w:val="18"/>
                <w:szCs w:val="18"/>
                <w:lang w:val="en-US" w:eastAsia="zh-CN"/>
              </w:rPr>
            </w:pPr>
            <w:r>
              <w:rPr>
                <w:b/>
                <w:bCs/>
                <w:sz w:val="18"/>
                <w:szCs w:val="18"/>
              </w:rPr>
              <w:t>N=</w:t>
            </w:r>
            <w:r>
              <w:rPr>
                <w:rFonts w:hint="eastAsia"/>
                <w:b/>
                <w:bCs/>
                <w:sz w:val="18"/>
                <w:szCs w:val="18"/>
                <w:lang w:eastAsia="zh-CN"/>
              </w:rPr>
              <w:t>1238</w:t>
            </w:r>
            <w:r>
              <w:rPr>
                <w:rFonts w:hint="eastAsia"/>
                <w:b/>
                <w:bCs/>
                <w:sz w:val="18"/>
                <w:szCs w:val="18"/>
                <w:lang w:val="en-US" w:eastAsia="zh-CN"/>
              </w:rPr>
              <w:t>patients</w:t>
            </w:r>
          </w:p>
          <w:p w14:paraId="7A460462">
            <w:pPr>
              <w:spacing w:line="276" w:lineRule="auto"/>
              <w:jc w:val="center"/>
              <w:rPr>
                <w:rFonts w:eastAsiaTheme="minorEastAsia"/>
                <w:b/>
                <w:bCs/>
                <w:sz w:val="18"/>
                <w:szCs w:val="18"/>
                <w:lang w:eastAsia="zh-CN"/>
              </w:rPr>
            </w:pPr>
            <w:r>
              <w:rPr>
                <w:rFonts w:hint="eastAsia"/>
                <w:b/>
                <w:bCs/>
                <w:sz w:val="18"/>
                <w:szCs w:val="18"/>
                <w:lang w:val="en-US" w:eastAsia="zh-CN"/>
              </w:rPr>
              <w:t>/2085slides</w:t>
            </w:r>
          </w:p>
        </w:tc>
        <w:tc>
          <w:tcPr>
            <w:tcW w:w="1559" w:type="dxa"/>
            <w:tcBorders>
              <w:top w:val="single" w:color="auto" w:sz="4" w:space="0"/>
              <w:left w:val="nil"/>
              <w:bottom w:val="single" w:color="auto" w:sz="4" w:space="0"/>
              <w:right w:val="nil"/>
            </w:tcBorders>
          </w:tcPr>
          <w:p w14:paraId="79CC96C1">
            <w:pPr>
              <w:spacing w:line="276" w:lineRule="auto"/>
              <w:jc w:val="center"/>
              <w:rPr>
                <w:b/>
                <w:bCs/>
                <w:sz w:val="18"/>
                <w:szCs w:val="18"/>
              </w:rPr>
            </w:pPr>
            <w:r>
              <w:rPr>
                <w:b/>
                <w:bCs/>
                <w:sz w:val="18"/>
                <w:szCs w:val="18"/>
              </w:rPr>
              <w:t xml:space="preserve">External </w:t>
            </w:r>
          </w:p>
          <w:p w14:paraId="38C05EED">
            <w:pPr>
              <w:spacing w:line="276" w:lineRule="auto"/>
              <w:jc w:val="center"/>
              <w:rPr>
                <w:b/>
                <w:bCs/>
                <w:sz w:val="18"/>
                <w:szCs w:val="18"/>
              </w:rPr>
            </w:pPr>
            <w:r>
              <w:rPr>
                <w:b/>
                <w:bCs/>
                <w:sz w:val="18"/>
                <w:szCs w:val="18"/>
              </w:rPr>
              <w:t>test set</w:t>
            </w:r>
          </w:p>
          <w:p w14:paraId="3E8547CA">
            <w:pPr>
              <w:spacing w:line="276" w:lineRule="auto"/>
              <w:jc w:val="center"/>
              <w:rPr>
                <w:rFonts w:hint="eastAsia"/>
                <w:b/>
                <w:bCs/>
                <w:sz w:val="18"/>
                <w:szCs w:val="18"/>
                <w:lang w:val="en-US" w:eastAsia="zh-CN"/>
              </w:rPr>
            </w:pPr>
            <w:r>
              <w:rPr>
                <w:b/>
                <w:bCs/>
                <w:sz w:val="18"/>
                <w:szCs w:val="18"/>
              </w:rPr>
              <w:t>N=</w:t>
            </w:r>
            <w:r>
              <w:rPr>
                <w:rFonts w:hint="eastAsia"/>
                <w:b/>
                <w:bCs/>
                <w:sz w:val="18"/>
                <w:szCs w:val="18"/>
                <w:lang w:eastAsia="zh-CN"/>
              </w:rPr>
              <w:t>877</w:t>
            </w:r>
            <w:r>
              <w:rPr>
                <w:rFonts w:hint="eastAsia"/>
                <w:b/>
                <w:bCs/>
                <w:sz w:val="18"/>
                <w:szCs w:val="18"/>
                <w:lang w:val="en-US" w:eastAsia="zh-CN"/>
              </w:rPr>
              <w:t>patients</w:t>
            </w:r>
          </w:p>
          <w:p w14:paraId="0F0247BD">
            <w:pPr>
              <w:spacing w:line="276" w:lineRule="auto"/>
              <w:jc w:val="center"/>
              <w:rPr>
                <w:rFonts w:eastAsiaTheme="minorEastAsia"/>
                <w:b/>
                <w:bCs/>
                <w:sz w:val="18"/>
                <w:szCs w:val="18"/>
                <w:lang w:eastAsia="zh-CN"/>
              </w:rPr>
            </w:pPr>
            <w:r>
              <w:rPr>
                <w:rFonts w:hint="eastAsia"/>
                <w:b/>
                <w:bCs/>
                <w:sz w:val="18"/>
                <w:szCs w:val="18"/>
                <w:lang w:val="en-US" w:eastAsia="zh-CN"/>
              </w:rPr>
              <w:t>/896slides</w:t>
            </w:r>
          </w:p>
        </w:tc>
      </w:tr>
      <w:tr w14:paraId="6DD0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2AB86241">
            <w:pPr>
              <w:spacing w:line="276" w:lineRule="auto"/>
              <w:rPr>
                <w:b/>
                <w:bCs/>
                <w:sz w:val="18"/>
                <w:szCs w:val="18"/>
              </w:rPr>
            </w:pPr>
            <w:r>
              <w:rPr>
                <w:b/>
                <w:bCs/>
                <w:sz w:val="18"/>
                <w:szCs w:val="18"/>
              </w:rPr>
              <w:t xml:space="preserve">Median age </w:t>
            </w:r>
            <w:r>
              <w:rPr>
                <w:sz w:val="18"/>
                <w:szCs w:val="18"/>
              </w:rPr>
              <w:t>(IQR)</w:t>
            </w:r>
          </w:p>
        </w:tc>
        <w:tc>
          <w:tcPr>
            <w:tcW w:w="1559" w:type="dxa"/>
            <w:tcBorders>
              <w:top w:val="nil"/>
              <w:left w:val="nil"/>
              <w:bottom w:val="nil"/>
              <w:right w:val="nil"/>
            </w:tcBorders>
            <w:shd w:val="clear" w:color="auto" w:fill="F1F1F1" w:themeFill="background1" w:themeFillShade="F2"/>
          </w:tcPr>
          <w:p w14:paraId="7E9E21F0">
            <w:pPr>
              <w:spacing w:line="276" w:lineRule="auto"/>
              <w:jc w:val="center"/>
              <w:rPr>
                <w:rFonts w:eastAsiaTheme="minorEastAsia"/>
                <w:sz w:val="18"/>
                <w:szCs w:val="18"/>
                <w:lang w:eastAsia="zh-CN"/>
              </w:rPr>
            </w:pPr>
            <w:r>
              <w:rPr>
                <w:rFonts w:hint="eastAsia"/>
                <w:sz w:val="18"/>
                <w:szCs w:val="18"/>
                <w:lang w:eastAsia="zh-CN"/>
              </w:rPr>
              <w:t xml:space="preserve">58 </w:t>
            </w:r>
            <w:r>
              <w:rPr>
                <w:sz w:val="18"/>
                <w:szCs w:val="18"/>
              </w:rPr>
              <w:t>(</w:t>
            </w:r>
            <w:r>
              <w:rPr>
                <w:rFonts w:hint="eastAsia"/>
                <w:sz w:val="18"/>
                <w:szCs w:val="18"/>
                <w:lang w:eastAsia="zh-CN"/>
              </w:rPr>
              <w:t>66-49)</w:t>
            </w:r>
          </w:p>
        </w:tc>
        <w:tc>
          <w:tcPr>
            <w:tcW w:w="1560" w:type="dxa"/>
            <w:tcBorders>
              <w:top w:val="nil"/>
              <w:left w:val="nil"/>
              <w:bottom w:val="nil"/>
              <w:right w:val="nil"/>
            </w:tcBorders>
            <w:shd w:val="clear" w:color="auto" w:fill="F1F1F1" w:themeFill="background1" w:themeFillShade="F2"/>
          </w:tcPr>
          <w:p w14:paraId="1388FB96">
            <w:pPr>
              <w:spacing w:line="276" w:lineRule="auto"/>
              <w:jc w:val="center"/>
              <w:rPr>
                <w:rFonts w:eastAsiaTheme="minorEastAsia"/>
                <w:sz w:val="18"/>
                <w:szCs w:val="18"/>
                <w:lang w:eastAsia="zh-CN"/>
              </w:rPr>
            </w:pPr>
            <w:r>
              <w:rPr>
                <w:rFonts w:hint="eastAsia"/>
                <w:sz w:val="18"/>
                <w:szCs w:val="18"/>
                <w:lang w:eastAsia="zh-CN"/>
              </w:rPr>
              <w:t xml:space="preserve">58 </w:t>
            </w:r>
            <w:r>
              <w:rPr>
                <w:sz w:val="18"/>
                <w:szCs w:val="18"/>
              </w:rPr>
              <w:t>(</w:t>
            </w:r>
            <w:r>
              <w:rPr>
                <w:rFonts w:hint="eastAsia"/>
                <w:sz w:val="18"/>
                <w:szCs w:val="18"/>
                <w:lang w:eastAsia="zh-CN"/>
              </w:rPr>
              <w:t>66-49)</w:t>
            </w:r>
          </w:p>
        </w:tc>
        <w:tc>
          <w:tcPr>
            <w:tcW w:w="1559" w:type="dxa"/>
            <w:tcBorders>
              <w:top w:val="nil"/>
              <w:left w:val="nil"/>
              <w:bottom w:val="nil"/>
              <w:right w:val="nil"/>
            </w:tcBorders>
            <w:shd w:val="clear" w:color="auto" w:fill="F1F1F1" w:themeFill="background1" w:themeFillShade="F2"/>
          </w:tcPr>
          <w:p w14:paraId="092865AA">
            <w:pPr>
              <w:spacing w:line="276" w:lineRule="auto"/>
              <w:jc w:val="center"/>
              <w:rPr>
                <w:rFonts w:eastAsiaTheme="minorEastAsia"/>
                <w:sz w:val="18"/>
                <w:szCs w:val="18"/>
                <w:lang w:eastAsia="zh-CN"/>
              </w:rPr>
            </w:pPr>
            <w:r>
              <w:rPr>
                <w:rFonts w:hint="eastAsia"/>
                <w:sz w:val="18"/>
                <w:szCs w:val="18"/>
                <w:lang w:eastAsia="zh-CN"/>
              </w:rPr>
              <w:t xml:space="preserve">61 </w:t>
            </w:r>
            <w:r>
              <w:rPr>
                <w:sz w:val="18"/>
                <w:szCs w:val="18"/>
              </w:rPr>
              <w:t>(</w:t>
            </w:r>
            <w:r>
              <w:rPr>
                <w:rFonts w:hint="eastAsia"/>
                <w:sz w:val="18"/>
                <w:szCs w:val="18"/>
                <w:lang w:eastAsia="zh-CN"/>
              </w:rPr>
              <w:t>69-53)</w:t>
            </w:r>
          </w:p>
        </w:tc>
      </w:tr>
      <w:tr w14:paraId="13E4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00189EEA">
            <w:pPr>
              <w:spacing w:line="276" w:lineRule="auto"/>
              <w:rPr>
                <w:b/>
                <w:bCs/>
                <w:sz w:val="18"/>
                <w:szCs w:val="18"/>
              </w:rPr>
            </w:pPr>
            <w:r>
              <w:rPr>
                <w:b/>
                <w:bCs/>
                <w:sz w:val="18"/>
                <w:szCs w:val="18"/>
              </w:rPr>
              <w:t>Male sex</w:t>
            </w:r>
            <w:r>
              <w:rPr>
                <w:sz w:val="18"/>
                <w:szCs w:val="18"/>
              </w:rPr>
              <w:t xml:space="preserve"> (%)</w:t>
            </w:r>
          </w:p>
        </w:tc>
        <w:tc>
          <w:tcPr>
            <w:tcW w:w="1559" w:type="dxa"/>
            <w:tcBorders>
              <w:top w:val="nil"/>
              <w:left w:val="nil"/>
              <w:bottom w:val="nil"/>
              <w:right w:val="nil"/>
            </w:tcBorders>
          </w:tcPr>
          <w:p w14:paraId="4B95240A">
            <w:pPr>
              <w:spacing w:line="276" w:lineRule="auto"/>
              <w:jc w:val="center"/>
              <w:rPr>
                <w:rFonts w:eastAsiaTheme="minorEastAsia"/>
                <w:sz w:val="18"/>
                <w:szCs w:val="18"/>
                <w:lang w:eastAsia="zh-CN"/>
              </w:rPr>
            </w:pPr>
            <w:r>
              <w:rPr>
                <w:rFonts w:hint="eastAsia"/>
                <w:sz w:val="18"/>
                <w:szCs w:val="18"/>
                <w:lang w:eastAsia="zh-CN"/>
              </w:rPr>
              <w:t xml:space="preserve">3302 </w:t>
            </w:r>
            <w:r>
              <w:rPr>
                <w:sz w:val="18"/>
                <w:szCs w:val="18"/>
              </w:rPr>
              <w:t>(</w:t>
            </w:r>
            <w:r>
              <w:rPr>
                <w:rFonts w:hint="eastAsia"/>
                <w:sz w:val="18"/>
                <w:szCs w:val="18"/>
                <w:lang w:eastAsia="zh-CN"/>
              </w:rPr>
              <w:t>67.24%</w:t>
            </w:r>
            <w:r>
              <w:rPr>
                <w:sz w:val="18"/>
                <w:szCs w:val="18"/>
              </w:rPr>
              <w:t xml:space="preserve">) </w:t>
            </w:r>
          </w:p>
        </w:tc>
        <w:tc>
          <w:tcPr>
            <w:tcW w:w="1560" w:type="dxa"/>
            <w:tcBorders>
              <w:top w:val="nil"/>
              <w:left w:val="nil"/>
              <w:bottom w:val="nil"/>
              <w:right w:val="nil"/>
            </w:tcBorders>
          </w:tcPr>
          <w:p w14:paraId="339473D8">
            <w:pPr>
              <w:spacing w:line="276" w:lineRule="auto"/>
              <w:jc w:val="center"/>
              <w:rPr>
                <w:rFonts w:eastAsiaTheme="minorEastAsia"/>
                <w:sz w:val="18"/>
                <w:szCs w:val="18"/>
                <w:lang w:eastAsia="zh-CN"/>
              </w:rPr>
            </w:pPr>
            <w:r>
              <w:rPr>
                <w:rFonts w:hint="eastAsia"/>
                <w:sz w:val="18"/>
                <w:szCs w:val="18"/>
                <w:lang w:eastAsia="zh-CN"/>
              </w:rPr>
              <w:t xml:space="preserve">847 </w:t>
            </w:r>
            <w:r>
              <w:rPr>
                <w:sz w:val="18"/>
                <w:szCs w:val="18"/>
              </w:rPr>
              <w:t>(</w:t>
            </w:r>
            <w:r>
              <w:rPr>
                <w:rFonts w:hint="eastAsia"/>
                <w:sz w:val="18"/>
                <w:szCs w:val="18"/>
                <w:lang w:eastAsia="zh-CN"/>
              </w:rPr>
              <w:t>68.34%</w:t>
            </w:r>
            <w:r>
              <w:rPr>
                <w:sz w:val="18"/>
                <w:szCs w:val="18"/>
              </w:rPr>
              <w:t xml:space="preserve">) </w:t>
            </w:r>
          </w:p>
        </w:tc>
        <w:tc>
          <w:tcPr>
            <w:tcW w:w="1559" w:type="dxa"/>
            <w:tcBorders>
              <w:top w:val="nil"/>
              <w:left w:val="nil"/>
              <w:bottom w:val="nil"/>
              <w:right w:val="nil"/>
            </w:tcBorders>
          </w:tcPr>
          <w:p w14:paraId="612CEF45">
            <w:pPr>
              <w:spacing w:line="276" w:lineRule="auto"/>
              <w:jc w:val="center"/>
              <w:rPr>
                <w:rFonts w:eastAsiaTheme="minorEastAsia"/>
                <w:sz w:val="18"/>
                <w:szCs w:val="18"/>
                <w:lang w:eastAsia="zh-CN"/>
              </w:rPr>
            </w:pPr>
            <w:r>
              <w:rPr>
                <w:rFonts w:hint="eastAsia"/>
                <w:sz w:val="18"/>
                <w:szCs w:val="18"/>
                <w:lang w:eastAsia="zh-CN"/>
              </w:rPr>
              <w:t xml:space="preserve">601 </w:t>
            </w:r>
            <w:r>
              <w:rPr>
                <w:sz w:val="18"/>
                <w:szCs w:val="18"/>
              </w:rPr>
              <w:t>(</w:t>
            </w:r>
            <w:r>
              <w:rPr>
                <w:rFonts w:hint="eastAsia"/>
                <w:sz w:val="18"/>
                <w:szCs w:val="18"/>
                <w:lang w:eastAsia="zh-CN"/>
              </w:rPr>
              <w:t>68.42%</w:t>
            </w:r>
            <w:r>
              <w:rPr>
                <w:sz w:val="18"/>
                <w:szCs w:val="18"/>
              </w:rPr>
              <w:t xml:space="preserve">) </w:t>
            </w:r>
          </w:p>
        </w:tc>
      </w:tr>
      <w:tr w14:paraId="6D5A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32BAD04D">
            <w:pPr>
              <w:spacing w:line="276" w:lineRule="auto"/>
              <w:rPr>
                <w:sz w:val="18"/>
                <w:szCs w:val="18"/>
              </w:rPr>
            </w:pPr>
            <w:r>
              <w:rPr>
                <w:b/>
                <w:bCs/>
                <w:sz w:val="18"/>
                <w:szCs w:val="18"/>
              </w:rPr>
              <w:t xml:space="preserve">Surgical approach </w:t>
            </w:r>
            <w:r>
              <w:rPr>
                <w:sz w:val="18"/>
                <w:szCs w:val="18"/>
              </w:rPr>
              <w:t xml:space="preserve">(%) </w:t>
            </w:r>
          </w:p>
        </w:tc>
        <w:tc>
          <w:tcPr>
            <w:tcW w:w="1559" w:type="dxa"/>
            <w:tcBorders>
              <w:top w:val="nil"/>
              <w:left w:val="nil"/>
              <w:bottom w:val="nil"/>
              <w:right w:val="nil"/>
            </w:tcBorders>
            <w:shd w:val="clear" w:color="auto" w:fill="F1F1F1" w:themeFill="background1" w:themeFillShade="F2"/>
          </w:tcPr>
          <w:p w14:paraId="43D5E4C0">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7FB57E3A">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70B86729">
            <w:pPr>
              <w:spacing w:line="276" w:lineRule="auto"/>
              <w:jc w:val="center"/>
              <w:rPr>
                <w:sz w:val="18"/>
                <w:szCs w:val="18"/>
              </w:rPr>
            </w:pPr>
          </w:p>
        </w:tc>
      </w:tr>
      <w:tr w14:paraId="79A3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4" w:type="dxa"/>
            <w:tcBorders>
              <w:top w:val="nil"/>
              <w:left w:val="nil"/>
              <w:bottom w:val="nil"/>
              <w:right w:val="nil"/>
            </w:tcBorders>
          </w:tcPr>
          <w:p w14:paraId="44CFF26B">
            <w:pPr>
              <w:spacing w:line="276" w:lineRule="auto"/>
              <w:rPr>
                <w:sz w:val="18"/>
                <w:szCs w:val="18"/>
              </w:rPr>
            </w:pPr>
            <w:r>
              <w:rPr>
                <w:sz w:val="18"/>
                <w:szCs w:val="18"/>
              </w:rPr>
              <w:t xml:space="preserve">  Radical</w:t>
            </w:r>
          </w:p>
        </w:tc>
        <w:tc>
          <w:tcPr>
            <w:tcW w:w="1559" w:type="dxa"/>
            <w:tcBorders>
              <w:top w:val="nil"/>
              <w:left w:val="nil"/>
              <w:bottom w:val="nil"/>
              <w:right w:val="nil"/>
            </w:tcBorders>
          </w:tcPr>
          <w:p w14:paraId="7893C451">
            <w:pPr>
              <w:spacing w:line="276" w:lineRule="auto"/>
              <w:jc w:val="center"/>
              <w:rPr>
                <w:rFonts w:eastAsiaTheme="minorEastAsia"/>
                <w:sz w:val="18"/>
                <w:szCs w:val="18"/>
                <w:lang w:eastAsia="zh-CN"/>
              </w:rPr>
            </w:pPr>
            <w:r>
              <w:rPr>
                <w:rFonts w:hint="eastAsia"/>
                <w:sz w:val="18"/>
                <w:szCs w:val="18"/>
                <w:lang w:eastAsia="zh-CN"/>
              </w:rPr>
              <w:t xml:space="preserve">2998 </w:t>
            </w:r>
            <w:r>
              <w:rPr>
                <w:sz w:val="18"/>
                <w:szCs w:val="18"/>
              </w:rPr>
              <w:t>(</w:t>
            </w:r>
            <w:r>
              <w:rPr>
                <w:rFonts w:hint="eastAsia"/>
                <w:sz w:val="18"/>
                <w:szCs w:val="18"/>
                <w:lang w:eastAsia="zh-CN"/>
              </w:rPr>
              <w:t>61.18%</w:t>
            </w:r>
            <w:r>
              <w:rPr>
                <w:sz w:val="18"/>
                <w:szCs w:val="18"/>
              </w:rPr>
              <w:t xml:space="preserve">) </w:t>
            </w:r>
          </w:p>
        </w:tc>
        <w:tc>
          <w:tcPr>
            <w:tcW w:w="1560" w:type="dxa"/>
            <w:tcBorders>
              <w:top w:val="nil"/>
              <w:left w:val="nil"/>
              <w:bottom w:val="nil"/>
              <w:right w:val="nil"/>
            </w:tcBorders>
          </w:tcPr>
          <w:p w14:paraId="57DF4246">
            <w:pPr>
              <w:spacing w:line="276" w:lineRule="auto"/>
              <w:jc w:val="center"/>
              <w:rPr>
                <w:rFonts w:eastAsiaTheme="minorEastAsia"/>
                <w:sz w:val="18"/>
                <w:szCs w:val="18"/>
                <w:lang w:eastAsia="zh-CN"/>
              </w:rPr>
            </w:pPr>
            <w:r>
              <w:rPr>
                <w:rFonts w:hint="eastAsia"/>
                <w:sz w:val="18"/>
                <w:szCs w:val="18"/>
                <w:lang w:eastAsia="zh-CN"/>
              </w:rPr>
              <w:t xml:space="preserve">734 </w:t>
            </w:r>
            <w:r>
              <w:rPr>
                <w:sz w:val="18"/>
                <w:szCs w:val="18"/>
              </w:rPr>
              <w:t>(</w:t>
            </w:r>
            <w:r>
              <w:rPr>
                <w:rFonts w:hint="eastAsia"/>
                <w:sz w:val="18"/>
                <w:szCs w:val="18"/>
                <w:lang w:eastAsia="zh-CN"/>
              </w:rPr>
              <w:t>59.35%</w:t>
            </w:r>
            <w:r>
              <w:rPr>
                <w:sz w:val="18"/>
                <w:szCs w:val="18"/>
              </w:rPr>
              <w:t xml:space="preserve">) </w:t>
            </w:r>
          </w:p>
        </w:tc>
        <w:tc>
          <w:tcPr>
            <w:tcW w:w="1559" w:type="dxa"/>
            <w:tcBorders>
              <w:top w:val="nil"/>
              <w:left w:val="nil"/>
              <w:bottom w:val="nil"/>
              <w:right w:val="nil"/>
            </w:tcBorders>
          </w:tcPr>
          <w:p w14:paraId="2AFE522B">
            <w:pPr>
              <w:spacing w:line="276" w:lineRule="auto"/>
              <w:jc w:val="center"/>
              <w:rPr>
                <w:rFonts w:eastAsiaTheme="minorEastAsia"/>
                <w:sz w:val="18"/>
                <w:szCs w:val="18"/>
                <w:lang w:eastAsia="zh-CN"/>
              </w:rPr>
            </w:pPr>
            <w:r>
              <w:rPr>
                <w:rFonts w:hint="eastAsia"/>
                <w:sz w:val="18"/>
                <w:szCs w:val="18"/>
                <w:lang w:eastAsia="zh-CN"/>
              </w:rPr>
              <w:t xml:space="preserve">586 </w:t>
            </w:r>
            <w:r>
              <w:rPr>
                <w:sz w:val="18"/>
                <w:szCs w:val="18"/>
              </w:rPr>
              <w:t>(</w:t>
            </w:r>
            <w:r>
              <w:rPr>
                <w:rFonts w:hint="eastAsia"/>
                <w:sz w:val="18"/>
                <w:szCs w:val="18"/>
                <w:lang w:eastAsia="zh-CN"/>
              </w:rPr>
              <w:t>66.70%</w:t>
            </w:r>
            <w:r>
              <w:rPr>
                <w:sz w:val="18"/>
                <w:szCs w:val="18"/>
              </w:rPr>
              <w:t xml:space="preserve">) </w:t>
            </w:r>
          </w:p>
        </w:tc>
      </w:tr>
      <w:tr w14:paraId="7FF7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004A43BE">
            <w:pPr>
              <w:spacing w:line="276" w:lineRule="auto"/>
              <w:rPr>
                <w:sz w:val="18"/>
                <w:szCs w:val="18"/>
              </w:rPr>
            </w:pPr>
            <w:r>
              <w:rPr>
                <w:sz w:val="18"/>
                <w:szCs w:val="18"/>
              </w:rPr>
              <w:t xml:space="preserve">  Partial</w:t>
            </w:r>
          </w:p>
        </w:tc>
        <w:tc>
          <w:tcPr>
            <w:tcW w:w="1559" w:type="dxa"/>
            <w:tcBorders>
              <w:top w:val="nil"/>
              <w:left w:val="nil"/>
              <w:bottom w:val="nil"/>
              <w:right w:val="nil"/>
            </w:tcBorders>
          </w:tcPr>
          <w:p w14:paraId="3C157C75">
            <w:pPr>
              <w:spacing w:line="276" w:lineRule="auto"/>
              <w:jc w:val="center"/>
              <w:rPr>
                <w:rFonts w:eastAsiaTheme="minorEastAsia"/>
                <w:sz w:val="18"/>
                <w:szCs w:val="18"/>
                <w:lang w:eastAsia="zh-CN"/>
              </w:rPr>
            </w:pPr>
            <w:r>
              <w:rPr>
                <w:rFonts w:hint="eastAsia"/>
                <w:sz w:val="18"/>
                <w:szCs w:val="18"/>
                <w:lang w:eastAsia="zh-CN"/>
              </w:rPr>
              <w:t xml:space="preserve">1739 </w:t>
            </w:r>
            <w:r>
              <w:rPr>
                <w:sz w:val="18"/>
                <w:szCs w:val="18"/>
              </w:rPr>
              <w:t>(</w:t>
            </w:r>
            <w:r>
              <w:rPr>
                <w:rFonts w:hint="eastAsia"/>
                <w:sz w:val="18"/>
                <w:szCs w:val="18"/>
                <w:lang w:eastAsia="zh-CN"/>
              </w:rPr>
              <w:t>35.46%</w:t>
            </w:r>
            <w:r>
              <w:rPr>
                <w:sz w:val="18"/>
                <w:szCs w:val="18"/>
              </w:rPr>
              <w:t xml:space="preserve">) </w:t>
            </w:r>
          </w:p>
        </w:tc>
        <w:tc>
          <w:tcPr>
            <w:tcW w:w="1560" w:type="dxa"/>
            <w:tcBorders>
              <w:top w:val="nil"/>
              <w:left w:val="nil"/>
              <w:bottom w:val="nil"/>
              <w:right w:val="nil"/>
            </w:tcBorders>
          </w:tcPr>
          <w:p w14:paraId="1F546355">
            <w:pPr>
              <w:spacing w:line="276" w:lineRule="auto"/>
              <w:jc w:val="center"/>
              <w:rPr>
                <w:rFonts w:eastAsiaTheme="minorEastAsia"/>
                <w:sz w:val="18"/>
                <w:szCs w:val="18"/>
                <w:lang w:eastAsia="zh-CN"/>
              </w:rPr>
            </w:pPr>
            <w:r>
              <w:rPr>
                <w:rFonts w:hint="eastAsia"/>
                <w:sz w:val="18"/>
                <w:szCs w:val="18"/>
                <w:lang w:eastAsia="zh-CN"/>
              </w:rPr>
              <w:t xml:space="preserve">447 </w:t>
            </w:r>
            <w:r>
              <w:rPr>
                <w:sz w:val="18"/>
                <w:szCs w:val="18"/>
              </w:rPr>
              <w:t>(</w:t>
            </w:r>
            <w:r>
              <w:rPr>
                <w:rFonts w:hint="eastAsia"/>
                <w:sz w:val="18"/>
                <w:szCs w:val="18"/>
                <w:lang w:eastAsia="zh-CN"/>
              </w:rPr>
              <w:t>36.19%</w:t>
            </w:r>
            <w:r>
              <w:rPr>
                <w:sz w:val="18"/>
                <w:szCs w:val="18"/>
              </w:rPr>
              <w:t xml:space="preserve">) </w:t>
            </w:r>
          </w:p>
        </w:tc>
        <w:tc>
          <w:tcPr>
            <w:tcW w:w="1559" w:type="dxa"/>
            <w:tcBorders>
              <w:top w:val="nil"/>
              <w:left w:val="nil"/>
              <w:bottom w:val="nil"/>
              <w:right w:val="nil"/>
            </w:tcBorders>
          </w:tcPr>
          <w:p w14:paraId="0373790B">
            <w:pPr>
              <w:spacing w:line="276" w:lineRule="auto"/>
              <w:jc w:val="center"/>
              <w:rPr>
                <w:rFonts w:eastAsiaTheme="minorEastAsia"/>
                <w:sz w:val="18"/>
                <w:szCs w:val="18"/>
                <w:lang w:eastAsia="zh-CN"/>
              </w:rPr>
            </w:pPr>
            <w:r>
              <w:rPr>
                <w:rFonts w:hint="eastAsia"/>
                <w:sz w:val="18"/>
                <w:szCs w:val="18"/>
                <w:lang w:eastAsia="zh-CN"/>
              </w:rPr>
              <w:t xml:space="preserve">290 </w:t>
            </w:r>
            <w:r>
              <w:rPr>
                <w:sz w:val="18"/>
                <w:szCs w:val="18"/>
              </w:rPr>
              <w:t>(</w:t>
            </w:r>
            <w:r>
              <w:rPr>
                <w:rFonts w:hint="eastAsia"/>
                <w:sz w:val="18"/>
                <w:szCs w:val="18"/>
                <w:lang w:eastAsia="zh-CN"/>
              </w:rPr>
              <w:t>33.07%</w:t>
            </w:r>
            <w:r>
              <w:rPr>
                <w:sz w:val="18"/>
                <w:szCs w:val="18"/>
              </w:rPr>
              <w:t xml:space="preserve">) </w:t>
            </w:r>
          </w:p>
        </w:tc>
      </w:tr>
      <w:tr w14:paraId="76C6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4B8D8085">
            <w:pPr>
              <w:spacing w:line="276" w:lineRule="auto"/>
              <w:rPr>
                <w:b/>
                <w:bCs/>
                <w:sz w:val="18"/>
                <w:szCs w:val="18"/>
              </w:rPr>
            </w:pPr>
            <w:r>
              <w:rPr>
                <w:rFonts w:hint="eastAsia"/>
                <w:b/>
                <w:bCs/>
                <w:sz w:val="18"/>
                <w:szCs w:val="18"/>
              </w:rPr>
              <w:t>Pat</w:t>
            </w:r>
            <w:r>
              <w:rPr>
                <w:b/>
                <w:bCs/>
                <w:sz w:val="18"/>
                <w:szCs w:val="18"/>
              </w:rPr>
              <w:t xml:space="preserve">hologic tumor size </w:t>
            </w:r>
            <w:r>
              <w:rPr>
                <w:sz w:val="18"/>
                <w:szCs w:val="18"/>
              </w:rPr>
              <w:t>(%)</w:t>
            </w:r>
          </w:p>
        </w:tc>
        <w:tc>
          <w:tcPr>
            <w:tcW w:w="1559" w:type="dxa"/>
            <w:tcBorders>
              <w:top w:val="nil"/>
              <w:left w:val="nil"/>
              <w:bottom w:val="nil"/>
              <w:right w:val="nil"/>
            </w:tcBorders>
            <w:shd w:val="clear" w:color="auto" w:fill="F1F1F1" w:themeFill="background1" w:themeFillShade="F2"/>
          </w:tcPr>
          <w:p w14:paraId="0E88484F">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1D4AB7F2">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567F900F">
            <w:pPr>
              <w:spacing w:line="276" w:lineRule="auto"/>
              <w:jc w:val="center"/>
              <w:rPr>
                <w:sz w:val="18"/>
                <w:szCs w:val="18"/>
              </w:rPr>
            </w:pPr>
          </w:p>
        </w:tc>
      </w:tr>
      <w:tr w14:paraId="3090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38E0FE18">
            <w:pPr>
              <w:spacing w:line="276" w:lineRule="auto"/>
              <w:rPr>
                <w:sz w:val="18"/>
                <w:szCs w:val="18"/>
              </w:rPr>
            </w:pPr>
            <w:r>
              <w:rPr>
                <w:rFonts w:hint="eastAsia"/>
                <w:sz w:val="18"/>
                <w:szCs w:val="18"/>
              </w:rPr>
              <w:t xml:space="preserve"> </w:t>
            </w:r>
            <w:r>
              <w:rPr>
                <w:sz w:val="18"/>
                <w:szCs w:val="18"/>
              </w:rPr>
              <w:t xml:space="preserve"> Median (IQR)</w:t>
            </w:r>
          </w:p>
        </w:tc>
        <w:tc>
          <w:tcPr>
            <w:tcW w:w="1559" w:type="dxa"/>
            <w:tcBorders>
              <w:top w:val="nil"/>
              <w:left w:val="nil"/>
              <w:bottom w:val="nil"/>
              <w:right w:val="nil"/>
            </w:tcBorders>
          </w:tcPr>
          <w:p w14:paraId="2A80A7ED">
            <w:pPr>
              <w:spacing w:line="276" w:lineRule="auto"/>
              <w:jc w:val="center"/>
              <w:rPr>
                <w:rFonts w:eastAsiaTheme="minorEastAsia"/>
                <w:sz w:val="18"/>
                <w:szCs w:val="18"/>
                <w:lang w:eastAsia="zh-CN"/>
              </w:rPr>
            </w:pPr>
            <w:r>
              <w:rPr>
                <w:rFonts w:hint="eastAsia"/>
                <w:sz w:val="18"/>
                <w:szCs w:val="18"/>
                <w:lang w:eastAsia="zh-CN"/>
              </w:rPr>
              <w:t xml:space="preserve">4 </w:t>
            </w:r>
            <w:r>
              <w:rPr>
                <w:sz w:val="18"/>
                <w:szCs w:val="18"/>
              </w:rPr>
              <w:t>(</w:t>
            </w:r>
            <w:r>
              <w:rPr>
                <w:rFonts w:hint="eastAsia"/>
                <w:sz w:val="18"/>
                <w:szCs w:val="18"/>
                <w:lang w:eastAsia="zh-CN"/>
              </w:rPr>
              <w:t>5.50-2.50</w:t>
            </w:r>
            <w:r>
              <w:rPr>
                <w:sz w:val="18"/>
                <w:szCs w:val="18"/>
              </w:rPr>
              <w:t xml:space="preserve">) </w:t>
            </w:r>
          </w:p>
        </w:tc>
        <w:tc>
          <w:tcPr>
            <w:tcW w:w="1560" w:type="dxa"/>
            <w:tcBorders>
              <w:top w:val="nil"/>
              <w:left w:val="nil"/>
              <w:bottom w:val="nil"/>
              <w:right w:val="nil"/>
            </w:tcBorders>
          </w:tcPr>
          <w:p w14:paraId="24B6F455">
            <w:pPr>
              <w:spacing w:line="276" w:lineRule="auto"/>
              <w:jc w:val="center"/>
              <w:rPr>
                <w:rFonts w:eastAsiaTheme="minorEastAsia"/>
                <w:sz w:val="18"/>
                <w:szCs w:val="18"/>
                <w:lang w:eastAsia="zh-CN"/>
              </w:rPr>
            </w:pPr>
            <w:r>
              <w:rPr>
                <w:rFonts w:hint="eastAsia"/>
                <w:sz w:val="18"/>
                <w:szCs w:val="18"/>
                <w:lang w:eastAsia="zh-CN"/>
              </w:rPr>
              <w:t xml:space="preserve">3.5 </w:t>
            </w:r>
            <w:r>
              <w:rPr>
                <w:sz w:val="18"/>
                <w:szCs w:val="18"/>
              </w:rPr>
              <w:t>(</w:t>
            </w:r>
            <w:r>
              <w:rPr>
                <w:rFonts w:hint="eastAsia"/>
                <w:sz w:val="18"/>
                <w:szCs w:val="18"/>
                <w:lang w:eastAsia="zh-CN"/>
              </w:rPr>
              <w:t>5.30-2.50</w:t>
            </w:r>
            <w:r>
              <w:rPr>
                <w:sz w:val="18"/>
                <w:szCs w:val="18"/>
              </w:rPr>
              <w:t xml:space="preserve">) </w:t>
            </w:r>
          </w:p>
        </w:tc>
        <w:tc>
          <w:tcPr>
            <w:tcW w:w="1559" w:type="dxa"/>
            <w:tcBorders>
              <w:top w:val="nil"/>
              <w:left w:val="nil"/>
              <w:bottom w:val="nil"/>
              <w:right w:val="nil"/>
            </w:tcBorders>
          </w:tcPr>
          <w:p w14:paraId="19C8346D">
            <w:pPr>
              <w:spacing w:line="276" w:lineRule="auto"/>
              <w:jc w:val="center"/>
              <w:rPr>
                <w:rFonts w:eastAsiaTheme="minorEastAsia"/>
                <w:sz w:val="18"/>
                <w:szCs w:val="18"/>
                <w:lang w:eastAsia="zh-CN"/>
              </w:rPr>
            </w:pPr>
            <w:r>
              <w:rPr>
                <w:rFonts w:hint="eastAsia"/>
                <w:sz w:val="18"/>
                <w:szCs w:val="18"/>
                <w:lang w:eastAsia="zh-CN"/>
              </w:rPr>
              <w:t xml:space="preserve">3.5 </w:t>
            </w:r>
            <w:r>
              <w:rPr>
                <w:sz w:val="18"/>
                <w:szCs w:val="18"/>
              </w:rPr>
              <w:t>(</w:t>
            </w:r>
            <w:r>
              <w:rPr>
                <w:rFonts w:hint="eastAsia"/>
                <w:sz w:val="18"/>
                <w:szCs w:val="18"/>
                <w:lang w:eastAsia="zh-CN"/>
              </w:rPr>
              <w:t>5.00-2.50</w:t>
            </w:r>
            <w:r>
              <w:rPr>
                <w:sz w:val="18"/>
                <w:szCs w:val="18"/>
              </w:rPr>
              <w:t xml:space="preserve">) </w:t>
            </w:r>
          </w:p>
        </w:tc>
      </w:tr>
      <w:tr w14:paraId="1EDF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F91C087">
            <w:pPr>
              <w:spacing w:line="276" w:lineRule="auto"/>
              <w:rPr>
                <w:sz w:val="18"/>
                <w:szCs w:val="18"/>
              </w:rPr>
            </w:pPr>
            <w:r>
              <w:rPr>
                <w:rFonts w:hint="eastAsia"/>
                <w:sz w:val="18"/>
                <w:szCs w:val="18"/>
              </w:rPr>
              <w:t xml:space="preserve"> </w:t>
            </w:r>
            <w:r>
              <w:rPr>
                <w:sz w:val="18"/>
                <w:szCs w:val="18"/>
              </w:rPr>
              <w:t xml:space="preserve"> </w:t>
            </w:r>
            <w:r>
              <w:rPr>
                <w:rFonts w:hint="eastAsia"/>
                <w:sz w:val="18"/>
                <w:szCs w:val="18"/>
              </w:rPr>
              <w:t>≤</w:t>
            </w:r>
            <w:r>
              <w:rPr>
                <w:sz w:val="18"/>
                <w:szCs w:val="18"/>
              </w:rPr>
              <w:t>4</w:t>
            </w:r>
          </w:p>
        </w:tc>
        <w:tc>
          <w:tcPr>
            <w:tcW w:w="1559" w:type="dxa"/>
            <w:tcBorders>
              <w:top w:val="nil"/>
              <w:left w:val="nil"/>
              <w:bottom w:val="nil"/>
              <w:right w:val="nil"/>
            </w:tcBorders>
          </w:tcPr>
          <w:p w14:paraId="3593D02A">
            <w:pPr>
              <w:spacing w:line="276" w:lineRule="auto"/>
              <w:jc w:val="center"/>
              <w:rPr>
                <w:rFonts w:eastAsiaTheme="minorEastAsia"/>
                <w:sz w:val="18"/>
                <w:szCs w:val="18"/>
                <w:lang w:eastAsia="zh-CN"/>
              </w:rPr>
            </w:pPr>
            <w:r>
              <w:rPr>
                <w:rFonts w:hint="eastAsia"/>
                <w:sz w:val="18"/>
                <w:szCs w:val="18"/>
                <w:lang w:eastAsia="zh-CN"/>
              </w:rPr>
              <w:t xml:space="preserve">2783 </w:t>
            </w:r>
            <w:r>
              <w:rPr>
                <w:sz w:val="18"/>
                <w:szCs w:val="18"/>
              </w:rPr>
              <w:t>(</w:t>
            </w:r>
            <w:r>
              <w:rPr>
                <w:rFonts w:hint="eastAsia"/>
                <w:sz w:val="18"/>
                <w:szCs w:val="18"/>
                <w:lang w:eastAsia="zh-CN"/>
              </w:rPr>
              <w:t>56.59%</w:t>
            </w:r>
            <w:r>
              <w:rPr>
                <w:sz w:val="18"/>
                <w:szCs w:val="18"/>
              </w:rPr>
              <w:t xml:space="preserve">) </w:t>
            </w:r>
          </w:p>
        </w:tc>
        <w:tc>
          <w:tcPr>
            <w:tcW w:w="1560" w:type="dxa"/>
            <w:tcBorders>
              <w:top w:val="nil"/>
              <w:left w:val="nil"/>
              <w:bottom w:val="nil"/>
              <w:right w:val="nil"/>
            </w:tcBorders>
          </w:tcPr>
          <w:p w14:paraId="02A59BED">
            <w:pPr>
              <w:spacing w:line="276" w:lineRule="auto"/>
              <w:jc w:val="center"/>
              <w:rPr>
                <w:rFonts w:eastAsiaTheme="minorEastAsia"/>
                <w:sz w:val="18"/>
                <w:szCs w:val="18"/>
                <w:lang w:eastAsia="zh-CN"/>
              </w:rPr>
            </w:pPr>
            <w:r>
              <w:rPr>
                <w:rFonts w:hint="eastAsia"/>
                <w:sz w:val="18"/>
                <w:szCs w:val="18"/>
                <w:lang w:eastAsia="zh-CN"/>
              </w:rPr>
              <w:t xml:space="preserve">731 </w:t>
            </w:r>
            <w:r>
              <w:rPr>
                <w:sz w:val="18"/>
                <w:szCs w:val="18"/>
              </w:rPr>
              <w:t>(</w:t>
            </w:r>
            <w:r>
              <w:rPr>
                <w:rFonts w:hint="eastAsia"/>
                <w:sz w:val="18"/>
                <w:szCs w:val="18"/>
                <w:lang w:eastAsia="zh-CN"/>
              </w:rPr>
              <w:t>59.03%</w:t>
            </w:r>
            <w:r>
              <w:rPr>
                <w:sz w:val="18"/>
                <w:szCs w:val="18"/>
              </w:rPr>
              <w:t xml:space="preserve">) </w:t>
            </w:r>
          </w:p>
        </w:tc>
        <w:tc>
          <w:tcPr>
            <w:tcW w:w="1559" w:type="dxa"/>
            <w:tcBorders>
              <w:top w:val="nil"/>
              <w:left w:val="nil"/>
              <w:bottom w:val="nil"/>
              <w:right w:val="nil"/>
            </w:tcBorders>
          </w:tcPr>
          <w:p w14:paraId="265B7D36">
            <w:pPr>
              <w:spacing w:line="276" w:lineRule="auto"/>
              <w:jc w:val="center"/>
              <w:rPr>
                <w:rFonts w:eastAsiaTheme="minorEastAsia"/>
                <w:sz w:val="18"/>
                <w:szCs w:val="18"/>
                <w:lang w:eastAsia="zh-CN"/>
              </w:rPr>
            </w:pPr>
            <w:r>
              <w:rPr>
                <w:rFonts w:hint="eastAsia"/>
                <w:sz w:val="18"/>
                <w:szCs w:val="18"/>
                <w:lang w:eastAsia="zh-CN"/>
              </w:rPr>
              <w:t xml:space="preserve">595 </w:t>
            </w:r>
            <w:r>
              <w:rPr>
                <w:sz w:val="18"/>
                <w:szCs w:val="18"/>
              </w:rPr>
              <w:t>(</w:t>
            </w:r>
            <w:r>
              <w:rPr>
                <w:rFonts w:hint="eastAsia"/>
                <w:sz w:val="18"/>
                <w:szCs w:val="18"/>
                <w:lang w:eastAsia="zh-CN"/>
              </w:rPr>
              <w:t>67.81%)</w:t>
            </w:r>
          </w:p>
        </w:tc>
      </w:tr>
      <w:tr w14:paraId="0CC6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74571FF6">
            <w:pPr>
              <w:spacing w:line="276" w:lineRule="auto"/>
              <w:rPr>
                <w:sz w:val="18"/>
                <w:szCs w:val="18"/>
              </w:rPr>
            </w:pPr>
            <w:r>
              <w:rPr>
                <w:rFonts w:hint="eastAsia"/>
                <w:sz w:val="18"/>
                <w:szCs w:val="18"/>
              </w:rPr>
              <w:t xml:space="preserve">  </w:t>
            </w:r>
            <w:r>
              <w:rPr>
                <w:sz w:val="18"/>
                <w:szCs w:val="18"/>
              </w:rPr>
              <w:t>&gt;</w:t>
            </w:r>
            <w:r>
              <w:rPr>
                <w:rFonts w:hint="eastAsia"/>
                <w:sz w:val="18"/>
                <w:szCs w:val="18"/>
              </w:rPr>
              <w:t>4</w:t>
            </w:r>
            <w:r>
              <w:rPr>
                <w:sz w:val="18"/>
                <w:szCs w:val="18"/>
              </w:rPr>
              <w:t xml:space="preserve"> </w:t>
            </w:r>
            <w:r>
              <w:rPr>
                <w:rFonts w:hint="eastAsia"/>
                <w:sz w:val="18"/>
                <w:szCs w:val="18"/>
              </w:rPr>
              <w:t>t</w:t>
            </w:r>
            <w:r>
              <w:rPr>
                <w:sz w:val="18"/>
                <w:szCs w:val="18"/>
              </w:rPr>
              <w:t>o</w:t>
            </w:r>
            <w:r>
              <w:rPr>
                <w:rFonts w:hint="eastAsia"/>
                <w:sz w:val="18"/>
                <w:szCs w:val="18"/>
              </w:rPr>
              <w:t>≤</w:t>
            </w:r>
            <w:r>
              <w:rPr>
                <w:sz w:val="18"/>
                <w:szCs w:val="18"/>
              </w:rPr>
              <w:t>7</w:t>
            </w:r>
          </w:p>
        </w:tc>
        <w:tc>
          <w:tcPr>
            <w:tcW w:w="1559" w:type="dxa"/>
            <w:tcBorders>
              <w:top w:val="nil"/>
              <w:left w:val="nil"/>
              <w:bottom w:val="nil"/>
              <w:right w:val="nil"/>
            </w:tcBorders>
          </w:tcPr>
          <w:p w14:paraId="4D72036C">
            <w:pPr>
              <w:spacing w:line="276" w:lineRule="auto"/>
              <w:jc w:val="center"/>
              <w:rPr>
                <w:rFonts w:eastAsiaTheme="minorEastAsia"/>
                <w:sz w:val="18"/>
                <w:szCs w:val="18"/>
                <w:lang w:eastAsia="zh-CN"/>
              </w:rPr>
            </w:pPr>
            <w:r>
              <w:rPr>
                <w:rFonts w:hint="eastAsia"/>
                <w:sz w:val="18"/>
                <w:szCs w:val="18"/>
                <w:lang w:eastAsia="zh-CN"/>
              </w:rPr>
              <w:t xml:space="preserve">1339 </w:t>
            </w:r>
            <w:r>
              <w:rPr>
                <w:sz w:val="18"/>
                <w:szCs w:val="18"/>
              </w:rPr>
              <w:t>(</w:t>
            </w:r>
            <w:r>
              <w:rPr>
                <w:rFonts w:hint="eastAsia"/>
                <w:sz w:val="18"/>
                <w:szCs w:val="18"/>
                <w:lang w:eastAsia="zh-CN"/>
              </w:rPr>
              <w:t>27.23%)</w:t>
            </w:r>
          </w:p>
        </w:tc>
        <w:tc>
          <w:tcPr>
            <w:tcW w:w="1560" w:type="dxa"/>
            <w:tcBorders>
              <w:top w:val="nil"/>
              <w:left w:val="nil"/>
              <w:bottom w:val="nil"/>
              <w:right w:val="nil"/>
            </w:tcBorders>
          </w:tcPr>
          <w:p w14:paraId="29FA252C">
            <w:pPr>
              <w:spacing w:line="276" w:lineRule="auto"/>
              <w:jc w:val="center"/>
              <w:rPr>
                <w:rFonts w:eastAsiaTheme="minorEastAsia"/>
                <w:sz w:val="18"/>
                <w:szCs w:val="18"/>
                <w:lang w:eastAsia="zh-CN"/>
              </w:rPr>
            </w:pPr>
            <w:r>
              <w:rPr>
                <w:rFonts w:hint="eastAsia"/>
                <w:sz w:val="18"/>
                <w:szCs w:val="18"/>
                <w:lang w:eastAsia="zh-CN"/>
              </w:rPr>
              <w:t xml:space="preserve">292 </w:t>
            </w:r>
            <w:r>
              <w:rPr>
                <w:sz w:val="18"/>
                <w:szCs w:val="18"/>
              </w:rPr>
              <w:t>(</w:t>
            </w:r>
            <w:r>
              <w:rPr>
                <w:rFonts w:hint="eastAsia"/>
                <w:sz w:val="18"/>
                <w:szCs w:val="18"/>
                <w:lang w:eastAsia="zh-CN"/>
              </w:rPr>
              <w:t>23.56%)</w:t>
            </w:r>
          </w:p>
        </w:tc>
        <w:tc>
          <w:tcPr>
            <w:tcW w:w="1559" w:type="dxa"/>
            <w:tcBorders>
              <w:top w:val="nil"/>
              <w:left w:val="nil"/>
              <w:bottom w:val="nil"/>
              <w:right w:val="nil"/>
            </w:tcBorders>
          </w:tcPr>
          <w:p w14:paraId="7C70C1C7">
            <w:pPr>
              <w:spacing w:line="276" w:lineRule="auto"/>
              <w:jc w:val="center"/>
              <w:rPr>
                <w:rFonts w:eastAsiaTheme="minorEastAsia"/>
                <w:sz w:val="18"/>
                <w:szCs w:val="18"/>
                <w:lang w:eastAsia="zh-CN"/>
              </w:rPr>
            </w:pPr>
            <w:r>
              <w:rPr>
                <w:rFonts w:hint="eastAsia"/>
                <w:sz w:val="18"/>
                <w:szCs w:val="18"/>
                <w:lang w:eastAsia="zh-CN"/>
              </w:rPr>
              <w:t xml:space="preserve">203 </w:t>
            </w:r>
            <w:r>
              <w:rPr>
                <w:sz w:val="18"/>
                <w:szCs w:val="18"/>
              </w:rPr>
              <w:t>(</w:t>
            </w:r>
            <w:r>
              <w:rPr>
                <w:rFonts w:hint="eastAsia"/>
                <w:sz w:val="18"/>
                <w:szCs w:val="18"/>
                <w:lang w:eastAsia="zh-CN"/>
              </w:rPr>
              <w:t>23.17%)</w:t>
            </w:r>
          </w:p>
        </w:tc>
      </w:tr>
      <w:tr w14:paraId="06A5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450D01D6">
            <w:pPr>
              <w:spacing w:line="276" w:lineRule="auto"/>
              <w:rPr>
                <w:sz w:val="18"/>
                <w:szCs w:val="18"/>
              </w:rPr>
            </w:pPr>
            <w:r>
              <w:rPr>
                <w:rFonts w:hint="eastAsia"/>
                <w:sz w:val="18"/>
                <w:szCs w:val="18"/>
              </w:rPr>
              <w:t xml:space="preserve"> </w:t>
            </w:r>
            <w:r>
              <w:rPr>
                <w:sz w:val="18"/>
                <w:szCs w:val="18"/>
              </w:rPr>
              <w:t xml:space="preserve"> &gt;7 </w:t>
            </w:r>
            <w:r>
              <w:rPr>
                <w:rFonts w:hint="eastAsia"/>
                <w:sz w:val="18"/>
                <w:szCs w:val="18"/>
              </w:rPr>
              <w:t>t</w:t>
            </w:r>
            <w:r>
              <w:rPr>
                <w:sz w:val="18"/>
                <w:szCs w:val="18"/>
              </w:rPr>
              <w:t>o</w:t>
            </w:r>
            <w:r>
              <w:rPr>
                <w:rFonts w:hint="eastAsia"/>
                <w:sz w:val="18"/>
                <w:szCs w:val="18"/>
              </w:rPr>
              <w:t>≤1</w:t>
            </w:r>
            <w:r>
              <w:rPr>
                <w:sz w:val="18"/>
                <w:szCs w:val="18"/>
              </w:rPr>
              <w:t>0</w:t>
            </w:r>
          </w:p>
        </w:tc>
        <w:tc>
          <w:tcPr>
            <w:tcW w:w="1559" w:type="dxa"/>
            <w:tcBorders>
              <w:top w:val="nil"/>
              <w:left w:val="nil"/>
              <w:bottom w:val="nil"/>
              <w:right w:val="nil"/>
            </w:tcBorders>
          </w:tcPr>
          <w:p w14:paraId="1F0C382D">
            <w:pPr>
              <w:spacing w:line="276" w:lineRule="auto"/>
              <w:jc w:val="center"/>
              <w:rPr>
                <w:rFonts w:eastAsiaTheme="minorEastAsia"/>
                <w:sz w:val="18"/>
                <w:szCs w:val="18"/>
                <w:lang w:eastAsia="zh-CN"/>
              </w:rPr>
            </w:pPr>
            <w:r>
              <w:rPr>
                <w:rFonts w:hint="eastAsia"/>
                <w:sz w:val="18"/>
                <w:szCs w:val="18"/>
                <w:lang w:eastAsia="zh-CN"/>
              </w:rPr>
              <w:t xml:space="preserve">429 </w:t>
            </w:r>
            <w:r>
              <w:rPr>
                <w:sz w:val="18"/>
                <w:szCs w:val="18"/>
              </w:rPr>
              <w:t>(</w:t>
            </w:r>
            <w:r>
              <w:rPr>
                <w:rFonts w:hint="eastAsia"/>
                <w:sz w:val="18"/>
                <w:szCs w:val="18"/>
                <w:lang w:eastAsia="zh-CN"/>
              </w:rPr>
              <w:t>8.74%)</w:t>
            </w:r>
          </w:p>
        </w:tc>
        <w:tc>
          <w:tcPr>
            <w:tcW w:w="1560" w:type="dxa"/>
            <w:tcBorders>
              <w:top w:val="nil"/>
              <w:left w:val="nil"/>
              <w:bottom w:val="nil"/>
              <w:right w:val="nil"/>
            </w:tcBorders>
          </w:tcPr>
          <w:p w14:paraId="32D3CA20">
            <w:pPr>
              <w:spacing w:line="276" w:lineRule="auto"/>
              <w:jc w:val="center"/>
              <w:rPr>
                <w:rFonts w:eastAsiaTheme="minorEastAsia"/>
                <w:sz w:val="18"/>
                <w:szCs w:val="18"/>
                <w:lang w:eastAsia="zh-CN"/>
              </w:rPr>
            </w:pPr>
            <w:r>
              <w:rPr>
                <w:rFonts w:hint="eastAsia"/>
                <w:sz w:val="18"/>
                <w:szCs w:val="18"/>
                <w:lang w:eastAsia="zh-CN"/>
              </w:rPr>
              <w:t xml:space="preserve">102 </w:t>
            </w:r>
            <w:r>
              <w:rPr>
                <w:sz w:val="18"/>
                <w:szCs w:val="18"/>
              </w:rPr>
              <w:t>(</w:t>
            </w:r>
            <w:r>
              <w:rPr>
                <w:rFonts w:hint="eastAsia"/>
                <w:sz w:val="18"/>
                <w:szCs w:val="18"/>
                <w:lang w:eastAsia="zh-CN"/>
              </w:rPr>
              <w:t>8.26%)</w:t>
            </w:r>
          </w:p>
        </w:tc>
        <w:tc>
          <w:tcPr>
            <w:tcW w:w="1559" w:type="dxa"/>
            <w:tcBorders>
              <w:top w:val="nil"/>
              <w:left w:val="nil"/>
              <w:bottom w:val="nil"/>
              <w:right w:val="nil"/>
            </w:tcBorders>
          </w:tcPr>
          <w:p w14:paraId="01FDF4D0">
            <w:pPr>
              <w:spacing w:line="276" w:lineRule="auto"/>
              <w:jc w:val="center"/>
              <w:rPr>
                <w:rFonts w:eastAsiaTheme="minorEastAsia"/>
                <w:sz w:val="18"/>
                <w:szCs w:val="18"/>
                <w:lang w:eastAsia="zh-CN"/>
              </w:rPr>
            </w:pPr>
            <w:r>
              <w:rPr>
                <w:rFonts w:hint="eastAsia"/>
                <w:sz w:val="18"/>
                <w:szCs w:val="18"/>
                <w:lang w:eastAsia="zh-CN"/>
              </w:rPr>
              <w:t xml:space="preserve">55 </w:t>
            </w:r>
            <w:r>
              <w:rPr>
                <w:sz w:val="18"/>
                <w:szCs w:val="18"/>
              </w:rPr>
              <w:t>(</w:t>
            </w:r>
            <w:r>
              <w:rPr>
                <w:rFonts w:hint="eastAsia"/>
                <w:sz w:val="18"/>
                <w:szCs w:val="18"/>
                <w:lang w:eastAsia="zh-CN"/>
              </w:rPr>
              <w:t>6.28%)</w:t>
            </w:r>
          </w:p>
        </w:tc>
      </w:tr>
      <w:tr w14:paraId="7338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417458A">
            <w:pPr>
              <w:spacing w:line="276" w:lineRule="auto"/>
              <w:rPr>
                <w:sz w:val="18"/>
                <w:szCs w:val="18"/>
              </w:rPr>
            </w:pPr>
            <w:r>
              <w:rPr>
                <w:rFonts w:hint="eastAsia"/>
                <w:sz w:val="18"/>
                <w:szCs w:val="18"/>
              </w:rPr>
              <w:t xml:space="preserve"> </w:t>
            </w:r>
            <w:r>
              <w:rPr>
                <w:sz w:val="18"/>
                <w:szCs w:val="18"/>
              </w:rPr>
              <w:t xml:space="preserve"> &gt;10</w:t>
            </w:r>
          </w:p>
        </w:tc>
        <w:tc>
          <w:tcPr>
            <w:tcW w:w="1559" w:type="dxa"/>
            <w:tcBorders>
              <w:top w:val="nil"/>
              <w:left w:val="nil"/>
              <w:bottom w:val="nil"/>
              <w:right w:val="nil"/>
            </w:tcBorders>
          </w:tcPr>
          <w:p w14:paraId="5BD36D6E">
            <w:pPr>
              <w:spacing w:line="276" w:lineRule="auto"/>
              <w:jc w:val="center"/>
              <w:rPr>
                <w:rFonts w:eastAsiaTheme="minorEastAsia"/>
                <w:sz w:val="18"/>
                <w:szCs w:val="18"/>
                <w:lang w:eastAsia="zh-CN"/>
              </w:rPr>
            </w:pPr>
            <w:r>
              <w:rPr>
                <w:rFonts w:hint="eastAsia"/>
                <w:sz w:val="18"/>
                <w:szCs w:val="18"/>
                <w:lang w:eastAsia="zh-CN"/>
              </w:rPr>
              <w:t xml:space="preserve">202 </w:t>
            </w:r>
            <w:r>
              <w:rPr>
                <w:sz w:val="18"/>
                <w:szCs w:val="18"/>
              </w:rPr>
              <w:t>(</w:t>
            </w:r>
            <w:r>
              <w:rPr>
                <w:rFonts w:hint="eastAsia"/>
                <w:sz w:val="18"/>
                <w:szCs w:val="18"/>
                <w:lang w:eastAsia="zh-CN"/>
              </w:rPr>
              <w:t>4.10%)</w:t>
            </w:r>
          </w:p>
        </w:tc>
        <w:tc>
          <w:tcPr>
            <w:tcW w:w="1560" w:type="dxa"/>
            <w:tcBorders>
              <w:top w:val="nil"/>
              <w:left w:val="nil"/>
              <w:bottom w:val="nil"/>
              <w:right w:val="nil"/>
            </w:tcBorders>
          </w:tcPr>
          <w:p w14:paraId="5919E94B">
            <w:pPr>
              <w:spacing w:line="276" w:lineRule="auto"/>
              <w:jc w:val="center"/>
              <w:rPr>
                <w:rFonts w:eastAsiaTheme="minorEastAsia"/>
                <w:sz w:val="18"/>
                <w:szCs w:val="18"/>
                <w:lang w:eastAsia="zh-CN"/>
              </w:rPr>
            </w:pPr>
            <w:r>
              <w:rPr>
                <w:rFonts w:hint="eastAsia"/>
                <w:sz w:val="18"/>
                <w:szCs w:val="18"/>
                <w:lang w:eastAsia="zh-CN"/>
              </w:rPr>
              <w:t xml:space="preserve">58 </w:t>
            </w:r>
            <w:r>
              <w:rPr>
                <w:sz w:val="18"/>
                <w:szCs w:val="18"/>
              </w:rPr>
              <w:t>(</w:t>
            </w:r>
            <w:r>
              <w:rPr>
                <w:rFonts w:hint="eastAsia"/>
                <w:sz w:val="18"/>
                <w:szCs w:val="18"/>
                <w:lang w:eastAsia="zh-CN"/>
              </w:rPr>
              <w:t>4.70%)</w:t>
            </w:r>
          </w:p>
        </w:tc>
        <w:tc>
          <w:tcPr>
            <w:tcW w:w="1559" w:type="dxa"/>
            <w:tcBorders>
              <w:top w:val="nil"/>
              <w:left w:val="nil"/>
              <w:bottom w:val="nil"/>
              <w:right w:val="nil"/>
            </w:tcBorders>
          </w:tcPr>
          <w:p w14:paraId="5217B99D">
            <w:pPr>
              <w:spacing w:line="276" w:lineRule="auto"/>
              <w:jc w:val="center"/>
              <w:rPr>
                <w:rFonts w:eastAsiaTheme="minorEastAsia"/>
                <w:sz w:val="18"/>
                <w:szCs w:val="18"/>
                <w:lang w:eastAsia="zh-CN"/>
              </w:rPr>
            </w:pPr>
            <w:r>
              <w:rPr>
                <w:rFonts w:hint="eastAsia"/>
                <w:sz w:val="18"/>
                <w:szCs w:val="18"/>
                <w:lang w:eastAsia="zh-CN"/>
              </w:rPr>
              <w:t xml:space="preserve">24 </w:t>
            </w:r>
            <w:r>
              <w:rPr>
                <w:sz w:val="18"/>
                <w:szCs w:val="18"/>
              </w:rPr>
              <w:t>(</w:t>
            </w:r>
            <w:r>
              <w:rPr>
                <w:rFonts w:hint="eastAsia"/>
                <w:sz w:val="18"/>
                <w:szCs w:val="18"/>
                <w:lang w:eastAsia="zh-CN"/>
              </w:rPr>
              <w:t>2.74%)</w:t>
            </w:r>
          </w:p>
        </w:tc>
      </w:tr>
      <w:tr w14:paraId="5AB7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5BA9D1C1">
            <w:pPr>
              <w:spacing w:line="276" w:lineRule="auto"/>
              <w:rPr>
                <w:b/>
                <w:bCs/>
                <w:sz w:val="18"/>
                <w:szCs w:val="18"/>
              </w:rPr>
            </w:pPr>
            <w:r>
              <w:rPr>
                <w:b/>
                <w:bCs/>
                <w:sz w:val="18"/>
                <w:szCs w:val="18"/>
              </w:rPr>
              <w:t xml:space="preserve">TNM stage </w:t>
            </w:r>
            <w:r>
              <w:rPr>
                <w:sz w:val="18"/>
                <w:szCs w:val="18"/>
              </w:rPr>
              <w:t xml:space="preserve">(%) </w:t>
            </w:r>
          </w:p>
        </w:tc>
        <w:tc>
          <w:tcPr>
            <w:tcW w:w="1559" w:type="dxa"/>
            <w:tcBorders>
              <w:top w:val="nil"/>
              <w:left w:val="nil"/>
              <w:bottom w:val="nil"/>
              <w:right w:val="nil"/>
            </w:tcBorders>
            <w:shd w:val="clear" w:color="auto" w:fill="F1F1F1" w:themeFill="background1" w:themeFillShade="F2"/>
          </w:tcPr>
          <w:p w14:paraId="1CE0C157">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7565F37B">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633A9D75">
            <w:pPr>
              <w:spacing w:line="276" w:lineRule="auto"/>
              <w:jc w:val="center"/>
              <w:rPr>
                <w:sz w:val="18"/>
                <w:szCs w:val="18"/>
              </w:rPr>
            </w:pPr>
          </w:p>
        </w:tc>
      </w:tr>
      <w:tr w14:paraId="7F45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4CEAFA9E">
            <w:pPr>
              <w:spacing w:line="276" w:lineRule="auto"/>
              <w:rPr>
                <w:b/>
                <w:bCs/>
                <w:sz w:val="18"/>
                <w:szCs w:val="18"/>
              </w:rPr>
            </w:pPr>
            <w:r>
              <w:rPr>
                <w:b/>
                <w:bCs/>
                <w:sz w:val="18"/>
                <w:szCs w:val="18"/>
              </w:rPr>
              <w:t xml:space="preserve">  </w:t>
            </w:r>
            <w:r>
              <w:rPr>
                <w:sz w:val="18"/>
                <w:szCs w:val="18"/>
              </w:rPr>
              <w:t>I</w:t>
            </w:r>
          </w:p>
        </w:tc>
        <w:tc>
          <w:tcPr>
            <w:tcW w:w="1559" w:type="dxa"/>
            <w:tcBorders>
              <w:top w:val="nil"/>
              <w:left w:val="nil"/>
              <w:bottom w:val="nil"/>
              <w:right w:val="nil"/>
            </w:tcBorders>
          </w:tcPr>
          <w:p w14:paraId="6D9D68D2">
            <w:pPr>
              <w:spacing w:line="276" w:lineRule="auto"/>
              <w:jc w:val="center"/>
              <w:rPr>
                <w:rFonts w:eastAsiaTheme="minorEastAsia"/>
                <w:sz w:val="18"/>
                <w:szCs w:val="18"/>
                <w:lang w:eastAsia="zh-CN"/>
              </w:rPr>
            </w:pPr>
            <w:r>
              <w:rPr>
                <w:rFonts w:hint="eastAsia"/>
                <w:sz w:val="18"/>
                <w:szCs w:val="18"/>
                <w:lang w:eastAsia="zh-CN"/>
              </w:rPr>
              <w:t xml:space="preserve">3644 </w:t>
            </w:r>
            <w:r>
              <w:rPr>
                <w:sz w:val="18"/>
                <w:szCs w:val="18"/>
              </w:rPr>
              <w:t>(</w:t>
            </w:r>
            <w:r>
              <w:rPr>
                <w:rFonts w:hint="eastAsia"/>
                <w:sz w:val="18"/>
                <w:szCs w:val="18"/>
                <w:lang w:eastAsia="zh-CN"/>
              </w:rPr>
              <w:t>74.34%)</w:t>
            </w:r>
          </w:p>
        </w:tc>
        <w:tc>
          <w:tcPr>
            <w:tcW w:w="1560" w:type="dxa"/>
            <w:tcBorders>
              <w:top w:val="nil"/>
              <w:left w:val="nil"/>
              <w:bottom w:val="nil"/>
              <w:right w:val="nil"/>
            </w:tcBorders>
          </w:tcPr>
          <w:p w14:paraId="4ACB2FEF">
            <w:pPr>
              <w:spacing w:line="276" w:lineRule="auto"/>
              <w:jc w:val="center"/>
              <w:rPr>
                <w:rFonts w:eastAsiaTheme="minorEastAsia"/>
                <w:sz w:val="18"/>
                <w:szCs w:val="18"/>
                <w:lang w:eastAsia="zh-CN"/>
              </w:rPr>
            </w:pPr>
            <w:r>
              <w:rPr>
                <w:rFonts w:hint="eastAsia"/>
                <w:sz w:val="18"/>
                <w:szCs w:val="18"/>
                <w:lang w:eastAsia="zh-CN"/>
              </w:rPr>
              <w:t xml:space="preserve">930 </w:t>
            </w:r>
            <w:r>
              <w:rPr>
                <w:sz w:val="18"/>
                <w:szCs w:val="18"/>
              </w:rPr>
              <w:t>(</w:t>
            </w:r>
            <w:r>
              <w:rPr>
                <w:rFonts w:hint="eastAsia"/>
                <w:sz w:val="18"/>
                <w:szCs w:val="18"/>
                <w:lang w:eastAsia="zh-CN"/>
              </w:rPr>
              <w:t>75.3%)</w:t>
            </w:r>
          </w:p>
        </w:tc>
        <w:tc>
          <w:tcPr>
            <w:tcW w:w="1559" w:type="dxa"/>
            <w:tcBorders>
              <w:top w:val="nil"/>
              <w:left w:val="nil"/>
              <w:bottom w:val="nil"/>
              <w:right w:val="nil"/>
            </w:tcBorders>
          </w:tcPr>
          <w:p w14:paraId="6FFAB02C">
            <w:pPr>
              <w:spacing w:line="276" w:lineRule="auto"/>
              <w:jc w:val="center"/>
              <w:rPr>
                <w:rFonts w:eastAsiaTheme="minorEastAsia"/>
                <w:sz w:val="18"/>
                <w:szCs w:val="18"/>
                <w:lang w:eastAsia="zh-CN"/>
              </w:rPr>
            </w:pPr>
            <w:r>
              <w:rPr>
                <w:rFonts w:hint="eastAsia"/>
                <w:sz w:val="18"/>
                <w:szCs w:val="18"/>
                <w:lang w:eastAsia="zh-CN"/>
              </w:rPr>
              <w:t xml:space="preserve">713 </w:t>
            </w:r>
            <w:r>
              <w:rPr>
                <w:sz w:val="18"/>
                <w:szCs w:val="18"/>
              </w:rPr>
              <w:t>(</w:t>
            </w:r>
            <w:r>
              <w:rPr>
                <w:rFonts w:hint="eastAsia"/>
                <w:sz w:val="18"/>
                <w:szCs w:val="18"/>
                <w:lang w:eastAsia="zh-CN"/>
              </w:rPr>
              <w:t>81.16%)</w:t>
            </w:r>
          </w:p>
        </w:tc>
      </w:tr>
      <w:tr w14:paraId="5CB2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2A0D852F">
            <w:pPr>
              <w:spacing w:line="276" w:lineRule="auto"/>
              <w:rPr>
                <w:b/>
                <w:bCs/>
                <w:sz w:val="18"/>
                <w:szCs w:val="18"/>
              </w:rPr>
            </w:pPr>
            <w:r>
              <w:rPr>
                <w:b/>
                <w:bCs/>
                <w:sz w:val="18"/>
                <w:szCs w:val="18"/>
              </w:rPr>
              <w:t xml:space="preserve">  </w:t>
            </w:r>
            <w:r>
              <w:rPr>
                <w:sz w:val="18"/>
                <w:szCs w:val="18"/>
              </w:rPr>
              <w:t>II</w:t>
            </w:r>
          </w:p>
        </w:tc>
        <w:tc>
          <w:tcPr>
            <w:tcW w:w="1559" w:type="dxa"/>
            <w:tcBorders>
              <w:top w:val="nil"/>
              <w:left w:val="nil"/>
              <w:bottom w:val="nil"/>
              <w:right w:val="nil"/>
            </w:tcBorders>
          </w:tcPr>
          <w:p w14:paraId="63BB1B3D">
            <w:pPr>
              <w:spacing w:line="276" w:lineRule="auto"/>
              <w:jc w:val="center"/>
              <w:rPr>
                <w:rFonts w:eastAsiaTheme="minorEastAsia"/>
                <w:sz w:val="18"/>
                <w:szCs w:val="18"/>
                <w:lang w:eastAsia="zh-CN"/>
              </w:rPr>
            </w:pPr>
            <w:r>
              <w:rPr>
                <w:rFonts w:hint="eastAsia"/>
                <w:sz w:val="18"/>
                <w:szCs w:val="18"/>
                <w:lang w:eastAsia="zh-CN"/>
              </w:rPr>
              <w:t xml:space="preserve">419 </w:t>
            </w:r>
            <w:r>
              <w:rPr>
                <w:sz w:val="18"/>
                <w:szCs w:val="18"/>
              </w:rPr>
              <w:t>(</w:t>
            </w:r>
            <w:r>
              <w:rPr>
                <w:rFonts w:hint="eastAsia"/>
                <w:sz w:val="18"/>
                <w:szCs w:val="18"/>
                <w:lang w:eastAsia="zh-CN"/>
              </w:rPr>
              <w:t>8.55%)</w:t>
            </w:r>
          </w:p>
        </w:tc>
        <w:tc>
          <w:tcPr>
            <w:tcW w:w="1560" w:type="dxa"/>
            <w:tcBorders>
              <w:top w:val="nil"/>
              <w:left w:val="nil"/>
              <w:bottom w:val="nil"/>
              <w:right w:val="nil"/>
            </w:tcBorders>
          </w:tcPr>
          <w:p w14:paraId="1C10D1B9">
            <w:pPr>
              <w:spacing w:line="276" w:lineRule="auto"/>
              <w:jc w:val="center"/>
              <w:rPr>
                <w:rFonts w:eastAsiaTheme="minorEastAsia"/>
                <w:sz w:val="18"/>
                <w:szCs w:val="18"/>
                <w:lang w:eastAsia="zh-CN"/>
              </w:rPr>
            </w:pPr>
            <w:r>
              <w:rPr>
                <w:rFonts w:hint="eastAsia"/>
                <w:sz w:val="18"/>
                <w:szCs w:val="18"/>
                <w:lang w:eastAsia="zh-CN"/>
              </w:rPr>
              <w:t xml:space="preserve">96 </w:t>
            </w:r>
            <w:r>
              <w:rPr>
                <w:sz w:val="18"/>
                <w:szCs w:val="18"/>
              </w:rPr>
              <w:t>(</w:t>
            </w:r>
            <w:r>
              <w:rPr>
                <w:rFonts w:hint="eastAsia"/>
                <w:sz w:val="18"/>
                <w:szCs w:val="18"/>
                <w:lang w:eastAsia="zh-CN"/>
              </w:rPr>
              <w:t>7.69%)</w:t>
            </w:r>
          </w:p>
        </w:tc>
        <w:tc>
          <w:tcPr>
            <w:tcW w:w="1559" w:type="dxa"/>
            <w:tcBorders>
              <w:top w:val="nil"/>
              <w:left w:val="nil"/>
              <w:bottom w:val="nil"/>
              <w:right w:val="nil"/>
            </w:tcBorders>
          </w:tcPr>
          <w:p w14:paraId="4C4A6286">
            <w:pPr>
              <w:spacing w:line="276" w:lineRule="auto"/>
              <w:jc w:val="center"/>
              <w:rPr>
                <w:rFonts w:eastAsiaTheme="minorEastAsia"/>
                <w:sz w:val="18"/>
                <w:szCs w:val="18"/>
                <w:lang w:eastAsia="zh-CN"/>
              </w:rPr>
            </w:pPr>
            <w:r>
              <w:rPr>
                <w:rFonts w:hint="eastAsia"/>
                <w:sz w:val="18"/>
                <w:szCs w:val="18"/>
                <w:lang w:eastAsia="zh-CN"/>
              </w:rPr>
              <w:t xml:space="preserve">40 </w:t>
            </w:r>
            <w:r>
              <w:rPr>
                <w:sz w:val="18"/>
                <w:szCs w:val="18"/>
              </w:rPr>
              <w:t>(</w:t>
            </w:r>
            <w:r>
              <w:rPr>
                <w:rFonts w:hint="eastAsia"/>
                <w:sz w:val="18"/>
                <w:szCs w:val="18"/>
                <w:lang w:eastAsia="zh-CN"/>
              </w:rPr>
              <w:t>4.57%)</w:t>
            </w:r>
          </w:p>
        </w:tc>
      </w:tr>
      <w:tr w14:paraId="4F6F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4970F960">
            <w:pPr>
              <w:spacing w:line="276" w:lineRule="auto"/>
              <w:rPr>
                <w:sz w:val="18"/>
                <w:szCs w:val="18"/>
              </w:rPr>
            </w:pPr>
            <w:r>
              <w:rPr>
                <w:b/>
                <w:bCs/>
                <w:sz w:val="18"/>
                <w:szCs w:val="18"/>
              </w:rPr>
              <w:t xml:space="preserve">  </w:t>
            </w:r>
            <w:r>
              <w:rPr>
                <w:sz w:val="18"/>
                <w:szCs w:val="18"/>
              </w:rPr>
              <w:t>III</w:t>
            </w:r>
          </w:p>
        </w:tc>
        <w:tc>
          <w:tcPr>
            <w:tcW w:w="1559" w:type="dxa"/>
            <w:tcBorders>
              <w:top w:val="nil"/>
              <w:left w:val="nil"/>
              <w:bottom w:val="nil"/>
              <w:right w:val="nil"/>
            </w:tcBorders>
          </w:tcPr>
          <w:p w14:paraId="0E1BABF3">
            <w:pPr>
              <w:spacing w:line="276" w:lineRule="auto"/>
              <w:jc w:val="center"/>
              <w:rPr>
                <w:rFonts w:eastAsiaTheme="minorEastAsia"/>
                <w:sz w:val="18"/>
                <w:szCs w:val="18"/>
                <w:lang w:eastAsia="zh-CN"/>
              </w:rPr>
            </w:pPr>
            <w:r>
              <w:rPr>
                <w:rFonts w:hint="eastAsia"/>
                <w:sz w:val="18"/>
                <w:szCs w:val="18"/>
                <w:lang w:eastAsia="zh-CN"/>
              </w:rPr>
              <w:t xml:space="preserve">563 </w:t>
            </w:r>
            <w:r>
              <w:rPr>
                <w:sz w:val="18"/>
                <w:szCs w:val="18"/>
              </w:rPr>
              <w:t>(</w:t>
            </w:r>
            <w:r>
              <w:rPr>
                <w:rFonts w:hint="eastAsia"/>
                <w:sz w:val="18"/>
                <w:szCs w:val="18"/>
                <w:lang w:eastAsia="zh-CN"/>
              </w:rPr>
              <w:t>11.47%)</w:t>
            </w:r>
          </w:p>
        </w:tc>
        <w:tc>
          <w:tcPr>
            <w:tcW w:w="1560" w:type="dxa"/>
            <w:tcBorders>
              <w:top w:val="nil"/>
              <w:left w:val="nil"/>
              <w:bottom w:val="nil"/>
              <w:right w:val="nil"/>
            </w:tcBorders>
          </w:tcPr>
          <w:p w14:paraId="56A0351C">
            <w:pPr>
              <w:spacing w:line="276" w:lineRule="auto"/>
              <w:jc w:val="center"/>
              <w:rPr>
                <w:rFonts w:eastAsiaTheme="minorEastAsia"/>
                <w:sz w:val="18"/>
                <w:szCs w:val="18"/>
                <w:lang w:eastAsia="zh-CN"/>
              </w:rPr>
            </w:pPr>
            <w:r>
              <w:rPr>
                <w:rFonts w:hint="eastAsia"/>
                <w:sz w:val="18"/>
                <w:szCs w:val="18"/>
                <w:lang w:eastAsia="zh-CN"/>
              </w:rPr>
              <w:t xml:space="preserve">134 </w:t>
            </w:r>
            <w:r>
              <w:rPr>
                <w:sz w:val="18"/>
                <w:szCs w:val="18"/>
              </w:rPr>
              <w:t>(</w:t>
            </w:r>
            <w:r>
              <w:rPr>
                <w:rFonts w:hint="eastAsia"/>
                <w:sz w:val="18"/>
                <w:szCs w:val="18"/>
                <w:lang w:eastAsia="zh-CN"/>
              </w:rPr>
              <w:t>10.85%)</w:t>
            </w:r>
          </w:p>
        </w:tc>
        <w:tc>
          <w:tcPr>
            <w:tcW w:w="1559" w:type="dxa"/>
            <w:tcBorders>
              <w:top w:val="nil"/>
              <w:left w:val="nil"/>
              <w:bottom w:val="nil"/>
              <w:right w:val="nil"/>
            </w:tcBorders>
          </w:tcPr>
          <w:p w14:paraId="5B2256FA">
            <w:pPr>
              <w:spacing w:line="276" w:lineRule="auto"/>
              <w:jc w:val="center"/>
              <w:rPr>
                <w:rFonts w:eastAsiaTheme="minorEastAsia"/>
                <w:sz w:val="18"/>
                <w:szCs w:val="18"/>
                <w:lang w:eastAsia="zh-CN"/>
              </w:rPr>
            </w:pPr>
            <w:r>
              <w:rPr>
                <w:rFonts w:hint="eastAsia"/>
                <w:sz w:val="18"/>
                <w:szCs w:val="18"/>
                <w:lang w:eastAsia="zh-CN"/>
              </w:rPr>
              <w:t xml:space="preserve">117 </w:t>
            </w:r>
            <w:r>
              <w:rPr>
                <w:sz w:val="18"/>
                <w:szCs w:val="18"/>
              </w:rPr>
              <w:t>(</w:t>
            </w:r>
            <w:r>
              <w:rPr>
                <w:rFonts w:hint="eastAsia"/>
                <w:sz w:val="18"/>
                <w:szCs w:val="18"/>
                <w:lang w:eastAsia="zh-CN"/>
              </w:rPr>
              <w:t>13.36%)</w:t>
            </w:r>
          </w:p>
        </w:tc>
      </w:tr>
      <w:tr w14:paraId="4915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05703EB1">
            <w:pPr>
              <w:spacing w:line="276" w:lineRule="auto"/>
              <w:rPr>
                <w:sz w:val="18"/>
                <w:szCs w:val="18"/>
              </w:rPr>
            </w:pPr>
            <w:r>
              <w:rPr>
                <w:b/>
                <w:bCs/>
                <w:sz w:val="18"/>
                <w:szCs w:val="18"/>
              </w:rPr>
              <w:t xml:space="preserve">  </w:t>
            </w:r>
            <w:r>
              <w:rPr>
                <w:sz w:val="18"/>
                <w:szCs w:val="18"/>
              </w:rPr>
              <w:t>IV</w:t>
            </w:r>
          </w:p>
        </w:tc>
        <w:tc>
          <w:tcPr>
            <w:tcW w:w="1559" w:type="dxa"/>
            <w:tcBorders>
              <w:top w:val="nil"/>
              <w:left w:val="nil"/>
              <w:bottom w:val="nil"/>
              <w:right w:val="nil"/>
            </w:tcBorders>
          </w:tcPr>
          <w:p w14:paraId="3E21BFA1">
            <w:pPr>
              <w:spacing w:line="276" w:lineRule="auto"/>
              <w:jc w:val="center"/>
              <w:rPr>
                <w:rFonts w:eastAsiaTheme="minorEastAsia"/>
                <w:sz w:val="18"/>
                <w:szCs w:val="18"/>
                <w:lang w:eastAsia="zh-CN"/>
              </w:rPr>
            </w:pPr>
            <w:r>
              <w:rPr>
                <w:rFonts w:hint="eastAsia"/>
                <w:sz w:val="18"/>
                <w:szCs w:val="18"/>
                <w:lang w:eastAsia="zh-CN"/>
              </w:rPr>
              <w:t>211</w:t>
            </w:r>
            <w:r>
              <w:rPr>
                <w:sz w:val="18"/>
                <w:szCs w:val="18"/>
              </w:rPr>
              <w:t>(</w:t>
            </w:r>
            <w:r>
              <w:rPr>
                <w:rFonts w:hint="eastAsia"/>
                <w:sz w:val="18"/>
                <w:szCs w:val="18"/>
                <w:lang w:eastAsia="zh-CN"/>
              </w:rPr>
              <w:t>4.31%)</w:t>
            </w:r>
          </w:p>
        </w:tc>
        <w:tc>
          <w:tcPr>
            <w:tcW w:w="1560" w:type="dxa"/>
            <w:tcBorders>
              <w:top w:val="nil"/>
              <w:left w:val="nil"/>
              <w:bottom w:val="nil"/>
              <w:right w:val="nil"/>
            </w:tcBorders>
          </w:tcPr>
          <w:p w14:paraId="2FC1473A">
            <w:pPr>
              <w:spacing w:line="276" w:lineRule="auto"/>
              <w:jc w:val="center"/>
              <w:rPr>
                <w:rFonts w:eastAsiaTheme="minorEastAsia"/>
                <w:sz w:val="18"/>
                <w:szCs w:val="18"/>
                <w:lang w:eastAsia="zh-CN"/>
              </w:rPr>
            </w:pPr>
            <w:r>
              <w:rPr>
                <w:rFonts w:hint="eastAsia"/>
                <w:sz w:val="18"/>
                <w:szCs w:val="18"/>
                <w:lang w:eastAsia="zh-CN"/>
              </w:rPr>
              <w:t>58</w:t>
            </w:r>
            <w:r>
              <w:rPr>
                <w:sz w:val="18"/>
                <w:szCs w:val="18"/>
              </w:rPr>
              <w:t>(</w:t>
            </w:r>
            <w:r>
              <w:rPr>
                <w:rFonts w:hint="eastAsia"/>
                <w:sz w:val="18"/>
                <w:szCs w:val="18"/>
                <w:lang w:eastAsia="zh-CN"/>
              </w:rPr>
              <w:t>4.70%)</w:t>
            </w:r>
          </w:p>
        </w:tc>
        <w:tc>
          <w:tcPr>
            <w:tcW w:w="1559" w:type="dxa"/>
            <w:tcBorders>
              <w:top w:val="nil"/>
              <w:left w:val="nil"/>
              <w:bottom w:val="nil"/>
              <w:right w:val="nil"/>
            </w:tcBorders>
          </w:tcPr>
          <w:p w14:paraId="24D63757">
            <w:pPr>
              <w:spacing w:line="276" w:lineRule="auto"/>
              <w:jc w:val="center"/>
              <w:rPr>
                <w:rFonts w:eastAsiaTheme="minorEastAsia"/>
                <w:sz w:val="18"/>
                <w:szCs w:val="18"/>
                <w:lang w:eastAsia="zh-CN"/>
              </w:rPr>
            </w:pPr>
            <w:r>
              <w:rPr>
                <w:rFonts w:hint="eastAsia"/>
                <w:sz w:val="18"/>
                <w:szCs w:val="18"/>
                <w:lang w:eastAsia="zh-CN"/>
              </w:rPr>
              <w:t xml:space="preserve">7 </w:t>
            </w:r>
            <w:r>
              <w:rPr>
                <w:sz w:val="18"/>
                <w:szCs w:val="18"/>
              </w:rPr>
              <w:t>(</w:t>
            </w:r>
            <w:r>
              <w:rPr>
                <w:rFonts w:hint="eastAsia"/>
                <w:sz w:val="18"/>
                <w:szCs w:val="18"/>
                <w:lang w:eastAsia="zh-CN"/>
              </w:rPr>
              <w:t>0.80%)</w:t>
            </w:r>
          </w:p>
        </w:tc>
      </w:tr>
      <w:tr w14:paraId="0F8C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6529426C">
            <w:pPr>
              <w:spacing w:line="276" w:lineRule="auto"/>
              <w:rPr>
                <w:sz w:val="18"/>
                <w:szCs w:val="18"/>
              </w:rPr>
            </w:pPr>
            <w:r>
              <w:rPr>
                <w:b/>
                <w:bCs/>
                <w:sz w:val="18"/>
                <w:szCs w:val="18"/>
              </w:rPr>
              <w:t>WHO/ISUP Grade</w:t>
            </w:r>
            <w:r>
              <w:rPr>
                <w:sz w:val="18"/>
                <w:szCs w:val="18"/>
              </w:rPr>
              <w:t xml:space="preserve"> (%) </w:t>
            </w:r>
          </w:p>
        </w:tc>
        <w:tc>
          <w:tcPr>
            <w:tcW w:w="1559" w:type="dxa"/>
            <w:tcBorders>
              <w:top w:val="nil"/>
              <w:left w:val="nil"/>
              <w:bottom w:val="nil"/>
              <w:right w:val="nil"/>
            </w:tcBorders>
            <w:shd w:val="clear" w:color="auto" w:fill="F1F1F1" w:themeFill="background1" w:themeFillShade="F2"/>
          </w:tcPr>
          <w:p w14:paraId="7AE61E6B">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6929F25E">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0943F7F6">
            <w:pPr>
              <w:spacing w:line="276" w:lineRule="auto"/>
              <w:jc w:val="center"/>
              <w:rPr>
                <w:sz w:val="18"/>
                <w:szCs w:val="18"/>
              </w:rPr>
            </w:pPr>
          </w:p>
        </w:tc>
      </w:tr>
      <w:tr w14:paraId="616E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6D2F1C9">
            <w:pPr>
              <w:spacing w:line="276" w:lineRule="auto"/>
              <w:rPr>
                <w:sz w:val="18"/>
                <w:szCs w:val="18"/>
              </w:rPr>
            </w:pPr>
            <w:r>
              <w:rPr>
                <w:sz w:val="18"/>
                <w:szCs w:val="18"/>
              </w:rPr>
              <w:t xml:space="preserve">  1</w:t>
            </w:r>
          </w:p>
        </w:tc>
        <w:tc>
          <w:tcPr>
            <w:tcW w:w="1559" w:type="dxa"/>
            <w:tcBorders>
              <w:top w:val="nil"/>
              <w:left w:val="nil"/>
              <w:bottom w:val="nil"/>
              <w:right w:val="nil"/>
            </w:tcBorders>
          </w:tcPr>
          <w:p w14:paraId="359276A6">
            <w:pPr>
              <w:spacing w:line="276" w:lineRule="auto"/>
              <w:jc w:val="center"/>
              <w:rPr>
                <w:rFonts w:eastAsiaTheme="minorEastAsia"/>
                <w:sz w:val="18"/>
                <w:szCs w:val="18"/>
                <w:lang w:eastAsia="zh-CN"/>
              </w:rPr>
            </w:pPr>
            <w:r>
              <w:rPr>
                <w:rFonts w:hint="eastAsia"/>
                <w:sz w:val="18"/>
                <w:szCs w:val="18"/>
                <w:lang w:eastAsia="zh-CN"/>
              </w:rPr>
              <w:t xml:space="preserve">346 </w:t>
            </w:r>
            <w:r>
              <w:rPr>
                <w:sz w:val="18"/>
                <w:szCs w:val="18"/>
              </w:rPr>
              <w:t>(</w:t>
            </w:r>
            <w:r>
              <w:rPr>
                <w:rFonts w:hint="eastAsia"/>
                <w:sz w:val="18"/>
                <w:szCs w:val="18"/>
                <w:lang w:eastAsia="zh-CN"/>
              </w:rPr>
              <w:t>7.0%)</w:t>
            </w:r>
          </w:p>
        </w:tc>
        <w:tc>
          <w:tcPr>
            <w:tcW w:w="1560" w:type="dxa"/>
            <w:tcBorders>
              <w:top w:val="nil"/>
              <w:left w:val="nil"/>
              <w:bottom w:val="nil"/>
              <w:right w:val="nil"/>
            </w:tcBorders>
          </w:tcPr>
          <w:p w14:paraId="4EDE94D9">
            <w:pPr>
              <w:spacing w:line="276" w:lineRule="auto"/>
              <w:jc w:val="center"/>
              <w:rPr>
                <w:rFonts w:eastAsiaTheme="minorEastAsia"/>
                <w:sz w:val="18"/>
                <w:szCs w:val="18"/>
                <w:lang w:eastAsia="zh-CN"/>
              </w:rPr>
            </w:pPr>
            <w:r>
              <w:rPr>
                <w:rFonts w:hint="eastAsia"/>
                <w:sz w:val="18"/>
                <w:szCs w:val="18"/>
                <w:lang w:eastAsia="zh-CN"/>
              </w:rPr>
              <w:t xml:space="preserve">89 </w:t>
            </w:r>
            <w:r>
              <w:rPr>
                <w:sz w:val="18"/>
                <w:szCs w:val="18"/>
              </w:rPr>
              <w:t>(</w:t>
            </w:r>
            <w:r>
              <w:rPr>
                <w:rFonts w:hint="eastAsia"/>
                <w:sz w:val="18"/>
                <w:szCs w:val="18"/>
                <w:lang w:eastAsia="zh-CN"/>
              </w:rPr>
              <w:t>7.21%)</w:t>
            </w:r>
          </w:p>
        </w:tc>
        <w:tc>
          <w:tcPr>
            <w:tcW w:w="1559" w:type="dxa"/>
            <w:tcBorders>
              <w:top w:val="nil"/>
              <w:left w:val="nil"/>
              <w:bottom w:val="nil"/>
              <w:right w:val="nil"/>
            </w:tcBorders>
          </w:tcPr>
          <w:p w14:paraId="4C011ACE">
            <w:pPr>
              <w:spacing w:line="276" w:lineRule="auto"/>
              <w:jc w:val="center"/>
              <w:rPr>
                <w:rFonts w:eastAsiaTheme="minorEastAsia"/>
                <w:sz w:val="18"/>
                <w:szCs w:val="18"/>
                <w:lang w:eastAsia="zh-CN"/>
              </w:rPr>
            </w:pPr>
            <w:r>
              <w:rPr>
                <w:rFonts w:hint="eastAsia"/>
                <w:sz w:val="18"/>
                <w:szCs w:val="18"/>
                <w:lang w:eastAsia="zh-CN"/>
              </w:rPr>
              <w:t xml:space="preserve">183 </w:t>
            </w:r>
            <w:r>
              <w:rPr>
                <w:sz w:val="18"/>
                <w:szCs w:val="18"/>
              </w:rPr>
              <w:t>(</w:t>
            </w:r>
            <w:r>
              <w:rPr>
                <w:rFonts w:hint="eastAsia"/>
                <w:sz w:val="18"/>
                <w:szCs w:val="18"/>
                <w:lang w:eastAsia="zh-CN"/>
              </w:rPr>
              <w:t>20.89%)</w:t>
            </w:r>
          </w:p>
        </w:tc>
      </w:tr>
      <w:tr w14:paraId="1BFA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58C45366">
            <w:pPr>
              <w:spacing w:line="276" w:lineRule="auto"/>
              <w:rPr>
                <w:sz w:val="18"/>
                <w:szCs w:val="18"/>
              </w:rPr>
            </w:pPr>
            <w:r>
              <w:rPr>
                <w:sz w:val="18"/>
                <w:szCs w:val="18"/>
              </w:rPr>
              <w:t xml:space="preserve">  2</w:t>
            </w:r>
          </w:p>
        </w:tc>
        <w:tc>
          <w:tcPr>
            <w:tcW w:w="1559" w:type="dxa"/>
            <w:tcBorders>
              <w:top w:val="nil"/>
              <w:left w:val="nil"/>
              <w:bottom w:val="nil"/>
              <w:right w:val="nil"/>
            </w:tcBorders>
          </w:tcPr>
          <w:p w14:paraId="7EC063AA">
            <w:pPr>
              <w:spacing w:line="276" w:lineRule="auto"/>
              <w:jc w:val="center"/>
              <w:rPr>
                <w:rFonts w:eastAsiaTheme="minorEastAsia"/>
                <w:sz w:val="18"/>
                <w:szCs w:val="18"/>
                <w:lang w:eastAsia="zh-CN"/>
              </w:rPr>
            </w:pPr>
            <w:r>
              <w:rPr>
                <w:rFonts w:hint="eastAsia"/>
                <w:sz w:val="18"/>
                <w:szCs w:val="18"/>
                <w:lang w:eastAsia="zh-CN"/>
              </w:rPr>
              <w:t xml:space="preserve">3315 </w:t>
            </w:r>
            <w:r>
              <w:rPr>
                <w:sz w:val="18"/>
                <w:szCs w:val="18"/>
              </w:rPr>
              <w:t>(</w:t>
            </w:r>
            <w:r>
              <w:rPr>
                <w:rFonts w:hint="eastAsia"/>
                <w:sz w:val="18"/>
                <w:szCs w:val="18"/>
                <w:lang w:eastAsia="zh-CN"/>
              </w:rPr>
              <w:t>67.48%)</w:t>
            </w:r>
          </w:p>
        </w:tc>
        <w:tc>
          <w:tcPr>
            <w:tcW w:w="1560" w:type="dxa"/>
            <w:tcBorders>
              <w:top w:val="nil"/>
              <w:left w:val="nil"/>
              <w:bottom w:val="nil"/>
              <w:right w:val="nil"/>
            </w:tcBorders>
          </w:tcPr>
          <w:p w14:paraId="35BC7B60">
            <w:pPr>
              <w:spacing w:line="276" w:lineRule="auto"/>
              <w:jc w:val="center"/>
              <w:rPr>
                <w:rFonts w:eastAsiaTheme="minorEastAsia"/>
                <w:sz w:val="18"/>
                <w:szCs w:val="18"/>
                <w:lang w:eastAsia="zh-CN"/>
              </w:rPr>
            </w:pPr>
            <w:r>
              <w:rPr>
                <w:rFonts w:hint="eastAsia"/>
                <w:sz w:val="18"/>
                <w:szCs w:val="18"/>
                <w:lang w:eastAsia="zh-CN"/>
              </w:rPr>
              <w:t xml:space="preserve">834 </w:t>
            </w:r>
            <w:r>
              <w:rPr>
                <w:sz w:val="18"/>
                <w:szCs w:val="18"/>
              </w:rPr>
              <w:t>(</w:t>
            </w:r>
            <w:r>
              <w:rPr>
                <w:rFonts w:hint="eastAsia"/>
                <w:sz w:val="18"/>
                <w:szCs w:val="18"/>
                <w:lang w:eastAsia="zh-CN"/>
              </w:rPr>
              <w:t>67.37%)</w:t>
            </w:r>
          </w:p>
        </w:tc>
        <w:tc>
          <w:tcPr>
            <w:tcW w:w="1559" w:type="dxa"/>
            <w:tcBorders>
              <w:top w:val="nil"/>
              <w:left w:val="nil"/>
              <w:bottom w:val="nil"/>
              <w:right w:val="nil"/>
            </w:tcBorders>
          </w:tcPr>
          <w:p w14:paraId="1AD5ED37">
            <w:pPr>
              <w:spacing w:line="276" w:lineRule="auto"/>
              <w:jc w:val="center"/>
              <w:rPr>
                <w:rFonts w:eastAsiaTheme="minorEastAsia"/>
                <w:sz w:val="18"/>
                <w:szCs w:val="18"/>
                <w:lang w:eastAsia="zh-CN"/>
              </w:rPr>
            </w:pPr>
            <w:r>
              <w:rPr>
                <w:rFonts w:hint="eastAsia"/>
                <w:sz w:val="18"/>
                <w:szCs w:val="18"/>
                <w:lang w:eastAsia="zh-CN"/>
              </w:rPr>
              <w:t xml:space="preserve">478 </w:t>
            </w:r>
            <w:r>
              <w:rPr>
                <w:sz w:val="18"/>
                <w:szCs w:val="18"/>
              </w:rPr>
              <w:t>(</w:t>
            </w:r>
            <w:r>
              <w:rPr>
                <w:rFonts w:hint="eastAsia"/>
                <w:sz w:val="18"/>
                <w:szCs w:val="18"/>
                <w:lang w:eastAsia="zh-CN"/>
              </w:rPr>
              <w:t>54.45%)</w:t>
            </w:r>
          </w:p>
        </w:tc>
      </w:tr>
      <w:tr w14:paraId="01ED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64DA005E">
            <w:pPr>
              <w:spacing w:line="276" w:lineRule="auto"/>
              <w:rPr>
                <w:sz w:val="18"/>
                <w:szCs w:val="18"/>
              </w:rPr>
            </w:pPr>
            <w:r>
              <w:rPr>
                <w:rFonts w:hint="eastAsia"/>
                <w:sz w:val="18"/>
                <w:szCs w:val="18"/>
              </w:rPr>
              <w:t xml:space="preserve"> </w:t>
            </w:r>
            <w:r>
              <w:rPr>
                <w:sz w:val="18"/>
                <w:szCs w:val="18"/>
              </w:rPr>
              <w:t xml:space="preserve"> 3</w:t>
            </w:r>
          </w:p>
        </w:tc>
        <w:tc>
          <w:tcPr>
            <w:tcW w:w="1559" w:type="dxa"/>
            <w:tcBorders>
              <w:top w:val="nil"/>
              <w:left w:val="nil"/>
              <w:bottom w:val="nil"/>
              <w:right w:val="nil"/>
            </w:tcBorders>
          </w:tcPr>
          <w:p w14:paraId="1A4D123B">
            <w:pPr>
              <w:spacing w:line="276" w:lineRule="auto"/>
              <w:jc w:val="center"/>
              <w:rPr>
                <w:rFonts w:eastAsiaTheme="minorEastAsia"/>
                <w:sz w:val="18"/>
                <w:szCs w:val="18"/>
                <w:lang w:eastAsia="zh-CN"/>
              </w:rPr>
            </w:pPr>
            <w:r>
              <w:rPr>
                <w:rFonts w:hint="eastAsia"/>
                <w:sz w:val="18"/>
                <w:szCs w:val="18"/>
                <w:lang w:eastAsia="zh-CN"/>
              </w:rPr>
              <w:t xml:space="preserve">902 </w:t>
            </w:r>
            <w:r>
              <w:rPr>
                <w:sz w:val="18"/>
                <w:szCs w:val="18"/>
              </w:rPr>
              <w:t>(</w:t>
            </w:r>
            <w:r>
              <w:rPr>
                <w:rFonts w:hint="eastAsia"/>
                <w:sz w:val="18"/>
                <w:szCs w:val="18"/>
                <w:lang w:eastAsia="zh-CN"/>
              </w:rPr>
              <w:t>18.33%)</w:t>
            </w:r>
          </w:p>
        </w:tc>
        <w:tc>
          <w:tcPr>
            <w:tcW w:w="1560" w:type="dxa"/>
            <w:tcBorders>
              <w:top w:val="nil"/>
              <w:left w:val="nil"/>
              <w:bottom w:val="nil"/>
              <w:right w:val="nil"/>
            </w:tcBorders>
          </w:tcPr>
          <w:p w14:paraId="19C1337C">
            <w:pPr>
              <w:spacing w:line="276" w:lineRule="auto"/>
              <w:jc w:val="center"/>
              <w:rPr>
                <w:rFonts w:eastAsiaTheme="minorEastAsia"/>
                <w:sz w:val="18"/>
                <w:szCs w:val="18"/>
                <w:lang w:eastAsia="zh-CN"/>
              </w:rPr>
            </w:pPr>
            <w:r>
              <w:rPr>
                <w:rFonts w:hint="eastAsia"/>
                <w:sz w:val="18"/>
                <w:szCs w:val="18"/>
                <w:lang w:eastAsia="zh-CN"/>
              </w:rPr>
              <w:t xml:space="preserve">221 </w:t>
            </w:r>
            <w:r>
              <w:rPr>
                <w:sz w:val="18"/>
                <w:szCs w:val="18"/>
              </w:rPr>
              <w:t>(</w:t>
            </w:r>
            <w:r>
              <w:rPr>
                <w:rFonts w:hint="eastAsia"/>
                <w:sz w:val="18"/>
                <w:szCs w:val="18"/>
                <w:lang w:eastAsia="zh-CN"/>
              </w:rPr>
              <w:t>17.73%)</w:t>
            </w:r>
          </w:p>
        </w:tc>
        <w:tc>
          <w:tcPr>
            <w:tcW w:w="1559" w:type="dxa"/>
            <w:tcBorders>
              <w:top w:val="nil"/>
              <w:left w:val="nil"/>
              <w:bottom w:val="nil"/>
              <w:right w:val="nil"/>
            </w:tcBorders>
          </w:tcPr>
          <w:p w14:paraId="23E0CB8E">
            <w:pPr>
              <w:spacing w:line="276" w:lineRule="auto"/>
              <w:jc w:val="center"/>
              <w:rPr>
                <w:rFonts w:eastAsiaTheme="minorEastAsia"/>
                <w:sz w:val="18"/>
                <w:szCs w:val="18"/>
                <w:lang w:eastAsia="zh-CN"/>
              </w:rPr>
            </w:pPr>
            <w:r>
              <w:rPr>
                <w:rFonts w:hint="eastAsia"/>
                <w:sz w:val="18"/>
                <w:szCs w:val="18"/>
                <w:lang w:eastAsia="zh-CN"/>
              </w:rPr>
              <w:t xml:space="preserve">166 </w:t>
            </w:r>
            <w:r>
              <w:rPr>
                <w:sz w:val="18"/>
                <w:szCs w:val="18"/>
              </w:rPr>
              <w:t>(</w:t>
            </w:r>
            <w:r>
              <w:rPr>
                <w:rFonts w:hint="eastAsia"/>
                <w:sz w:val="18"/>
                <w:szCs w:val="18"/>
                <w:lang w:eastAsia="zh-CN"/>
              </w:rPr>
              <w:t>18.95%)</w:t>
            </w:r>
          </w:p>
        </w:tc>
      </w:tr>
      <w:tr w14:paraId="3127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8F37EE2">
            <w:pPr>
              <w:spacing w:line="276" w:lineRule="auto"/>
              <w:ind w:firstLine="180" w:firstLineChars="100"/>
              <w:rPr>
                <w:sz w:val="18"/>
                <w:szCs w:val="18"/>
              </w:rPr>
            </w:pPr>
            <w:r>
              <w:rPr>
                <w:rFonts w:hint="eastAsia"/>
                <w:sz w:val="18"/>
                <w:szCs w:val="18"/>
              </w:rPr>
              <w:t>4</w:t>
            </w:r>
          </w:p>
        </w:tc>
        <w:tc>
          <w:tcPr>
            <w:tcW w:w="1559" w:type="dxa"/>
            <w:tcBorders>
              <w:top w:val="nil"/>
              <w:left w:val="nil"/>
              <w:bottom w:val="nil"/>
              <w:right w:val="nil"/>
            </w:tcBorders>
          </w:tcPr>
          <w:p w14:paraId="50575E79">
            <w:pPr>
              <w:spacing w:line="276" w:lineRule="auto"/>
              <w:jc w:val="center"/>
              <w:rPr>
                <w:rFonts w:eastAsiaTheme="minorEastAsia"/>
                <w:sz w:val="18"/>
                <w:szCs w:val="18"/>
                <w:lang w:eastAsia="zh-CN"/>
              </w:rPr>
            </w:pPr>
            <w:r>
              <w:rPr>
                <w:rFonts w:hint="eastAsia"/>
                <w:sz w:val="18"/>
                <w:szCs w:val="18"/>
                <w:lang w:eastAsia="zh-CN"/>
              </w:rPr>
              <w:t xml:space="preserve">277 </w:t>
            </w:r>
            <w:r>
              <w:rPr>
                <w:sz w:val="18"/>
                <w:szCs w:val="18"/>
              </w:rPr>
              <w:t>(</w:t>
            </w:r>
            <w:r>
              <w:rPr>
                <w:rFonts w:hint="eastAsia"/>
                <w:sz w:val="18"/>
                <w:szCs w:val="18"/>
                <w:lang w:eastAsia="zh-CN"/>
              </w:rPr>
              <w:t>5.65%)</w:t>
            </w:r>
          </w:p>
        </w:tc>
        <w:tc>
          <w:tcPr>
            <w:tcW w:w="1560" w:type="dxa"/>
            <w:tcBorders>
              <w:top w:val="nil"/>
              <w:left w:val="nil"/>
              <w:bottom w:val="nil"/>
              <w:right w:val="nil"/>
            </w:tcBorders>
          </w:tcPr>
          <w:p w14:paraId="42D0258B">
            <w:pPr>
              <w:spacing w:line="276" w:lineRule="auto"/>
              <w:jc w:val="center"/>
              <w:rPr>
                <w:rFonts w:eastAsiaTheme="minorEastAsia"/>
                <w:sz w:val="18"/>
                <w:szCs w:val="18"/>
                <w:lang w:eastAsia="zh-CN"/>
              </w:rPr>
            </w:pPr>
            <w:r>
              <w:rPr>
                <w:rFonts w:hint="eastAsia"/>
                <w:sz w:val="18"/>
                <w:szCs w:val="18"/>
                <w:lang w:eastAsia="zh-CN"/>
              </w:rPr>
              <w:t xml:space="preserve">73 </w:t>
            </w:r>
            <w:r>
              <w:rPr>
                <w:sz w:val="18"/>
                <w:szCs w:val="18"/>
              </w:rPr>
              <w:t>(</w:t>
            </w:r>
            <w:r>
              <w:rPr>
                <w:rFonts w:hint="eastAsia"/>
                <w:sz w:val="18"/>
                <w:szCs w:val="18"/>
                <w:lang w:eastAsia="zh-CN"/>
              </w:rPr>
              <w:t>5.91%)</w:t>
            </w:r>
          </w:p>
        </w:tc>
        <w:tc>
          <w:tcPr>
            <w:tcW w:w="1559" w:type="dxa"/>
            <w:tcBorders>
              <w:top w:val="nil"/>
              <w:left w:val="nil"/>
              <w:bottom w:val="nil"/>
              <w:right w:val="nil"/>
            </w:tcBorders>
          </w:tcPr>
          <w:p w14:paraId="463D1A51">
            <w:pPr>
              <w:spacing w:line="276" w:lineRule="auto"/>
              <w:jc w:val="center"/>
              <w:rPr>
                <w:rFonts w:eastAsiaTheme="minorEastAsia"/>
                <w:sz w:val="18"/>
                <w:szCs w:val="18"/>
                <w:lang w:eastAsia="zh-CN"/>
              </w:rPr>
            </w:pPr>
            <w:r>
              <w:rPr>
                <w:rFonts w:hint="eastAsia"/>
                <w:sz w:val="18"/>
                <w:szCs w:val="18"/>
                <w:lang w:eastAsia="zh-CN"/>
              </w:rPr>
              <w:t xml:space="preserve">45 </w:t>
            </w:r>
            <w:r>
              <w:rPr>
                <w:sz w:val="18"/>
                <w:szCs w:val="18"/>
              </w:rPr>
              <w:t>(</w:t>
            </w:r>
            <w:r>
              <w:rPr>
                <w:rFonts w:hint="eastAsia"/>
                <w:sz w:val="18"/>
                <w:szCs w:val="18"/>
                <w:lang w:eastAsia="zh-CN"/>
              </w:rPr>
              <w:t>5.14%)</w:t>
            </w:r>
          </w:p>
        </w:tc>
      </w:tr>
      <w:tr w14:paraId="4A80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4EB0EEB9">
            <w:pPr>
              <w:spacing w:line="276" w:lineRule="auto"/>
              <w:rPr>
                <w:sz w:val="18"/>
                <w:szCs w:val="18"/>
              </w:rPr>
            </w:pPr>
            <w:r>
              <w:rPr>
                <w:b/>
                <w:bCs/>
                <w:sz w:val="18"/>
                <w:szCs w:val="18"/>
              </w:rPr>
              <w:t>Necrosis</w:t>
            </w:r>
            <w:r>
              <w:rPr>
                <w:sz w:val="18"/>
                <w:szCs w:val="18"/>
              </w:rPr>
              <w:t xml:space="preserve"> (%)</w:t>
            </w:r>
          </w:p>
        </w:tc>
        <w:tc>
          <w:tcPr>
            <w:tcW w:w="1559" w:type="dxa"/>
            <w:tcBorders>
              <w:top w:val="nil"/>
              <w:left w:val="nil"/>
              <w:bottom w:val="nil"/>
              <w:right w:val="nil"/>
            </w:tcBorders>
            <w:shd w:val="clear" w:color="auto" w:fill="F1F1F1" w:themeFill="background1" w:themeFillShade="F2"/>
          </w:tcPr>
          <w:p w14:paraId="74C30AB1">
            <w:pPr>
              <w:spacing w:line="276" w:lineRule="auto"/>
              <w:jc w:val="center"/>
              <w:rPr>
                <w:rFonts w:eastAsiaTheme="minorEastAsia"/>
                <w:sz w:val="18"/>
                <w:szCs w:val="18"/>
                <w:lang w:eastAsia="zh-CN"/>
              </w:rPr>
            </w:pPr>
            <w:r>
              <w:rPr>
                <w:rFonts w:hint="eastAsia"/>
                <w:sz w:val="18"/>
                <w:szCs w:val="18"/>
                <w:lang w:eastAsia="zh-CN"/>
              </w:rPr>
              <w:t xml:space="preserve">691 </w:t>
            </w:r>
            <w:r>
              <w:rPr>
                <w:sz w:val="18"/>
                <w:szCs w:val="18"/>
              </w:rPr>
              <w:t>(</w:t>
            </w:r>
            <w:r>
              <w:rPr>
                <w:rFonts w:hint="eastAsia"/>
                <w:sz w:val="18"/>
                <w:szCs w:val="18"/>
                <w:lang w:eastAsia="zh-CN"/>
              </w:rPr>
              <w:t>14.06%)</w:t>
            </w:r>
          </w:p>
        </w:tc>
        <w:tc>
          <w:tcPr>
            <w:tcW w:w="1560" w:type="dxa"/>
            <w:tcBorders>
              <w:top w:val="nil"/>
              <w:left w:val="nil"/>
              <w:bottom w:val="nil"/>
              <w:right w:val="nil"/>
            </w:tcBorders>
            <w:shd w:val="clear" w:color="auto" w:fill="F1F1F1" w:themeFill="background1" w:themeFillShade="F2"/>
          </w:tcPr>
          <w:p w14:paraId="797E202F">
            <w:pPr>
              <w:spacing w:line="276" w:lineRule="auto"/>
              <w:jc w:val="center"/>
              <w:rPr>
                <w:rFonts w:eastAsiaTheme="minorEastAsia"/>
                <w:sz w:val="18"/>
                <w:szCs w:val="18"/>
                <w:lang w:eastAsia="zh-CN"/>
              </w:rPr>
            </w:pPr>
            <w:r>
              <w:rPr>
                <w:rFonts w:hint="eastAsia"/>
                <w:sz w:val="18"/>
                <w:szCs w:val="18"/>
                <w:lang w:eastAsia="zh-CN"/>
              </w:rPr>
              <w:t xml:space="preserve">161 </w:t>
            </w:r>
            <w:r>
              <w:rPr>
                <w:sz w:val="18"/>
                <w:szCs w:val="18"/>
              </w:rPr>
              <w:t>(</w:t>
            </w:r>
            <w:r>
              <w:rPr>
                <w:rFonts w:hint="eastAsia"/>
                <w:sz w:val="18"/>
                <w:szCs w:val="18"/>
                <w:lang w:eastAsia="zh-CN"/>
              </w:rPr>
              <w:t>13.04%)</w:t>
            </w:r>
          </w:p>
        </w:tc>
        <w:tc>
          <w:tcPr>
            <w:tcW w:w="1559" w:type="dxa"/>
            <w:tcBorders>
              <w:top w:val="nil"/>
              <w:left w:val="nil"/>
              <w:bottom w:val="nil"/>
              <w:right w:val="nil"/>
            </w:tcBorders>
            <w:shd w:val="clear" w:color="auto" w:fill="F1F1F1" w:themeFill="background1" w:themeFillShade="F2"/>
          </w:tcPr>
          <w:p w14:paraId="76A59CE3">
            <w:pPr>
              <w:spacing w:line="276" w:lineRule="auto"/>
              <w:jc w:val="center"/>
              <w:rPr>
                <w:rFonts w:eastAsiaTheme="minorEastAsia"/>
                <w:sz w:val="18"/>
                <w:szCs w:val="18"/>
                <w:lang w:eastAsia="zh-CN"/>
              </w:rPr>
            </w:pPr>
            <w:r>
              <w:rPr>
                <w:rFonts w:hint="eastAsia"/>
                <w:sz w:val="18"/>
                <w:szCs w:val="18"/>
                <w:lang w:eastAsia="zh-CN"/>
              </w:rPr>
              <w:t xml:space="preserve">72 </w:t>
            </w:r>
            <w:r>
              <w:rPr>
                <w:sz w:val="18"/>
                <w:szCs w:val="18"/>
              </w:rPr>
              <w:t>(</w:t>
            </w:r>
            <w:r>
              <w:rPr>
                <w:rFonts w:hint="eastAsia"/>
                <w:sz w:val="18"/>
                <w:szCs w:val="18"/>
                <w:lang w:eastAsia="zh-CN"/>
              </w:rPr>
              <w:t>8.22%)</w:t>
            </w:r>
          </w:p>
        </w:tc>
      </w:tr>
      <w:tr w14:paraId="6C84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4587E78F">
            <w:pPr>
              <w:spacing w:line="276" w:lineRule="auto"/>
              <w:rPr>
                <w:sz w:val="18"/>
                <w:szCs w:val="18"/>
              </w:rPr>
            </w:pPr>
            <w:r>
              <w:rPr>
                <w:b/>
                <w:bCs/>
                <w:sz w:val="18"/>
                <w:szCs w:val="18"/>
              </w:rPr>
              <w:t xml:space="preserve">Sarcomatoid differentiation </w:t>
            </w:r>
            <w:r>
              <w:rPr>
                <w:sz w:val="18"/>
                <w:szCs w:val="18"/>
              </w:rPr>
              <w:t>(%)</w:t>
            </w:r>
          </w:p>
        </w:tc>
        <w:tc>
          <w:tcPr>
            <w:tcW w:w="1559" w:type="dxa"/>
            <w:tcBorders>
              <w:top w:val="nil"/>
              <w:left w:val="nil"/>
              <w:bottom w:val="nil"/>
              <w:right w:val="nil"/>
            </w:tcBorders>
            <w:shd w:val="clear" w:color="auto" w:fill="F1F1F1" w:themeFill="background1" w:themeFillShade="F2"/>
          </w:tcPr>
          <w:p w14:paraId="09CB2ED2">
            <w:pPr>
              <w:spacing w:line="276" w:lineRule="auto"/>
              <w:jc w:val="center"/>
              <w:rPr>
                <w:rFonts w:eastAsiaTheme="minorEastAsia"/>
                <w:sz w:val="18"/>
                <w:szCs w:val="18"/>
                <w:lang w:eastAsia="zh-CN"/>
              </w:rPr>
            </w:pPr>
            <w:r>
              <w:rPr>
                <w:rFonts w:hint="eastAsia"/>
                <w:sz w:val="18"/>
                <w:szCs w:val="18"/>
                <w:lang w:eastAsia="zh-CN"/>
              </w:rPr>
              <w:t xml:space="preserve">191 </w:t>
            </w:r>
            <w:r>
              <w:rPr>
                <w:sz w:val="18"/>
                <w:szCs w:val="18"/>
              </w:rPr>
              <w:t>(</w:t>
            </w:r>
            <w:r>
              <w:rPr>
                <w:rFonts w:hint="eastAsia"/>
                <w:sz w:val="18"/>
                <w:szCs w:val="18"/>
                <w:lang w:eastAsia="zh-CN"/>
              </w:rPr>
              <w:t>3.90%)</w:t>
            </w:r>
          </w:p>
        </w:tc>
        <w:tc>
          <w:tcPr>
            <w:tcW w:w="1560" w:type="dxa"/>
            <w:tcBorders>
              <w:top w:val="nil"/>
              <w:left w:val="nil"/>
              <w:bottom w:val="nil"/>
              <w:right w:val="nil"/>
            </w:tcBorders>
            <w:shd w:val="clear" w:color="auto" w:fill="F1F1F1" w:themeFill="background1" w:themeFillShade="F2"/>
          </w:tcPr>
          <w:p w14:paraId="52CFE7E8">
            <w:pPr>
              <w:spacing w:line="276" w:lineRule="auto"/>
              <w:jc w:val="center"/>
              <w:rPr>
                <w:rFonts w:eastAsiaTheme="minorEastAsia"/>
                <w:sz w:val="18"/>
                <w:szCs w:val="18"/>
                <w:lang w:eastAsia="zh-CN"/>
              </w:rPr>
            </w:pPr>
            <w:r>
              <w:rPr>
                <w:rFonts w:hint="eastAsia"/>
                <w:sz w:val="18"/>
                <w:szCs w:val="18"/>
                <w:lang w:eastAsia="zh-CN"/>
              </w:rPr>
              <w:t xml:space="preserve">49 </w:t>
            </w:r>
            <w:r>
              <w:rPr>
                <w:sz w:val="18"/>
                <w:szCs w:val="18"/>
              </w:rPr>
              <w:t>(</w:t>
            </w:r>
            <w:r>
              <w:rPr>
                <w:rFonts w:hint="eastAsia"/>
                <w:sz w:val="18"/>
                <w:szCs w:val="18"/>
                <w:lang w:eastAsia="zh-CN"/>
              </w:rPr>
              <w:t>3.97%)</w:t>
            </w:r>
          </w:p>
        </w:tc>
        <w:tc>
          <w:tcPr>
            <w:tcW w:w="1559" w:type="dxa"/>
            <w:tcBorders>
              <w:top w:val="nil"/>
              <w:left w:val="nil"/>
              <w:bottom w:val="nil"/>
              <w:right w:val="nil"/>
            </w:tcBorders>
            <w:shd w:val="clear" w:color="auto" w:fill="F1F1F1" w:themeFill="background1" w:themeFillShade="F2"/>
          </w:tcPr>
          <w:p w14:paraId="0D00A346">
            <w:pPr>
              <w:spacing w:line="276" w:lineRule="auto"/>
              <w:jc w:val="center"/>
              <w:rPr>
                <w:rFonts w:eastAsiaTheme="minorEastAsia"/>
                <w:sz w:val="18"/>
                <w:szCs w:val="18"/>
                <w:lang w:eastAsia="zh-CN"/>
              </w:rPr>
            </w:pPr>
            <w:r>
              <w:rPr>
                <w:rFonts w:hint="eastAsia"/>
                <w:sz w:val="18"/>
                <w:szCs w:val="18"/>
                <w:lang w:eastAsia="zh-CN"/>
              </w:rPr>
              <w:t xml:space="preserve">27 </w:t>
            </w:r>
            <w:r>
              <w:rPr>
                <w:sz w:val="18"/>
                <w:szCs w:val="18"/>
              </w:rPr>
              <w:t>(</w:t>
            </w:r>
            <w:r>
              <w:rPr>
                <w:rFonts w:hint="eastAsia"/>
                <w:sz w:val="18"/>
                <w:szCs w:val="18"/>
                <w:lang w:eastAsia="zh-CN"/>
              </w:rPr>
              <w:t>3.08%)</w:t>
            </w:r>
          </w:p>
        </w:tc>
      </w:tr>
      <w:tr w14:paraId="234C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2F9B750E">
            <w:pPr>
              <w:spacing w:line="276" w:lineRule="auto"/>
              <w:rPr>
                <w:b/>
                <w:bCs/>
                <w:sz w:val="18"/>
                <w:szCs w:val="18"/>
              </w:rPr>
            </w:pPr>
            <w:r>
              <w:rPr>
                <w:rFonts w:hint="eastAsia"/>
                <w:b/>
                <w:bCs/>
                <w:sz w:val="18"/>
                <w:szCs w:val="18"/>
              </w:rPr>
              <w:t>M</w:t>
            </w:r>
            <w:r>
              <w:rPr>
                <w:b/>
                <w:bCs/>
                <w:sz w:val="18"/>
                <w:szCs w:val="18"/>
              </w:rPr>
              <w:t xml:space="preserve">edical centers </w:t>
            </w:r>
            <w:r>
              <w:rPr>
                <w:rFonts w:hint="eastAsia"/>
                <w:sz w:val="18"/>
                <w:szCs w:val="18"/>
              </w:rPr>
              <w:t>(</w:t>
            </w:r>
            <w:r>
              <w:rPr>
                <w:rFonts w:hint="eastAsia" w:eastAsia="宋体"/>
                <w:sz w:val="18"/>
                <w:szCs w:val="18"/>
                <w:lang w:eastAsia="zh-CN"/>
              </w:rPr>
              <w:t>p</w:t>
            </w:r>
            <w:r>
              <w:rPr>
                <w:rFonts w:hint="eastAsia" w:eastAsia="宋体"/>
                <w:sz w:val="18"/>
                <w:szCs w:val="18"/>
                <w:lang w:val="en-US" w:eastAsia="zh-CN"/>
              </w:rPr>
              <w:t>atients/</w:t>
            </w:r>
            <w:r>
              <w:rPr>
                <w:sz w:val="18"/>
                <w:szCs w:val="18"/>
              </w:rPr>
              <w:t>slides)</w:t>
            </w:r>
          </w:p>
        </w:tc>
        <w:tc>
          <w:tcPr>
            <w:tcW w:w="1559" w:type="dxa"/>
            <w:tcBorders>
              <w:top w:val="nil"/>
              <w:left w:val="nil"/>
              <w:bottom w:val="nil"/>
              <w:right w:val="nil"/>
            </w:tcBorders>
            <w:shd w:val="clear" w:color="auto" w:fill="F1F1F1" w:themeFill="background1" w:themeFillShade="F2"/>
          </w:tcPr>
          <w:p w14:paraId="79E6781E">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199B1588">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6D95B4FB">
            <w:pPr>
              <w:spacing w:line="276" w:lineRule="auto"/>
              <w:jc w:val="center"/>
              <w:rPr>
                <w:sz w:val="18"/>
                <w:szCs w:val="18"/>
              </w:rPr>
            </w:pPr>
          </w:p>
        </w:tc>
      </w:tr>
      <w:tr w14:paraId="61EC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59F93EC8">
            <w:pPr>
              <w:spacing w:line="276" w:lineRule="auto"/>
              <w:ind w:firstLine="90" w:firstLineChars="50"/>
              <w:rPr>
                <w:bCs/>
                <w:sz w:val="18"/>
                <w:szCs w:val="18"/>
              </w:rPr>
            </w:pPr>
            <w:r>
              <w:rPr>
                <w:bCs/>
                <w:sz w:val="18"/>
                <w:szCs w:val="18"/>
              </w:rPr>
              <w:t xml:space="preserve">Zhongshan Hospital </w:t>
            </w:r>
          </w:p>
        </w:tc>
        <w:tc>
          <w:tcPr>
            <w:tcW w:w="1559" w:type="dxa"/>
            <w:tcBorders>
              <w:top w:val="nil"/>
              <w:left w:val="nil"/>
              <w:bottom w:val="nil"/>
              <w:right w:val="nil"/>
            </w:tcBorders>
          </w:tcPr>
          <w:p w14:paraId="49EA5652">
            <w:pPr>
              <w:spacing w:line="276" w:lineRule="auto"/>
              <w:jc w:val="center"/>
              <w:rPr>
                <w:rFonts w:eastAsiaTheme="minorEastAsia"/>
                <w:sz w:val="18"/>
                <w:szCs w:val="18"/>
                <w:lang w:eastAsia="zh-CN"/>
              </w:rPr>
            </w:pPr>
            <w:r>
              <w:rPr>
                <w:rFonts w:hint="eastAsia"/>
                <w:sz w:val="18"/>
                <w:szCs w:val="18"/>
                <w:lang w:eastAsia="zh-CN"/>
              </w:rPr>
              <w:t>3828</w:t>
            </w:r>
            <w:r>
              <w:rPr>
                <w:rFonts w:hint="eastAsia"/>
                <w:sz w:val="18"/>
                <w:szCs w:val="18"/>
                <w:lang w:val="en-US" w:eastAsia="zh-CN"/>
              </w:rPr>
              <w:t>/</w:t>
            </w:r>
            <w:r>
              <w:rPr>
                <w:rFonts w:hint="eastAsia"/>
                <w:sz w:val="18"/>
                <w:szCs w:val="18"/>
                <w:lang w:eastAsia="zh-CN"/>
              </w:rPr>
              <w:t>659</w:t>
            </w:r>
            <w:r>
              <w:rPr>
                <w:rFonts w:hint="eastAsia"/>
                <w:sz w:val="18"/>
                <w:szCs w:val="18"/>
                <w:lang w:val="en-US" w:eastAsia="zh-CN"/>
              </w:rPr>
              <w:t>5</w:t>
            </w:r>
          </w:p>
        </w:tc>
        <w:tc>
          <w:tcPr>
            <w:tcW w:w="1560" w:type="dxa"/>
            <w:tcBorders>
              <w:top w:val="nil"/>
              <w:left w:val="nil"/>
              <w:bottom w:val="nil"/>
              <w:right w:val="nil"/>
            </w:tcBorders>
          </w:tcPr>
          <w:p w14:paraId="3DFE758F">
            <w:pPr>
              <w:spacing w:line="276" w:lineRule="auto"/>
              <w:jc w:val="center"/>
              <w:rPr>
                <w:rFonts w:eastAsiaTheme="minorEastAsia"/>
                <w:sz w:val="18"/>
                <w:szCs w:val="18"/>
                <w:lang w:eastAsia="zh-CN"/>
              </w:rPr>
            </w:pPr>
            <w:r>
              <w:rPr>
                <w:rFonts w:hint="eastAsia"/>
                <w:sz w:val="18"/>
                <w:szCs w:val="18"/>
                <w:lang w:eastAsia="zh-CN"/>
              </w:rPr>
              <w:t>981/1708</w:t>
            </w:r>
          </w:p>
        </w:tc>
        <w:tc>
          <w:tcPr>
            <w:tcW w:w="1559" w:type="dxa"/>
            <w:tcBorders>
              <w:top w:val="nil"/>
              <w:left w:val="nil"/>
              <w:bottom w:val="nil"/>
              <w:right w:val="nil"/>
            </w:tcBorders>
          </w:tcPr>
          <w:p w14:paraId="65F0CCC2">
            <w:pPr>
              <w:spacing w:line="276" w:lineRule="auto"/>
              <w:jc w:val="center"/>
              <w:rPr>
                <w:sz w:val="18"/>
                <w:szCs w:val="18"/>
              </w:rPr>
            </w:pPr>
            <w:r>
              <w:rPr>
                <w:rFonts w:hint="eastAsia"/>
                <w:sz w:val="18"/>
                <w:szCs w:val="18"/>
              </w:rPr>
              <w:t>N</w:t>
            </w:r>
            <w:r>
              <w:rPr>
                <w:sz w:val="18"/>
                <w:szCs w:val="18"/>
              </w:rPr>
              <w:t>A</w:t>
            </w:r>
          </w:p>
        </w:tc>
      </w:tr>
      <w:tr w14:paraId="07B8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396941AE">
            <w:pPr>
              <w:spacing w:line="276" w:lineRule="auto"/>
              <w:ind w:firstLine="90" w:firstLineChars="50"/>
              <w:rPr>
                <w:bCs/>
                <w:sz w:val="18"/>
                <w:szCs w:val="18"/>
              </w:rPr>
            </w:pPr>
            <w:r>
              <w:rPr>
                <w:bCs/>
                <w:sz w:val="18"/>
                <w:szCs w:val="18"/>
              </w:rPr>
              <w:t>Xiamen clinical cancer center</w:t>
            </w:r>
          </w:p>
        </w:tc>
        <w:tc>
          <w:tcPr>
            <w:tcW w:w="1559" w:type="dxa"/>
            <w:tcBorders>
              <w:top w:val="nil"/>
              <w:left w:val="nil"/>
              <w:bottom w:val="nil"/>
              <w:right w:val="nil"/>
            </w:tcBorders>
          </w:tcPr>
          <w:p w14:paraId="1609924C">
            <w:pPr>
              <w:spacing w:line="276" w:lineRule="auto"/>
              <w:jc w:val="center"/>
              <w:rPr>
                <w:rFonts w:eastAsiaTheme="minorEastAsia"/>
                <w:sz w:val="18"/>
                <w:szCs w:val="18"/>
                <w:lang w:eastAsia="zh-CN"/>
              </w:rPr>
            </w:pPr>
            <w:r>
              <w:rPr>
                <w:rFonts w:hint="eastAsia"/>
                <w:sz w:val="18"/>
                <w:szCs w:val="18"/>
                <w:lang w:eastAsia="zh-CN"/>
              </w:rPr>
              <w:t>117/186</w:t>
            </w:r>
          </w:p>
        </w:tc>
        <w:tc>
          <w:tcPr>
            <w:tcW w:w="1560" w:type="dxa"/>
            <w:tcBorders>
              <w:top w:val="nil"/>
              <w:left w:val="nil"/>
              <w:bottom w:val="nil"/>
              <w:right w:val="nil"/>
            </w:tcBorders>
          </w:tcPr>
          <w:p w14:paraId="083E182C">
            <w:pPr>
              <w:spacing w:line="276" w:lineRule="auto"/>
              <w:jc w:val="center"/>
              <w:rPr>
                <w:rFonts w:eastAsiaTheme="minorEastAsia"/>
                <w:sz w:val="18"/>
                <w:szCs w:val="18"/>
                <w:lang w:eastAsia="zh-CN"/>
              </w:rPr>
            </w:pPr>
            <w:r>
              <w:rPr>
                <w:rFonts w:hint="eastAsia"/>
                <w:sz w:val="18"/>
                <w:szCs w:val="18"/>
                <w:lang w:eastAsia="zh-CN"/>
              </w:rPr>
              <w:t>24/36</w:t>
            </w:r>
          </w:p>
        </w:tc>
        <w:tc>
          <w:tcPr>
            <w:tcW w:w="1559" w:type="dxa"/>
            <w:tcBorders>
              <w:top w:val="nil"/>
              <w:left w:val="nil"/>
              <w:bottom w:val="nil"/>
              <w:right w:val="nil"/>
            </w:tcBorders>
          </w:tcPr>
          <w:p w14:paraId="51320A0E">
            <w:pPr>
              <w:spacing w:line="276" w:lineRule="auto"/>
              <w:jc w:val="center"/>
              <w:rPr>
                <w:sz w:val="18"/>
                <w:szCs w:val="18"/>
              </w:rPr>
            </w:pPr>
            <w:r>
              <w:rPr>
                <w:rFonts w:hint="eastAsia"/>
                <w:sz w:val="18"/>
                <w:szCs w:val="18"/>
              </w:rPr>
              <w:t>N</w:t>
            </w:r>
            <w:r>
              <w:rPr>
                <w:sz w:val="18"/>
                <w:szCs w:val="18"/>
              </w:rPr>
              <w:t>A</w:t>
            </w:r>
          </w:p>
        </w:tc>
      </w:tr>
      <w:tr w14:paraId="5FF5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4DE5C8E6">
            <w:pPr>
              <w:spacing w:line="276" w:lineRule="auto"/>
              <w:ind w:firstLine="90" w:firstLineChars="50"/>
              <w:rPr>
                <w:bCs/>
                <w:sz w:val="18"/>
                <w:szCs w:val="18"/>
              </w:rPr>
            </w:pPr>
            <w:r>
              <w:rPr>
                <w:rFonts w:hint="eastAsia"/>
                <w:bCs/>
                <w:sz w:val="18"/>
                <w:szCs w:val="18"/>
              </w:rPr>
              <w:t>Z</w:t>
            </w:r>
            <w:r>
              <w:rPr>
                <w:bCs/>
                <w:sz w:val="18"/>
                <w:szCs w:val="18"/>
              </w:rPr>
              <w:t xml:space="preserve">hangye People’s hospital </w:t>
            </w:r>
          </w:p>
        </w:tc>
        <w:tc>
          <w:tcPr>
            <w:tcW w:w="1559" w:type="dxa"/>
            <w:tcBorders>
              <w:top w:val="nil"/>
              <w:left w:val="nil"/>
              <w:bottom w:val="nil"/>
              <w:right w:val="nil"/>
            </w:tcBorders>
          </w:tcPr>
          <w:p w14:paraId="03590EC1">
            <w:pPr>
              <w:spacing w:line="276" w:lineRule="auto"/>
              <w:jc w:val="center"/>
              <w:rPr>
                <w:rFonts w:eastAsiaTheme="minorEastAsia"/>
                <w:sz w:val="18"/>
                <w:szCs w:val="18"/>
                <w:lang w:eastAsia="zh-CN"/>
              </w:rPr>
            </w:pPr>
            <w:r>
              <w:rPr>
                <w:rFonts w:hint="eastAsia"/>
                <w:sz w:val="18"/>
                <w:szCs w:val="18"/>
                <w:lang w:eastAsia="zh-CN"/>
              </w:rPr>
              <w:t>91/91</w:t>
            </w:r>
          </w:p>
        </w:tc>
        <w:tc>
          <w:tcPr>
            <w:tcW w:w="1560" w:type="dxa"/>
            <w:tcBorders>
              <w:top w:val="nil"/>
              <w:left w:val="nil"/>
              <w:bottom w:val="nil"/>
              <w:right w:val="nil"/>
            </w:tcBorders>
          </w:tcPr>
          <w:p w14:paraId="0A97A482">
            <w:pPr>
              <w:spacing w:line="276" w:lineRule="auto"/>
              <w:jc w:val="center"/>
              <w:rPr>
                <w:rFonts w:eastAsiaTheme="minorEastAsia"/>
                <w:sz w:val="18"/>
                <w:szCs w:val="18"/>
                <w:lang w:eastAsia="zh-CN"/>
              </w:rPr>
            </w:pPr>
            <w:r>
              <w:rPr>
                <w:rFonts w:hint="eastAsia"/>
                <w:sz w:val="18"/>
                <w:szCs w:val="18"/>
                <w:lang w:eastAsia="zh-CN"/>
              </w:rPr>
              <w:t>19/19</w:t>
            </w:r>
          </w:p>
        </w:tc>
        <w:tc>
          <w:tcPr>
            <w:tcW w:w="1559" w:type="dxa"/>
            <w:tcBorders>
              <w:top w:val="nil"/>
              <w:left w:val="nil"/>
              <w:bottom w:val="nil"/>
              <w:right w:val="nil"/>
            </w:tcBorders>
          </w:tcPr>
          <w:p w14:paraId="768ED103">
            <w:pPr>
              <w:spacing w:line="276" w:lineRule="auto"/>
              <w:jc w:val="center"/>
              <w:rPr>
                <w:sz w:val="18"/>
                <w:szCs w:val="18"/>
              </w:rPr>
            </w:pPr>
            <w:r>
              <w:rPr>
                <w:rFonts w:hint="eastAsia"/>
                <w:sz w:val="18"/>
                <w:szCs w:val="18"/>
              </w:rPr>
              <w:t>N</w:t>
            </w:r>
            <w:r>
              <w:rPr>
                <w:sz w:val="18"/>
                <w:szCs w:val="18"/>
              </w:rPr>
              <w:t>A</w:t>
            </w:r>
          </w:p>
        </w:tc>
      </w:tr>
      <w:tr w14:paraId="3096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607F5164">
            <w:pPr>
              <w:spacing w:line="276" w:lineRule="auto"/>
              <w:ind w:firstLine="90" w:firstLineChars="50"/>
              <w:rPr>
                <w:bCs/>
                <w:sz w:val="18"/>
                <w:szCs w:val="18"/>
              </w:rPr>
            </w:pPr>
            <w:r>
              <w:rPr>
                <w:bCs/>
                <w:sz w:val="18"/>
                <w:szCs w:val="18"/>
              </w:rPr>
              <w:t>CPTAC-CCRCC cohort</w:t>
            </w:r>
          </w:p>
        </w:tc>
        <w:tc>
          <w:tcPr>
            <w:tcW w:w="1559" w:type="dxa"/>
            <w:tcBorders>
              <w:top w:val="nil"/>
              <w:left w:val="nil"/>
              <w:bottom w:val="nil"/>
              <w:right w:val="nil"/>
            </w:tcBorders>
          </w:tcPr>
          <w:p w14:paraId="0F625FB8">
            <w:pPr>
              <w:spacing w:line="276" w:lineRule="auto"/>
              <w:jc w:val="center"/>
              <w:rPr>
                <w:rFonts w:eastAsiaTheme="minorEastAsia"/>
                <w:sz w:val="18"/>
                <w:szCs w:val="18"/>
                <w:lang w:eastAsia="zh-CN"/>
              </w:rPr>
            </w:pPr>
            <w:r>
              <w:rPr>
                <w:rFonts w:hint="eastAsia"/>
                <w:sz w:val="18"/>
                <w:szCs w:val="18"/>
                <w:lang w:eastAsia="zh-CN"/>
              </w:rPr>
              <w:t>156/526</w:t>
            </w:r>
          </w:p>
        </w:tc>
        <w:tc>
          <w:tcPr>
            <w:tcW w:w="1560" w:type="dxa"/>
            <w:tcBorders>
              <w:top w:val="nil"/>
              <w:left w:val="nil"/>
              <w:bottom w:val="nil"/>
              <w:right w:val="nil"/>
            </w:tcBorders>
          </w:tcPr>
          <w:p w14:paraId="4BFEC905">
            <w:pPr>
              <w:spacing w:line="276" w:lineRule="auto"/>
              <w:jc w:val="center"/>
              <w:rPr>
                <w:rFonts w:eastAsiaTheme="minorEastAsia"/>
                <w:sz w:val="18"/>
                <w:szCs w:val="18"/>
                <w:lang w:eastAsia="zh-CN"/>
              </w:rPr>
            </w:pPr>
            <w:r>
              <w:rPr>
                <w:rFonts w:hint="eastAsia"/>
                <w:sz w:val="18"/>
                <w:szCs w:val="18"/>
                <w:lang w:eastAsia="zh-CN"/>
              </w:rPr>
              <w:t>50/149</w:t>
            </w:r>
          </w:p>
        </w:tc>
        <w:tc>
          <w:tcPr>
            <w:tcW w:w="1559" w:type="dxa"/>
            <w:tcBorders>
              <w:top w:val="nil"/>
              <w:left w:val="nil"/>
              <w:bottom w:val="nil"/>
              <w:right w:val="nil"/>
            </w:tcBorders>
          </w:tcPr>
          <w:p w14:paraId="0872A0FB">
            <w:pPr>
              <w:spacing w:line="276" w:lineRule="auto"/>
              <w:jc w:val="center"/>
              <w:rPr>
                <w:sz w:val="18"/>
                <w:szCs w:val="18"/>
              </w:rPr>
            </w:pPr>
            <w:r>
              <w:rPr>
                <w:rFonts w:hint="eastAsia"/>
                <w:sz w:val="18"/>
                <w:szCs w:val="18"/>
              </w:rPr>
              <w:t>N</w:t>
            </w:r>
            <w:r>
              <w:rPr>
                <w:sz w:val="18"/>
                <w:szCs w:val="18"/>
              </w:rPr>
              <w:t>A</w:t>
            </w:r>
          </w:p>
        </w:tc>
      </w:tr>
      <w:tr w14:paraId="54B8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8D3F965">
            <w:pPr>
              <w:spacing w:line="276" w:lineRule="auto"/>
              <w:ind w:firstLine="90" w:firstLineChars="50"/>
              <w:rPr>
                <w:bCs/>
                <w:sz w:val="18"/>
                <w:szCs w:val="18"/>
              </w:rPr>
            </w:pPr>
            <w:r>
              <w:rPr>
                <w:bCs/>
                <w:sz w:val="18"/>
                <w:szCs w:val="18"/>
              </w:rPr>
              <w:t>Huadong Hospital</w:t>
            </w:r>
          </w:p>
        </w:tc>
        <w:tc>
          <w:tcPr>
            <w:tcW w:w="1559" w:type="dxa"/>
            <w:tcBorders>
              <w:top w:val="nil"/>
              <w:left w:val="nil"/>
              <w:bottom w:val="nil"/>
              <w:right w:val="nil"/>
            </w:tcBorders>
          </w:tcPr>
          <w:p w14:paraId="17134B2C">
            <w:pPr>
              <w:spacing w:line="276" w:lineRule="auto"/>
              <w:jc w:val="center"/>
              <w:rPr>
                <w:sz w:val="18"/>
                <w:szCs w:val="18"/>
              </w:rPr>
            </w:pPr>
            <w:r>
              <w:rPr>
                <w:rFonts w:hint="eastAsia"/>
                <w:sz w:val="18"/>
                <w:szCs w:val="18"/>
              </w:rPr>
              <w:t>N</w:t>
            </w:r>
            <w:r>
              <w:rPr>
                <w:sz w:val="18"/>
                <w:szCs w:val="18"/>
              </w:rPr>
              <w:t>A</w:t>
            </w:r>
          </w:p>
        </w:tc>
        <w:tc>
          <w:tcPr>
            <w:tcW w:w="1560" w:type="dxa"/>
            <w:tcBorders>
              <w:top w:val="nil"/>
              <w:left w:val="nil"/>
              <w:bottom w:val="nil"/>
              <w:right w:val="nil"/>
            </w:tcBorders>
          </w:tcPr>
          <w:p w14:paraId="5A37824B">
            <w:pPr>
              <w:spacing w:line="276" w:lineRule="auto"/>
              <w:jc w:val="center"/>
              <w:rPr>
                <w:sz w:val="18"/>
                <w:szCs w:val="18"/>
              </w:rPr>
            </w:pPr>
            <w:r>
              <w:rPr>
                <w:rFonts w:hint="eastAsia"/>
                <w:sz w:val="18"/>
                <w:szCs w:val="18"/>
              </w:rPr>
              <w:t>N</w:t>
            </w:r>
            <w:r>
              <w:rPr>
                <w:sz w:val="18"/>
                <w:szCs w:val="18"/>
              </w:rPr>
              <w:t>A</w:t>
            </w:r>
          </w:p>
        </w:tc>
        <w:tc>
          <w:tcPr>
            <w:tcW w:w="1559" w:type="dxa"/>
            <w:tcBorders>
              <w:top w:val="nil"/>
              <w:left w:val="nil"/>
              <w:bottom w:val="nil"/>
              <w:right w:val="nil"/>
            </w:tcBorders>
          </w:tcPr>
          <w:p w14:paraId="1E8E50A3">
            <w:pPr>
              <w:spacing w:line="276" w:lineRule="auto"/>
              <w:jc w:val="center"/>
              <w:rPr>
                <w:rFonts w:eastAsiaTheme="minorEastAsia"/>
                <w:sz w:val="18"/>
                <w:szCs w:val="18"/>
                <w:lang w:eastAsia="zh-CN"/>
              </w:rPr>
            </w:pPr>
            <w:r>
              <w:rPr>
                <w:rFonts w:hint="eastAsia"/>
                <w:sz w:val="18"/>
                <w:szCs w:val="18"/>
                <w:lang w:eastAsia="zh-CN"/>
              </w:rPr>
              <w:t>87</w:t>
            </w:r>
            <w:r>
              <w:rPr>
                <w:rFonts w:hint="eastAsia"/>
                <w:sz w:val="18"/>
                <w:szCs w:val="18"/>
                <w:lang w:val="en-US" w:eastAsia="zh-CN"/>
              </w:rPr>
              <w:t>7/</w:t>
            </w:r>
            <w:r>
              <w:rPr>
                <w:rFonts w:hint="eastAsia"/>
                <w:sz w:val="18"/>
                <w:szCs w:val="18"/>
                <w:lang w:eastAsia="zh-CN"/>
              </w:rPr>
              <w:t>896</w:t>
            </w:r>
          </w:p>
        </w:tc>
      </w:tr>
      <w:tr w14:paraId="0F8C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3D32F9CE">
            <w:pPr>
              <w:spacing w:line="276" w:lineRule="auto"/>
              <w:ind w:firstLine="90" w:firstLineChars="50"/>
              <w:rPr>
                <w:bCs/>
                <w:sz w:val="18"/>
                <w:szCs w:val="18"/>
              </w:rPr>
            </w:pPr>
            <w:r>
              <w:rPr>
                <w:rFonts w:hint="eastAsia"/>
                <w:bCs/>
                <w:sz w:val="18"/>
                <w:szCs w:val="18"/>
              </w:rPr>
              <w:t>T</w:t>
            </w:r>
            <w:r>
              <w:rPr>
                <w:bCs/>
                <w:sz w:val="18"/>
                <w:szCs w:val="18"/>
              </w:rPr>
              <w:t>CGA cohorts (KIRC. KIRP, KICH)</w:t>
            </w:r>
          </w:p>
        </w:tc>
        <w:tc>
          <w:tcPr>
            <w:tcW w:w="1559" w:type="dxa"/>
            <w:tcBorders>
              <w:top w:val="nil"/>
              <w:left w:val="nil"/>
              <w:bottom w:val="nil"/>
              <w:right w:val="nil"/>
            </w:tcBorders>
          </w:tcPr>
          <w:p w14:paraId="67A61FD0">
            <w:pPr>
              <w:spacing w:line="276" w:lineRule="auto"/>
              <w:jc w:val="center"/>
              <w:rPr>
                <w:rFonts w:eastAsiaTheme="minorEastAsia"/>
                <w:sz w:val="18"/>
                <w:szCs w:val="18"/>
                <w:lang w:eastAsia="zh-CN"/>
              </w:rPr>
            </w:pPr>
            <w:r>
              <w:rPr>
                <w:rFonts w:hint="eastAsia"/>
                <w:sz w:val="18"/>
                <w:szCs w:val="18"/>
                <w:lang w:eastAsia="zh-CN"/>
              </w:rPr>
              <w:t>726</w:t>
            </w:r>
            <w:r>
              <w:rPr>
                <w:rFonts w:hint="eastAsia"/>
                <w:sz w:val="18"/>
                <w:szCs w:val="18"/>
                <w:lang w:val="en-US" w:eastAsia="zh-CN"/>
              </w:rPr>
              <w:t>/</w:t>
            </w:r>
            <w:r>
              <w:rPr>
                <w:rFonts w:hint="eastAsia"/>
                <w:sz w:val="18"/>
                <w:szCs w:val="18"/>
                <w:lang w:eastAsia="zh-CN"/>
              </w:rPr>
              <w:t>756</w:t>
            </w:r>
          </w:p>
        </w:tc>
        <w:tc>
          <w:tcPr>
            <w:tcW w:w="1560" w:type="dxa"/>
            <w:tcBorders>
              <w:top w:val="nil"/>
              <w:left w:val="nil"/>
              <w:bottom w:val="nil"/>
              <w:right w:val="nil"/>
            </w:tcBorders>
          </w:tcPr>
          <w:p w14:paraId="6B1F4F71">
            <w:pPr>
              <w:spacing w:line="276" w:lineRule="auto"/>
              <w:jc w:val="center"/>
              <w:rPr>
                <w:rFonts w:eastAsiaTheme="minorEastAsia"/>
                <w:sz w:val="18"/>
                <w:szCs w:val="18"/>
                <w:lang w:eastAsia="zh-CN"/>
              </w:rPr>
            </w:pPr>
            <w:r>
              <w:rPr>
                <w:rFonts w:hint="eastAsia"/>
                <w:sz w:val="18"/>
                <w:szCs w:val="18"/>
                <w:lang w:eastAsia="zh-CN"/>
              </w:rPr>
              <w:t>164</w:t>
            </w:r>
            <w:r>
              <w:rPr>
                <w:rFonts w:hint="eastAsia"/>
                <w:sz w:val="18"/>
                <w:szCs w:val="18"/>
                <w:lang w:val="en-US" w:eastAsia="zh-CN"/>
              </w:rPr>
              <w:t>/</w:t>
            </w:r>
            <w:r>
              <w:rPr>
                <w:rFonts w:hint="eastAsia"/>
                <w:sz w:val="18"/>
                <w:szCs w:val="18"/>
                <w:lang w:eastAsia="zh-CN"/>
              </w:rPr>
              <w:t>173</w:t>
            </w:r>
          </w:p>
        </w:tc>
        <w:tc>
          <w:tcPr>
            <w:tcW w:w="1559" w:type="dxa"/>
            <w:tcBorders>
              <w:top w:val="nil"/>
              <w:left w:val="nil"/>
              <w:bottom w:val="nil"/>
              <w:right w:val="nil"/>
            </w:tcBorders>
          </w:tcPr>
          <w:p w14:paraId="2B379CEF">
            <w:pPr>
              <w:spacing w:line="276" w:lineRule="auto"/>
              <w:jc w:val="center"/>
              <w:rPr>
                <w:sz w:val="18"/>
                <w:szCs w:val="18"/>
              </w:rPr>
            </w:pPr>
            <w:r>
              <w:rPr>
                <w:rFonts w:hint="eastAsia"/>
                <w:sz w:val="18"/>
                <w:szCs w:val="18"/>
              </w:rPr>
              <w:t>N</w:t>
            </w:r>
            <w:r>
              <w:rPr>
                <w:sz w:val="18"/>
                <w:szCs w:val="18"/>
              </w:rPr>
              <w:t>A</w:t>
            </w:r>
          </w:p>
        </w:tc>
      </w:tr>
      <w:tr w14:paraId="0D1A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154490AD">
            <w:pPr>
              <w:spacing w:line="276" w:lineRule="auto"/>
              <w:rPr>
                <w:sz w:val="18"/>
                <w:szCs w:val="18"/>
              </w:rPr>
            </w:pPr>
            <w:r>
              <w:rPr>
                <w:b/>
                <w:bCs/>
                <w:sz w:val="18"/>
                <w:szCs w:val="18"/>
              </w:rPr>
              <w:t>Pathologic subtypes</w:t>
            </w:r>
            <w:r>
              <w:rPr>
                <w:sz w:val="18"/>
                <w:szCs w:val="18"/>
              </w:rPr>
              <w:t xml:space="preserve"> </w:t>
            </w:r>
            <w:r>
              <w:rPr>
                <w:rFonts w:hint="eastAsia"/>
                <w:sz w:val="18"/>
                <w:szCs w:val="18"/>
              </w:rPr>
              <w:t>(</w:t>
            </w:r>
            <w:r>
              <w:rPr>
                <w:rFonts w:hint="eastAsia" w:eastAsia="宋体"/>
                <w:sz w:val="18"/>
                <w:szCs w:val="18"/>
                <w:lang w:eastAsia="zh-CN"/>
              </w:rPr>
              <w:t>p</w:t>
            </w:r>
            <w:r>
              <w:rPr>
                <w:rFonts w:hint="eastAsia" w:eastAsia="宋体"/>
                <w:sz w:val="18"/>
                <w:szCs w:val="18"/>
                <w:lang w:val="en-US" w:eastAsia="zh-CN"/>
              </w:rPr>
              <w:t>atients/</w:t>
            </w:r>
            <w:r>
              <w:rPr>
                <w:sz w:val="18"/>
                <w:szCs w:val="18"/>
              </w:rPr>
              <w:t>slides)</w:t>
            </w:r>
          </w:p>
        </w:tc>
        <w:tc>
          <w:tcPr>
            <w:tcW w:w="1559" w:type="dxa"/>
            <w:tcBorders>
              <w:top w:val="nil"/>
              <w:left w:val="nil"/>
              <w:bottom w:val="nil"/>
              <w:right w:val="nil"/>
            </w:tcBorders>
            <w:shd w:val="clear" w:color="auto" w:fill="F1F1F1" w:themeFill="background1" w:themeFillShade="F2"/>
          </w:tcPr>
          <w:p w14:paraId="026EF07A">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750C3190">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6FD658D3">
            <w:pPr>
              <w:spacing w:line="276" w:lineRule="auto"/>
              <w:jc w:val="center"/>
              <w:rPr>
                <w:sz w:val="18"/>
                <w:szCs w:val="18"/>
              </w:rPr>
            </w:pPr>
          </w:p>
        </w:tc>
      </w:tr>
      <w:tr w14:paraId="346D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4C2C0E92">
            <w:pPr>
              <w:spacing w:line="276" w:lineRule="auto"/>
              <w:rPr>
                <w:b/>
                <w:sz w:val="18"/>
                <w:szCs w:val="18"/>
              </w:rPr>
            </w:pPr>
            <w:r>
              <w:rPr>
                <w:rFonts w:hint="eastAsia"/>
                <w:b/>
                <w:sz w:val="18"/>
                <w:szCs w:val="18"/>
              </w:rPr>
              <w:t>C</w:t>
            </w:r>
            <w:r>
              <w:rPr>
                <w:b/>
                <w:sz w:val="18"/>
                <w:szCs w:val="18"/>
              </w:rPr>
              <w:t>lear cell renal cell tumors</w:t>
            </w:r>
          </w:p>
        </w:tc>
        <w:tc>
          <w:tcPr>
            <w:tcW w:w="1559" w:type="dxa"/>
            <w:tcBorders>
              <w:top w:val="nil"/>
              <w:left w:val="nil"/>
              <w:bottom w:val="nil"/>
              <w:right w:val="nil"/>
            </w:tcBorders>
            <w:shd w:val="clear" w:color="auto" w:fill="F1F1F1" w:themeFill="background1" w:themeFillShade="F2"/>
          </w:tcPr>
          <w:p w14:paraId="5137C7F6">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63FF08CC">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4A01718B">
            <w:pPr>
              <w:spacing w:line="276" w:lineRule="auto"/>
              <w:jc w:val="center"/>
              <w:rPr>
                <w:sz w:val="18"/>
                <w:szCs w:val="18"/>
              </w:rPr>
            </w:pPr>
          </w:p>
        </w:tc>
      </w:tr>
      <w:tr w14:paraId="12B6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73CC407A">
            <w:pPr>
              <w:spacing w:line="276" w:lineRule="auto"/>
              <w:ind w:firstLine="90" w:firstLineChars="50"/>
              <w:rPr>
                <w:rFonts w:hint="eastAsia" w:eastAsiaTheme="minorEastAsia"/>
                <w:b/>
                <w:bCs/>
                <w:sz w:val="18"/>
                <w:szCs w:val="18"/>
                <w:lang w:eastAsia="zh-CN"/>
              </w:rPr>
            </w:pPr>
            <w:r>
              <w:rPr>
                <w:sz w:val="18"/>
                <w:szCs w:val="18"/>
              </w:rPr>
              <w:t xml:space="preserve">Clear cell RCC  </w:t>
            </w:r>
          </w:p>
        </w:tc>
        <w:tc>
          <w:tcPr>
            <w:tcW w:w="1559" w:type="dxa"/>
            <w:tcBorders>
              <w:top w:val="nil"/>
              <w:left w:val="nil"/>
              <w:bottom w:val="nil"/>
              <w:right w:val="nil"/>
            </w:tcBorders>
          </w:tcPr>
          <w:p w14:paraId="7DD2776F">
            <w:pPr>
              <w:spacing w:line="276" w:lineRule="auto"/>
              <w:jc w:val="center"/>
              <w:rPr>
                <w:rFonts w:eastAsiaTheme="minorEastAsia"/>
                <w:sz w:val="18"/>
                <w:szCs w:val="18"/>
                <w:lang w:eastAsia="zh-CN"/>
              </w:rPr>
            </w:pPr>
            <w:r>
              <w:rPr>
                <w:rFonts w:hint="eastAsia"/>
                <w:sz w:val="18"/>
                <w:szCs w:val="18"/>
                <w:lang w:eastAsia="zh-CN"/>
              </w:rPr>
              <w:t>3723</w:t>
            </w:r>
            <w:r>
              <w:rPr>
                <w:rFonts w:hint="eastAsia"/>
                <w:sz w:val="18"/>
                <w:szCs w:val="18"/>
                <w:lang w:val="en-US" w:eastAsia="zh-CN"/>
              </w:rPr>
              <w:t>/</w:t>
            </w:r>
            <w:r>
              <w:rPr>
                <w:rFonts w:hint="eastAsia"/>
                <w:sz w:val="18"/>
                <w:szCs w:val="18"/>
                <w:lang w:eastAsia="zh-CN"/>
              </w:rPr>
              <w:t>5550</w:t>
            </w:r>
          </w:p>
        </w:tc>
        <w:tc>
          <w:tcPr>
            <w:tcW w:w="1560" w:type="dxa"/>
            <w:tcBorders>
              <w:top w:val="nil"/>
              <w:left w:val="nil"/>
              <w:bottom w:val="nil"/>
              <w:right w:val="nil"/>
            </w:tcBorders>
          </w:tcPr>
          <w:p w14:paraId="0E3CEBEB">
            <w:pPr>
              <w:spacing w:line="276" w:lineRule="auto"/>
              <w:jc w:val="center"/>
              <w:rPr>
                <w:rFonts w:eastAsiaTheme="minorEastAsia"/>
                <w:sz w:val="18"/>
                <w:szCs w:val="18"/>
                <w:lang w:eastAsia="zh-CN"/>
              </w:rPr>
            </w:pPr>
            <w:r>
              <w:rPr>
                <w:rFonts w:hint="eastAsia"/>
                <w:sz w:val="18"/>
                <w:szCs w:val="18"/>
                <w:lang w:eastAsia="zh-CN"/>
              </w:rPr>
              <w:t>931</w:t>
            </w:r>
            <w:r>
              <w:rPr>
                <w:rFonts w:hint="eastAsia"/>
                <w:sz w:val="18"/>
                <w:szCs w:val="18"/>
                <w:lang w:val="en-US" w:eastAsia="zh-CN"/>
              </w:rPr>
              <w:t>/</w:t>
            </w:r>
            <w:r>
              <w:rPr>
                <w:rFonts w:hint="eastAsia"/>
                <w:sz w:val="18"/>
                <w:szCs w:val="18"/>
                <w:lang w:eastAsia="zh-CN"/>
              </w:rPr>
              <w:t>1381</w:t>
            </w:r>
          </w:p>
        </w:tc>
        <w:tc>
          <w:tcPr>
            <w:tcW w:w="1559" w:type="dxa"/>
            <w:tcBorders>
              <w:top w:val="nil"/>
              <w:left w:val="nil"/>
              <w:bottom w:val="nil"/>
              <w:right w:val="nil"/>
            </w:tcBorders>
          </w:tcPr>
          <w:p w14:paraId="52333CF5">
            <w:pPr>
              <w:spacing w:line="276" w:lineRule="auto"/>
              <w:jc w:val="center"/>
              <w:rPr>
                <w:rFonts w:eastAsiaTheme="minorEastAsia"/>
                <w:sz w:val="18"/>
                <w:szCs w:val="18"/>
                <w:lang w:eastAsia="zh-CN"/>
              </w:rPr>
            </w:pPr>
            <w:r>
              <w:rPr>
                <w:rFonts w:hint="eastAsia"/>
                <w:sz w:val="18"/>
                <w:szCs w:val="18"/>
                <w:lang w:eastAsia="zh-CN"/>
              </w:rPr>
              <w:t>726</w:t>
            </w:r>
            <w:r>
              <w:rPr>
                <w:rFonts w:hint="eastAsia"/>
                <w:sz w:val="18"/>
                <w:szCs w:val="18"/>
                <w:lang w:val="en-US" w:eastAsia="zh-CN"/>
              </w:rPr>
              <w:t>/</w:t>
            </w:r>
            <w:r>
              <w:rPr>
                <w:rFonts w:hint="eastAsia"/>
                <w:sz w:val="18"/>
                <w:szCs w:val="18"/>
                <w:lang w:eastAsia="zh-CN"/>
              </w:rPr>
              <w:t>727</w:t>
            </w:r>
          </w:p>
        </w:tc>
      </w:tr>
      <w:tr w14:paraId="76A1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7C36980E">
            <w:pPr>
              <w:spacing w:line="276" w:lineRule="auto"/>
              <w:ind w:firstLine="90" w:firstLineChars="50"/>
              <w:rPr>
                <w:rFonts w:hint="eastAsia" w:eastAsiaTheme="minorEastAsia"/>
                <w:sz w:val="18"/>
                <w:szCs w:val="18"/>
                <w:lang w:eastAsia="zh-CN"/>
              </w:rPr>
            </w:pPr>
            <w:r>
              <w:rPr>
                <w:sz w:val="18"/>
                <w:szCs w:val="18"/>
              </w:rPr>
              <w:t xml:space="preserve">Multilocular cystic renal neoplasm of low malignant potential </w:t>
            </w:r>
          </w:p>
        </w:tc>
        <w:tc>
          <w:tcPr>
            <w:tcW w:w="1559" w:type="dxa"/>
            <w:tcBorders>
              <w:top w:val="nil"/>
              <w:left w:val="nil"/>
              <w:bottom w:val="nil"/>
              <w:right w:val="nil"/>
            </w:tcBorders>
          </w:tcPr>
          <w:p w14:paraId="557451F6">
            <w:pPr>
              <w:spacing w:line="276" w:lineRule="auto"/>
              <w:jc w:val="center"/>
              <w:rPr>
                <w:rFonts w:eastAsiaTheme="minorEastAsia"/>
                <w:sz w:val="18"/>
                <w:szCs w:val="18"/>
                <w:lang w:eastAsia="zh-CN"/>
              </w:rPr>
            </w:pPr>
            <w:r>
              <w:rPr>
                <w:rFonts w:hint="eastAsia"/>
                <w:sz w:val="18"/>
                <w:szCs w:val="18"/>
                <w:lang w:eastAsia="zh-CN"/>
              </w:rPr>
              <w:t>58</w:t>
            </w:r>
            <w:r>
              <w:rPr>
                <w:rFonts w:hint="eastAsia"/>
                <w:sz w:val="18"/>
                <w:szCs w:val="18"/>
                <w:lang w:val="en-US" w:eastAsia="zh-CN"/>
              </w:rPr>
              <w:t>/</w:t>
            </w:r>
            <w:r>
              <w:rPr>
                <w:rFonts w:hint="eastAsia"/>
                <w:sz w:val="18"/>
                <w:szCs w:val="18"/>
                <w:lang w:eastAsia="zh-CN"/>
              </w:rPr>
              <w:t>116</w:t>
            </w:r>
          </w:p>
        </w:tc>
        <w:tc>
          <w:tcPr>
            <w:tcW w:w="1560" w:type="dxa"/>
            <w:tcBorders>
              <w:top w:val="nil"/>
              <w:left w:val="nil"/>
              <w:bottom w:val="nil"/>
              <w:right w:val="nil"/>
            </w:tcBorders>
          </w:tcPr>
          <w:p w14:paraId="6A793463">
            <w:pPr>
              <w:spacing w:line="276" w:lineRule="auto"/>
              <w:jc w:val="center"/>
              <w:rPr>
                <w:rFonts w:eastAsiaTheme="minorEastAsia"/>
                <w:sz w:val="18"/>
                <w:szCs w:val="18"/>
                <w:lang w:eastAsia="zh-CN"/>
              </w:rPr>
            </w:pPr>
            <w:r>
              <w:rPr>
                <w:rFonts w:hint="eastAsia"/>
                <w:sz w:val="18"/>
                <w:szCs w:val="18"/>
                <w:lang w:eastAsia="zh-CN"/>
              </w:rPr>
              <w:t>15</w:t>
            </w:r>
            <w:r>
              <w:rPr>
                <w:rFonts w:hint="eastAsia"/>
                <w:sz w:val="18"/>
                <w:szCs w:val="18"/>
                <w:lang w:val="en-US" w:eastAsia="zh-CN"/>
              </w:rPr>
              <w:t>/</w:t>
            </w:r>
            <w:r>
              <w:rPr>
                <w:rFonts w:hint="eastAsia"/>
                <w:sz w:val="18"/>
                <w:szCs w:val="18"/>
                <w:lang w:eastAsia="zh-CN"/>
              </w:rPr>
              <w:t>32</w:t>
            </w:r>
          </w:p>
        </w:tc>
        <w:tc>
          <w:tcPr>
            <w:tcW w:w="1559" w:type="dxa"/>
            <w:tcBorders>
              <w:top w:val="nil"/>
              <w:left w:val="nil"/>
              <w:bottom w:val="nil"/>
              <w:right w:val="nil"/>
            </w:tcBorders>
          </w:tcPr>
          <w:p w14:paraId="46DBBAFE">
            <w:pPr>
              <w:spacing w:line="276" w:lineRule="auto"/>
              <w:jc w:val="center"/>
              <w:rPr>
                <w:rFonts w:eastAsiaTheme="minorEastAsia"/>
                <w:sz w:val="18"/>
                <w:szCs w:val="18"/>
                <w:lang w:eastAsia="zh-CN"/>
              </w:rPr>
            </w:pPr>
            <w:r>
              <w:rPr>
                <w:rFonts w:hint="eastAsia"/>
                <w:sz w:val="18"/>
                <w:szCs w:val="18"/>
                <w:lang w:eastAsia="zh-CN"/>
              </w:rPr>
              <w:t>1</w:t>
            </w:r>
            <w:r>
              <w:rPr>
                <w:rFonts w:hint="eastAsia"/>
                <w:sz w:val="18"/>
                <w:szCs w:val="18"/>
                <w:lang w:val="en-US" w:eastAsia="zh-CN"/>
              </w:rPr>
              <w:t>3/</w:t>
            </w:r>
            <w:r>
              <w:rPr>
                <w:rFonts w:hint="eastAsia"/>
                <w:sz w:val="18"/>
                <w:szCs w:val="18"/>
                <w:lang w:eastAsia="zh-CN"/>
              </w:rPr>
              <w:t>13</w:t>
            </w:r>
          </w:p>
        </w:tc>
      </w:tr>
      <w:tr w14:paraId="64CC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2AE7046F">
            <w:pPr>
              <w:spacing w:line="276" w:lineRule="auto"/>
              <w:rPr>
                <w:b/>
                <w:sz w:val="18"/>
                <w:szCs w:val="18"/>
              </w:rPr>
            </w:pPr>
            <w:r>
              <w:rPr>
                <w:rFonts w:hint="eastAsia"/>
                <w:b/>
                <w:sz w:val="18"/>
                <w:szCs w:val="18"/>
              </w:rPr>
              <w:t>P</w:t>
            </w:r>
            <w:r>
              <w:rPr>
                <w:b/>
                <w:sz w:val="18"/>
                <w:szCs w:val="18"/>
              </w:rPr>
              <w:t>apillary renal tumors</w:t>
            </w:r>
          </w:p>
        </w:tc>
        <w:tc>
          <w:tcPr>
            <w:tcW w:w="1559" w:type="dxa"/>
            <w:tcBorders>
              <w:top w:val="nil"/>
              <w:left w:val="nil"/>
              <w:bottom w:val="nil"/>
              <w:right w:val="nil"/>
            </w:tcBorders>
            <w:shd w:val="clear" w:color="auto" w:fill="F1F1F1" w:themeFill="background1" w:themeFillShade="F2"/>
          </w:tcPr>
          <w:p w14:paraId="7BA1E8AB">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0D67D9DE">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641DC2EF">
            <w:pPr>
              <w:spacing w:line="276" w:lineRule="auto"/>
              <w:jc w:val="center"/>
              <w:rPr>
                <w:sz w:val="18"/>
                <w:szCs w:val="18"/>
              </w:rPr>
            </w:pPr>
          </w:p>
        </w:tc>
      </w:tr>
      <w:tr w14:paraId="57FF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0722F9DF">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Papillary RCC  </w:t>
            </w:r>
          </w:p>
        </w:tc>
        <w:tc>
          <w:tcPr>
            <w:tcW w:w="1559" w:type="dxa"/>
            <w:tcBorders>
              <w:top w:val="nil"/>
              <w:left w:val="nil"/>
              <w:bottom w:val="nil"/>
              <w:right w:val="nil"/>
            </w:tcBorders>
          </w:tcPr>
          <w:p w14:paraId="63D8A1A6">
            <w:pPr>
              <w:spacing w:line="276" w:lineRule="auto"/>
              <w:jc w:val="center"/>
              <w:rPr>
                <w:rFonts w:eastAsiaTheme="minorEastAsia"/>
                <w:sz w:val="18"/>
                <w:szCs w:val="18"/>
                <w:lang w:eastAsia="zh-CN"/>
              </w:rPr>
            </w:pPr>
            <w:r>
              <w:rPr>
                <w:rFonts w:hint="eastAsia"/>
                <w:sz w:val="18"/>
                <w:szCs w:val="18"/>
                <w:lang w:eastAsia="zh-CN"/>
              </w:rPr>
              <w:t>487</w:t>
            </w:r>
            <w:r>
              <w:rPr>
                <w:rFonts w:hint="eastAsia"/>
                <w:sz w:val="18"/>
                <w:szCs w:val="18"/>
                <w:lang w:val="en-US" w:eastAsia="zh-CN"/>
              </w:rPr>
              <w:t>/</w:t>
            </w:r>
            <w:r>
              <w:rPr>
                <w:rFonts w:hint="eastAsia"/>
                <w:sz w:val="18"/>
                <w:szCs w:val="18"/>
                <w:lang w:eastAsia="zh-CN"/>
              </w:rPr>
              <w:t>670</w:t>
            </w:r>
          </w:p>
        </w:tc>
        <w:tc>
          <w:tcPr>
            <w:tcW w:w="1560" w:type="dxa"/>
            <w:tcBorders>
              <w:top w:val="nil"/>
              <w:left w:val="nil"/>
              <w:bottom w:val="nil"/>
              <w:right w:val="nil"/>
            </w:tcBorders>
          </w:tcPr>
          <w:p w14:paraId="08BE3BA5">
            <w:pPr>
              <w:spacing w:line="276" w:lineRule="auto"/>
              <w:jc w:val="center"/>
              <w:rPr>
                <w:rFonts w:eastAsiaTheme="minorEastAsia"/>
                <w:sz w:val="18"/>
                <w:szCs w:val="18"/>
                <w:lang w:eastAsia="zh-CN"/>
              </w:rPr>
            </w:pPr>
            <w:r>
              <w:rPr>
                <w:rFonts w:hint="eastAsia"/>
                <w:sz w:val="18"/>
                <w:szCs w:val="18"/>
                <w:lang w:eastAsia="zh-CN"/>
              </w:rPr>
              <w:t>122</w:t>
            </w:r>
            <w:r>
              <w:rPr>
                <w:rFonts w:hint="eastAsia"/>
                <w:sz w:val="18"/>
                <w:szCs w:val="18"/>
                <w:lang w:val="en-US" w:eastAsia="zh-CN"/>
              </w:rPr>
              <w:t>/</w:t>
            </w:r>
            <w:r>
              <w:rPr>
                <w:rFonts w:hint="eastAsia"/>
                <w:sz w:val="18"/>
                <w:szCs w:val="18"/>
                <w:lang w:eastAsia="zh-CN"/>
              </w:rPr>
              <w:t>172</w:t>
            </w:r>
          </w:p>
        </w:tc>
        <w:tc>
          <w:tcPr>
            <w:tcW w:w="1559" w:type="dxa"/>
            <w:tcBorders>
              <w:top w:val="nil"/>
              <w:left w:val="nil"/>
              <w:bottom w:val="nil"/>
              <w:right w:val="nil"/>
            </w:tcBorders>
          </w:tcPr>
          <w:p w14:paraId="0502D05C">
            <w:pPr>
              <w:spacing w:line="276" w:lineRule="auto"/>
              <w:jc w:val="center"/>
              <w:rPr>
                <w:rFonts w:eastAsiaTheme="minorEastAsia"/>
                <w:sz w:val="18"/>
                <w:szCs w:val="18"/>
                <w:lang w:eastAsia="zh-CN"/>
              </w:rPr>
            </w:pPr>
            <w:r>
              <w:rPr>
                <w:rFonts w:hint="eastAsia"/>
                <w:sz w:val="18"/>
                <w:szCs w:val="18"/>
                <w:lang w:val="en-US" w:eastAsia="zh-CN"/>
              </w:rPr>
              <w:t>57/</w:t>
            </w:r>
            <w:r>
              <w:rPr>
                <w:rFonts w:hint="eastAsia"/>
                <w:sz w:val="18"/>
                <w:szCs w:val="18"/>
                <w:lang w:eastAsia="zh-CN"/>
              </w:rPr>
              <w:t>57</w:t>
            </w:r>
          </w:p>
        </w:tc>
      </w:tr>
      <w:tr w14:paraId="5BBB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125B037E">
            <w:pPr>
              <w:spacing w:line="276" w:lineRule="auto"/>
              <w:rPr>
                <w:b/>
                <w:sz w:val="18"/>
                <w:szCs w:val="18"/>
              </w:rPr>
            </w:pPr>
            <w:r>
              <w:rPr>
                <w:b/>
                <w:sz w:val="18"/>
                <w:szCs w:val="18"/>
              </w:rPr>
              <w:t>Oncocytic and chromophobe renal tumors</w:t>
            </w:r>
          </w:p>
        </w:tc>
        <w:tc>
          <w:tcPr>
            <w:tcW w:w="1559" w:type="dxa"/>
            <w:tcBorders>
              <w:top w:val="nil"/>
              <w:left w:val="nil"/>
              <w:bottom w:val="nil"/>
              <w:right w:val="nil"/>
            </w:tcBorders>
            <w:shd w:val="clear" w:color="auto" w:fill="F1F1F1" w:themeFill="background1" w:themeFillShade="F2"/>
          </w:tcPr>
          <w:p w14:paraId="48A1B10B">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7E11DCA4">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0E4A8421">
            <w:pPr>
              <w:spacing w:line="276" w:lineRule="auto"/>
              <w:jc w:val="center"/>
              <w:rPr>
                <w:sz w:val="18"/>
                <w:szCs w:val="18"/>
              </w:rPr>
            </w:pPr>
          </w:p>
        </w:tc>
      </w:tr>
      <w:tr w14:paraId="06ED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48D8666F">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Oncocytoma </w:t>
            </w:r>
          </w:p>
        </w:tc>
        <w:tc>
          <w:tcPr>
            <w:tcW w:w="1559" w:type="dxa"/>
            <w:tcBorders>
              <w:top w:val="nil"/>
              <w:left w:val="nil"/>
              <w:bottom w:val="nil"/>
              <w:right w:val="nil"/>
            </w:tcBorders>
          </w:tcPr>
          <w:p w14:paraId="30DE9029">
            <w:pPr>
              <w:spacing w:line="276" w:lineRule="auto"/>
              <w:jc w:val="center"/>
              <w:rPr>
                <w:rFonts w:eastAsiaTheme="minorEastAsia"/>
                <w:sz w:val="18"/>
                <w:szCs w:val="18"/>
                <w:lang w:eastAsia="zh-CN"/>
              </w:rPr>
            </w:pPr>
            <w:r>
              <w:rPr>
                <w:rFonts w:hint="eastAsia"/>
                <w:sz w:val="18"/>
                <w:szCs w:val="18"/>
                <w:lang w:eastAsia="zh-CN"/>
              </w:rPr>
              <w:t>64</w:t>
            </w:r>
            <w:r>
              <w:rPr>
                <w:rFonts w:hint="eastAsia"/>
                <w:sz w:val="18"/>
                <w:szCs w:val="18"/>
                <w:lang w:val="en-US" w:eastAsia="zh-CN"/>
              </w:rPr>
              <w:t>/</w:t>
            </w:r>
            <w:r>
              <w:rPr>
                <w:rFonts w:hint="eastAsia"/>
                <w:sz w:val="18"/>
                <w:szCs w:val="18"/>
                <w:lang w:eastAsia="zh-CN"/>
              </w:rPr>
              <w:t>229</w:t>
            </w:r>
          </w:p>
        </w:tc>
        <w:tc>
          <w:tcPr>
            <w:tcW w:w="1560" w:type="dxa"/>
            <w:tcBorders>
              <w:top w:val="nil"/>
              <w:left w:val="nil"/>
              <w:bottom w:val="nil"/>
              <w:right w:val="nil"/>
            </w:tcBorders>
          </w:tcPr>
          <w:p w14:paraId="654D3495">
            <w:pPr>
              <w:spacing w:line="276" w:lineRule="auto"/>
              <w:jc w:val="center"/>
              <w:rPr>
                <w:rFonts w:eastAsiaTheme="minorEastAsia"/>
                <w:sz w:val="18"/>
                <w:szCs w:val="18"/>
                <w:lang w:eastAsia="zh-CN"/>
              </w:rPr>
            </w:pPr>
            <w:r>
              <w:rPr>
                <w:rFonts w:hint="eastAsia"/>
                <w:sz w:val="18"/>
                <w:szCs w:val="18"/>
                <w:lang w:eastAsia="zh-CN"/>
              </w:rPr>
              <w:t>16/50</w:t>
            </w:r>
          </w:p>
        </w:tc>
        <w:tc>
          <w:tcPr>
            <w:tcW w:w="1559" w:type="dxa"/>
            <w:tcBorders>
              <w:top w:val="nil"/>
              <w:left w:val="nil"/>
              <w:bottom w:val="nil"/>
              <w:right w:val="nil"/>
            </w:tcBorders>
          </w:tcPr>
          <w:p w14:paraId="5DE7211A">
            <w:pPr>
              <w:spacing w:line="276" w:lineRule="auto"/>
              <w:jc w:val="center"/>
              <w:rPr>
                <w:rFonts w:eastAsiaTheme="minorEastAsia"/>
                <w:sz w:val="18"/>
                <w:szCs w:val="18"/>
                <w:lang w:eastAsia="zh-CN"/>
              </w:rPr>
            </w:pPr>
            <w:r>
              <w:rPr>
                <w:rFonts w:hint="eastAsia"/>
                <w:sz w:val="18"/>
                <w:szCs w:val="18"/>
                <w:lang w:eastAsia="zh-CN"/>
              </w:rPr>
              <w:t>1/1</w:t>
            </w:r>
          </w:p>
        </w:tc>
      </w:tr>
      <w:tr w14:paraId="06C1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6C1D4E81">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Chromophobe RCC </w:t>
            </w:r>
          </w:p>
        </w:tc>
        <w:tc>
          <w:tcPr>
            <w:tcW w:w="1559" w:type="dxa"/>
            <w:tcBorders>
              <w:top w:val="nil"/>
              <w:left w:val="nil"/>
              <w:bottom w:val="nil"/>
              <w:right w:val="nil"/>
            </w:tcBorders>
          </w:tcPr>
          <w:p w14:paraId="3B599E67">
            <w:pPr>
              <w:spacing w:line="276" w:lineRule="auto"/>
              <w:jc w:val="center"/>
              <w:rPr>
                <w:rFonts w:eastAsiaTheme="minorEastAsia"/>
                <w:sz w:val="18"/>
                <w:szCs w:val="18"/>
                <w:lang w:eastAsia="zh-CN"/>
              </w:rPr>
            </w:pPr>
            <w:r>
              <w:rPr>
                <w:rFonts w:hint="eastAsia"/>
                <w:sz w:val="18"/>
                <w:szCs w:val="18"/>
                <w:lang w:eastAsia="zh-CN"/>
              </w:rPr>
              <w:t>382</w:t>
            </w:r>
            <w:r>
              <w:rPr>
                <w:rFonts w:hint="eastAsia"/>
                <w:sz w:val="18"/>
                <w:szCs w:val="18"/>
                <w:lang w:val="en-US" w:eastAsia="zh-CN"/>
              </w:rPr>
              <w:t>/</w:t>
            </w:r>
            <w:r>
              <w:rPr>
                <w:rFonts w:hint="eastAsia"/>
                <w:sz w:val="18"/>
                <w:szCs w:val="18"/>
                <w:lang w:eastAsia="zh-CN"/>
              </w:rPr>
              <w:t>556</w:t>
            </w:r>
          </w:p>
        </w:tc>
        <w:tc>
          <w:tcPr>
            <w:tcW w:w="1560" w:type="dxa"/>
            <w:tcBorders>
              <w:top w:val="nil"/>
              <w:left w:val="nil"/>
              <w:bottom w:val="nil"/>
              <w:right w:val="nil"/>
            </w:tcBorders>
          </w:tcPr>
          <w:p w14:paraId="781EB2DA">
            <w:pPr>
              <w:spacing w:line="276" w:lineRule="auto"/>
              <w:jc w:val="center"/>
              <w:rPr>
                <w:rFonts w:eastAsiaTheme="minorEastAsia"/>
                <w:sz w:val="18"/>
                <w:szCs w:val="18"/>
                <w:lang w:eastAsia="zh-CN"/>
              </w:rPr>
            </w:pPr>
            <w:r>
              <w:rPr>
                <w:rFonts w:hint="eastAsia"/>
                <w:sz w:val="18"/>
                <w:szCs w:val="18"/>
                <w:lang w:eastAsia="zh-CN"/>
              </w:rPr>
              <w:t>96/146</w:t>
            </w:r>
          </w:p>
        </w:tc>
        <w:tc>
          <w:tcPr>
            <w:tcW w:w="1559" w:type="dxa"/>
            <w:tcBorders>
              <w:top w:val="nil"/>
              <w:left w:val="nil"/>
              <w:bottom w:val="nil"/>
              <w:right w:val="nil"/>
            </w:tcBorders>
          </w:tcPr>
          <w:p w14:paraId="4CC04271">
            <w:pPr>
              <w:spacing w:line="276" w:lineRule="auto"/>
              <w:jc w:val="center"/>
              <w:rPr>
                <w:rFonts w:eastAsiaTheme="minorEastAsia"/>
                <w:sz w:val="18"/>
                <w:szCs w:val="18"/>
                <w:lang w:eastAsia="zh-CN"/>
              </w:rPr>
            </w:pPr>
            <w:r>
              <w:rPr>
                <w:rFonts w:hint="eastAsia"/>
                <w:sz w:val="18"/>
                <w:szCs w:val="18"/>
                <w:lang w:eastAsia="zh-CN"/>
              </w:rPr>
              <w:t>44/44</w:t>
            </w:r>
          </w:p>
        </w:tc>
      </w:tr>
      <w:tr w14:paraId="0346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516D015D">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Other oncocytic tumors of the kidney </w:t>
            </w:r>
          </w:p>
        </w:tc>
        <w:tc>
          <w:tcPr>
            <w:tcW w:w="1559" w:type="dxa"/>
            <w:tcBorders>
              <w:top w:val="nil"/>
              <w:left w:val="nil"/>
              <w:bottom w:val="nil"/>
              <w:right w:val="nil"/>
            </w:tcBorders>
          </w:tcPr>
          <w:p w14:paraId="5DDA2712">
            <w:pPr>
              <w:spacing w:line="276" w:lineRule="auto"/>
              <w:jc w:val="center"/>
              <w:rPr>
                <w:rFonts w:eastAsiaTheme="minorEastAsia"/>
                <w:sz w:val="18"/>
                <w:szCs w:val="18"/>
                <w:lang w:eastAsia="zh-CN"/>
              </w:rPr>
            </w:pPr>
            <w:r>
              <w:rPr>
                <w:rFonts w:hint="eastAsia"/>
                <w:sz w:val="18"/>
                <w:szCs w:val="18"/>
                <w:lang w:eastAsia="zh-CN"/>
              </w:rPr>
              <w:t>11</w:t>
            </w:r>
            <w:r>
              <w:rPr>
                <w:rFonts w:hint="eastAsia"/>
                <w:sz w:val="18"/>
                <w:szCs w:val="18"/>
                <w:lang w:val="en-US" w:eastAsia="zh-CN"/>
              </w:rPr>
              <w:t>/</w:t>
            </w:r>
            <w:r>
              <w:rPr>
                <w:rFonts w:hint="eastAsia"/>
                <w:sz w:val="18"/>
                <w:szCs w:val="18"/>
                <w:lang w:eastAsia="zh-CN"/>
              </w:rPr>
              <w:t>25</w:t>
            </w:r>
          </w:p>
        </w:tc>
        <w:tc>
          <w:tcPr>
            <w:tcW w:w="1560" w:type="dxa"/>
            <w:tcBorders>
              <w:top w:val="nil"/>
              <w:left w:val="nil"/>
              <w:bottom w:val="nil"/>
              <w:right w:val="nil"/>
            </w:tcBorders>
          </w:tcPr>
          <w:p w14:paraId="1519D906">
            <w:pPr>
              <w:spacing w:line="276" w:lineRule="auto"/>
              <w:jc w:val="center"/>
              <w:rPr>
                <w:rFonts w:eastAsiaTheme="minorEastAsia"/>
                <w:sz w:val="18"/>
                <w:szCs w:val="18"/>
                <w:lang w:eastAsia="zh-CN"/>
              </w:rPr>
            </w:pPr>
            <w:r>
              <w:rPr>
                <w:rFonts w:hint="eastAsia"/>
                <w:sz w:val="18"/>
                <w:szCs w:val="18"/>
                <w:lang w:eastAsia="zh-CN"/>
              </w:rPr>
              <w:t>3/10</w:t>
            </w:r>
          </w:p>
        </w:tc>
        <w:tc>
          <w:tcPr>
            <w:tcW w:w="1559" w:type="dxa"/>
            <w:tcBorders>
              <w:top w:val="nil"/>
              <w:left w:val="nil"/>
              <w:bottom w:val="nil"/>
              <w:right w:val="nil"/>
            </w:tcBorders>
          </w:tcPr>
          <w:p w14:paraId="1BA77BD8">
            <w:pPr>
              <w:spacing w:line="276" w:lineRule="auto"/>
              <w:jc w:val="center"/>
              <w:rPr>
                <w:rFonts w:eastAsiaTheme="minorEastAsia"/>
                <w:sz w:val="18"/>
                <w:szCs w:val="18"/>
                <w:lang w:eastAsia="zh-CN"/>
              </w:rPr>
            </w:pPr>
            <w:r>
              <w:rPr>
                <w:rFonts w:hint="eastAsia"/>
                <w:sz w:val="18"/>
                <w:szCs w:val="18"/>
                <w:lang w:eastAsia="zh-CN"/>
              </w:rPr>
              <w:t>0/0</w:t>
            </w:r>
          </w:p>
        </w:tc>
      </w:tr>
      <w:tr w14:paraId="2312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50BD4389">
            <w:pPr>
              <w:spacing w:line="276" w:lineRule="auto"/>
              <w:rPr>
                <w:b/>
                <w:sz w:val="18"/>
                <w:szCs w:val="18"/>
              </w:rPr>
            </w:pPr>
            <w:r>
              <w:rPr>
                <w:rFonts w:hint="eastAsia"/>
                <w:b/>
                <w:sz w:val="18"/>
                <w:szCs w:val="18"/>
              </w:rPr>
              <w:t>C</w:t>
            </w:r>
            <w:r>
              <w:rPr>
                <w:b/>
                <w:sz w:val="18"/>
                <w:szCs w:val="18"/>
              </w:rPr>
              <w:t>ollecting duct tumors</w:t>
            </w:r>
          </w:p>
        </w:tc>
        <w:tc>
          <w:tcPr>
            <w:tcW w:w="1559" w:type="dxa"/>
            <w:tcBorders>
              <w:top w:val="nil"/>
              <w:left w:val="nil"/>
              <w:bottom w:val="nil"/>
              <w:right w:val="nil"/>
            </w:tcBorders>
            <w:shd w:val="clear" w:color="auto" w:fill="F1F1F1" w:themeFill="background1" w:themeFillShade="F2"/>
          </w:tcPr>
          <w:p w14:paraId="07D4C893">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091F65CE">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14913E5F">
            <w:pPr>
              <w:spacing w:line="276" w:lineRule="auto"/>
              <w:jc w:val="center"/>
              <w:rPr>
                <w:sz w:val="18"/>
                <w:szCs w:val="18"/>
              </w:rPr>
            </w:pPr>
          </w:p>
        </w:tc>
      </w:tr>
      <w:tr w14:paraId="31EA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51D29E8">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Collecting duct carcinoma </w:t>
            </w:r>
          </w:p>
        </w:tc>
        <w:tc>
          <w:tcPr>
            <w:tcW w:w="1559" w:type="dxa"/>
            <w:tcBorders>
              <w:top w:val="nil"/>
              <w:left w:val="nil"/>
              <w:bottom w:val="nil"/>
              <w:right w:val="nil"/>
            </w:tcBorders>
          </w:tcPr>
          <w:p w14:paraId="1ADD5EC8">
            <w:pPr>
              <w:spacing w:line="276" w:lineRule="auto"/>
              <w:jc w:val="center"/>
              <w:rPr>
                <w:rFonts w:eastAsiaTheme="minorEastAsia"/>
                <w:sz w:val="18"/>
                <w:szCs w:val="18"/>
                <w:lang w:eastAsia="zh-CN"/>
              </w:rPr>
            </w:pPr>
            <w:r>
              <w:rPr>
                <w:rFonts w:hint="eastAsia"/>
                <w:sz w:val="18"/>
                <w:szCs w:val="18"/>
                <w:lang w:eastAsia="zh-CN"/>
              </w:rPr>
              <w:t>12/47</w:t>
            </w:r>
          </w:p>
        </w:tc>
        <w:tc>
          <w:tcPr>
            <w:tcW w:w="1560" w:type="dxa"/>
            <w:tcBorders>
              <w:top w:val="nil"/>
              <w:left w:val="nil"/>
              <w:bottom w:val="nil"/>
              <w:right w:val="nil"/>
            </w:tcBorders>
          </w:tcPr>
          <w:p w14:paraId="3989ECA8">
            <w:pPr>
              <w:spacing w:line="276" w:lineRule="auto"/>
              <w:jc w:val="center"/>
              <w:rPr>
                <w:rFonts w:eastAsiaTheme="minorEastAsia"/>
                <w:sz w:val="18"/>
                <w:szCs w:val="18"/>
                <w:lang w:eastAsia="zh-CN"/>
              </w:rPr>
            </w:pPr>
            <w:r>
              <w:rPr>
                <w:rFonts w:hint="eastAsia"/>
                <w:sz w:val="18"/>
                <w:szCs w:val="18"/>
                <w:lang w:eastAsia="zh-CN"/>
              </w:rPr>
              <w:t>3/21</w:t>
            </w:r>
          </w:p>
        </w:tc>
        <w:tc>
          <w:tcPr>
            <w:tcW w:w="1559" w:type="dxa"/>
            <w:tcBorders>
              <w:top w:val="nil"/>
              <w:left w:val="nil"/>
              <w:bottom w:val="nil"/>
              <w:right w:val="nil"/>
            </w:tcBorders>
          </w:tcPr>
          <w:p w14:paraId="7B48C63D">
            <w:pPr>
              <w:spacing w:line="276" w:lineRule="auto"/>
              <w:jc w:val="center"/>
              <w:rPr>
                <w:rFonts w:eastAsiaTheme="minorEastAsia"/>
                <w:sz w:val="18"/>
                <w:szCs w:val="18"/>
                <w:lang w:eastAsia="zh-CN"/>
              </w:rPr>
            </w:pPr>
            <w:r>
              <w:rPr>
                <w:rFonts w:hint="eastAsia"/>
                <w:sz w:val="18"/>
                <w:szCs w:val="18"/>
                <w:lang w:eastAsia="zh-CN"/>
              </w:rPr>
              <w:t>3/3</w:t>
            </w:r>
          </w:p>
        </w:tc>
      </w:tr>
      <w:tr w14:paraId="4BF1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7B95CE1D">
            <w:pPr>
              <w:spacing w:line="276" w:lineRule="auto"/>
              <w:rPr>
                <w:b/>
                <w:sz w:val="18"/>
                <w:szCs w:val="18"/>
              </w:rPr>
            </w:pPr>
            <w:r>
              <w:rPr>
                <w:b/>
                <w:sz w:val="18"/>
                <w:szCs w:val="18"/>
              </w:rPr>
              <w:t>Other renal tumors</w:t>
            </w:r>
          </w:p>
        </w:tc>
        <w:tc>
          <w:tcPr>
            <w:tcW w:w="1559" w:type="dxa"/>
            <w:tcBorders>
              <w:top w:val="nil"/>
              <w:left w:val="nil"/>
              <w:bottom w:val="nil"/>
              <w:right w:val="nil"/>
            </w:tcBorders>
            <w:shd w:val="clear" w:color="auto" w:fill="F1F1F1" w:themeFill="background1" w:themeFillShade="F2"/>
          </w:tcPr>
          <w:p w14:paraId="3D113AF4">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tcPr>
          <w:p w14:paraId="590F6567">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3EB1F430">
            <w:pPr>
              <w:spacing w:line="276" w:lineRule="auto"/>
              <w:jc w:val="center"/>
              <w:rPr>
                <w:sz w:val="18"/>
                <w:szCs w:val="18"/>
              </w:rPr>
            </w:pPr>
          </w:p>
        </w:tc>
      </w:tr>
      <w:tr w14:paraId="1149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24B438E">
            <w:pPr>
              <w:spacing w:line="276" w:lineRule="auto"/>
              <w:rPr>
                <w:rFonts w:hint="eastAsia" w:eastAsiaTheme="minorEastAsia"/>
                <w:sz w:val="18"/>
                <w:szCs w:val="18"/>
                <w:lang w:eastAsia="zh-CN"/>
              </w:rPr>
            </w:pPr>
            <w:r>
              <w:rPr>
                <w:sz w:val="18"/>
                <w:szCs w:val="18"/>
              </w:rPr>
              <w:t xml:space="preserve">  Clear cell papillary renal cell tumor </w:t>
            </w:r>
          </w:p>
        </w:tc>
        <w:tc>
          <w:tcPr>
            <w:tcW w:w="1559" w:type="dxa"/>
            <w:tcBorders>
              <w:top w:val="nil"/>
              <w:left w:val="nil"/>
              <w:bottom w:val="nil"/>
              <w:right w:val="nil"/>
            </w:tcBorders>
          </w:tcPr>
          <w:p w14:paraId="6C6B4E76">
            <w:pPr>
              <w:spacing w:line="276" w:lineRule="auto"/>
              <w:jc w:val="center"/>
              <w:rPr>
                <w:rFonts w:eastAsiaTheme="minorEastAsia"/>
                <w:sz w:val="18"/>
                <w:szCs w:val="18"/>
                <w:lang w:eastAsia="zh-CN"/>
              </w:rPr>
            </w:pPr>
            <w:r>
              <w:rPr>
                <w:rFonts w:hint="eastAsia"/>
                <w:sz w:val="18"/>
                <w:szCs w:val="18"/>
                <w:lang w:eastAsia="zh-CN"/>
              </w:rPr>
              <w:t>43/105</w:t>
            </w:r>
          </w:p>
        </w:tc>
        <w:tc>
          <w:tcPr>
            <w:tcW w:w="1560" w:type="dxa"/>
            <w:tcBorders>
              <w:top w:val="nil"/>
              <w:left w:val="nil"/>
              <w:bottom w:val="nil"/>
              <w:right w:val="nil"/>
            </w:tcBorders>
          </w:tcPr>
          <w:p w14:paraId="6BAE07B1">
            <w:pPr>
              <w:spacing w:line="276" w:lineRule="auto"/>
              <w:jc w:val="center"/>
              <w:rPr>
                <w:rFonts w:eastAsiaTheme="minorEastAsia"/>
                <w:sz w:val="18"/>
                <w:szCs w:val="18"/>
                <w:lang w:eastAsia="zh-CN"/>
              </w:rPr>
            </w:pPr>
            <w:r>
              <w:rPr>
                <w:rFonts w:hint="eastAsia"/>
                <w:sz w:val="18"/>
                <w:szCs w:val="18"/>
                <w:lang w:eastAsia="zh-CN"/>
              </w:rPr>
              <w:t>11/28</w:t>
            </w:r>
          </w:p>
        </w:tc>
        <w:tc>
          <w:tcPr>
            <w:tcW w:w="1559" w:type="dxa"/>
            <w:tcBorders>
              <w:top w:val="nil"/>
              <w:left w:val="nil"/>
              <w:bottom w:val="nil"/>
              <w:right w:val="nil"/>
            </w:tcBorders>
          </w:tcPr>
          <w:p w14:paraId="0E69F0D6">
            <w:pPr>
              <w:spacing w:line="276" w:lineRule="auto"/>
              <w:jc w:val="center"/>
              <w:rPr>
                <w:rFonts w:eastAsiaTheme="minorEastAsia"/>
                <w:sz w:val="18"/>
                <w:szCs w:val="18"/>
                <w:lang w:eastAsia="zh-CN"/>
              </w:rPr>
            </w:pPr>
            <w:r>
              <w:rPr>
                <w:rFonts w:hint="eastAsia"/>
                <w:sz w:val="18"/>
                <w:szCs w:val="18"/>
                <w:lang w:eastAsia="zh-CN"/>
              </w:rPr>
              <w:t>6/10</w:t>
            </w:r>
          </w:p>
        </w:tc>
      </w:tr>
      <w:tr w14:paraId="4F7B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3A5E0FB4">
            <w:pPr>
              <w:spacing w:line="276" w:lineRule="auto"/>
              <w:rPr>
                <w:rFonts w:hint="eastAsia" w:eastAsiaTheme="minorEastAsia"/>
                <w:sz w:val="18"/>
                <w:szCs w:val="18"/>
                <w:vertAlign w:val="superscript"/>
                <w:lang w:eastAsia="zh-CN"/>
              </w:rPr>
            </w:pPr>
            <w:r>
              <w:rPr>
                <w:rFonts w:hint="eastAsia"/>
                <w:sz w:val="18"/>
                <w:szCs w:val="18"/>
              </w:rPr>
              <w:t xml:space="preserve"> </w:t>
            </w:r>
            <w:r>
              <w:rPr>
                <w:sz w:val="18"/>
                <w:szCs w:val="18"/>
              </w:rPr>
              <w:t xml:space="preserve"> Mucinous tubular and spindle cell carcinoma </w:t>
            </w:r>
          </w:p>
        </w:tc>
        <w:tc>
          <w:tcPr>
            <w:tcW w:w="1559" w:type="dxa"/>
            <w:tcBorders>
              <w:top w:val="nil"/>
              <w:left w:val="nil"/>
              <w:bottom w:val="nil"/>
              <w:right w:val="nil"/>
            </w:tcBorders>
          </w:tcPr>
          <w:p w14:paraId="458D2C9B">
            <w:pPr>
              <w:spacing w:line="276" w:lineRule="auto"/>
              <w:jc w:val="center"/>
              <w:rPr>
                <w:rFonts w:eastAsiaTheme="minorEastAsia"/>
                <w:sz w:val="18"/>
                <w:szCs w:val="18"/>
                <w:lang w:eastAsia="zh-CN"/>
              </w:rPr>
            </w:pPr>
            <w:r>
              <w:rPr>
                <w:rFonts w:hint="eastAsia"/>
                <w:sz w:val="18"/>
                <w:szCs w:val="18"/>
                <w:lang w:eastAsia="zh-CN"/>
              </w:rPr>
              <w:t>16/60</w:t>
            </w:r>
          </w:p>
        </w:tc>
        <w:tc>
          <w:tcPr>
            <w:tcW w:w="1560" w:type="dxa"/>
            <w:tcBorders>
              <w:top w:val="nil"/>
              <w:left w:val="nil"/>
              <w:bottom w:val="nil"/>
              <w:right w:val="nil"/>
            </w:tcBorders>
          </w:tcPr>
          <w:p w14:paraId="53F50356">
            <w:pPr>
              <w:spacing w:line="276" w:lineRule="auto"/>
              <w:jc w:val="center"/>
              <w:rPr>
                <w:rFonts w:eastAsiaTheme="minorEastAsia"/>
                <w:sz w:val="18"/>
                <w:szCs w:val="18"/>
                <w:lang w:eastAsia="zh-CN"/>
              </w:rPr>
            </w:pPr>
            <w:r>
              <w:rPr>
                <w:rFonts w:hint="eastAsia"/>
                <w:sz w:val="18"/>
                <w:szCs w:val="18"/>
                <w:lang w:eastAsia="zh-CN"/>
              </w:rPr>
              <w:t>5/16</w:t>
            </w:r>
          </w:p>
        </w:tc>
        <w:tc>
          <w:tcPr>
            <w:tcW w:w="1559" w:type="dxa"/>
            <w:tcBorders>
              <w:top w:val="nil"/>
              <w:left w:val="nil"/>
              <w:bottom w:val="nil"/>
              <w:right w:val="nil"/>
            </w:tcBorders>
          </w:tcPr>
          <w:p w14:paraId="798DC997">
            <w:pPr>
              <w:spacing w:line="276" w:lineRule="auto"/>
              <w:jc w:val="center"/>
              <w:rPr>
                <w:rFonts w:eastAsiaTheme="minorEastAsia"/>
                <w:sz w:val="18"/>
                <w:szCs w:val="18"/>
                <w:lang w:eastAsia="zh-CN"/>
              </w:rPr>
            </w:pPr>
            <w:r>
              <w:rPr>
                <w:rFonts w:hint="eastAsia"/>
                <w:sz w:val="18"/>
                <w:szCs w:val="18"/>
                <w:lang w:eastAsia="zh-CN"/>
              </w:rPr>
              <w:t>3/4</w:t>
            </w:r>
          </w:p>
        </w:tc>
      </w:tr>
      <w:tr w14:paraId="6FD2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51ECA9D1">
            <w:pPr>
              <w:spacing w:line="276" w:lineRule="auto"/>
              <w:ind w:firstLine="90" w:firstLineChars="50"/>
              <w:rPr>
                <w:rFonts w:hint="eastAsia" w:eastAsiaTheme="minorEastAsia"/>
                <w:bCs/>
                <w:sz w:val="18"/>
                <w:szCs w:val="18"/>
                <w:lang w:eastAsia="zh-CN"/>
              </w:rPr>
            </w:pPr>
            <w:r>
              <w:rPr>
                <w:bCs/>
                <w:sz w:val="18"/>
                <w:szCs w:val="18"/>
              </w:rPr>
              <w:t xml:space="preserve">Tubulocystic renal cell carcinoma </w:t>
            </w:r>
          </w:p>
        </w:tc>
        <w:tc>
          <w:tcPr>
            <w:tcW w:w="1559" w:type="dxa"/>
            <w:tcBorders>
              <w:top w:val="nil"/>
              <w:left w:val="nil"/>
              <w:bottom w:val="nil"/>
              <w:right w:val="nil"/>
            </w:tcBorders>
          </w:tcPr>
          <w:p w14:paraId="7F3BAB5C">
            <w:pPr>
              <w:spacing w:line="276" w:lineRule="auto"/>
              <w:jc w:val="center"/>
              <w:rPr>
                <w:rFonts w:eastAsiaTheme="minorEastAsia"/>
                <w:sz w:val="18"/>
                <w:szCs w:val="18"/>
                <w:lang w:eastAsia="zh-CN"/>
              </w:rPr>
            </w:pPr>
            <w:r>
              <w:rPr>
                <w:rFonts w:hint="eastAsia"/>
                <w:sz w:val="18"/>
                <w:szCs w:val="18"/>
                <w:lang w:eastAsia="zh-CN"/>
              </w:rPr>
              <w:t>2/2</w:t>
            </w:r>
          </w:p>
        </w:tc>
        <w:tc>
          <w:tcPr>
            <w:tcW w:w="1560" w:type="dxa"/>
            <w:tcBorders>
              <w:top w:val="nil"/>
              <w:left w:val="nil"/>
              <w:bottom w:val="nil"/>
              <w:right w:val="nil"/>
            </w:tcBorders>
          </w:tcPr>
          <w:p w14:paraId="2F29F2F7">
            <w:pPr>
              <w:spacing w:line="276" w:lineRule="auto"/>
              <w:jc w:val="center"/>
              <w:rPr>
                <w:rFonts w:eastAsiaTheme="minorEastAsia"/>
                <w:sz w:val="18"/>
                <w:szCs w:val="18"/>
                <w:lang w:eastAsia="zh-CN"/>
              </w:rPr>
            </w:pPr>
            <w:r>
              <w:rPr>
                <w:rFonts w:hint="eastAsia"/>
                <w:sz w:val="18"/>
                <w:szCs w:val="18"/>
                <w:lang w:eastAsia="zh-CN"/>
              </w:rPr>
              <w:t>1/2</w:t>
            </w:r>
          </w:p>
        </w:tc>
        <w:tc>
          <w:tcPr>
            <w:tcW w:w="1559" w:type="dxa"/>
            <w:tcBorders>
              <w:top w:val="nil"/>
              <w:left w:val="nil"/>
              <w:bottom w:val="nil"/>
              <w:right w:val="nil"/>
            </w:tcBorders>
          </w:tcPr>
          <w:p w14:paraId="775AC206">
            <w:pPr>
              <w:spacing w:line="276" w:lineRule="auto"/>
              <w:jc w:val="center"/>
              <w:rPr>
                <w:rFonts w:eastAsiaTheme="minorEastAsia"/>
                <w:sz w:val="18"/>
                <w:szCs w:val="18"/>
                <w:lang w:eastAsia="zh-CN"/>
              </w:rPr>
            </w:pPr>
            <w:r>
              <w:rPr>
                <w:rFonts w:hint="eastAsia"/>
                <w:sz w:val="18"/>
                <w:szCs w:val="18"/>
                <w:lang w:eastAsia="zh-CN"/>
              </w:rPr>
              <w:t>1/3</w:t>
            </w:r>
          </w:p>
        </w:tc>
      </w:tr>
      <w:tr w14:paraId="7A47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71056C98">
            <w:pPr>
              <w:spacing w:line="276" w:lineRule="auto"/>
              <w:ind w:firstLine="90" w:firstLineChars="50"/>
              <w:rPr>
                <w:rFonts w:hint="eastAsia" w:eastAsiaTheme="minorEastAsia"/>
                <w:sz w:val="18"/>
                <w:szCs w:val="18"/>
                <w:vertAlign w:val="superscript"/>
                <w:lang w:eastAsia="zh-CN"/>
              </w:rPr>
            </w:pPr>
            <w:r>
              <w:rPr>
                <w:sz w:val="18"/>
                <w:szCs w:val="18"/>
              </w:rPr>
              <w:t xml:space="preserve">Acquired cystic disease-associated RCC </w:t>
            </w:r>
          </w:p>
        </w:tc>
        <w:tc>
          <w:tcPr>
            <w:tcW w:w="1559" w:type="dxa"/>
            <w:tcBorders>
              <w:top w:val="nil"/>
              <w:left w:val="nil"/>
              <w:bottom w:val="nil"/>
              <w:right w:val="nil"/>
            </w:tcBorders>
          </w:tcPr>
          <w:p w14:paraId="78240285">
            <w:pPr>
              <w:spacing w:line="276" w:lineRule="auto"/>
              <w:jc w:val="center"/>
              <w:rPr>
                <w:rFonts w:eastAsiaTheme="minorEastAsia"/>
                <w:sz w:val="18"/>
                <w:szCs w:val="18"/>
                <w:lang w:eastAsia="zh-CN"/>
              </w:rPr>
            </w:pPr>
            <w:r>
              <w:rPr>
                <w:rFonts w:hint="eastAsia"/>
                <w:sz w:val="18"/>
                <w:szCs w:val="18"/>
                <w:lang w:eastAsia="zh-CN"/>
              </w:rPr>
              <w:t>1/2</w:t>
            </w:r>
          </w:p>
        </w:tc>
        <w:tc>
          <w:tcPr>
            <w:tcW w:w="1560" w:type="dxa"/>
            <w:tcBorders>
              <w:top w:val="nil"/>
              <w:left w:val="nil"/>
              <w:bottom w:val="nil"/>
              <w:right w:val="nil"/>
            </w:tcBorders>
          </w:tcPr>
          <w:p w14:paraId="18819989">
            <w:pPr>
              <w:spacing w:line="276" w:lineRule="auto"/>
              <w:jc w:val="center"/>
              <w:rPr>
                <w:rFonts w:eastAsiaTheme="minorEastAsia"/>
                <w:sz w:val="18"/>
                <w:szCs w:val="18"/>
                <w:lang w:eastAsia="zh-CN"/>
              </w:rPr>
            </w:pPr>
            <w:r>
              <w:rPr>
                <w:rFonts w:hint="eastAsia"/>
                <w:sz w:val="18"/>
                <w:szCs w:val="18"/>
                <w:lang w:eastAsia="zh-CN"/>
              </w:rPr>
              <w:t>0/0</w:t>
            </w:r>
          </w:p>
        </w:tc>
        <w:tc>
          <w:tcPr>
            <w:tcW w:w="1559" w:type="dxa"/>
            <w:tcBorders>
              <w:top w:val="nil"/>
              <w:left w:val="nil"/>
              <w:bottom w:val="nil"/>
              <w:right w:val="nil"/>
            </w:tcBorders>
          </w:tcPr>
          <w:p w14:paraId="3EEBE1EE">
            <w:pPr>
              <w:spacing w:line="276" w:lineRule="auto"/>
              <w:jc w:val="center"/>
              <w:rPr>
                <w:rFonts w:eastAsiaTheme="minorEastAsia"/>
                <w:sz w:val="18"/>
                <w:szCs w:val="18"/>
                <w:lang w:eastAsia="zh-CN"/>
              </w:rPr>
            </w:pPr>
            <w:r>
              <w:rPr>
                <w:rFonts w:hint="eastAsia"/>
                <w:sz w:val="18"/>
                <w:szCs w:val="18"/>
                <w:lang w:eastAsia="zh-CN"/>
              </w:rPr>
              <w:t>0/0</w:t>
            </w:r>
          </w:p>
        </w:tc>
      </w:tr>
      <w:tr w14:paraId="4936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8A42F8A">
            <w:pPr>
              <w:spacing w:line="276" w:lineRule="auto"/>
              <w:ind w:left="110" w:leftChars="50"/>
              <w:rPr>
                <w:rFonts w:hint="eastAsia" w:eastAsiaTheme="minorEastAsia"/>
                <w:sz w:val="18"/>
                <w:szCs w:val="18"/>
                <w:lang w:eastAsia="zh-CN"/>
              </w:rPr>
            </w:pPr>
            <w:r>
              <w:rPr>
                <w:sz w:val="18"/>
                <w:szCs w:val="18"/>
              </w:rPr>
              <w:t xml:space="preserve">Eosinophilic solid and cystic RCC </w:t>
            </w:r>
          </w:p>
        </w:tc>
        <w:tc>
          <w:tcPr>
            <w:tcW w:w="1559" w:type="dxa"/>
            <w:tcBorders>
              <w:top w:val="nil"/>
              <w:left w:val="nil"/>
              <w:bottom w:val="nil"/>
              <w:right w:val="nil"/>
            </w:tcBorders>
          </w:tcPr>
          <w:p w14:paraId="6DC074C2">
            <w:pPr>
              <w:spacing w:line="276" w:lineRule="auto"/>
              <w:jc w:val="center"/>
              <w:rPr>
                <w:rFonts w:eastAsiaTheme="minorEastAsia"/>
                <w:sz w:val="18"/>
                <w:szCs w:val="18"/>
                <w:lang w:eastAsia="zh-CN"/>
              </w:rPr>
            </w:pPr>
            <w:r>
              <w:rPr>
                <w:rFonts w:hint="eastAsia"/>
                <w:sz w:val="18"/>
                <w:szCs w:val="18"/>
                <w:lang w:eastAsia="zh-CN"/>
              </w:rPr>
              <w:t>2/2</w:t>
            </w:r>
          </w:p>
        </w:tc>
        <w:tc>
          <w:tcPr>
            <w:tcW w:w="1560" w:type="dxa"/>
            <w:tcBorders>
              <w:top w:val="nil"/>
              <w:left w:val="nil"/>
              <w:bottom w:val="nil"/>
              <w:right w:val="nil"/>
            </w:tcBorders>
          </w:tcPr>
          <w:p w14:paraId="0B4C1617">
            <w:pPr>
              <w:spacing w:line="276" w:lineRule="auto"/>
              <w:jc w:val="center"/>
              <w:rPr>
                <w:rFonts w:eastAsiaTheme="minorEastAsia"/>
                <w:sz w:val="18"/>
                <w:szCs w:val="18"/>
                <w:lang w:eastAsia="zh-CN"/>
              </w:rPr>
            </w:pPr>
            <w:r>
              <w:rPr>
                <w:rFonts w:hint="eastAsia"/>
                <w:sz w:val="18"/>
                <w:szCs w:val="18"/>
                <w:lang w:eastAsia="zh-CN"/>
              </w:rPr>
              <w:t>1/2</w:t>
            </w:r>
          </w:p>
        </w:tc>
        <w:tc>
          <w:tcPr>
            <w:tcW w:w="1559" w:type="dxa"/>
            <w:tcBorders>
              <w:top w:val="nil"/>
              <w:left w:val="nil"/>
              <w:bottom w:val="nil"/>
              <w:right w:val="nil"/>
            </w:tcBorders>
          </w:tcPr>
          <w:p w14:paraId="00F81B25">
            <w:pPr>
              <w:spacing w:line="276" w:lineRule="auto"/>
              <w:jc w:val="center"/>
              <w:rPr>
                <w:rFonts w:eastAsiaTheme="minorEastAsia"/>
                <w:sz w:val="18"/>
                <w:szCs w:val="18"/>
                <w:lang w:eastAsia="zh-CN"/>
              </w:rPr>
            </w:pPr>
            <w:r>
              <w:rPr>
                <w:rFonts w:hint="eastAsia"/>
                <w:sz w:val="18"/>
                <w:szCs w:val="18"/>
                <w:lang w:eastAsia="zh-CN"/>
              </w:rPr>
              <w:t>3/4</w:t>
            </w:r>
          </w:p>
        </w:tc>
      </w:tr>
      <w:tr w14:paraId="6E09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381FF4CC">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Renal cell carcinoma, NOS </w:t>
            </w:r>
          </w:p>
        </w:tc>
        <w:tc>
          <w:tcPr>
            <w:tcW w:w="1559" w:type="dxa"/>
            <w:tcBorders>
              <w:top w:val="nil"/>
              <w:left w:val="nil"/>
              <w:bottom w:val="nil"/>
              <w:right w:val="nil"/>
            </w:tcBorders>
          </w:tcPr>
          <w:p w14:paraId="3CFF0AB4">
            <w:pPr>
              <w:spacing w:line="276" w:lineRule="auto"/>
              <w:jc w:val="center"/>
              <w:rPr>
                <w:rFonts w:eastAsiaTheme="minorEastAsia"/>
                <w:sz w:val="18"/>
                <w:szCs w:val="18"/>
                <w:lang w:eastAsia="zh-CN"/>
              </w:rPr>
            </w:pPr>
            <w:r>
              <w:rPr>
                <w:rFonts w:hint="eastAsia"/>
                <w:sz w:val="18"/>
                <w:szCs w:val="18"/>
                <w:lang w:eastAsia="zh-CN"/>
              </w:rPr>
              <w:t>54/192</w:t>
            </w:r>
          </w:p>
        </w:tc>
        <w:tc>
          <w:tcPr>
            <w:tcW w:w="1560" w:type="dxa"/>
            <w:tcBorders>
              <w:top w:val="nil"/>
              <w:left w:val="nil"/>
              <w:bottom w:val="nil"/>
              <w:right w:val="nil"/>
            </w:tcBorders>
          </w:tcPr>
          <w:p w14:paraId="1F4A7801">
            <w:pPr>
              <w:spacing w:line="276" w:lineRule="auto"/>
              <w:jc w:val="center"/>
              <w:rPr>
                <w:rFonts w:eastAsiaTheme="minorEastAsia"/>
                <w:sz w:val="18"/>
                <w:szCs w:val="18"/>
                <w:lang w:eastAsia="zh-CN"/>
              </w:rPr>
            </w:pPr>
            <w:r>
              <w:rPr>
                <w:rFonts w:hint="eastAsia"/>
                <w:sz w:val="18"/>
                <w:szCs w:val="18"/>
                <w:lang w:eastAsia="zh-CN"/>
              </w:rPr>
              <w:t>14/60</w:t>
            </w:r>
          </w:p>
        </w:tc>
        <w:tc>
          <w:tcPr>
            <w:tcW w:w="1559" w:type="dxa"/>
            <w:tcBorders>
              <w:top w:val="nil"/>
              <w:left w:val="nil"/>
              <w:bottom w:val="nil"/>
              <w:right w:val="nil"/>
            </w:tcBorders>
          </w:tcPr>
          <w:p w14:paraId="06EA8553">
            <w:pPr>
              <w:spacing w:line="276" w:lineRule="auto"/>
              <w:jc w:val="center"/>
              <w:rPr>
                <w:rFonts w:eastAsiaTheme="minorEastAsia"/>
                <w:sz w:val="18"/>
                <w:szCs w:val="18"/>
                <w:lang w:eastAsia="zh-CN"/>
              </w:rPr>
            </w:pPr>
            <w:r>
              <w:rPr>
                <w:rFonts w:hint="eastAsia"/>
                <w:sz w:val="18"/>
                <w:szCs w:val="18"/>
                <w:lang w:eastAsia="zh-CN"/>
              </w:rPr>
              <w:t>4/5</w:t>
            </w:r>
          </w:p>
        </w:tc>
      </w:tr>
      <w:tr w14:paraId="408F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tcPr>
          <w:p w14:paraId="7BE03540">
            <w:pPr>
              <w:spacing w:line="276" w:lineRule="auto"/>
              <w:rPr>
                <w:b/>
                <w:sz w:val="18"/>
                <w:szCs w:val="18"/>
              </w:rPr>
            </w:pPr>
            <w:r>
              <w:rPr>
                <w:b/>
                <w:sz w:val="18"/>
                <w:szCs w:val="18"/>
              </w:rPr>
              <w:t>Molecularly defined renal carcinomas</w:t>
            </w:r>
          </w:p>
        </w:tc>
        <w:tc>
          <w:tcPr>
            <w:tcW w:w="1559" w:type="dxa"/>
            <w:tcBorders>
              <w:top w:val="nil"/>
              <w:left w:val="nil"/>
              <w:bottom w:val="nil"/>
              <w:right w:val="nil"/>
            </w:tcBorders>
            <w:shd w:val="clear" w:color="auto" w:fill="F1F1F1" w:themeFill="background1" w:themeFillShade="F2"/>
          </w:tcPr>
          <w:p w14:paraId="6367E197">
            <w:pPr>
              <w:spacing w:line="276" w:lineRule="auto"/>
              <w:jc w:val="center"/>
              <w:rPr>
                <w:rFonts w:eastAsiaTheme="minorEastAsia"/>
                <w:sz w:val="18"/>
                <w:szCs w:val="18"/>
                <w:lang w:eastAsia="zh-CN"/>
              </w:rPr>
            </w:pPr>
          </w:p>
        </w:tc>
        <w:tc>
          <w:tcPr>
            <w:tcW w:w="1560" w:type="dxa"/>
            <w:tcBorders>
              <w:top w:val="nil"/>
              <w:left w:val="nil"/>
              <w:bottom w:val="nil"/>
              <w:right w:val="nil"/>
            </w:tcBorders>
            <w:shd w:val="clear" w:color="auto" w:fill="F1F1F1" w:themeFill="background1" w:themeFillShade="F2"/>
          </w:tcPr>
          <w:p w14:paraId="23465C1D">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tcPr>
          <w:p w14:paraId="5D487A7B">
            <w:pPr>
              <w:spacing w:line="276" w:lineRule="auto"/>
              <w:jc w:val="center"/>
              <w:rPr>
                <w:sz w:val="18"/>
                <w:szCs w:val="18"/>
              </w:rPr>
            </w:pPr>
          </w:p>
        </w:tc>
      </w:tr>
      <w:tr w14:paraId="44A4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64A5A49F">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TFE3-rearranged RCC </w:t>
            </w:r>
          </w:p>
        </w:tc>
        <w:tc>
          <w:tcPr>
            <w:tcW w:w="1559" w:type="dxa"/>
            <w:tcBorders>
              <w:top w:val="nil"/>
              <w:left w:val="nil"/>
              <w:bottom w:val="nil"/>
              <w:right w:val="nil"/>
            </w:tcBorders>
          </w:tcPr>
          <w:p w14:paraId="41A9425A">
            <w:pPr>
              <w:spacing w:line="276" w:lineRule="auto"/>
              <w:jc w:val="center"/>
              <w:rPr>
                <w:rFonts w:eastAsiaTheme="minorEastAsia"/>
                <w:sz w:val="18"/>
                <w:szCs w:val="18"/>
                <w:lang w:eastAsia="zh-CN"/>
              </w:rPr>
            </w:pPr>
            <w:r>
              <w:rPr>
                <w:rFonts w:hint="eastAsia"/>
                <w:sz w:val="18"/>
                <w:szCs w:val="18"/>
                <w:lang w:eastAsia="zh-CN"/>
              </w:rPr>
              <w:t>46/166</w:t>
            </w:r>
          </w:p>
        </w:tc>
        <w:tc>
          <w:tcPr>
            <w:tcW w:w="1560" w:type="dxa"/>
            <w:tcBorders>
              <w:top w:val="nil"/>
              <w:left w:val="nil"/>
              <w:bottom w:val="nil"/>
              <w:right w:val="nil"/>
            </w:tcBorders>
          </w:tcPr>
          <w:p w14:paraId="15634154">
            <w:pPr>
              <w:spacing w:line="276" w:lineRule="auto"/>
              <w:jc w:val="center"/>
              <w:rPr>
                <w:rFonts w:eastAsiaTheme="minorEastAsia"/>
                <w:sz w:val="18"/>
                <w:szCs w:val="18"/>
                <w:lang w:eastAsia="zh-CN"/>
              </w:rPr>
            </w:pPr>
            <w:r>
              <w:rPr>
                <w:rFonts w:hint="eastAsia"/>
                <w:sz w:val="18"/>
                <w:szCs w:val="18"/>
                <w:lang w:eastAsia="zh-CN"/>
              </w:rPr>
              <w:t>12/43</w:t>
            </w:r>
          </w:p>
        </w:tc>
        <w:tc>
          <w:tcPr>
            <w:tcW w:w="1559" w:type="dxa"/>
            <w:tcBorders>
              <w:top w:val="nil"/>
              <w:left w:val="nil"/>
              <w:bottom w:val="nil"/>
              <w:right w:val="nil"/>
            </w:tcBorders>
          </w:tcPr>
          <w:p w14:paraId="1BCDE3B2">
            <w:pPr>
              <w:spacing w:line="276" w:lineRule="auto"/>
              <w:jc w:val="center"/>
              <w:rPr>
                <w:rFonts w:eastAsiaTheme="minorEastAsia"/>
                <w:sz w:val="18"/>
                <w:szCs w:val="18"/>
                <w:lang w:eastAsia="zh-CN"/>
              </w:rPr>
            </w:pPr>
            <w:r>
              <w:rPr>
                <w:rFonts w:hint="eastAsia"/>
                <w:sz w:val="18"/>
                <w:szCs w:val="18"/>
                <w:lang w:eastAsia="zh-CN"/>
              </w:rPr>
              <w:t>3/3</w:t>
            </w:r>
          </w:p>
        </w:tc>
      </w:tr>
      <w:tr w14:paraId="7104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07703D1E">
            <w:pPr>
              <w:spacing w:line="276" w:lineRule="auto"/>
              <w:ind w:left="160" w:hanging="180" w:hangingChars="100"/>
              <w:rPr>
                <w:rFonts w:hint="eastAsia" w:eastAsiaTheme="minorEastAsia"/>
                <w:sz w:val="18"/>
                <w:szCs w:val="18"/>
                <w:lang w:eastAsia="zh-CN"/>
              </w:rPr>
            </w:pPr>
            <w:r>
              <w:rPr>
                <w:rFonts w:hint="eastAsia"/>
                <w:sz w:val="18"/>
                <w:szCs w:val="18"/>
              </w:rPr>
              <w:t xml:space="preserve"> </w:t>
            </w:r>
            <w:r>
              <w:rPr>
                <w:sz w:val="18"/>
                <w:szCs w:val="18"/>
              </w:rPr>
              <w:t xml:space="preserve"> TFEB-altered RCC </w:t>
            </w:r>
          </w:p>
        </w:tc>
        <w:tc>
          <w:tcPr>
            <w:tcW w:w="1559" w:type="dxa"/>
            <w:tcBorders>
              <w:top w:val="nil"/>
              <w:left w:val="nil"/>
              <w:bottom w:val="nil"/>
              <w:right w:val="nil"/>
            </w:tcBorders>
          </w:tcPr>
          <w:p w14:paraId="77E565A3">
            <w:pPr>
              <w:spacing w:line="276" w:lineRule="auto"/>
              <w:jc w:val="center"/>
              <w:rPr>
                <w:rFonts w:eastAsiaTheme="minorEastAsia"/>
                <w:sz w:val="18"/>
                <w:szCs w:val="18"/>
                <w:lang w:eastAsia="zh-CN"/>
              </w:rPr>
            </w:pPr>
            <w:r>
              <w:rPr>
                <w:rFonts w:hint="eastAsia"/>
                <w:sz w:val="18"/>
                <w:szCs w:val="18"/>
                <w:lang w:eastAsia="zh-CN"/>
              </w:rPr>
              <w:t>4/11</w:t>
            </w:r>
          </w:p>
        </w:tc>
        <w:tc>
          <w:tcPr>
            <w:tcW w:w="1560" w:type="dxa"/>
            <w:tcBorders>
              <w:top w:val="nil"/>
              <w:left w:val="nil"/>
              <w:bottom w:val="nil"/>
              <w:right w:val="nil"/>
            </w:tcBorders>
          </w:tcPr>
          <w:p w14:paraId="367911D5">
            <w:pPr>
              <w:spacing w:line="276" w:lineRule="auto"/>
              <w:jc w:val="center"/>
              <w:rPr>
                <w:rFonts w:eastAsiaTheme="minorEastAsia"/>
                <w:sz w:val="18"/>
                <w:szCs w:val="18"/>
                <w:lang w:eastAsia="zh-CN"/>
              </w:rPr>
            </w:pPr>
            <w:r>
              <w:rPr>
                <w:rFonts w:hint="eastAsia"/>
                <w:sz w:val="18"/>
                <w:szCs w:val="18"/>
                <w:lang w:eastAsia="zh-CN"/>
              </w:rPr>
              <w:t>1/6</w:t>
            </w:r>
          </w:p>
        </w:tc>
        <w:tc>
          <w:tcPr>
            <w:tcW w:w="1559" w:type="dxa"/>
            <w:tcBorders>
              <w:top w:val="nil"/>
              <w:left w:val="nil"/>
              <w:bottom w:val="nil"/>
              <w:right w:val="nil"/>
            </w:tcBorders>
          </w:tcPr>
          <w:p w14:paraId="5DADD658">
            <w:pPr>
              <w:spacing w:line="276" w:lineRule="auto"/>
              <w:jc w:val="center"/>
              <w:rPr>
                <w:rFonts w:eastAsiaTheme="minorEastAsia"/>
                <w:sz w:val="18"/>
                <w:szCs w:val="18"/>
                <w:lang w:eastAsia="zh-CN"/>
              </w:rPr>
            </w:pPr>
            <w:r>
              <w:rPr>
                <w:rFonts w:hint="eastAsia"/>
                <w:sz w:val="18"/>
                <w:szCs w:val="18"/>
                <w:lang w:eastAsia="zh-CN"/>
              </w:rPr>
              <w:t>2/7</w:t>
            </w:r>
          </w:p>
        </w:tc>
      </w:tr>
      <w:tr w14:paraId="46DA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60B13384">
            <w:pPr>
              <w:spacing w:line="276" w:lineRule="auto"/>
              <w:ind w:left="160" w:hanging="180" w:hangingChars="100"/>
              <w:rPr>
                <w:rFonts w:hint="eastAsia" w:eastAsiaTheme="minorEastAsia"/>
                <w:sz w:val="18"/>
                <w:szCs w:val="18"/>
                <w:lang w:eastAsia="zh-CN"/>
              </w:rPr>
            </w:pPr>
            <w:r>
              <w:rPr>
                <w:rFonts w:hint="eastAsia"/>
                <w:sz w:val="18"/>
                <w:szCs w:val="18"/>
              </w:rPr>
              <w:t xml:space="preserve"> </w:t>
            </w:r>
            <w:r>
              <w:rPr>
                <w:sz w:val="18"/>
                <w:szCs w:val="18"/>
              </w:rPr>
              <w:t xml:space="preserve"> Fumarate hydratase-deficient RCC</w:t>
            </w:r>
          </w:p>
        </w:tc>
        <w:tc>
          <w:tcPr>
            <w:tcW w:w="1559" w:type="dxa"/>
            <w:tcBorders>
              <w:top w:val="nil"/>
              <w:left w:val="nil"/>
              <w:bottom w:val="nil"/>
              <w:right w:val="nil"/>
            </w:tcBorders>
          </w:tcPr>
          <w:p w14:paraId="09122B58">
            <w:pPr>
              <w:spacing w:line="276" w:lineRule="auto"/>
              <w:jc w:val="center"/>
              <w:rPr>
                <w:rFonts w:eastAsiaTheme="minorEastAsia"/>
                <w:sz w:val="18"/>
                <w:szCs w:val="18"/>
                <w:lang w:eastAsia="zh-CN"/>
              </w:rPr>
            </w:pPr>
            <w:r>
              <w:rPr>
                <w:rFonts w:hint="eastAsia"/>
                <w:sz w:val="18"/>
                <w:szCs w:val="18"/>
                <w:lang w:eastAsia="zh-CN"/>
              </w:rPr>
              <w:t>1/1</w:t>
            </w:r>
          </w:p>
        </w:tc>
        <w:tc>
          <w:tcPr>
            <w:tcW w:w="1560" w:type="dxa"/>
            <w:tcBorders>
              <w:top w:val="nil"/>
              <w:left w:val="nil"/>
              <w:bottom w:val="nil"/>
              <w:right w:val="nil"/>
            </w:tcBorders>
          </w:tcPr>
          <w:p w14:paraId="19158106">
            <w:pPr>
              <w:spacing w:line="276" w:lineRule="auto"/>
              <w:jc w:val="center"/>
              <w:rPr>
                <w:rFonts w:eastAsiaTheme="minorEastAsia"/>
                <w:sz w:val="18"/>
                <w:szCs w:val="18"/>
                <w:lang w:eastAsia="zh-CN"/>
              </w:rPr>
            </w:pPr>
            <w:r>
              <w:rPr>
                <w:rFonts w:hint="eastAsia"/>
                <w:sz w:val="18"/>
                <w:szCs w:val="18"/>
                <w:lang w:eastAsia="zh-CN"/>
              </w:rPr>
              <w:t>1/5</w:t>
            </w:r>
          </w:p>
        </w:tc>
        <w:tc>
          <w:tcPr>
            <w:tcW w:w="1559" w:type="dxa"/>
            <w:tcBorders>
              <w:top w:val="nil"/>
              <w:left w:val="nil"/>
              <w:bottom w:val="nil"/>
              <w:right w:val="nil"/>
            </w:tcBorders>
          </w:tcPr>
          <w:p w14:paraId="6903838A">
            <w:pPr>
              <w:spacing w:line="276" w:lineRule="auto"/>
              <w:jc w:val="center"/>
              <w:rPr>
                <w:rFonts w:eastAsiaTheme="minorEastAsia"/>
                <w:sz w:val="18"/>
                <w:szCs w:val="18"/>
                <w:lang w:eastAsia="zh-CN"/>
              </w:rPr>
            </w:pPr>
            <w:r>
              <w:rPr>
                <w:rFonts w:hint="eastAsia"/>
                <w:sz w:val="18"/>
                <w:szCs w:val="18"/>
                <w:lang w:val="en-US" w:eastAsia="zh-CN"/>
              </w:rPr>
              <w:t>2</w:t>
            </w:r>
            <w:r>
              <w:rPr>
                <w:rFonts w:hint="eastAsia"/>
                <w:sz w:val="18"/>
                <w:szCs w:val="18"/>
                <w:lang w:eastAsia="zh-CN"/>
              </w:rPr>
              <w:t>/3</w:t>
            </w:r>
          </w:p>
        </w:tc>
      </w:tr>
      <w:tr w14:paraId="74CE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3ECDE3F9">
            <w:pPr>
              <w:spacing w:line="276" w:lineRule="auto"/>
              <w:ind w:left="160" w:hanging="180" w:hangingChars="100"/>
              <w:rPr>
                <w:rFonts w:hint="eastAsia" w:eastAsiaTheme="minorEastAsia"/>
                <w:sz w:val="18"/>
                <w:szCs w:val="18"/>
                <w:lang w:eastAsia="zh-CN"/>
              </w:rPr>
            </w:pPr>
            <w:r>
              <w:rPr>
                <w:rFonts w:hint="eastAsia"/>
                <w:sz w:val="18"/>
                <w:szCs w:val="18"/>
              </w:rPr>
              <w:t xml:space="preserve"> </w:t>
            </w:r>
            <w:r>
              <w:rPr>
                <w:sz w:val="18"/>
                <w:szCs w:val="18"/>
              </w:rPr>
              <w:t xml:space="preserve">HLRCC syndrome-associated RCC </w:t>
            </w:r>
          </w:p>
        </w:tc>
        <w:tc>
          <w:tcPr>
            <w:tcW w:w="1559" w:type="dxa"/>
            <w:tcBorders>
              <w:top w:val="nil"/>
              <w:left w:val="nil"/>
              <w:bottom w:val="nil"/>
              <w:right w:val="nil"/>
            </w:tcBorders>
          </w:tcPr>
          <w:p w14:paraId="7BAFAFC1">
            <w:pPr>
              <w:spacing w:line="276" w:lineRule="auto"/>
              <w:jc w:val="center"/>
              <w:rPr>
                <w:rFonts w:eastAsiaTheme="minorEastAsia"/>
                <w:sz w:val="18"/>
                <w:szCs w:val="18"/>
                <w:lang w:eastAsia="zh-CN"/>
              </w:rPr>
            </w:pPr>
            <w:r>
              <w:rPr>
                <w:rFonts w:hint="eastAsia"/>
                <w:sz w:val="18"/>
                <w:szCs w:val="18"/>
                <w:lang w:eastAsia="zh-CN"/>
              </w:rPr>
              <w:t>1/1</w:t>
            </w:r>
          </w:p>
        </w:tc>
        <w:tc>
          <w:tcPr>
            <w:tcW w:w="1560" w:type="dxa"/>
            <w:tcBorders>
              <w:top w:val="nil"/>
              <w:left w:val="nil"/>
              <w:bottom w:val="nil"/>
              <w:right w:val="nil"/>
            </w:tcBorders>
          </w:tcPr>
          <w:p w14:paraId="1DF67953">
            <w:pPr>
              <w:spacing w:line="276" w:lineRule="auto"/>
              <w:jc w:val="center"/>
              <w:rPr>
                <w:rFonts w:eastAsiaTheme="minorEastAsia"/>
                <w:sz w:val="18"/>
                <w:szCs w:val="18"/>
                <w:lang w:eastAsia="zh-CN"/>
              </w:rPr>
            </w:pPr>
            <w:r>
              <w:rPr>
                <w:rFonts w:hint="eastAsia"/>
                <w:sz w:val="18"/>
                <w:szCs w:val="18"/>
                <w:lang w:eastAsia="zh-CN"/>
              </w:rPr>
              <w:t>1/1</w:t>
            </w:r>
          </w:p>
        </w:tc>
        <w:tc>
          <w:tcPr>
            <w:tcW w:w="1559" w:type="dxa"/>
            <w:tcBorders>
              <w:top w:val="nil"/>
              <w:left w:val="nil"/>
              <w:bottom w:val="nil"/>
              <w:right w:val="nil"/>
            </w:tcBorders>
          </w:tcPr>
          <w:p w14:paraId="13992286">
            <w:pPr>
              <w:spacing w:line="276" w:lineRule="auto"/>
              <w:jc w:val="center"/>
              <w:rPr>
                <w:rFonts w:eastAsiaTheme="minorEastAsia"/>
                <w:sz w:val="18"/>
                <w:szCs w:val="18"/>
                <w:lang w:eastAsia="zh-CN"/>
              </w:rPr>
            </w:pPr>
            <w:r>
              <w:rPr>
                <w:rFonts w:hint="eastAsia"/>
                <w:sz w:val="18"/>
                <w:szCs w:val="18"/>
                <w:lang w:eastAsia="zh-CN"/>
              </w:rPr>
              <w:t>1/1</w:t>
            </w:r>
          </w:p>
        </w:tc>
      </w:tr>
      <w:tr w14:paraId="0B6D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3544" w:type="dxa"/>
            <w:tcBorders>
              <w:top w:val="nil"/>
              <w:left w:val="nil"/>
              <w:bottom w:val="nil"/>
              <w:right w:val="nil"/>
            </w:tcBorders>
          </w:tcPr>
          <w:p w14:paraId="21A559DB">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Medullary carcinoma, NOS </w:t>
            </w:r>
          </w:p>
        </w:tc>
        <w:tc>
          <w:tcPr>
            <w:tcW w:w="1559" w:type="dxa"/>
            <w:tcBorders>
              <w:top w:val="nil"/>
              <w:left w:val="nil"/>
              <w:bottom w:val="nil"/>
              <w:right w:val="nil"/>
            </w:tcBorders>
          </w:tcPr>
          <w:p w14:paraId="5F74D995">
            <w:pPr>
              <w:spacing w:line="276" w:lineRule="auto"/>
              <w:jc w:val="center"/>
              <w:rPr>
                <w:rFonts w:eastAsiaTheme="minorEastAsia"/>
                <w:sz w:val="18"/>
                <w:szCs w:val="18"/>
                <w:lang w:eastAsia="zh-CN"/>
              </w:rPr>
            </w:pPr>
            <w:r>
              <w:rPr>
                <w:rFonts w:hint="eastAsia"/>
                <w:sz w:val="18"/>
                <w:szCs w:val="18"/>
                <w:lang w:eastAsia="zh-CN"/>
              </w:rPr>
              <w:t>0/0</w:t>
            </w:r>
          </w:p>
        </w:tc>
        <w:tc>
          <w:tcPr>
            <w:tcW w:w="1560" w:type="dxa"/>
            <w:tcBorders>
              <w:top w:val="nil"/>
              <w:left w:val="nil"/>
              <w:bottom w:val="nil"/>
              <w:right w:val="nil"/>
            </w:tcBorders>
          </w:tcPr>
          <w:p w14:paraId="20CC1DB8">
            <w:pPr>
              <w:spacing w:line="276" w:lineRule="auto"/>
              <w:jc w:val="center"/>
              <w:rPr>
                <w:rFonts w:eastAsiaTheme="minorEastAsia"/>
                <w:sz w:val="18"/>
                <w:szCs w:val="18"/>
                <w:lang w:eastAsia="zh-CN"/>
              </w:rPr>
            </w:pPr>
            <w:r>
              <w:rPr>
                <w:rFonts w:hint="eastAsia"/>
                <w:sz w:val="18"/>
                <w:szCs w:val="18"/>
                <w:lang w:eastAsia="zh-CN"/>
              </w:rPr>
              <w:t>0/0</w:t>
            </w:r>
          </w:p>
        </w:tc>
        <w:tc>
          <w:tcPr>
            <w:tcW w:w="1559" w:type="dxa"/>
            <w:tcBorders>
              <w:top w:val="nil"/>
              <w:left w:val="nil"/>
              <w:bottom w:val="nil"/>
              <w:right w:val="nil"/>
            </w:tcBorders>
          </w:tcPr>
          <w:p w14:paraId="519CE798">
            <w:pPr>
              <w:spacing w:line="276" w:lineRule="auto"/>
              <w:jc w:val="center"/>
              <w:rPr>
                <w:rFonts w:eastAsiaTheme="minorEastAsia"/>
                <w:sz w:val="18"/>
                <w:szCs w:val="18"/>
                <w:lang w:eastAsia="zh-CN"/>
              </w:rPr>
            </w:pPr>
            <w:r>
              <w:rPr>
                <w:rFonts w:hint="eastAsia"/>
                <w:sz w:val="18"/>
                <w:szCs w:val="18"/>
                <w:lang w:eastAsia="zh-CN"/>
              </w:rPr>
              <w:t>0/0</w:t>
            </w:r>
          </w:p>
        </w:tc>
      </w:tr>
      <w:tr w14:paraId="6073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084EE2D6">
            <w:pPr>
              <w:spacing w:line="276" w:lineRule="auto"/>
              <w:rPr>
                <w:rFonts w:hint="eastAsia" w:eastAsiaTheme="minorEastAsia"/>
                <w:sz w:val="18"/>
                <w:szCs w:val="18"/>
                <w:lang w:eastAsia="zh-CN"/>
              </w:rPr>
            </w:pPr>
            <w:r>
              <w:rPr>
                <w:sz w:val="18"/>
                <w:szCs w:val="18"/>
              </w:rPr>
              <w:t xml:space="preserve">Indeterminate pathologic subtypes </w:t>
            </w:r>
          </w:p>
        </w:tc>
        <w:tc>
          <w:tcPr>
            <w:tcW w:w="1559" w:type="dxa"/>
            <w:tcBorders>
              <w:top w:val="nil"/>
              <w:left w:val="nil"/>
              <w:bottom w:val="nil"/>
              <w:right w:val="nil"/>
            </w:tcBorders>
          </w:tcPr>
          <w:p w14:paraId="5560D9E6">
            <w:pPr>
              <w:spacing w:line="276" w:lineRule="auto"/>
              <w:jc w:val="center"/>
              <w:rPr>
                <w:rFonts w:eastAsiaTheme="minorEastAsia"/>
                <w:sz w:val="18"/>
                <w:szCs w:val="18"/>
                <w:lang w:eastAsia="zh-CN"/>
              </w:rPr>
            </w:pPr>
            <w:r>
              <w:rPr>
                <w:rFonts w:hint="eastAsia"/>
                <w:sz w:val="18"/>
                <w:szCs w:val="18"/>
                <w:lang w:eastAsia="zh-CN"/>
              </w:rPr>
              <w:t>11/22</w:t>
            </w:r>
          </w:p>
        </w:tc>
        <w:tc>
          <w:tcPr>
            <w:tcW w:w="1560" w:type="dxa"/>
            <w:tcBorders>
              <w:top w:val="nil"/>
              <w:left w:val="nil"/>
              <w:bottom w:val="nil"/>
              <w:right w:val="nil"/>
            </w:tcBorders>
          </w:tcPr>
          <w:p w14:paraId="7F942232">
            <w:pPr>
              <w:spacing w:line="276" w:lineRule="auto"/>
              <w:jc w:val="center"/>
              <w:rPr>
                <w:rFonts w:eastAsiaTheme="minorEastAsia"/>
                <w:sz w:val="18"/>
                <w:szCs w:val="18"/>
                <w:lang w:eastAsia="zh-CN"/>
              </w:rPr>
            </w:pPr>
            <w:r>
              <w:rPr>
                <w:rFonts w:hint="eastAsia"/>
                <w:sz w:val="18"/>
                <w:szCs w:val="18"/>
                <w:lang w:eastAsia="zh-CN"/>
              </w:rPr>
              <w:t>5/11</w:t>
            </w:r>
          </w:p>
        </w:tc>
        <w:tc>
          <w:tcPr>
            <w:tcW w:w="1559" w:type="dxa"/>
            <w:tcBorders>
              <w:top w:val="nil"/>
              <w:left w:val="nil"/>
              <w:bottom w:val="nil"/>
              <w:right w:val="nil"/>
            </w:tcBorders>
          </w:tcPr>
          <w:p w14:paraId="70F0C99A">
            <w:pPr>
              <w:spacing w:line="276" w:lineRule="auto"/>
              <w:jc w:val="center"/>
              <w:rPr>
                <w:rFonts w:eastAsiaTheme="minorEastAsia"/>
                <w:sz w:val="18"/>
                <w:szCs w:val="18"/>
                <w:lang w:eastAsia="zh-CN"/>
              </w:rPr>
            </w:pPr>
            <w:r>
              <w:rPr>
                <w:rFonts w:hint="eastAsia"/>
                <w:sz w:val="18"/>
                <w:szCs w:val="18"/>
                <w:lang w:eastAsia="zh-CN"/>
              </w:rPr>
              <w:t>1/1</w:t>
            </w:r>
          </w:p>
        </w:tc>
      </w:tr>
      <w:tr w14:paraId="1470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single" w:color="auto" w:sz="4" w:space="0"/>
              <w:right w:val="nil"/>
            </w:tcBorders>
            <w:shd w:val="clear" w:color="auto" w:fill="F1F1F1" w:themeFill="background1" w:themeFillShade="F2"/>
          </w:tcPr>
          <w:p w14:paraId="3AA41809">
            <w:pPr>
              <w:spacing w:line="276" w:lineRule="auto"/>
              <w:rPr>
                <w:bCs/>
                <w:sz w:val="18"/>
                <w:szCs w:val="18"/>
              </w:rPr>
            </w:pPr>
            <w:r>
              <w:rPr>
                <w:b/>
                <w:bCs w:val="0"/>
                <w:sz w:val="18"/>
                <w:szCs w:val="18"/>
              </w:rPr>
              <w:t xml:space="preserve">Normal </w:t>
            </w:r>
            <w:r>
              <w:rPr>
                <w:rFonts w:hint="eastAsia" w:eastAsia="宋体"/>
                <w:b/>
                <w:bCs w:val="0"/>
                <w:sz w:val="18"/>
                <w:szCs w:val="18"/>
                <w:lang w:eastAsia="zh-CN"/>
              </w:rPr>
              <w:t>s</w:t>
            </w:r>
            <w:r>
              <w:rPr>
                <w:rFonts w:hint="eastAsia" w:eastAsia="宋体"/>
                <w:b/>
                <w:bCs w:val="0"/>
                <w:sz w:val="18"/>
                <w:szCs w:val="18"/>
                <w:lang w:val="en-US" w:eastAsia="zh-CN"/>
              </w:rPr>
              <w:t>lides</w:t>
            </w:r>
            <w:r>
              <w:rPr>
                <w:rFonts w:hint="eastAsia" w:eastAsia="宋体"/>
                <w:b w:val="0"/>
                <w:bCs/>
                <w:sz w:val="18"/>
                <w:szCs w:val="18"/>
                <w:vertAlign w:val="superscript"/>
                <w:lang w:val="en-US" w:eastAsia="zh-CN"/>
              </w:rPr>
              <w:t>1</w:t>
            </w:r>
            <w:r>
              <w:rPr>
                <w:b/>
                <w:bCs w:val="0"/>
                <w:sz w:val="18"/>
                <w:szCs w:val="18"/>
                <w:vertAlign w:val="superscript"/>
              </w:rPr>
              <w:t xml:space="preserve"> </w:t>
            </w:r>
          </w:p>
        </w:tc>
        <w:tc>
          <w:tcPr>
            <w:tcW w:w="1559" w:type="dxa"/>
            <w:tcBorders>
              <w:top w:val="nil"/>
              <w:left w:val="nil"/>
              <w:bottom w:val="single" w:color="auto" w:sz="4" w:space="0"/>
              <w:right w:val="nil"/>
            </w:tcBorders>
            <w:shd w:val="clear" w:color="auto" w:fill="F1F1F1" w:themeFill="background1" w:themeFillShade="F2"/>
            <w:vAlign w:val="top"/>
          </w:tcPr>
          <w:p w14:paraId="443AE125">
            <w:pPr>
              <w:spacing w:line="276" w:lineRule="auto"/>
              <w:jc w:val="center"/>
              <w:rPr>
                <w:rFonts w:hint="eastAsia" w:eastAsia="Times New Roman"/>
                <w:sz w:val="18"/>
                <w:szCs w:val="18"/>
                <w:lang w:eastAsia="zh-CN"/>
              </w:rPr>
            </w:pPr>
            <w:r>
              <w:rPr>
                <w:rFonts w:hint="eastAsia" w:cs="Times New Roman"/>
                <w:sz w:val="18"/>
                <w:szCs w:val="18"/>
                <w:lang w:val="en-US" w:eastAsia="zh-CN"/>
              </w:rPr>
              <w:t>302/</w:t>
            </w:r>
            <w:r>
              <w:rPr>
                <w:rFonts w:hint="eastAsia" w:ascii="Times New Roman" w:hAnsi="Times New Roman" w:cs="Times New Roman"/>
                <w:sz w:val="18"/>
                <w:szCs w:val="18"/>
                <w:lang w:val="en-US" w:eastAsia="zh-CN"/>
              </w:rPr>
              <w:t>397</w:t>
            </w:r>
          </w:p>
        </w:tc>
        <w:tc>
          <w:tcPr>
            <w:tcW w:w="1560" w:type="dxa"/>
            <w:tcBorders>
              <w:top w:val="nil"/>
              <w:left w:val="nil"/>
              <w:bottom w:val="single" w:color="auto" w:sz="4" w:space="0"/>
              <w:right w:val="nil"/>
            </w:tcBorders>
            <w:shd w:val="clear" w:color="auto" w:fill="F1F1F1" w:themeFill="background1" w:themeFillShade="F2"/>
            <w:vAlign w:val="top"/>
          </w:tcPr>
          <w:p w14:paraId="21DC140C">
            <w:pPr>
              <w:spacing w:line="276" w:lineRule="auto"/>
              <w:jc w:val="center"/>
              <w:rPr>
                <w:rFonts w:hint="eastAsia" w:eastAsia="Times New Roman"/>
                <w:sz w:val="18"/>
                <w:szCs w:val="18"/>
                <w:lang w:eastAsia="zh-CN"/>
              </w:rPr>
            </w:pPr>
            <w:r>
              <w:rPr>
                <w:rFonts w:hint="eastAsia" w:cs="Times New Roman"/>
                <w:sz w:val="18"/>
                <w:szCs w:val="18"/>
                <w:lang w:val="en-US" w:eastAsia="zh-CN"/>
              </w:rPr>
              <w:t>77/</w:t>
            </w:r>
            <w:r>
              <w:rPr>
                <w:rFonts w:hint="eastAsia" w:ascii="Times New Roman" w:hAnsi="Times New Roman" w:cs="Times New Roman"/>
                <w:sz w:val="18"/>
                <w:szCs w:val="18"/>
                <w:lang w:val="en-US" w:eastAsia="zh-CN"/>
              </w:rPr>
              <w:t>99</w:t>
            </w:r>
          </w:p>
        </w:tc>
        <w:tc>
          <w:tcPr>
            <w:tcW w:w="1559" w:type="dxa"/>
            <w:tcBorders>
              <w:top w:val="nil"/>
              <w:left w:val="nil"/>
              <w:bottom w:val="single" w:color="auto" w:sz="4" w:space="0"/>
              <w:right w:val="nil"/>
            </w:tcBorders>
            <w:shd w:val="clear" w:color="auto" w:fill="F1F1F1" w:themeFill="background1" w:themeFillShade="F2"/>
            <w:vAlign w:val="top"/>
          </w:tcPr>
          <w:p w14:paraId="12F9CE67">
            <w:pPr>
              <w:spacing w:line="276" w:lineRule="auto"/>
              <w:jc w:val="center"/>
              <w:rPr>
                <w:rFonts w:hint="eastAsia" w:eastAsia="Times New Roman"/>
                <w:sz w:val="18"/>
                <w:szCs w:val="18"/>
                <w:lang w:eastAsia="zh-CN"/>
              </w:rPr>
            </w:pPr>
            <w:r>
              <w:rPr>
                <w:rFonts w:hint="eastAsia" w:ascii="Times New Roman" w:hAnsi="Times New Roman" w:cs="Times New Roman"/>
                <w:sz w:val="18"/>
                <w:szCs w:val="18"/>
                <w:lang w:val="en-US" w:eastAsia="zh-CN"/>
              </w:rPr>
              <w:t>1</w:t>
            </w:r>
            <w:r>
              <w:rPr>
                <w:rFonts w:hint="eastAsia" w:cs="Times New Roman"/>
                <w:sz w:val="18"/>
                <w:szCs w:val="18"/>
                <w:lang w:val="en-US" w:eastAsia="zh-CN"/>
              </w:rPr>
              <w:t>0/10</w:t>
            </w:r>
          </w:p>
        </w:tc>
      </w:tr>
      <w:tr w14:paraId="78A5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4"/>
            <w:tcBorders>
              <w:top w:val="single" w:color="auto" w:sz="4" w:space="0"/>
              <w:left w:val="nil"/>
              <w:bottom w:val="single" w:color="auto" w:sz="4" w:space="0"/>
              <w:right w:val="nil"/>
            </w:tcBorders>
            <w:shd w:val="clear" w:color="auto" w:fill="F1F1F1" w:themeFill="background1" w:themeFillShade="F2"/>
          </w:tcPr>
          <w:p w14:paraId="36791DB3">
            <w:pPr>
              <w:spacing w:line="276" w:lineRule="auto"/>
              <w:jc w:val="left"/>
              <w:rPr>
                <w:rFonts w:hint="default" w:cs="Times New Roman"/>
                <w:sz w:val="18"/>
                <w:szCs w:val="18"/>
                <w:lang w:val="en-US" w:eastAsia="zh-CN"/>
              </w:rPr>
            </w:pPr>
            <w:r>
              <w:rPr>
                <w:rFonts w:hint="default" w:cs="Times New Roman"/>
                <w:b w:val="0"/>
                <w:bCs/>
                <w:sz w:val="18"/>
                <w:szCs w:val="18"/>
                <w:lang w:val="en-US" w:eastAsia="zh-CN"/>
              </w:rPr>
              <w:t xml:space="preserve">1, </w:t>
            </w:r>
            <w:r>
              <w:rPr>
                <w:rFonts w:ascii="Times New Roman" w:hAnsi="Times New Roman" w:eastAsia="Times New Roman" w:cs="Times New Roman"/>
                <w:b w:val="0"/>
                <w:bCs/>
                <w:sz w:val="18"/>
                <w:szCs w:val="18"/>
              </w:rPr>
              <w:t xml:space="preserve">Patients were included in the normal </w:t>
            </w:r>
            <w:r>
              <w:rPr>
                <w:rFonts w:hint="eastAsia" w:eastAsia="宋体" w:cs="Times New Roman"/>
                <w:b w:val="0"/>
                <w:bCs/>
                <w:sz w:val="18"/>
                <w:szCs w:val="18"/>
                <w:lang w:val="en-US" w:eastAsia="zh-CN"/>
              </w:rPr>
              <w:t>slides</w:t>
            </w:r>
            <w:r>
              <w:rPr>
                <w:rFonts w:ascii="Times New Roman" w:hAnsi="Times New Roman" w:eastAsia="Times New Roman" w:cs="Times New Roman"/>
                <w:b w:val="0"/>
                <w:bCs/>
                <w:sz w:val="18"/>
                <w:szCs w:val="18"/>
              </w:rPr>
              <w:t xml:space="preserve"> if they had any normal slides.</w:t>
            </w:r>
          </w:p>
        </w:tc>
      </w:tr>
    </w:tbl>
    <w:p w14:paraId="28F6A07C">
      <w:pPr>
        <w:spacing w:line="276" w:lineRule="auto"/>
        <w:rPr>
          <w:rStyle w:val="19"/>
          <w:lang w:eastAsia="zh-CN"/>
        </w:rPr>
      </w:pPr>
      <w:r>
        <w:rPr>
          <w:rStyle w:val="19"/>
          <w:rFonts w:hint="eastAsia"/>
          <w:lang w:eastAsia="zh-CN"/>
        </w:rPr>
        <w:br w:type="page"/>
      </w:r>
    </w:p>
    <w:p w14:paraId="18404333">
      <w:pPr>
        <w:pStyle w:val="2"/>
        <w:spacing w:line="276" w:lineRule="auto"/>
        <w:ind w:left="0" w:firstLine="0"/>
        <w:rPr>
          <w:rFonts w:hint="eastAsia" w:cs="Times New Roman"/>
          <w:b w:val="0"/>
          <w:bCs w:val="0"/>
          <w:szCs w:val="20"/>
          <w:lang w:eastAsia="zh-CN"/>
        </w:rPr>
      </w:pPr>
      <w:bookmarkStart w:id="35" w:name="_Toc24426"/>
      <w:bookmarkStart w:id="36" w:name="_Toc31225"/>
      <w:bookmarkStart w:id="37" w:name="_Toc13945"/>
      <w:bookmarkStart w:id="38" w:name="_Toc9304"/>
      <w:r>
        <w:rPr>
          <w:rFonts w:cs="Times New Roman"/>
          <w:szCs w:val="20"/>
          <w:lang w:eastAsia="zh-CN"/>
        </w:rPr>
        <w:t xml:space="preserve">Table </w:t>
      </w:r>
      <w:r>
        <w:rPr>
          <w:rFonts w:hint="eastAsia" w:cs="Times New Roman"/>
          <w:szCs w:val="20"/>
          <w:lang w:val="en-US" w:eastAsia="zh-CN"/>
        </w:rPr>
        <w:t>2</w:t>
      </w:r>
      <w:r>
        <w:rPr>
          <w:rFonts w:cs="Times New Roman"/>
          <w:szCs w:val="20"/>
          <w:lang w:eastAsia="zh-CN"/>
        </w:rPr>
        <w:t xml:space="preserve">: </w:t>
      </w:r>
      <w:r>
        <w:rPr>
          <w:rFonts w:hint="eastAsia" w:cs="Times New Roman"/>
          <w:szCs w:val="20"/>
          <w:lang w:eastAsia="zh-CN"/>
        </w:rPr>
        <w:t>Technical specifications of the deep-learning models</w:t>
      </w:r>
    </w:p>
    <w:tbl>
      <w:tblPr>
        <w:tblStyle w:val="13"/>
        <w:tblW w:w="5000" w:type="pct"/>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67"/>
        <w:gridCol w:w="850"/>
        <w:gridCol w:w="962"/>
        <w:gridCol w:w="852"/>
        <w:gridCol w:w="667"/>
        <w:gridCol w:w="607"/>
        <w:gridCol w:w="506"/>
        <w:gridCol w:w="656"/>
        <w:gridCol w:w="788"/>
        <w:gridCol w:w="668"/>
        <w:gridCol w:w="683"/>
      </w:tblGrid>
      <w:tr w14:paraId="015C2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tblCellSpacing w:w="15" w:type="dxa"/>
          <w:jc w:val="center"/>
        </w:trPr>
        <w:tc>
          <w:tcPr>
            <w:tcW w:w="615"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AE986AC">
            <w:pPr>
              <w:snapToGrid w:val="0"/>
              <w:spacing w:line="240" w:lineRule="auto"/>
              <w:ind w:left="0" w:leftChars="0" w:right="0" w:rightChars="0" w:firstLine="0" w:firstLineChars="0"/>
              <w:jc w:val="center"/>
              <w:rPr>
                <w:b/>
                <w:bCs/>
                <w:sz w:val="18"/>
                <w:szCs w:val="18"/>
              </w:rPr>
            </w:pPr>
            <w:r>
              <w:rPr>
                <w:rFonts w:hint="eastAsia"/>
                <w:b/>
                <w:bCs/>
                <w:sz w:val="18"/>
                <w:szCs w:val="18"/>
                <w:lang w:val="en-US" w:eastAsia="zh-CN"/>
              </w:rPr>
              <w:t>T</w:t>
            </w:r>
            <w:r>
              <w:rPr>
                <w:b/>
                <w:bCs/>
                <w:sz w:val="18"/>
                <w:szCs w:val="18"/>
                <w:lang w:val="en-US" w:eastAsia="zh-CN"/>
              </w:rPr>
              <w:t>ask</w:t>
            </w:r>
          </w:p>
        </w:tc>
        <w:tc>
          <w:tcPr>
            <w:tcW w:w="493"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B43F4E8">
            <w:pPr>
              <w:snapToGrid w:val="0"/>
              <w:spacing w:line="240" w:lineRule="auto"/>
              <w:ind w:left="0" w:leftChars="0" w:right="0" w:rightChars="0" w:firstLine="0" w:firstLineChars="0"/>
              <w:jc w:val="center"/>
              <w:rPr>
                <w:b/>
                <w:bCs/>
                <w:sz w:val="18"/>
                <w:szCs w:val="18"/>
              </w:rPr>
            </w:pPr>
            <w:r>
              <w:rPr>
                <w:b/>
                <w:bCs/>
                <w:sz w:val="18"/>
                <w:szCs w:val="18"/>
                <w:lang w:val="en-US" w:eastAsia="zh-CN"/>
              </w:rPr>
              <w:t>Patch size</w:t>
            </w:r>
          </w:p>
        </w:tc>
        <w:tc>
          <w:tcPr>
            <w:tcW w:w="561"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2837A20">
            <w:pPr>
              <w:snapToGrid w:val="0"/>
              <w:spacing w:line="240" w:lineRule="auto"/>
              <w:ind w:left="0" w:leftChars="0" w:right="0" w:rightChars="0" w:firstLine="0" w:firstLineChars="0"/>
              <w:jc w:val="center"/>
              <w:rPr>
                <w:b/>
                <w:bCs/>
                <w:sz w:val="18"/>
                <w:szCs w:val="18"/>
              </w:rPr>
            </w:pPr>
            <w:r>
              <w:rPr>
                <w:b/>
                <w:bCs/>
                <w:sz w:val="18"/>
                <w:szCs w:val="18"/>
                <w:lang w:val="en-US" w:eastAsia="zh-CN"/>
              </w:rPr>
              <w:t>MPP</w:t>
            </w:r>
          </w:p>
        </w:tc>
        <w:tc>
          <w:tcPr>
            <w:tcW w:w="494"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EBFDECB">
            <w:pPr>
              <w:snapToGrid w:val="0"/>
              <w:spacing w:line="240" w:lineRule="auto"/>
              <w:ind w:left="0" w:leftChars="0" w:right="0" w:rightChars="0" w:firstLine="0" w:firstLineChars="0"/>
              <w:jc w:val="center"/>
              <w:rPr>
                <w:b/>
                <w:bCs/>
                <w:sz w:val="18"/>
                <w:szCs w:val="18"/>
              </w:rPr>
            </w:pPr>
            <w:r>
              <w:rPr>
                <w:b/>
                <w:bCs/>
                <w:sz w:val="18"/>
                <w:szCs w:val="18"/>
                <w:lang w:val="en-US" w:eastAsia="zh-CN"/>
              </w:rPr>
              <w:t>Encoder</w:t>
            </w:r>
          </w:p>
        </w:tc>
        <w:tc>
          <w:tcPr>
            <w:tcW w:w="383"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011EE681">
            <w:pPr>
              <w:snapToGrid w:val="0"/>
              <w:spacing w:line="240" w:lineRule="auto"/>
              <w:ind w:left="0" w:leftChars="0" w:right="0" w:rightChars="0" w:firstLine="0" w:firstLineChars="0"/>
              <w:jc w:val="center"/>
              <w:rPr>
                <w:b/>
                <w:bCs/>
                <w:sz w:val="18"/>
                <w:szCs w:val="18"/>
              </w:rPr>
            </w:pPr>
            <w:r>
              <w:rPr>
                <w:b/>
                <w:bCs/>
                <w:sz w:val="18"/>
                <w:szCs w:val="18"/>
                <w:lang w:val="en-US" w:eastAsia="zh-CN"/>
              </w:rPr>
              <w:t>Optimizer</w:t>
            </w:r>
          </w:p>
        </w:tc>
        <w:tc>
          <w:tcPr>
            <w:tcW w:w="347"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21AA9E3">
            <w:pPr>
              <w:snapToGrid w:val="0"/>
              <w:spacing w:line="240" w:lineRule="auto"/>
              <w:ind w:left="0" w:leftChars="0" w:right="0" w:rightChars="0" w:firstLine="0" w:firstLineChars="0"/>
              <w:jc w:val="center"/>
              <w:rPr>
                <w:b/>
                <w:bCs/>
                <w:sz w:val="18"/>
                <w:szCs w:val="18"/>
              </w:rPr>
            </w:pPr>
            <w:r>
              <w:rPr>
                <w:b/>
                <w:bCs/>
                <w:sz w:val="18"/>
                <w:szCs w:val="18"/>
                <w:lang w:val="en-US" w:eastAsia="zh-CN"/>
              </w:rPr>
              <w:t>Learning rate</w:t>
            </w:r>
          </w:p>
        </w:tc>
        <w:tc>
          <w:tcPr>
            <w:tcW w:w="286"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671827A">
            <w:pPr>
              <w:snapToGrid w:val="0"/>
              <w:spacing w:line="240" w:lineRule="auto"/>
              <w:ind w:left="0" w:leftChars="0" w:right="0" w:rightChars="0" w:firstLine="0" w:firstLineChars="0"/>
              <w:jc w:val="center"/>
              <w:rPr>
                <w:b/>
                <w:bCs/>
                <w:sz w:val="18"/>
                <w:szCs w:val="18"/>
              </w:rPr>
            </w:pPr>
            <w:r>
              <w:rPr>
                <w:b/>
                <w:bCs/>
                <w:sz w:val="18"/>
                <w:szCs w:val="18"/>
                <w:lang w:val="en-US" w:eastAsia="zh-CN"/>
              </w:rPr>
              <w:t>Batch size</w:t>
            </w:r>
          </w:p>
        </w:tc>
        <w:tc>
          <w:tcPr>
            <w:tcW w:w="376"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A02080F">
            <w:pPr>
              <w:snapToGrid w:val="0"/>
              <w:spacing w:line="240" w:lineRule="auto"/>
              <w:ind w:left="0" w:leftChars="0" w:right="0" w:rightChars="0" w:firstLine="0" w:firstLineChars="0"/>
              <w:jc w:val="center"/>
              <w:rPr>
                <w:b/>
                <w:bCs/>
                <w:sz w:val="18"/>
                <w:szCs w:val="18"/>
              </w:rPr>
            </w:pPr>
            <w:r>
              <w:rPr>
                <w:b/>
                <w:bCs/>
                <w:sz w:val="18"/>
                <w:szCs w:val="18"/>
                <w:lang w:val="en-US" w:eastAsia="zh-CN"/>
              </w:rPr>
              <w:t>Epochs</w:t>
            </w:r>
          </w:p>
        </w:tc>
        <w:tc>
          <w:tcPr>
            <w:tcW w:w="456"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F725EEE">
            <w:pPr>
              <w:snapToGrid w:val="0"/>
              <w:spacing w:line="240" w:lineRule="auto"/>
              <w:ind w:left="0" w:leftChars="0" w:right="0" w:rightChars="0" w:firstLine="0" w:firstLineChars="0"/>
              <w:jc w:val="center"/>
              <w:rPr>
                <w:b/>
                <w:bCs/>
                <w:sz w:val="18"/>
                <w:szCs w:val="18"/>
              </w:rPr>
            </w:pPr>
            <w:r>
              <w:rPr>
                <w:b/>
                <w:bCs/>
                <w:sz w:val="18"/>
                <w:szCs w:val="18"/>
                <w:lang w:val="en-US" w:eastAsia="zh-CN"/>
              </w:rPr>
              <w:t>Loss</w:t>
            </w:r>
          </w:p>
        </w:tc>
        <w:tc>
          <w:tcPr>
            <w:tcW w:w="384"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63F6B83">
            <w:pPr>
              <w:snapToGrid w:val="0"/>
              <w:spacing w:line="240" w:lineRule="auto"/>
              <w:ind w:left="0" w:leftChars="0" w:right="0" w:rightChars="0" w:firstLine="0" w:firstLineChars="0"/>
              <w:jc w:val="center"/>
              <w:rPr>
                <w:b/>
                <w:bCs/>
                <w:sz w:val="18"/>
                <w:szCs w:val="18"/>
              </w:rPr>
            </w:pPr>
            <w:r>
              <w:rPr>
                <w:b/>
                <w:bCs/>
                <w:sz w:val="18"/>
                <w:szCs w:val="18"/>
                <w:lang w:val="en-US" w:eastAsia="zh-CN"/>
              </w:rPr>
              <w:t>Threshold strategy</w:t>
            </w:r>
          </w:p>
        </w:tc>
        <w:tc>
          <w:tcPr>
            <w:tcW w:w="384"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7261335E">
            <w:pPr>
              <w:snapToGrid w:val="0"/>
              <w:spacing w:line="240" w:lineRule="auto"/>
              <w:ind w:left="0" w:leftChars="0" w:right="0" w:rightChars="0" w:firstLine="0" w:firstLineChars="0"/>
              <w:jc w:val="center"/>
              <w:rPr>
                <w:b/>
                <w:bCs/>
                <w:sz w:val="18"/>
                <w:szCs w:val="18"/>
              </w:rPr>
            </w:pPr>
            <w:r>
              <w:rPr>
                <w:b/>
                <w:bCs/>
                <w:sz w:val="18"/>
                <w:szCs w:val="18"/>
                <w:lang w:val="en-US" w:eastAsia="zh-CN"/>
              </w:rPr>
              <w:t>Hardware</w:t>
            </w:r>
          </w:p>
        </w:tc>
      </w:tr>
      <w:tr w14:paraId="09ED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15"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7F155940">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Tissue-component detection</w:t>
            </w:r>
          </w:p>
        </w:tc>
        <w:tc>
          <w:tcPr>
            <w:tcW w:w="493"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51BA85FD">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224 × 224 </w:t>
            </w:r>
          </w:p>
        </w:tc>
        <w:tc>
          <w:tcPr>
            <w:tcW w:w="561"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4E388C65">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μm/pixel</w:t>
            </w:r>
          </w:p>
        </w:tc>
        <w:tc>
          <w:tcPr>
            <w:tcW w:w="494"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12B94323">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Frozen Prov-GigaPath patch encoder</w:t>
            </w:r>
          </w:p>
        </w:tc>
        <w:tc>
          <w:tcPr>
            <w:tcW w:w="383"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0CEC0B40">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SGD</w:t>
            </w:r>
          </w:p>
        </w:tc>
        <w:tc>
          <w:tcPr>
            <w:tcW w:w="347"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71DEA17E">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 10⁻⁴</w:t>
            </w:r>
          </w:p>
        </w:tc>
        <w:tc>
          <w:tcPr>
            <w:tcW w:w="286"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6018B742">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512 </w:t>
            </w:r>
          </w:p>
        </w:tc>
        <w:tc>
          <w:tcPr>
            <w:tcW w:w="376"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0EEE7087">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10</w:t>
            </w:r>
          </w:p>
        </w:tc>
        <w:tc>
          <w:tcPr>
            <w:tcW w:w="456"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556D7C35">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Cross-entropy loss</w:t>
            </w:r>
          </w:p>
        </w:tc>
        <w:tc>
          <w:tcPr>
            <w:tcW w:w="384"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1D84AE7B">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Youden’s J statistic</w:t>
            </w:r>
          </w:p>
        </w:tc>
        <w:tc>
          <w:tcPr>
            <w:tcW w:w="384"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center"/>
          </w:tcPr>
          <w:p w14:paraId="5F0E29AA">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NVIDIA A100 GPU</w:t>
            </w:r>
          </w:p>
        </w:tc>
      </w:tr>
      <w:tr w14:paraId="736FE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15" w:type="pct"/>
            <w:tcBorders>
              <w:top w:val="nil"/>
              <w:left w:val="nil"/>
              <w:bottom w:val="nil"/>
              <w:right w:val="nil"/>
            </w:tcBorders>
            <w:shd w:val="clear" w:color="auto" w:fill="auto"/>
            <w:noWrap w:val="0"/>
            <w:tcMar>
              <w:top w:w="-1" w:type="dxa"/>
              <w:left w:w="-1" w:type="dxa"/>
              <w:bottom w:w="-1" w:type="dxa"/>
              <w:right w:w="-1" w:type="dxa"/>
            </w:tcMar>
            <w:vAlign w:val="center"/>
          </w:tcPr>
          <w:p w14:paraId="4388EEC8">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Nine-subtype classification</w:t>
            </w:r>
          </w:p>
        </w:tc>
        <w:tc>
          <w:tcPr>
            <w:tcW w:w="493" w:type="pct"/>
            <w:tcBorders>
              <w:top w:val="nil"/>
              <w:left w:val="nil"/>
              <w:bottom w:val="nil"/>
              <w:right w:val="nil"/>
            </w:tcBorders>
            <w:shd w:val="clear" w:color="auto" w:fill="auto"/>
            <w:noWrap w:val="0"/>
            <w:tcMar>
              <w:top w:w="-1" w:type="dxa"/>
              <w:left w:w="-1" w:type="dxa"/>
              <w:bottom w:w="-1" w:type="dxa"/>
              <w:right w:w="-1" w:type="dxa"/>
            </w:tcMar>
            <w:vAlign w:val="center"/>
          </w:tcPr>
          <w:p w14:paraId="73A880A6">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224 × 224 </w:t>
            </w:r>
          </w:p>
        </w:tc>
        <w:tc>
          <w:tcPr>
            <w:tcW w:w="561" w:type="pct"/>
            <w:tcBorders>
              <w:top w:val="nil"/>
              <w:left w:val="nil"/>
              <w:bottom w:val="nil"/>
              <w:right w:val="nil"/>
            </w:tcBorders>
            <w:shd w:val="clear" w:color="auto" w:fill="auto"/>
            <w:noWrap w:val="0"/>
            <w:tcMar>
              <w:top w:w="-1" w:type="dxa"/>
              <w:left w:w="-1" w:type="dxa"/>
              <w:bottom w:w="-1" w:type="dxa"/>
              <w:right w:w="-1" w:type="dxa"/>
            </w:tcMar>
            <w:vAlign w:val="center"/>
          </w:tcPr>
          <w:p w14:paraId="3D2377C9">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μm/pixel</w:t>
            </w:r>
          </w:p>
        </w:tc>
        <w:tc>
          <w:tcPr>
            <w:tcW w:w="494" w:type="pct"/>
            <w:tcBorders>
              <w:top w:val="nil"/>
              <w:left w:val="nil"/>
              <w:bottom w:val="nil"/>
              <w:right w:val="nil"/>
            </w:tcBorders>
            <w:shd w:val="clear" w:color="auto" w:fill="auto"/>
            <w:noWrap w:val="0"/>
            <w:tcMar>
              <w:top w:w="-1" w:type="dxa"/>
              <w:left w:w="-1" w:type="dxa"/>
              <w:bottom w:w="-1" w:type="dxa"/>
              <w:right w:w="-1" w:type="dxa"/>
            </w:tcMar>
            <w:vAlign w:val="center"/>
          </w:tcPr>
          <w:p w14:paraId="5D3814BA">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Frozen Prov-GigaPath patch encoder</w:t>
            </w:r>
          </w:p>
        </w:tc>
        <w:tc>
          <w:tcPr>
            <w:tcW w:w="383" w:type="pct"/>
            <w:tcBorders>
              <w:top w:val="nil"/>
              <w:left w:val="nil"/>
              <w:bottom w:val="nil"/>
              <w:right w:val="nil"/>
            </w:tcBorders>
            <w:shd w:val="clear" w:color="auto" w:fill="auto"/>
            <w:noWrap w:val="0"/>
            <w:tcMar>
              <w:top w:w="-1" w:type="dxa"/>
              <w:left w:w="-1" w:type="dxa"/>
              <w:bottom w:w="-1" w:type="dxa"/>
              <w:right w:w="-1" w:type="dxa"/>
            </w:tcMar>
            <w:vAlign w:val="center"/>
          </w:tcPr>
          <w:p w14:paraId="38DDC26F">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SGD</w:t>
            </w:r>
          </w:p>
        </w:tc>
        <w:tc>
          <w:tcPr>
            <w:tcW w:w="347" w:type="pct"/>
            <w:tcBorders>
              <w:top w:val="nil"/>
              <w:left w:val="nil"/>
              <w:bottom w:val="nil"/>
              <w:right w:val="nil"/>
            </w:tcBorders>
            <w:shd w:val="clear" w:color="auto" w:fill="auto"/>
            <w:noWrap w:val="0"/>
            <w:tcMar>
              <w:top w:w="-1" w:type="dxa"/>
              <w:left w:w="-1" w:type="dxa"/>
              <w:bottom w:w="-1" w:type="dxa"/>
              <w:right w:w="-1" w:type="dxa"/>
            </w:tcMar>
            <w:vAlign w:val="center"/>
          </w:tcPr>
          <w:p w14:paraId="59661CEB">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 10⁻³</w:t>
            </w:r>
          </w:p>
        </w:tc>
        <w:tc>
          <w:tcPr>
            <w:tcW w:w="286" w:type="pct"/>
            <w:tcBorders>
              <w:top w:val="nil"/>
              <w:left w:val="nil"/>
              <w:bottom w:val="nil"/>
              <w:right w:val="nil"/>
            </w:tcBorders>
            <w:shd w:val="clear" w:color="auto" w:fill="auto"/>
            <w:noWrap w:val="0"/>
            <w:tcMar>
              <w:top w:w="-1" w:type="dxa"/>
              <w:left w:w="-1" w:type="dxa"/>
              <w:bottom w:w="-1" w:type="dxa"/>
              <w:right w:w="-1" w:type="dxa"/>
            </w:tcMar>
            <w:vAlign w:val="center"/>
          </w:tcPr>
          <w:p w14:paraId="46C18184">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512 </w:t>
            </w:r>
          </w:p>
        </w:tc>
        <w:tc>
          <w:tcPr>
            <w:tcW w:w="376" w:type="pct"/>
            <w:tcBorders>
              <w:top w:val="nil"/>
              <w:left w:val="nil"/>
              <w:bottom w:val="nil"/>
              <w:right w:val="nil"/>
            </w:tcBorders>
            <w:shd w:val="clear" w:color="auto" w:fill="auto"/>
            <w:noWrap w:val="0"/>
            <w:tcMar>
              <w:top w:w="-1" w:type="dxa"/>
              <w:left w:w="-1" w:type="dxa"/>
              <w:bottom w:w="-1" w:type="dxa"/>
              <w:right w:w="-1" w:type="dxa"/>
            </w:tcMar>
            <w:vAlign w:val="center"/>
          </w:tcPr>
          <w:p w14:paraId="5BFD4ADC">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10</w:t>
            </w:r>
          </w:p>
        </w:tc>
        <w:tc>
          <w:tcPr>
            <w:tcW w:w="456" w:type="pct"/>
            <w:tcBorders>
              <w:top w:val="nil"/>
              <w:left w:val="nil"/>
              <w:bottom w:val="nil"/>
              <w:right w:val="nil"/>
            </w:tcBorders>
            <w:shd w:val="clear" w:color="auto" w:fill="auto"/>
            <w:noWrap w:val="0"/>
            <w:tcMar>
              <w:top w:w="-1" w:type="dxa"/>
              <w:left w:w="-1" w:type="dxa"/>
              <w:bottom w:w="-1" w:type="dxa"/>
              <w:right w:w="-1" w:type="dxa"/>
            </w:tcMar>
            <w:vAlign w:val="center"/>
          </w:tcPr>
          <w:p w14:paraId="716446D9">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Cross-entropy loss</w:t>
            </w:r>
          </w:p>
        </w:tc>
        <w:tc>
          <w:tcPr>
            <w:tcW w:w="384" w:type="pct"/>
            <w:tcBorders>
              <w:top w:val="nil"/>
              <w:left w:val="nil"/>
              <w:bottom w:val="nil"/>
              <w:right w:val="nil"/>
            </w:tcBorders>
            <w:shd w:val="clear" w:color="auto" w:fill="auto"/>
            <w:noWrap w:val="0"/>
            <w:tcMar>
              <w:top w:w="-1" w:type="dxa"/>
              <w:left w:w="-1" w:type="dxa"/>
              <w:bottom w:w="-1" w:type="dxa"/>
              <w:right w:w="-1" w:type="dxa"/>
            </w:tcMar>
            <w:vAlign w:val="center"/>
          </w:tcPr>
          <w:p w14:paraId="6F12D989">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Youden’s J statistic</w:t>
            </w:r>
          </w:p>
        </w:tc>
        <w:tc>
          <w:tcPr>
            <w:tcW w:w="384" w:type="pct"/>
            <w:tcBorders>
              <w:top w:val="nil"/>
              <w:left w:val="nil"/>
              <w:bottom w:val="nil"/>
              <w:right w:val="nil"/>
            </w:tcBorders>
            <w:shd w:val="clear" w:color="auto" w:fill="auto"/>
            <w:noWrap w:val="0"/>
            <w:tcMar>
              <w:top w:w="-1" w:type="dxa"/>
              <w:left w:w="-1" w:type="dxa"/>
              <w:bottom w:w="-1" w:type="dxa"/>
              <w:right w:w="-1" w:type="dxa"/>
            </w:tcMar>
            <w:vAlign w:val="center"/>
          </w:tcPr>
          <w:p w14:paraId="0D91897B">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NVIDIA A100 GPU </w:t>
            </w:r>
          </w:p>
        </w:tc>
      </w:tr>
      <w:tr w14:paraId="4C7D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15"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56B639F8">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Nuclear grading</w:t>
            </w:r>
          </w:p>
        </w:tc>
        <w:tc>
          <w:tcPr>
            <w:tcW w:w="49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5628B71A">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224 × 224 </w:t>
            </w:r>
          </w:p>
        </w:tc>
        <w:tc>
          <w:tcPr>
            <w:tcW w:w="561"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2929E17C">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μm/pixel</w:t>
            </w:r>
          </w:p>
        </w:tc>
        <w:tc>
          <w:tcPr>
            <w:tcW w:w="494"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1C6C7604">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Prov-GigaPath patch encoder </w:t>
            </w:r>
          </w:p>
        </w:tc>
        <w:tc>
          <w:tcPr>
            <w:tcW w:w="38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56B6EDCE">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AdamW</w:t>
            </w:r>
          </w:p>
        </w:tc>
        <w:tc>
          <w:tcPr>
            <w:tcW w:w="347"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08823096">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 10⁻⁴</w:t>
            </w:r>
          </w:p>
        </w:tc>
        <w:tc>
          <w:tcPr>
            <w:tcW w:w="286"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6F0CB256">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bag</w:t>
            </w:r>
          </w:p>
        </w:tc>
        <w:tc>
          <w:tcPr>
            <w:tcW w:w="376"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6249F59B">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30</w:t>
            </w:r>
          </w:p>
        </w:tc>
        <w:tc>
          <w:tcPr>
            <w:tcW w:w="456"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41EA8B8E">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Class-weighted multi-class binary cross-entropy</w:t>
            </w:r>
          </w:p>
        </w:tc>
        <w:tc>
          <w:tcPr>
            <w:tcW w:w="384"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6363F25D">
            <w:pPr>
              <w:snapToGrid w:val="0"/>
              <w:spacing w:line="240" w:lineRule="auto"/>
              <w:ind w:left="0" w:leftChars="0" w:right="0" w:rightChars="0" w:firstLine="0" w:firstLineChars="0"/>
              <w:jc w:val="center"/>
              <w:rPr>
                <w:rFonts w:hint="default"/>
                <w:b w:val="0"/>
                <w:bCs w:val="0"/>
                <w:sz w:val="18"/>
                <w:szCs w:val="18"/>
                <w:lang w:val="en-US"/>
              </w:rPr>
            </w:pPr>
            <w:r>
              <w:rPr>
                <w:b w:val="0"/>
                <w:bCs w:val="0"/>
                <w:sz w:val="18"/>
                <w:szCs w:val="18"/>
                <w:lang w:val="en-US" w:eastAsia="zh-CN"/>
              </w:rPr>
              <w:t>0.5</w:t>
            </w:r>
          </w:p>
        </w:tc>
        <w:tc>
          <w:tcPr>
            <w:tcW w:w="384"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center"/>
          </w:tcPr>
          <w:p w14:paraId="66E3D400">
            <w:pPr>
              <w:snapToGrid w:val="0"/>
              <w:spacing w:line="240" w:lineRule="auto"/>
              <w:ind w:left="0" w:leftChars="0" w:right="0" w:rightChars="0" w:firstLine="0" w:firstLineChars="0"/>
              <w:jc w:val="both"/>
              <w:rPr>
                <w:b w:val="0"/>
                <w:bCs w:val="0"/>
                <w:sz w:val="18"/>
                <w:szCs w:val="18"/>
              </w:rPr>
            </w:pPr>
            <w:r>
              <w:rPr>
                <w:b w:val="0"/>
                <w:bCs w:val="0"/>
                <w:sz w:val="18"/>
                <w:szCs w:val="18"/>
                <w:lang w:val="en-US" w:eastAsia="zh-CN"/>
              </w:rPr>
              <w:t>NVIDIA A100 GPU</w:t>
            </w:r>
          </w:p>
        </w:tc>
      </w:tr>
      <w:tr w14:paraId="64D65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615" w:type="pct"/>
            <w:tcBorders>
              <w:top w:val="nil"/>
              <w:left w:val="nil"/>
              <w:bottom w:val="nil"/>
              <w:right w:val="nil"/>
            </w:tcBorders>
            <w:shd w:val="clear" w:color="auto" w:fill="auto"/>
            <w:noWrap w:val="0"/>
            <w:tcMar>
              <w:top w:w="-1" w:type="dxa"/>
              <w:left w:w="-1" w:type="dxa"/>
              <w:bottom w:w="-1" w:type="dxa"/>
              <w:right w:w="-1" w:type="dxa"/>
            </w:tcMar>
            <w:vAlign w:val="center"/>
          </w:tcPr>
          <w:p w14:paraId="40000003">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Prognosis prediction</w:t>
            </w:r>
          </w:p>
        </w:tc>
        <w:tc>
          <w:tcPr>
            <w:tcW w:w="493" w:type="pct"/>
            <w:tcBorders>
              <w:top w:val="nil"/>
              <w:left w:val="nil"/>
              <w:bottom w:val="nil"/>
              <w:right w:val="nil"/>
            </w:tcBorders>
            <w:shd w:val="clear" w:color="auto" w:fill="auto"/>
            <w:noWrap w:val="0"/>
            <w:tcMar>
              <w:top w:w="-1" w:type="dxa"/>
              <w:left w:w="-1" w:type="dxa"/>
              <w:bottom w:w="-1" w:type="dxa"/>
              <w:right w:w="-1" w:type="dxa"/>
            </w:tcMar>
            <w:vAlign w:val="center"/>
          </w:tcPr>
          <w:p w14:paraId="5D823F80">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224 × 224 </w:t>
            </w:r>
          </w:p>
        </w:tc>
        <w:tc>
          <w:tcPr>
            <w:tcW w:w="561" w:type="pct"/>
            <w:tcBorders>
              <w:top w:val="nil"/>
              <w:left w:val="nil"/>
              <w:bottom w:val="nil"/>
              <w:right w:val="nil"/>
            </w:tcBorders>
            <w:shd w:val="clear" w:color="auto" w:fill="auto"/>
            <w:noWrap w:val="0"/>
            <w:tcMar>
              <w:top w:w="-1" w:type="dxa"/>
              <w:left w:w="-1" w:type="dxa"/>
              <w:bottom w:w="-1" w:type="dxa"/>
              <w:right w:w="-1" w:type="dxa"/>
            </w:tcMar>
            <w:vAlign w:val="center"/>
          </w:tcPr>
          <w:p w14:paraId="239A8025">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μm/pixel</w:t>
            </w:r>
          </w:p>
        </w:tc>
        <w:tc>
          <w:tcPr>
            <w:tcW w:w="494" w:type="pct"/>
            <w:tcBorders>
              <w:top w:val="nil"/>
              <w:left w:val="nil"/>
              <w:bottom w:val="nil"/>
              <w:right w:val="nil"/>
            </w:tcBorders>
            <w:shd w:val="clear" w:color="auto" w:fill="auto"/>
            <w:noWrap w:val="0"/>
            <w:tcMar>
              <w:top w:w="-1" w:type="dxa"/>
              <w:left w:w="-1" w:type="dxa"/>
              <w:bottom w:w="-1" w:type="dxa"/>
              <w:right w:w="-1" w:type="dxa"/>
            </w:tcMar>
            <w:vAlign w:val="center"/>
          </w:tcPr>
          <w:p w14:paraId="2F46FA87">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 xml:space="preserve">Frozen Prov-GigaPath patch encoder </w:t>
            </w:r>
          </w:p>
        </w:tc>
        <w:tc>
          <w:tcPr>
            <w:tcW w:w="383" w:type="pct"/>
            <w:tcBorders>
              <w:top w:val="nil"/>
              <w:left w:val="nil"/>
              <w:bottom w:val="nil"/>
              <w:right w:val="nil"/>
            </w:tcBorders>
            <w:shd w:val="clear" w:color="auto" w:fill="auto"/>
            <w:noWrap w:val="0"/>
            <w:tcMar>
              <w:top w:w="-1" w:type="dxa"/>
              <w:left w:w="-1" w:type="dxa"/>
              <w:bottom w:w="-1" w:type="dxa"/>
              <w:right w:w="-1" w:type="dxa"/>
            </w:tcMar>
            <w:vAlign w:val="center"/>
          </w:tcPr>
          <w:p w14:paraId="3D131F72">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AdamW</w:t>
            </w:r>
          </w:p>
        </w:tc>
        <w:tc>
          <w:tcPr>
            <w:tcW w:w="347" w:type="pct"/>
            <w:tcBorders>
              <w:top w:val="nil"/>
              <w:left w:val="nil"/>
              <w:bottom w:val="nil"/>
              <w:right w:val="nil"/>
            </w:tcBorders>
            <w:shd w:val="clear" w:color="auto" w:fill="auto"/>
            <w:noWrap w:val="0"/>
            <w:tcMar>
              <w:top w:w="-1" w:type="dxa"/>
              <w:left w:w="-1" w:type="dxa"/>
              <w:bottom w:w="-1" w:type="dxa"/>
              <w:right w:w="-1" w:type="dxa"/>
            </w:tcMar>
            <w:vAlign w:val="center"/>
          </w:tcPr>
          <w:p w14:paraId="603E501B">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 10⁻⁴</w:t>
            </w:r>
          </w:p>
        </w:tc>
        <w:tc>
          <w:tcPr>
            <w:tcW w:w="286" w:type="pct"/>
            <w:tcBorders>
              <w:top w:val="nil"/>
              <w:left w:val="nil"/>
              <w:bottom w:val="nil"/>
              <w:right w:val="nil"/>
            </w:tcBorders>
            <w:shd w:val="clear" w:color="auto" w:fill="auto"/>
            <w:noWrap w:val="0"/>
            <w:tcMar>
              <w:top w:w="-1" w:type="dxa"/>
              <w:left w:w="-1" w:type="dxa"/>
              <w:bottom w:w="-1" w:type="dxa"/>
              <w:right w:w="-1" w:type="dxa"/>
            </w:tcMar>
            <w:vAlign w:val="center"/>
          </w:tcPr>
          <w:p w14:paraId="7EF23A73">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1 bag</w:t>
            </w:r>
          </w:p>
        </w:tc>
        <w:tc>
          <w:tcPr>
            <w:tcW w:w="376" w:type="pct"/>
            <w:tcBorders>
              <w:top w:val="nil"/>
              <w:left w:val="nil"/>
              <w:bottom w:val="nil"/>
              <w:right w:val="nil"/>
            </w:tcBorders>
            <w:shd w:val="clear" w:color="auto" w:fill="auto"/>
            <w:noWrap w:val="0"/>
            <w:tcMar>
              <w:top w:w="-1" w:type="dxa"/>
              <w:left w:w="-1" w:type="dxa"/>
              <w:bottom w:w="-1" w:type="dxa"/>
              <w:right w:w="-1" w:type="dxa"/>
            </w:tcMar>
            <w:vAlign w:val="center"/>
          </w:tcPr>
          <w:p w14:paraId="1D448DD7">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20</w:t>
            </w:r>
          </w:p>
        </w:tc>
        <w:tc>
          <w:tcPr>
            <w:tcW w:w="456" w:type="pct"/>
            <w:tcBorders>
              <w:top w:val="nil"/>
              <w:left w:val="nil"/>
              <w:bottom w:val="nil"/>
              <w:right w:val="nil"/>
            </w:tcBorders>
            <w:shd w:val="clear" w:color="auto" w:fill="auto"/>
            <w:noWrap w:val="0"/>
            <w:tcMar>
              <w:top w:w="-1" w:type="dxa"/>
              <w:left w:w="-1" w:type="dxa"/>
              <w:bottom w:w="-1" w:type="dxa"/>
              <w:right w:w="-1" w:type="dxa"/>
            </w:tcMar>
            <w:vAlign w:val="center"/>
          </w:tcPr>
          <w:p w14:paraId="737CBE2E">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Cross-entropy loss</w:t>
            </w:r>
          </w:p>
        </w:tc>
        <w:tc>
          <w:tcPr>
            <w:tcW w:w="384" w:type="pct"/>
            <w:tcBorders>
              <w:top w:val="nil"/>
              <w:left w:val="nil"/>
              <w:bottom w:val="nil"/>
              <w:right w:val="nil"/>
            </w:tcBorders>
            <w:shd w:val="clear" w:color="auto" w:fill="auto"/>
            <w:noWrap w:val="0"/>
            <w:tcMar>
              <w:top w:w="-1" w:type="dxa"/>
              <w:left w:w="-1" w:type="dxa"/>
              <w:bottom w:w="-1" w:type="dxa"/>
              <w:right w:w="-1" w:type="dxa"/>
            </w:tcMar>
            <w:vAlign w:val="center"/>
          </w:tcPr>
          <w:p w14:paraId="7FC2006C">
            <w:pPr>
              <w:snapToGrid w:val="0"/>
              <w:spacing w:line="240" w:lineRule="auto"/>
              <w:ind w:left="0" w:leftChars="0" w:right="0" w:rightChars="0" w:firstLine="0" w:firstLineChars="0"/>
              <w:jc w:val="center"/>
              <w:rPr>
                <w:b w:val="0"/>
                <w:bCs w:val="0"/>
                <w:sz w:val="18"/>
                <w:szCs w:val="18"/>
              </w:rPr>
            </w:pPr>
            <w:r>
              <w:rPr>
                <w:b w:val="0"/>
                <w:bCs w:val="0"/>
                <w:sz w:val="18"/>
                <w:szCs w:val="18"/>
                <w:lang w:val="en-US" w:eastAsia="zh-CN"/>
              </w:rPr>
              <w:t>0.5</w:t>
            </w:r>
          </w:p>
        </w:tc>
        <w:tc>
          <w:tcPr>
            <w:tcW w:w="384" w:type="pct"/>
            <w:tcBorders>
              <w:top w:val="nil"/>
              <w:left w:val="nil"/>
              <w:bottom w:val="nil"/>
              <w:right w:val="nil"/>
            </w:tcBorders>
            <w:shd w:val="clear" w:color="auto" w:fill="auto"/>
            <w:noWrap w:val="0"/>
            <w:tcMar>
              <w:top w:w="-1" w:type="dxa"/>
              <w:left w:w="-1" w:type="dxa"/>
              <w:bottom w:w="-1" w:type="dxa"/>
              <w:right w:w="-1" w:type="dxa"/>
            </w:tcMar>
            <w:vAlign w:val="center"/>
          </w:tcPr>
          <w:p w14:paraId="024C7126">
            <w:pPr>
              <w:snapToGrid w:val="0"/>
              <w:spacing w:line="240" w:lineRule="auto"/>
              <w:ind w:left="0" w:leftChars="0" w:right="0" w:rightChars="0" w:firstLine="0" w:firstLineChars="0"/>
              <w:jc w:val="both"/>
              <w:rPr>
                <w:b w:val="0"/>
                <w:bCs w:val="0"/>
                <w:sz w:val="18"/>
                <w:szCs w:val="18"/>
              </w:rPr>
            </w:pPr>
            <w:r>
              <w:rPr>
                <w:b w:val="0"/>
                <w:bCs w:val="0"/>
                <w:sz w:val="18"/>
                <w:szCs w:val="18"/>
                <w:lang w:val="en-US" w:eastAsia="zh-CN"/>
              </w:rPr>
              <w:t>NVIDIA A100 GPU</w:t>
            </w:r>
          </w:p>
        </w:tc>
      </w:tr>
      <w:tr w14:paraId="42C93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CellSpacing w:w="15" w:type="dxa"/>
          <w:jc w:val="center"/>
        </w:trPr>
        <w:tc>
          <w:tcPr>
            <w:tcW w:w="4963" w:type="pct"/>
            <w:gridSpan w:val="11"/>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105C2B2C">
            <w:pPr>
              <w:numPr>
                <w:ilvl w:val="0"/>
                <w:numId w:val="2"/>
              </w:numPr>
              <w:snapToGrid w:val="0"/>
              <w:spacing w:line="240" w:lineRule="auto"/>
              <w:ind w:left="0" w:leftChars="0" w:right="0" w:rightChars="0" w:firstLine="0" w:firstLineChars="0"/>
              <w:jc w:val="both"/>
              <w:rPr>
                <w:rFonts w:hint="eastAsia"/>
                <w:b w:val="0"/>
                <w:bCs w:val="0"/>
                <w:sz w:val="18"/>
                <w:szCs w:val="18"/>
                <w:lang w:val="en-US" w:eastAsia="zh-CN"/>
              </w:rPr>
            </w:pPr>
            <w:r>
              <w:rPr>
                <w:b w:val="0"/>
                <w:bCs w:val="0"/>
                <w:sz w:val="18"/>
                <w:szCs w:val="18"/>
                <w:lang w:val="en-US" w:eastAsia="zh-CN"/>
              </w:rPr>
              <w:t>All models were implemented using Python 3.10.14, PyTorch 2.3.0, and CUDA 12.1. The Prov-GigaPath encoder remained frozen</w:t>
            </w:r>
            <w:r>
              <w:rPr>
                <w:rFonts w:hint="eastAsia"/>
                <w:b w:val="0"/>
                <w:bCs w:val="0"/>
                <w:sz w:val="18"/>
                <w:szCs w:val="18"/>
                <w:lang w:val="en-US" w:eastAsia="zh-CN"/>
              </w:rPr>
              <w:t>, the weights are provided by the official of Prov-Gigapath.</w:t>
            </w:r>
          </w:p>
          <w:p w14:paraId="170EC8DE">
            <w:pPr>
              <w:numPr>
                <w:ilvl w:val="0"/>
                <w:numId w:val="3"/>
              </w:numPr>
              <w:snapToGrid w:val="0"/>
              <w:spacing w:line="240" w:lineRule="auto"/>
              <w:ind w:left="0" w:leftChars="0" w:right="0" w:rightChars="0" w:firstLine="0" w:firstLineChars="0"/>
              <w:jc w:val="both"/>
              <w:rPr>
                <w:rFonts w:hint="default"/>
                <w:b w:val="0"/>
                <w:bCs w:val="0"/>
                <w:sz w:val="18"/>
                <w:szCs w:val="18"/>
                <w:lang w:val="en-US" w:eastAsia="zh-CN"/>
              </w:rPr>
            </w:pPr>
            <w:r>
              <w:rPr>
                <w:rFonts w:hint="default"/>
                <w:b w:val="0"/>
                <w:bCs w:val="0"/>
                <w:sz w:val="18"/>
                <w:szCs w:val="18"/>
                <w:lang w:val="en-US" w:eastAsia="zh-CN"/>
              </w:rPr>
              <w:t>Weighted cross-entropy (class weights: 1:1:5:5:10) with class-dependent resampling</w:t>
            </w:r>
            <w:r>
              <w:rPr>
                <w:rFonts w:hint="eastAsia"/>
                <w:b w:val="0"/>
                <w:bCs w:val="0"/>
                <w:sz w:val="18"/>
                <w:szCs w:val="18"/>
                <w:lang w:val="en-US" w:eastAsia="zh-CN"/>
              </w:rPr>
              <w:t xml:space="preserve"> in t</w:t>
            </w:r>
            <w:r>
              <w:rPr>
                <w:b w:val="0"/>
                <w:bCs w:val="0"/>
                <w:sz w:val="18"/>
                <w:szCs w:val="18"/>
                <w:lang w:val="en-US" w:eastAsia="zh-CN"/>
              </w:rPr>
              <w:t>issue-component detection</w:t>
            </w:r>
            <w:r>
              <w:rPr>
                <w:rFonts w:hint="eastAsia"/>
                <w:b w:val="0"/>
                <w:bCs w:val="0"/>
                <w:sz w:val="18"/>
                <w:szCs w:val="18"/>
                <w:lang w:val="en-US" w:eastAsia="zh-CN"/>
              </w:rPr>
              <w:t xml:space="preserve"> task.</w:t>
            </w:r>
          </w:p>
        </w:tc>
      </w:tr>
    </w:tbl>
    <w:p w14:paraId="4C7C1FA5">
      <w:pPr>
        <w:rPr>
          <w:rFonts w:cs="Times New Roman"/>
          <w:szCs w:val="20"/>
          <w:lang w:eastAsia="zh-CN"/>
        </w:rPr>
      </w:pPr>
      <w:r>
        <w:rPr>
          <w:rFonts w:cs="Times New Roman"/>
          <w:szCs w:val="20"/>
          <w:lang w:eastAsia="zh-CN"/>
        </w:rPr>
        <w:br w:type="page"/>
      </w:r>
    </w:p>
    <w:p w14:paraId="0C085E01">
      <w:pPr>
        <w:pStyle w:val="2"/>
        <w:spacing w:line="276" w:lineRule="auto"/>
        <w:ind w:left="0" w:firstLine="0"/>
        <w:rPr>
          <w:rFonts w:cs="Times New Roman"/>
          <w:szCs w:val="20"/>
          <w:lang w:eastAsia="zh-CN"/>
        </w:rPr>
      </w:pPr>
    </w:p>
    <w:p w14:paraId="18776B5F">
      <w:pPr>
        <w:pStyle w:val="2"/>
        <w:spacing w:line="276" w:lineRule="auto"/>
        <w:ind w:left="0" w:firstLine="0"/>
        <w:rPr>
          <w:lang w:eastAsia="zh-CN"/>
        </w:rPr>
      </w:pPr>
      <w:r>
        <w:rPr>
          <w:rFonts w:cs="Times New Roman"/>
          <w:szCs w:val="20"/>
          <w:lang w:eastAsia="zh-CN"/>
        </w:rPr>
        <w:t xml:space="preserve">Table </w:t>
      </w:r>
      <w:r>
        <w:rPr>
          <w:rFonts w:hint="eastAsia" w:cs="Times New Roman"/>
          <w:szCs w:val="20"/>
          <w:lang w:val="en-US" w:eastAsia="zh-CN"/>
        </w:rPr>
        <w:t>3</w:t>
      </w:r>
      <w:r>
        <w:rPr>
          <w:rFonts w:cs="Times New Roman"/>
          <w:szCs w:val="20"/>
          <w:lang w:eastAsia="zh-CN"/>
        </w:rPr>
        <w:t>: Number of image patches and slides analyzed for tumor identification</w:t>
      </w:r>
      <w:bookmarkEnd w:id="35"/>
      <w:bookmarkEnd w:id="36"/>
      <w:bookmarkEnd w:id="37"/>
      <w:bookmarkEnd w:id="38"/>
      <w:r>
        <w:rPr>
          <w:rFonts w:hint="eastAsia"/>
          <w:lang w:eastAsia="zh-CN"/>
        </w:rPr>
        <w:t xml:space="preserve"> </w:t>
      </w:r>
    </w:p>
    <w:tbl>
      <w:tblPr>
        <w:tblStyle w:val="14"/>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1559"/>
        <w:gridCol w:w="1560"/>
        <w:gridCol w:w="1559"/>
      </w:tblGrid>
      <w:tr w14:paraId="7FDA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single" w:color="auto" w:sz="4" w:space="0"/>
              <w:left w:val="nil"/>
              <w:bottom w:val="single" w:color="auto" w:sz="4" w:space="0"/>
              <w:right w:val="nil"/>
            </w:tcBorders>
            <w:vAlign w:val="center"/>
          </w:tcPr>
          <w:p w14:paraId="385EE970">
            <w:pPr>
              <w:spacing w:line="276" w:lineRule="auto"/>
              <w:jc w:val="center"/>
              <w:rPr>
                <w:b/>
                <w:bCs/>
                <w:sz w:val="18"/>
                <w:szCs w:val="18"/>
              </w:rPr>
            </w:pPr>
            <w:r>
              <w:rPr>
                <w:b/>
                <w:bCs/>
                <w:sz w:val="18"/>
                <w:szCs w:val="18"/>
              </w:rPr>
              <w:t xml:space="preserve">Variables </w:t>
            </w:r>
          </w:p>
        </w:tc>
        <w:tc>
          <w:tcPr>
            <w:tcW w:w="1559" w:type="dxa"/>
            <w:tcBorders>
              <w:top w:val="single" w:color="auto" w:sz="4" w:space="0"/>
              <w:left w:val="nil"/>
              <w:bottom w:val="single" w:color="auto" w:sz="4" w:space="0"/>
              <w:right w:val="nil"/>
            </w:tcBorders>
            <w:vAlign w:val="top"/>
          </w:tcPr>
          <w:p w14:paraId="141E7308">
            <w:pPr>
              <w:spacing w:line="276" w:lineRule="auto"/>
              <w:jc w:val="center"/>
              <w:rPr>
                <w:b/>
                <w:bCs/>
                <w:sz w:val="18"/>
                <w:szCs w:val="18"/>
              </w:rPr>
            </w:pPr>
            <w:r>
              <w:rPr>
                <w:b/>
                <w:bCs/>
                <w:sz w:val="18"/>
                <w:szCs w:val="18"/>
              </w:rPr>
              <w:t>Multicenter</w:t>
            </w:r>
          </w:p>
          <w:p w14:paraId="34E290E6">
            <w:pPr>
              <w:spacing w:line="276" w:lineRule="auto"/>
              <w:jc w:val="center"/>
              <w:rPr>
                <w:b/>
                <w:bCs/>
                <w:sz w:val="18"/>
                <w:szCs w:val="18"/>
              </w:rPr>
            </w:pPr>
            <w:r>
              <w:rPr>
                <w:b/>
                <w:bCs/>
                <w:sz w:val="18"/>
                <w:szCs w:val="18"/>
              </w:rPr>
              <w:t>Training</w:t>
            </w:r>
            <w:r>
              <w:rPr>
                <w:rFonts w:hint="eastAsia"/>
                <w:b/>
                <w:bCs/>
                <w:sz w:val="18"/>
                <w:szCs w:val="18"/>
              </w:rPr>
              <w:t xml:space="preserve"> </w:t>
            </w:r>
            <w:r>
              <w:rPr>
                <w:b/>
                <w:bCs/>
                <w:sz w:val="18"/>
                <w:szCs w:val="18"/>
              </w:rPr>
              <w:t>set</w:t>
            </w:r>
          </w:p>
          <w:p w14:paraId="1CB1FB04">
            <w:pPr>
              <w:spacing w:line="276" w:lineRule="auto"/>
              <w:jc w:val="center"/>
              <w:rPr>
                <w:b/>
                <w:bCs/>
                <w:sz w:val="18"/>
                <w:szCs w:val="18"/>
              </w:rPr>
            </w:pPr>
            <w:r>
              <w:rPr>
                <w:rFonts w:hint="eastAsia"/>
                <w:b/>
                <w:bCs/>
                <w:sz w:val="18"/>
                <w:szCs w:val="18"/>
              </w:rPr>
              <w:t>1</w:t>
            </w:r>
            <w:r>
              <w:rPr>
                <w:rFonts w:hint="eastAsia"/>
                <w:b/>
                <w:bCs/>
                <w:sz w:val="18"/>
                <w:szCs w:val="18"/>
                <w:lang w:eastAsia="zh-CN"/>
              </w:rPr>
              <w:t>30041</w:t>
            </w:r>
            <w:r>
              <w:rPr>
                <w:rFonts w:hint="eastAsia"/>
                <w:b/>
                <w:bCs/>
                <w:sz w:val="18"/>
                <w:szCs w:val="18"/>
                <w:lang w:val="en-US" w:eastAsia="zh-CN"/>
              </w:rPr>
              <w:t>86</w:t>
            </w:r>
            <w:r>
              <w:rPr>
                <w:b/>
                <w:bCs/>
                <w:sz w:val="18"/>
                <w:szCs w:val="18"/>
              </w:rPr>
              <w:t>patches</w:t>
            </w:r>
          </w:p>
          <w:p w14:paraId="04EC0F82">
            <w:pPr>
              <w:spacing w:line="276" w:lineRule="auto"/>
              <w:jc w:val="center"/>
              <w:rPr>
                <w:b/>
                <w:bCs/>
                <w:sz w:val="18"/>
                <w:szCs w:val="18"/>
              </w:rPr>
            </w:pPr>
            <w:r>
              <w:rPr>
                <w:b/>
                <w:bCs/>
                <w:sz w:val="18"/>
                <w:szCs w:val="18"/>
              </w:rPr>
              <w:t>/</w:t>
            </w:r>
            <w:r>
              <w:rPr>
                <w:rFonts w:hint="eastAsia"/>
                <w:b/>
                <w:bCs/>
                <w:sz w:val="18"/>
                <w:szCs w:val="18"/>
                <w:lang w:eastAsia="zh-CN"/>
              </w:rPr>
              <w:t>53</w:t>
            </w:r>
            <w:r>
              <w:rPr>
                <w:rFonts w:hint="eastAsia"/>
                <w:b/>
                <w:bCs/>
                <w:sz w:val="18"/>
                <w:szCs w:val="18"/>
                <w:lang w:val="en-US" w:eastAsia="zh-CN"/>
              </w:rPr>
              <w:t>19</w:t>
            </w:r>
            <w:r>
              <w:rPr>
                <w:b/>
                <w:bCs/>
                <w:sz w:val="18"/>
                <w:szCs w:val="18"/>
              </w:rPr>
              <w:t>slides</w:t>
            </w:r>
          </w:p>
        </w:tc>
        <w:tc>
          <w:tcPr>
            <w:tcW w:w="1560" w:type="dxa"/>
            <w:tcBorders>
              <w:top w:val="single" w:color="auto" w:sz="4" w:space="0"/>
              <w:left w:val="nil"/>
              <w:bottom w:val="single" w:color="auto" w:sz="4" w:space="0"/>
              <w:right w:val="nil"/>
            </w:tcBorders>
            <w:vAlign w:val="top"/>
          </w:tcPr>
          <w:p w14:paraId="4A844335">
            <w:pPr>
              <w:spacing w:line="276" w:lineRule="auto"/>
              <w:jc w:val="center"/>
              <w:rPr>
                <w:b/>
                <w:bCs/>
                <w:sz w:val="18"/>
                <w:szCs w:val="18"/>
              </w:rPr>
            </w:pPr>
            <w:r>
              <w:rPr>
                <w:b/>
                <w:bCs/>
                <w:sz w:val="18"/>
                <w:szCs w:val="18"/>
              </w:rPr>
              <w:t>Multicenter</w:t>
            </w:r>
          </w:p>
          <w:p w14:paraId="234945C9">
            <w:pPr>
              <w:spacing w:line="276" w:lineRule="auto"/>
              <w:jc w:val="center"/>
              <w:rPr>
                <w:b/>
                <w:bCs/>
                <w:sz w:val="18"/>
                <w:szCs w:val="18"/>
              </w:rPr>
            </w:pPr>
            <w:r>
              <w:rPr>
                <w:b/>
                <w:bCs/>
                <w:sz w:val="18"/>
                <w:szCs w:val="18"/>
              </w:rPr>
              <w:t xml:space="preserve"> test set</w:t>
            </w:r>
          </w:p>
          <w:p w14:paraId="45D9097F">
            <w:pPr>
              <w:spacing w:line="276" w:lineRule="auto"/>
              <w:jc w:val="center"/>
              <w:rPr>
                <w:b/>
                <w:bCs/>
                <w:sz w:val="18"/>
                <w:szCs w:val="18"/>
              </w:rPr>
            </w:pPr>
            <w:r>
              <w:rPr>
                <w:rFonts w:hint="eastAsia"/>
                <w:b/>
                <w:bCs/>
                <w:sz w:val="18"/>
                <w:szCs w:val="18"/>
              </w:rPr>
              <w:t>3</w:t>
            </w:r>
            <w:r>
              <w:rPr>
                <w:rFonts w:hint="eastAsia"/>
                <w:b/>
                <w:bCs/>
                <w:sz w:val="18"/>
                <w:szCs w:val="18"/>
                <w:lang w:eastAsia="zh-CN"/>
              </w:rPr>
              <w:t>446306</w:t>
            </w:r>
            <w:r>
              <w:rPr>
                <w:b/>
                <w:bCs/>
                <w:sz w:val="18"/>
                <w:szCs w:val="18"/>
              </w:rPr>
              <w:t>patches</w:t>
            </w:r>
          </w:p>
          <w:p w14:paraId="116407EA">
            <w:pPr>
              <w:spacing w:line="276" w:lineRule="auto"/>
              <w:jc w:val="center"/>
              <w:rPr>
                <w:b/>
                <w:bCs/>
                <w:sz w:val="18"/>
                <w:szCs w:val="18"/>
              </w:rPr>
            </w:pPr>
            <w:r>
              <w:rPr>
                <w:b/>
                <w:bCs/>
                <w:sz w:val="18"/>
                <w:szCs w:val="18"/>
              </w:rPr>
              <w:t>/</w:t>
            </w:r>
            <w:r>
              <w:rPr>
                <w:rFonts w:hint="eastAsia"/>
                <w:b/>
                <w:bCs/>
                <w:sz w:val="18"/>
                <w:szCs w:val="18"/>
                <w:lang w:eastAsia="zh-CN"/>
              </w:rPr>
              <w:t>13</w:t>
            </w:r>
            <w:r>
              <w:rPr>
                <w:rFonts w:hint="eastAsia"/>
                <w:b/>
                <w:bCs/>
                <w:sz w:val="18"/>
                <w:szCs w:val="18"/>
                <w:lang w:val="en-US" w:eastAsia="zh-CN"/>
              </w:rPr>
              <w:t>79</w:t>
            </w:r>
            <w:r>
              <w:rPr>
                <w:b/>
                <w:bCs/>
                <w:sz w:val="18"/>
                <w:szCs w:val="18"/>
              </w:rPr>
              <w:t>slides</w:t>
            </w:r>
          </w:p>
        </w:tc>
        <w:tc>
          <w:tcPr>
            <w:tcW w:w="1559" w:type="dxa"/>
            <w:tcBorders>
              <w:top w:val="single" w:color="auto" w:sz="4" w:space="0"/>
              <w:left w:val="nil"/>
              <w:bottom w:val="single" w:color="auto" w:sz="4" w:space="0"/>
              <w:right w:val="nil"/>
            </w:tcBorders>
            <w:vAlign w:val="top"/>
          </w:tcPr>
          <w:p w14:paraId="6DD0E84A">
            <w:pPr>
              <w:spacing w:line="276" w:lineRule="auto"/>
              <w:jc w:val="center"/>
              <w:rPr>
                <w:b/>
                <w:bCs/>
                <w:sz w:val="18"/>
                <w:szCs w:val="18"/>
              </w:rPr>
            </w:pPr>
            <w:r>
              <w:rPr>
                <w:b/>
                <w:bCs/>
                <w:sz w:val="18"/>
                <w:szCs w:val="18"/>
              </w:rPr>
              <w:t xml:space="preserve">External </w:t>
            </w:r>
          </w:p>
          <w:p w14:paraId="5E9A766A">
            <w:pPr>
              <w:spacing w:line="276" w:lineRule="auto"/>
              <w:jc w:val="center"/>
              <w:rPr>
                <w:b/>
                <w:bCs/>
                <w:sz w:val="18"/>
                <w:szCs w:val="18"/>
              </w:rPr>
            </w:pPr>
            <w:r>
              <w:rPr>
                <w:b/>
                <w:bCs/>
                <w:sz w:val="18"/>
                <w:szCs w:val="18"/>
              </w:rPr>
              <w:t>test set</w:t>
            </w:r>
          </w:p>
          <w:p w14:paraId="67E666AF">
            <w:pPr>
              <w:spacing w:line="276" w:lineRule="auto"/>
              <w:jc w:val="center"/>
              <w:rPr>
                <w:b/>
                <w:bCs/>
                <w:sz w:val="18"/>
                <w:szCs w:val="18"/>
              </w:rPr>
            </w:pPr>
            <w:r>
              <w:rPr>
                <w:rFonts w:hint="eastAsia"/>
                <w:b/>
                <w:bCs/>
                <w:sz w:val="18"/>
                <w:szCs w:val="18"/>
              </w:rPr>
              <w:t>2740658</w:t>
            </w:r>
            <w:r>
              <w:rPr>
                <w:b/>
                <w:bCs/>
                <w:sz w:val="18"/>
                <w:szCs w:val="18"/>
              </w:rPr>
              <w:t>patches</w:t>
            </w:r>
          </w:p>
          <w:p w14:paraId="1A210573">
            <w:pPr>
              <w:spacing w:line="276" w:lineRule="auto"/>
              <w:jc w:val="center"/>
              <w:rPr>
                <w:b/>
                <w:bCs/>
                <w:sz w:val="18"/>
                <w:szCs w:val="18"/>
              </w:rPr>
            </w:pPr>
            <w:r>
              <w:rPr>
                <w:b/>
                <w:bCs/>
                <w:sz w:val="18"/>
                <w:szCs w:val="18"/>
              </w:rPr>
              <w:t>/</w:t>
            </w:r>
            <w:r>
              <w:rPr>
                <w:rFonts w:hint="eastAsia"/>
                <w:b/>
                <w:bCs/>
                <w:sz w:val="18"/>
                <w:szCs w:val="18"/>
                <w:lang w:eastAsia="zh-CN"/>
              </w:rPr>
              <w:t>896</w:t>
            </w:r>
            <w:r>
              <w:rPr>
                <w:b/>
                <w:bCs/>
                <w:sz w:val="18"/>
                <w:szCs w:val="18"/>
              </w:rPr>
              <w:t>slides</w:t>
            </w:r>
          </w:p>
        </w:tc>
      </w:tr>
      <w:tr w14:paraId="35F6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07A67CED">
            <w:pPr>
              <w:spacing w:line="276" w:lineRule="auto"/>
              <w:rPr>
                <w:b/>
                <w:bCs/>
                <w:sz w:val="18"/>
                <w:szCs w:val="18"/>
              </w:rPr>
            </w:pPr>
            <w:r>
              <w:rPr>
                <w:b/>
                <w:bCs/>
                <w:sz w:val="18"/>
                <w:szCs w:val="18"/>
              </w:rPr>
              <w:t xml:space="preserve">Tumor regions </w:t>
            </w:r>
            <w:r>
              <w:rPr>
                <w:rFonts w:hint="eastAsia"/>
                <w:sz w:val="18"/>
                <w:szCs w:val="18"/>
              </w:rPr>
              <w:t>(</w:t>
            </w:r>
            <w:r>
              <w:rPr>
                <w:sz w:val="18"/>
                <w:szCs w:val="18"/>
              </w:rPr>
              <w:t>patches/slides)</w:t>
            </w:r>
          </w:p>
        </w:tc>
        <w:tc>
          <w:tcPr>
            <w:tcW w:w="1559" w:type="dxa"/>
            <w:tcBorders>
              <w:top w:val="nil"/>
              <w:left w:val="nil"/>
              <w:bottom w:val="nil"/>
              <w:right w:val="nil"/>
            </w:tcBorders>
            <w:shd w:val="clear" w:color="auto" w:fill="F1F1F1" w:themeFill="background1" w:themeFillShade="F2"/>
            <w:vAlign w:val="top"/>
          </w:tcPr>
          <w:p w14:paraId="19133963">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118D41AA">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731CE129">
            <w:pPr>
              <w:spacing w:line="276" w:lineRule="auto"/>
              <w:jc w:val="center"/>
              <w:rPr>
                <w:sz w:val="18"/>
                <w:szCs w:val="18"/>
              </w:rPr>
            </w:pPr>
          </w:p>
        </w:tc>
      </w:tr>
      <w:tr w14:paraId="4DED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7AC3486">
            <w:pPr>
              <w:spacing w:line="276" w:lineRule="auto"/>
              <w:ind w:firstLine="90" w:firstLineChars="50"/>
              <w:rPr>
                <w:bCs/>
                <w:sz w:val="18"/>
                <w:szCs w:val="18"/>
              </w:rPr>
            </w:pPr>
            <w:r>
              <w:rPr>
                <w:bCs/>
                <w:sz w:val="18"/>
                <w:szCs w:val="18"/>
              </w:rPr>
              <w:t>Tumor area</w:t>
            </w:r>
            <w:r>
              <w:rPr>
                <w:bCs/>
                <w:sz w:val="18"/>
                <w:szCs w:val="18"/>
                <w:vertAlign w:val="superscript"/>
              </w:rPr>
              <w:t>1</w:t>
            </w:r>
            <w:r>
              <w:rPr>
                <w:bCs/>
                <w:sz w:val="18"/>
                <w:szCs w:val="18"/>
              </w:rPr>
              <w:t xml:space="preserve"> </w:t>
            </w:r>
          </w:p>
        </w:tc>
        <w:tc>
          <w:tcPr>
            <w:tcW w:w="1559" w:type="dxa"/>
            <w:tcBorders>
              <w:top w:val="nil"/>
              <w:left w:val="nil"/>
              <w:bottom w:val="nil"/>
              <w:right w:val="nil"/>
            </w:tcBorders>
            <w:vAlign w:val="top"/>
          </w:tcPr>
          <w:p w14:paraId="0467ECD3">
            <w:pPr>
              <w:spacing w:line="276" w:lineRule="auto"/>
              <w:jc w:val="center"/>
              <w:rPr>
                <w:rFonts w:eastAsiaTheme="minorEastAsia"/>
                <w:sz w:val="18"/>
                <w:szCs w:val="18"/>
                <w:lang w:eastAsia="zh-CN"/>
              </w:rPr>
            </w:pPr>
            <w:r>
              <w:rPr>
                <w:rFonts w:hint="eastAsia"/>
                <w:sz w:val="18"/>
                <w:szCs w:val="18"/>
                <w:lang w:eastAsia="zh-CN"/>
              </w:rPr>
              <w:t>868899</w:t>
            </w:r>
            <w:r>
              <w:rPr>
                <w:rFonts w:hint="eastAsia"/>
                <w:sz w:val="18"/>
                <w:szCs w:val="18"/>
                <w:lang w:val="en-US" w:eastAsia="zh-CN"/>
              </w:rPr>
              <w:t>7</w:t>
            </w:r>
            <w:r>
              <w:rPr>
                <w:rFonts w:hint="eastAsia"/>
                <w:sz w:val="18"/>
                <w:szCs w:val="18"/>
                <w:lang w:eastAsia="zh-CN"/>
              </w:rPr>
              <w:t>/4820</w:t>
            </w:r>
          </w:p>
        </w:tc>
        <w:tc>
          <w:tcPr>
            <w:tcW w:w="1560" w:type="dxa"/>
            <w:tcBorders>
              <w:top w:val="nil"/>
              <w:left w:val="nil"/>
              <w:bottom w:val="nil"/>
              <w:right w:val="nil"/>
            </w:tcBorders>
            <w:vAlign w:val="top"/>
          </w:tcPr>
          <w:p w14:paraId="21F4FC99">
            <w:pPr>
              <w:spacing w:line="276" w:lineRule="auto"/>
              <w:jc w:val="center"/>
              <w:rPr>
                <w:rFonts w:eastAsiaTheme="minorEastAsia"/>
                <w:sz w:val="18"/>
                <w:szCs w:val="18"/>
                <w:lang w:eastAsia="zh-CN"/>
              </w:rPr>
            </w:pPr>
            <w:r>
              <w:rPr>
                <w:rFonts w:hint="eastAsia"/>
                <w:sz w:val="18"/>
                <w:szCs w:val="18"/>
                <w:lang w:eastAsia="zh-CN"/>
              </w:rPr>
              <w:t>2260358/1254</w:t>
            </w:r>
          </w:p>
        </w:tc>
        <w:tc>
          <w:tcPr>
            <w:tcW w:w="1559" w:type="dxa"/>
            <w:tcBorders>
              <w:top w:val="nil"/>
              <w:left w:val="nil"/>
              <w:bottom w:val="nil"/>
              <w:right w:val="nil"/>
            </w:tcBorders>
            <w:vAlign w:val="top"/>
          </w:tcPr>
          <w:p w14:paraId="4E8B37EC">
            <w:pPr>
              <w:spacing w:line="276" w:lineRule="auto"/>
              <w:jc w:val="center"/>
              <w:rPr>
                <w:rFonts w:eastAsiaTheme="minorEastAsia"/>
                <w:sz w:val="18"/>
                <w:szCs w:val="18"/>
                <w:lang w:eastAsia="zh-CN"/>
              </w:rPr>
            </w:pPr>
            <w:r>
              <w:rPr>
                <w:rFonts w:hint="eastAsia"/>
                <w:sz w:val="18"/>
                <w:szCs w:val="18"/>
                <w:lang w:eastAsia="zh-CN"/>
              </w:rPr>
              <w:t>1</w:t>
            </w:r>
            <w:r>
              <w:rPr>
                <w:rFonts w:hint="eastAsia"/>
                <w:sz w:val="18"/>
                <w:szCs w:val="18"/>
                <w:lang w:val="en-US" w:eastAsia="zh-CN"/>
              </w:rPr>
              <w:t>799226</w:t>
            </w:r>
            <w:r>
              <w:rPr>
                <w:rFonts w:hint="eastAsia"/>
                <w:sz w:val="18"/>
                <w:szCs w:val="18"/>
                <w:lang w:eastAsia="zh-CN"/>
              </w:rPr>
              <w:t>/8</w:t>
            </w:r>
            <w:r>
              <w:rPr>
                <w:rFonts w:hint="eastAsia"/>
                <w:sz w:val="18"/>
                <w:szCs w:val="18"/>
                <w:lang w:val="en-US" w:eastAsia="zh-CN"/>
              </w:rPr>
              <w:t>66</w:t>
            </w:r>
          </w:p>
        </w:tc>
      </w:tr>
      <w:tr w14:paraId="7F92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2071FACD">
            <w:pPr>
              <w:spacing w:line="276" w:lineRule="auto"/>
              <w:ind w:firstLine="90" w:firstLineChars="50"/>
              <w:rPr>
                <w:bCs/>
                <w:sz w:val="18"/>
                <w:szCs w:val="18"/>
              </w:rPr>
            </w:pPr>
            <w:r>
              <w:rPr>
                <w:bCs/>
                <w:sz w:val="18"/>
                <w:szCs w:val="18"/>
              </w:rPr>
              <w:t>Necrosis</w:t>
            </w:r>
          </w:p>
        </w:tc>
        <w:tc>
          <w:tcPr>
            <w:tcW w:w="1559" w:type="dxa"/>
            <w:tcBorders>
              <w:top w:val="nil"/>
              <w:left w:val="nil"/>
              <w:bottom w:val="nil"/>
              <w:right w:val="nil"/>
            </w:tcBorders>
            <w:vAlign w:val="top"/>
          </w:tcPr>
          <w:p w14:paraId="4FAF424B">
            <w:pPr>
              <w:spacing w:line="276" w:lineRule="auto"/>
              <w:jc w:val="center"/>
              <w:rPr>
                <w:rFonts w:eastAsiaTheme="minorEastAsia"/>
                <w:sz w:val="18"/>
                <w:szCs w:val="18"/>
                <w:lang w:eastAsia="zh-CN"/>
              </w:rPr>
            </w:pPr>
            <w:r>
              <w:rPr>
                <w:rFonts w:hint="eastAsia"/>
                <w:sz w:val="18"/>
                <w:szCs w:val="18"/>
                <w:lang w:eastAsia="zh-CN"/>
              </w:rPr>
              <w:t>128951/457</w:t>
            </w:r>
          </w:p>
        </w:tc>
        <w:tc>
          <w:tcPr>
            <w:tcW w:w="1560" w:type="dxa"/>
            <w:tcBorders>
              <w:top w:val="nil"/>
              <w:left w:val="nil"/>
              <w:bottom w:val="nil"/>
              <w:right w:val="nil"/>
            </w:tcBorders>
            <w:vAlign w:val="top"/>
          </w:tcPr>
          <w:p w14:paraId="118F1D74">
            <w:pPr>
              <w:spacing w:line="276" w:lineRule="auto"/>
              <w:jc w:val="center"/>
              <w:rPr>
                <w:rFonts w:eastAsiaTheme="minorEastAsia"/>
                <w:sz w:val="18"/>
                <w:szCs w:val="18"/>
                <w:lang w:eastAsia="zh-CN"/>
              </w:rPr>
            </w:pPr>
            <w:r>
              <w:rPr>
                <w:rFonts w:hint="eastAsia"/>
                <w:sz w:val="18"/>
                <w:szCs w:val="18"/>
                <w:lang w:eastAsia="zh-CN"/>
              </w:rPr>
              <w:t>51115/129</w:t>
            </w:r>
          </w:p>
        </w:tc>
        <w:tc>
          <w:tcPr>
            <w:tcW w:w="1559" w:type="dxa"/>
            <w:tcBorders>
              <w:top w:val="nil"/>
              <w:left w:val="nil"/>
              <w:bottom w:val="nil"/>
              <w:right w:val="nil"/>
            </w:tcBorders>
            <w:vAlign w:val="top"/>
          </w:tcPr>
          <w:p w14:paraId="3A699553">
            <w:pPr>
              <w:spacing w:line="276" w:lineRule="auto"/>
              <w:jc w:val="center"/>
              <w:rPr>
                <w:rFonts w:eastAsiaTheme="minorEastAsia"/>
                <w:sz w:val="18"/>
                <w:szCs w:val="18"/>
                <w:lang w:eastAsia="zh-CN"/>
              </w:rPr>
            </w:pPr>
            <w:r>
              <w:rPr>
                <w:rFonts w:hint="eastAsia"/>
                <w:sz w:val="18"/>
                <w:szCs w:val="18"/>
                <w:lang w:eastAsia="zh-CN"/>
              </w:rPr>
              <w:t>18204/43</w:t>
            </w:r>
          </w:p>
        </w:tc>
      </w:tr>
      <w:tr w14:paraId="6659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30A3727D">
            <w:pPr>
              <w:spacing w:line="276" w:lineRule="auto"/>
              <w:ind w:firstLine="90" w:firstLineChars="50"/>
              <w:rPr>
                <w:bCs/>
                <w:sz w:val="18"/>
                <w:szCs w:val="18"/>
              </w:rPr>
            </w:pPr>
            <w:r>
              <w:rPr>
                <w:bCs/>
                <w:sz w:val="18"/>
                <w:szCs w:val="18"/>
              </w:rPr>
              <w:t xml:space="preserve">Sarcomatoid differentiation </w:t>
            </w:r>
          </w:p>
        </w:tc>
        <w:tc>
          <w:tcPr>
            <w:tcW w:w="1559" w:type="dxa"/>
            <w:tcBorders>
              <w:top w:val="nil"/>
              <w:left w:val="nil"/>
              <w:bottom w:val="nil"/>
              <w:right w:val="nil"/>
            </w:tcBorders>
            <w:vAlign w:val="top"/>
          </w:tcPr>
          <w:p w14:paraId="096BEB9F">
            <w:pPr>
              <w:spacing w:line="276" w:lineRule="auto"/>
              <w:jc w:val="center"/>
              <w:rPr>
                <w:rFonts w:eastAsiaTheme="minorEastAsia"/>
                <w:sz w:val="18"/>
                <w:szCs w:val="18"/>
                <w:lang w:eastAsia="zh-CN"/>
              </w:rPr>
            </w:pPr>
            <w:r>
              <w:rPr>
                <w:rFonts w:hint="eastAsia"/>
                <w:sz w:val="18"/>
                <w:szCs w:val="18"/>
                <w:lang w:eastAsia="zh-CN"/>
              </w:rPr>
              <w:t>61486/156</w:t>
            </w:r>
          </w:p>
        </w:tc>
        <w:tc>
          <w:tcPr>
            <w:tcW w:w="1560" w:type="dxa"/>
            <w:tcBorders>
              <w:top w:val="nil"/>
              <w:left w:val="nil"/>
              <w:bottom w:val="nil"/>
              <w:right w:val="nil"/>
            </w:tcBorders>
            <w:vAlign w:val="top"/>
          </w:tcPr>
          <w:p w14:paraId="0C3AEDCF">
            <w:pPr>
              <w:spacing w:line="276" w:lineRule="auto"/>
              <w:jc w:val="center"/>
              <w:rPr>
                <w:rFonts w:eastAsiaTheme="minorEastAsia"/>
                <w:sz w:val="18"/>
                <w:szCs w:val="18"/>
                <w:lang w:eastAsia="zh-CN"/>
              </w:rPr>
            </w:pPr>
            <w:r>
              <w:rPr>
                <w:rFonts w:hint="eastAsia"/>
                <w:sz w:val="18"/>
                <w:szCs w:val="18"/>
                <w:lang w:eastAsia="zh-CN"/>
              </w:rPr>
              <w:t>21383/42</w:t>
            </w:r>
          </w:p>
        </w:tc>
        <w:tc>
          <w:tcPr>
            <w:tcW w:w="1559" w:type="dxa"/>
            <w:tcBorders>
              <w:top w:val="nil"/>
              <w:left w:val="nil"/>
              <w:bottom w:val="nil"/>
              <w:right w:val="nil"/>
            </w:tcBorders>
            <w:vAlign w:val="top"/>
          </w:tcPr>
          <w:p w14:paraId="4BC1D6C5">
            <w:pPr>
              <w:spacing w:line="276" w:lineRule="auto"/>
              <w:jc w:val="center"/>
              <w:rPr>
                <w:rFonts w:eastAsiaTheme="minorEastAsia"/>
                <w:sz w:val="18"/>
                <w:szCs w:val="18"/>
                <w:lang w:eastAsia="zh-CN"/>
              </w:rPr>
            </w:pPr>
            <w:r>
              <w:rPr>
                <w:rFonts w:hint="eastAsia"/>
                <w:sz w:val="18"/>
                <w:szCs w:val="18"/>
                <w:lang w:eastAsia="zh-CN"/>
              </w:rPr>
              <w:t>41900/24</w:t>
            </w:r>
          </w:p>
        </w:tc>
      </w:tr>
      <w:tr w14:paraId="0881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04960746">
            <w:pPr>
              <w:spacing w:line="276" w:lineRule="auto"/>
              <w:ind w:firstLine="90" w:firstLineChars="50"/>
              <w:rPr>
                <w:bCs/>
                <w:sz w:val="18"/>
                <w:szCs w:val="18"/>
              </w:rPr>
            </w:pPr>
            <w:r>
              <w:rPr>
                <w:bCs/>
                <w:sz w:val="18"/>
                <w:szCs w:val="18"/>
              </w:rPr>
              <w:t xml:space="preserve">Pseudocapsule </w:t>
            </w:r>
          </w:p>
        </w:tc>
        <w:tc>
          <w:tcPr>
            <w:tcW w:w="1559" w:type="dxa"/>
            <w:tcBorders>
              <w:top w:val="nil"/>
              <w:left w:val="nil"/>
              <w:bottom w:val="nil"/>
              <w:right w:val="nil"/>
            </w:tcBorders>
            <w:vAlign w:val="top"/>
          </w:tcPr>
          <w:p w14:paraId="0AA1C9C5">
            <w:pPr>
              <w:spacing w:line="276" w:lineRule="auto"/>
              <w:jc w:val="center"/>
              <w:rPr>
                <w:rFonts w:eastAsiaTheme="minorEastAsia"/>
                <w:sz w:val="18"/>
                <w:szCs w:val="18"/>
                <w:lang w:eastAsia="zh-CN"/>
              </w:rPr>
            </w:pPr>
            <w:r>
              <w:rPr>
                <w:rFonts w:hint="eastAsia"/>
                <w:sz w:val="18"/>
                <w:szCs w:val="18"/>
                <w:lang w:eastAsia="zh-CN"/>
              </w:rPr>
              <w:t>133253/2212</w:t>
            </w:r>
          </w:p>
        </w:tc>
        <w:tc>
          <w:tcPr>
            <w:tcW w:w="1560" w:type="dxa"/>
            <w:tcBorders>
              <w:top w:val="nil"/>
              <w:left w:val="nil"/>
              <w:bottom w:val="nil"/>
              <w:right w:val="nil"/>
            </w:tcBorders>
            <w:vAlign w:val="top"/>
          </w:tcPr>
          <w:p w14:paraId="7BC64D06">
            <w:pPr>
              <w:spacing w:line="276" w:lineRule="auto"/>
              <w:jc w:val="center"/>
              <w:rPr>
                <w:rFonts w:eastAsiaTheme="minorEastAsia"/>
                <w:sz w:val="18"/>
                <w:szCs w:val="18"/>
                <w:lang w:eastAsia="zh-CN"/>
              </w:rPr>
            </w:pPr>
            <w:r>
              <w:rPr>
                <w:rFonts w:hint="eastAsia"/>
                <w:sz w:val="18"/>
                <w:szCs w:val="18"/>
                <w:lang w:eastAsia="zh-CN"/>
              </w:rPr>
              <w:t>34050/580</w:t>
            </w:r>
          </w:p>
        </w:tc>
        <w:tc>
          <w:tcPr>
            <w:tcW w:w="1559" w:type="dxa"/>
            <w:tcBorders>
              <w:top w:val="nil"/>
              <w:left w:val="nil"/>
              <w:bottom w:val="nil"/>
              <w:right w:val="nil"/>
            </w:tcBorders>
            <w:vAlign w:val="top"/>
          </w:tcPr>
          <w:p w14:paraId="0185E3CF">
            <w:pPr>
              <w:spacing w:line="276" w:lineRule="auto"/>
              <w:jc w:val="center"/>
              <w:rPr>
                <w:rFonts w:eastAsiaTheme="minorEastAsia"/>
                <w:sz w:val="18"/>
                <w:szCs w:val="18"/>
                <w:lang w:eastAsia="zh-CN"/>
              </w:rPr>
            </w:pPr>
            <w:r>
              <w:rPr>
                <w:rFonts w:hint="eastAsia"/>
                <w:sz w:val="18"/>
                <w:szCs w:val="18"/>
                <w:lang w:eastAsia="zh-CN"/>
              </w:rPr>
              <w:t>4</w:t>
            </w:r>
            <w:r>
              <w:rPr>
                <w:rFonts w:hint="eastAsia"/>
                <w:sz w:val="18"/>
                <w:szCs w:val="18"/>
                <w:lang w:val="en-US" w:eastAsia="zh-CN"/>
              </w:rPr>
              <w:t>1751</w:t>
            </w:r>
            <w:r>
              <w:rPr>
                <w:rFonts w:hint="eastAsia"/>
                <w:sz w:val="18"/>
                <w:szCs w:val="18"/>
                <w:lang w:eastAsia="zh-CN"/>
              </w:rPr>
              <w:t>/</w:t>
            </w:r>
            <w:r>
              <w:rPr>
                <w:rFonts w:hint="eastAsia"/>
                <w:sz w:val="18"/>
                <w:szCs w:val="18"/>
                <w:lang w:val="en-US" w:eastAsia="zh-CN"/>
              </w:rPr>
              <w:t>596</w:t>
            </w:r>
          </w:p>
        </w:tc>
      </w:tr>
      <w:tr w14:paraId="1D49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C3A721C">
            <w:pPr>
              <w:spacing w:line="276" w:lineRule="auto"/>
              <w:ind w:firstLine="90" w:firstLineChars="50"/>
              <w:rPr>
                <w:bCs/>
                <w:sz w:val="18"/>
                <w:szCs w:val="18"/>
              </w:rPr>
            </w:pPr>
            <w:r>
              <w:rPr>
                <w:bCs/>
                <w:sz w:val="18"/>
                <w:szCs w:val="18"/>
              </w:rPr>
              <w:t>Normal tissue</w:t>
            </w:r>
          </w:p>
        </w:tc>
        <w:tc>
          <w:tcPr>
            <w:tcW w:w="1559" w:type="dxa"/>
            <w:tcBorders>
              <w:top w:val="nil"/>
              <w:left w:val="nil"/>
              <w:bottom w:val="nil"/>
              <w:right w:val="nil"/>
            </w:tcBorders>
            <w:vAlign w:val="top"/>
          </w:tcPr>
          <w:p w14:paraId="493883C3">
            <w:pPr>
              <w:spacing w:line="276" w:lineRule="auto"/>
              <w:jc w:val="center"/>
              <w:rPr>
                <w:rFonts w:eastAsiaTheme="minorEastAsia"/>
                <w:sz w:val="18"/>
                <w:szCs w:val="18"/>
                <w:lang w:eastAsia="zh-CN"/>
              </w:rPr>
            </w:pPr>
            <w:r>
              <w:rPr>
                <w:rFonts w:hint="eastAsia"/>
                <w:sz w:val="18"/>
                <w:szCs w:val="18"/>
                <w:lang w:eastAsia="zh-CN"/>
              </w:rPr>
              <w:t>3991499/3501</w:t>
            </w:r>
          </w:p>
        </w:tc>
        <w:tc>
          <w:tcPr>
            <w:tcW w:w="1560" w:type="dxa"/>
            <w:tcBorders>
              <w:top w:val="nil"/>
              <w:left w:val="nil"/>
              <w:bottom w:val="nil"/>
              <w:right w:val="nil"/>
            </w:tcBorders>
            <w:vAlign w:val="top"/>
          </w:tcPr>
          <w:p w14:paraId="18239B12">
            <w:pPr>
              <w:spacing w:line="276" w:lineRule="auto"/>
              <w:jc w:val="center"/>
              <w:rPr>
                <w:rFonts w:eastAsiaTheme="minorEastAsia"/>
                <w:sz w:val="18"/>
                <w:szCs w:val="18"/>
                <w:lang w:eastAsia="zh-CN"/>
              </w:rPr>
            </w:pPr>
            <w:r>
              <w:rPr>
                <w:rFonts w:hint="eastAsia"/>
                <w:sz w:val="18"/>
                <w:szCs w:val="18"/>
                <w:lang w:eastAsia="zh-CN"/>
              </w:rPr>
              <w:t>1079400/932</w:t>
            </w:r>
          </w:p>
        </w:tc>
        <w:tc>
          <w:tcPr>
            <w:tcW w:w="1559" w:type="dxa"/>
            <w:tcBorders>
              <w:top w:val="nil"/>
              <w:left w:val="nil"/>
              <w:bottom w:val="nil"/>
              <w:right w:val="nil"/>
            </w:tcBorders>
            <w:vAlign w:val="top"/>
          </w:tcPr>
          <w:p w14:paraId="2900C31A">
            <w:pPr>
              <w:spacing w:line="276" w:lineRule="auto"/>
              <w:jc w:val="center"/>
              <w:rPr>
                <w:rFonts w:eastAsiaTheme="minorEastAsia"/>
                <w:sz w:val="18"/>
                <w:szCs w:val="18"/>
                <w:lang w:eastAsia="zh-CN"/>
              </w:rPr>
            </w:pPr>
            <w:r>
              <w:rPr>
                <w:rFonts w:hint="eastAsia"/>
                <w:sz w:val="18"/>
                <w:szCs w:val="18"/>
                <w:lang w:eastAsia="zh-CN"/>
              </w:rPr>
              <w:t>8</w:t>
            </w:r>
            <w:r>
              <w:rPr>
                <w:rFonts w:hint="eastAsia"/>
                <w:sz w:val="18"/>
                <w:szCs w:val="18"/>
                <w:lang w:val="en-US" w:eastAsia="zh-CN"/>
              </w:rPr>
              <w:t>39577</w:t>
            </w:r>
            <w:r>
              <w:rPr>
                <w:rFonts w:hint="eastAsia"/>
                <w:sz w:val="18"/>
                <w:szCs w:val="18"/>
                <w:lang w:eastAsia="zh-CN"/>
              </w:rPr>
              <w:t>/6</w:t>
            </w:r>
            <w:r>
              <w:rPr>
                <w:rFonts w:hint="eastAsia"/>
                <w:sz w:val="18"/>
                <w:szCs w:val="18"/>
                <w:lang w:val="en-US" w:eastAsia="zh-CN"/>
              </w:rPr>
              <w:t>88</w:t>
            </w:r>
          </w:p>
        </w:tc>
      </w:tr>
      <w:tr w14:paraId="5E4B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2AB86476">
            <w:pPr>
              <w:spacing w:line="276" w:lineRule="auto"/>
              <w:rPr>
                <w:sz w:val="18"/>
                <w:szCs w:val="18"/>
              </w:rPr>
            </w:pPr>
            <w:r>
              <w:rPr>
                <w:b/>
                <w:bCs/>
                <w:sz w:val="18"/>
                <w:szCs w:val="18"/>
              </w:rPr>
              <w:t>Pathologic subtypes</w:t>
            </w:r>
            <w:r>
              <w:rPr>
                <w:sz w:val="18"/>
                <w:szCs w:val="18"/>
              </w:rPr>
              <w:t xml:space="preserve"> </w:t>
            </w:r>
            <w:r>
              <w:rPr>
                <w:rFonts w:hint="eastAsia"/>
                <w:sz w:val="18"/>
                <w:szCs w:val="18"/>
              </w:rPr>
              <w:t>(</w:t>
            </w:r>
            <w:r>
              <w:rPr>
                <w:sz w:val="18"/>
                <w:szCs w:val="18"/>
              </w:rPr>
              <w:t>patches/slides)</w:t>
            </w:r>
          </w:p>
        </w:tc>
        <w:tc>
          <w:tcPr>
            <w:tcW w:w="1559" w:type="dxa"/>
            <w:tcBorders>
              <w:top w:val="nil"/>
              <w:left w:val="nil"/>
              <w:bottom w:val="nil"/>
              <w:right w:val="nil"/>
            </w:tcBorders>
            <w:shd w:val="clear" w:color="auto" w:fill="F1F1F1" w:themeFill="background1" w:themeFillShade="F2"/>
            <w:vAlign w:val="top"/>
          </w:tcPr>
          <w:p w14:paraId="7EF2CACB">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435ADC56">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0FC39C32">
            <w:pPr>
              <w:spacing w:line="276" w:lineRule="auto"/>
              <w:jc w:val="center"/>
              <w:rPr>
                <w:sz w:val="18"/>
                <w:szCs w:val="18"/>
              </w:rPr>
            </w:pPr>
          </w:p>
        </w:tc>
      </w:tr>
      <w:tr w14:paraId="1147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22A4AA2C">
            <w:pPr>
              <w:spacing w:line="276" w:lineRule="auto"/>
              <w:rPr>
                <w:b/>
                <w:sz w:val="18"/>
                <w:szCs w:val="18"/>
              </w:rPr>
            </w:pPr>
            <w:r>
              <w:rPr>
                <w:rFonts w:hint="eastAsia"/>
                <w:b/>
                <w:sz w:val="18"/>
                <w:szCs w:val="18"/>
              </w:rPr>
              <w:t>C</w:t>
            </w:r>
            <w:r>
              <w:rPr>
                <w:b/>
                <w:sz w:val="18"/>
                <w:szCs w:val="18"/>
              </w:rPr>
              <w:t>lear cell renal cell tumors</w:t>
            </w:r>
          </w:p>
        </w:tc>
        <w:tc>
          <w:tcPr>
            <w:tcW w:w="1559" w:type="dxa"/>
            <w:tcBorders>
              <w:top w:val="nil"/>
              <w:left w:val="nil"/>
              <w:bottom w:val="nil"/>
              <w:right w:val="nil"/>
            </w:tcBorders>
            <w:shd w:val="clear" w:color="auto" w:fill="F1F1F1" w:themeFill="background1" w:themeFillShade="F2"/>
            <w:vAlign w:val="top"/>
          </w:tcPr>
          <w:p w14:paraId="22210E23">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6928185F">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423BF58A">
            <w:pPr>
              <w:spacing w:line="276" w:lineRule="auto"/>
              <w:jc w:val="center"/>
              <w:rPr>
                <w:sz w:val="18"/>
                <w:szCs w:val="18"/>
              </w:rPr>
            </w:pPr>
          </w:p>
        </w:tc>
      </w:tr>
      <w:tr w14:paraId="09C0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4" w:type="dxa"/>
            <w:tcBorders>
              <w:top w:val="nil"/>
              <w:left w:val="nil"/>
              <w:bottom w:val="nil"/>
              <w:right w:val="nil"/>
            </w:tcBorders>
            <w:vAlign w:val="top"/>
          </w:tcPr>
          <w:p w14:paraId="7F22585A">
            <w:pPr>
              <w:spacing w:line="276" w:lineRule="auto"/>
              <w:ind w:firstLine="90" w:firstLineChars="50"/>
              <w:rPr>
                <w:rFonts w:hint="eastAsia" w:eastAsiaTheme="minorEastAsia"/>
                <w:b/>
                <w:bCs/>
                <w:sz w:val="18"/>
                <w:szCs w:val="18"/>
                <w:lang w:eastAsia="zh-CN"/>
              </w:rPr>
            </w:pPr>
            <w:r>
              <w:rPr>
                <w:sz w:val="18"/>
                <w:szCs w:val="18"/>
              </w:rPr>
              <w:t xml:space="preserve">Clear cell RCC  </w:t>
            </w:r>
          </w:p>
        </w:tc>
        <w:tc>
          <w:tcPr>
            <w:tcW w:w="1559" w:type="dxa"/>
            <w:tcBorders>
              <w:top w:val="nil"/>
              <w:left w:val="nil"/>
              <w:bottom w:val="nil"/>
              <w:right w:val="nil"/>
            </w:tcBorders>
            <w:vAlign w:val="top"/>
          </w:tcPr>
          <w:p w14:paraId="63A46D67">
            <w:pPr>
              <w:spacing w:line="276" w:lineRule="auto"/>
              <w:jc w:val="center"/>
              <w:rPr>
                <w:rFonts w:eastAsiaTheme="minorEastAsia"/>
                <w:sz w:val="18"/>
                <w:szCs w:val="18"/>
                <w:lang w:eastAsia="zh-CN"/>
              </w:rPr>
            </w:pPr>
            <w:r>
              <w:rPr>
                <w:rFonts w:hint="eastAsia"/>
                <w:sz w:val="18"/>
                <w:szCs w:val="18"/>
                <w:lang w:eastAsia="zh-CN"/>
              </w:rPr>
              <w:t>6</w:t>
            </w:r>
            <w:r>
              <w:rPr>
                <w:rFonts w:hint="eastAsia"/>
                <w:sz w:val="18"/>
                <w:szCs w:val="18"/>
                <w:lang w:val="en-US" w:eastAsia="zh-CN"/>
              </w:rPr>
              <w:t>688700</w:t>
            </w:r>
            <w:r>
              <w:rPr>
                <w:rFonts w:hint="eastAsia"/>
                <w:sz w:val="18"/>
                <w:szCs w:val="18"/>
                <w:lang w:eastAsia="zh-CN"/>
              </w:rPr>
              <w:t>/2</w:t>
            </w:r>
            <w:r>
              <w:rPr>
                <w:rFonts w:hint="eastAsia"/>
                <w:sz w:val="18"/>
                <w:szCs w:val="18"/>
                <w:lang w:val="en-US" w:eastAsia="zh-CN"/>
              </w:rPr>
              <w:t>720</w:t>
            </w:r>
          </w:p>
        </w:tc>
        <w:tc>
          <w:tcPr>
            <w:tcW w:w="1560" w:type="dxa"/>
            <w:tcBorders>
              <w:top w:val="nil"/>
              <w:left w:val="nil"/>
              <w:bottom w:val="nil"/>
              <w:right w:val="nil"/>
            </w:tcBorders>
            <w:vAlign w:val="top"/>
          </w:tcPr>
          <w:p w14:paraId="3605FA3C">
            <w:pPr>
              <w:spacing w:line="276" w:lineRule="auto"/>
              <w:jc w:val="center"/>
              <w:rPr>
                <w:rFonts w:eastAsiaTheme="minorEastAsia"/>
                <w:sz w:val="18"/>
                <w:szCs w:val="18"/>
                <w:lang w:eastAsia="zh-CN"/>
              </w:rPr>
            </w:pPr>
            <w:r>
              <w:rPr>
                <w:rFonts w:hint="eastAsia"/>
                <w:sz w:val="18"/>
                <w:szCs w:val="18"/>
                <w:lang w:eastAsia="zh-CN"/>
              </w:rPr>
              <w:t>16</w:t>
            </w:r>
            <w:r>
              <w:rPr>
                <w:rFonts w:hint="eastAsia"/>
                <w:sz w:val="18"/>
                <w:szCs w:val="18"/>
                <w:lang w:val="en-US" w:eastAsia="zh-CN"/>
              </w:rPr>
              <w:t>03680</w:t>
            </w:r>
            <w:r>
              <w:rPr>
                <w:rFonts w:hint="eastAsia"/>
                <w:sz w:val="18"/>
                <w:szCs w:val="18"/>
                <w:lang w:eastAsia="zh-CN"/>
              </w:rPr>
              <w:t>/</w:t>
            </w:r>
            <w:r>
              <w:rPr>
                <w:rFonts w:hint="eastAsia"/>
                <w:sz w:val="18"/>
                <w:szCs w:val="18"/>
                <w:lang w:val="en-US" w:eastAsia="zh-CN"/>
              </w:rPr>
              <w:t>675</w:t>
            </w:r>
          </w:p>
        </w:tc>
        <w:tc>
          <w:tcPr>
            <w:tcW w:w="1559" w:type="dxa"/>
            <w:tcBorders>
              <w:top w:val="nil"/>
              <w:left w:val="nil"/>
              <w:bottom w:val="nil"/>
              <w:right w:val="nil"/>
            </w:tcBorders>
            <w:vAlign w:val="top"/>
          </w:tcPr>
          <w:p w14:paraId="1E5DA644">
            <w:pPr>
              <w:spacing w:line="276" w:lineRule="auto"/>
              <w:jc w:val="center"/>
              <w:rPr>
                <w:rFonts w:eastAsiaTheme="minorEastAsia"/>
                <w:sz w:val="18"/>
                <w:szCs w:val="18"/>
                <w:lang w:eastAsia="zh-CN"/>
              </w:rPr>
            </w:pPr>
            <w:r>
              <w:rPr>
                <w:rFonts w:hint="eastAsia"/>
                <w:sz w:val="18"/>
                <w:szCs w:val="18"/>
                <w:lang w:eastAsia="zh-CN"/>
              </w:rPr>
              <w:t>2</w:t>
            </w:r>
            <w:r>
              <w:rPr>
                <w:rFonts w:hint="eastAsia"/>
                <w:sz w:val="18"/>
                <w:szCs w:val="18"/>
                <w:lang w:val="en-US" w:eastAsia="zh-CN"/>
              </w:rPr>
              <w:t>190733</w:t>
            </w:r>
            <w:r>
              <w:rPr>
                <w:rFonts w:hint="eastAsia"/>
                <w:sz w:val="18"/>
                <w:szCs w:val="18"/>
                <w:lang w:eastAsia="zh-CN"/>
              </w:rPr>
              <w:t>/7</w:t>
            </w:r>
            <w:r>
              <w:rPr>
                <w:rFonts w:hint="eastAsia"/>
                <w:sz w:val="18"/>
                <w:szCs w:val="18"/>
                <w:lang w:val="en-US" w:eastAsia="zh-CN"/>
              </w:rPr>
              <w:t>27</w:t>
            </w:r>
          </w:p>
        </w:tc>
      </w:tr>
      <w:tr w14:paraId="1FDC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30D877C7">
            <w:pPr>
              <w:spacing w:line="276" w:lineRule="auto"/>
              <w:ind w:firstLine="90" w:firstLineChars="50"/>
              <w:rPr>
                <w:rFonts w:hint="eastAsia" w:eastAsiaTheme="minorEastAsia"/>
                <w:sz w:val="18"/>
                <w:szCs w:val="18"/>
                <w:lang w:eastAsia="zh-CN"/>
              </w:rPr>
            </w:pPr>
            <w:r>
              <w:rPr>
                <w:sz w:val="18"/>
                <w:szCs w:val="18"/>
              </w:rPr>
              <w:t xml:space="preserve">Multilocular cystic renal neoplasm of low malignant potential </w:t>
            </w:r>
          </w:p>
        </w:tc>
        <w:tc>
          <w:tcPr>
            <w:tcW w:w="1559" w:type="dxa"/>
            <w:tcBorders>
              <w:top w:val="nil"/>
              <w:left w:val="nil"/>
              <w:bottom w:val="nil"/>
              <w:right w:val="nil"/>
            </w:tcBorders>
            <w:vAlign w:val="top"/>
          </w:tcPr>
          <w:p w14:paraId="7B77CAA8">
            <w:pPr>
              <w:spacing w:line="276" w:lineRule="auto"/>
              <w:jc w:val="center"/>
              <w:rPr>
                <w:rFonts w:eastAsiaTheme="minorEastAsia"/>
                <w:sz w:val="18"/>
                <w:szCs w:val="18"/>
                <w:lang w:eastAsia="zh-CN"/>
              </w:rPr>
            </w:pPr>
            <w:r>
              <w:rPr>
                <w:rFonts w:hint="eastAsia"/>
                <w:sz w:val="18"/>
                <w:szCs w:val="18"/>
                <w:lang w:eastAsia="zh-CN"/>
              </w:rPr>
              <w:t>10</w:t>
            </w:r>
            <w:r>
              <w:rPr>
                <w:rFonts w:hint="eastAsia"/>
                <w:sz w:val="18"/>
                <w:szCs w:val="18"/>
                <w:lang w:val="en-US" w:eastAsia="zh-CN"/>
              </w:rPr>
              <w:t>8064</w:t>
            </w:r>
            <w:r>
              <w:rPr>
                <w:rFonts w:hint="eastAsia"/>
                <w:sz w:val="18"/>
                <w:szCs w:val="18"/>
                <w:lang w:eastAsia="zh-CN"/>
              </w:rPr>
              <w:t>/1</w:t>
            </w:r>
            <w:r>
              <w:rPr>
                <w:rFonts w:hint="eastAsia"/>
                <w:sz w:val="18"/>
                <w:szCs w:val="18"/>
                <w:lang w:val="en-US" w:eastAsia="zh-CN"/>
              </w:rPr>
              <w:t>16</w:t>
            </w:r>
          </w:p>
        </w:tc>
        <w:tc>
          <w:tcPr>
            <w:tcW w:w="1560" w:type="dxa"/>
            <w:tcBorders>
              <w:top w:val="nil"/>
              <w:left w:val="nil"/>
              <w:bottom w:val="nil"/>
              <w:right w:val="nil"/>
            </w:tcBorders>
            <w:vAlign w:val="top"/>
          </w:tcPr>
          <w:p w14:paraId="3DA6862B">
            <w:pPr>
              <w:spacing w:line="276" w:lineRule="auto"/>
              <w:jc w:val="center"/>
              <w:rPr>
                <w:rFonts w:eastAsiaTheme="minorEastAsia"/>
                <w:sz w:val="18"/>
                <w:szCs w:val="18"/>
                <w:lang w:eastAsia="zh-CN"/>
              </w:rPr>
            </w:pPr>
            <w:r>
              <w:rPr>
                <w:rFonts w:hint="eastAsia"/>
                <w:sz w:val="18"/>
                <w:szCs w:val="18"/>
                <w:lang w:val="en-US" w:eastAsia="zh-CN"/>
              </w:rPr>
              <w:t>39229</w:t>
            </w:r>
            <w:r>
              <w:rPr>
                <w:rFonts w:hint="eastAsia"/>
                <w:sz w:val="18"/>
                <w:szCs w:val="18"/>
                <w:lang w:eastAsia="zh-CN"/>
              </w:rPr>
              <w:t>/</w:t>
            </w:r>
            <w:r>
              <w:rPr>
                <w:rFonts w:hint="eastAsia"/>
                <w:sz w:val="18"/>
                <w:szCs w:val="18"/>
                <w:lang w:val="en-US" w:eastAsia="zh-CN"/>
              </w:rPr>
              <w:t>32</w:t>
            </w:r>
          </w:p>
        </w:tc>
        <w:tc>
          <w:tcPr>
            <w:tcW w:w="1559" w:type="dxa"/>
            <w:tcBorders>
              <w:top w:val="nil"/>
              <w:left w:val="nil"/>
              <w:bottom w:val="nil"/>
              <w:right w:val="nil"/>
            </w:tcBorders>
            <w:vAlign w:val="top"/>
          </w:tcPr>
          <w:p w14:paraId="3875F245">
            <w:pPr>
              <w:spacing w:line="276" w:lineRule="auto"/>
              <w:jc w:val="center"/>
              <w:rPr>
                <w:rFonts w:eastAsiaTheme="minorEastAsia"/>
                <w:sz w:val="18"/>
                <w:szCs w:val="18"/>
                <w:lang w:eastAsia="zh-CN"/>
              </w:rPr>
            </w:pPr>
            <w:r>
              <w:rPr>
                <w:rFonts w:hint="eastAsia"/>
                <w:sz w:val="18"/>
                <w:szCs w:val="18"/>
                <w:lang w:val="en-US" w:eastAsia="zh-CN"/>
              </w:rPr>
              <w:t>18117</w:t>
            </w:r>
            <w:r>
              <w:rPr>
                <w:rFonts w:hint="eastAsia"/>
                <w:sz w:val="18"/>
                <w:szCs w:val="18"/>
                <w:lang w:eastAsia="zh-CN"/>
              </w:rPr>
              <w:t>/1</w:t>
            </w:r>
            <w:r>
              <w:rPr>
                <w:rFonts w:hint="eastAsia"/>
                <w:sz w:val="18"/>
                <w:szCs w:val="18"/>
                <w:lang w:val="en-US" w:eastAsia="zh-CN"/>
              </w:rPr>
              <w:t>3</w:t>
            </w:r>
          </w:p>
        </w:tc>
      </w:tr>
      <w:tr w14:paraId="048E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5643D304">
            <w:pPr>
              <w:spacing w:line="276" w:lineRule="auto"/>
              <w:rPr>
                <w:b/>
                <w:sz w:val="18"/>
                <w:szCs w:val="18"/>
              </w:rPr>
            </w:pPr>
            <w:r>
              <w:rPr>
                <w:rFonts w:hint="eastAsia"/>
                <w:b/>
                <w:sz w:val="18"/>
                <w:szCs w:val="18"/>
              </w:rPr>
              <w:t>P</w:t>
            </w:r>
            <w:r>
              <w:rPr>
                <w:b/>
                <w:sz w:val="18"/>
                <w:szCs w:val="18"/>
              </w:rPr>
              <w:t>apillary renal tumors</w:t>
            </w:r>
          </w:p>
        </w:tc>
        <w:tc>
          <w:tcPr>
            <w:tcW w:w="1559" w:type="dxa"/>
            <w:tcBorders>
              <w:top w:val="nil"/>
              <w:left w:val="nil"/>
              <w:bottom w:val="nil"/>
              <w:right w:val="nil"/>
            </w:tcBorders>
            <w:shd w:val="clear" w:color="auto" w:fill="F1F1F1" w:themeFill="background1" w:themeFillShade="F2"/>
            <w:vAlign w:val="top"/>
          </w:tcPr>
          <w:p w14:paraId="03033771">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2D72AE9D">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23A1783C">
            <w:pPr>
              <w:spacing w:line="276" w:lineRule="auto"/>
              <w:jc w:val="center"/>
              <w:rPr>
                <w:sz w:val="18"/>
                <w:szCs w:val="18"/>
              </w:rPr>
            </w:pPr>
          </w:p>
        </w:tc>
      </w:tr>
      <w:tr w14:paraId="020C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622AADC3">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Papillary RCC  </w:t>
            </w:r>
          </w:p>
        </w:tc>
        <w:tc>
          <w:tcPr>
            <w:tcW w:w="1559" w:type="dxa"/>
            <w:tcBorders>
              <w:top w:val="nil"/>
              <w:left w:val="nil"/>
              <w:bottom w:val="nil"/>
              <w:right w:val="nil"/>
            </w:tcBorders>
            <w:vAlign w:val="top"/>
          </w:tcPr>
          <w:p w14:paraId="1A59077B">
            <w:pPr>
              <w:spacing w:line="276" w:lineRule="auto"/>
              <w:jc w:val="center"/>
              <w:rPr>
                <w:rFonts w:eastAsiaTheme="minorEastAsia"/>
                <w:sz w:val="18"/>
                <w:szCs w:val="18"/>
                <w:lang w:eastAsia="zh-CN"/>
              </w:rPr>
            </w:pPr>
            <w:r>
              <w:rPr>
                <w:rFonts w:hint="eastAsia"/>
                <w:sz w:val="18"/>
                <w:szCs w:val="18"/>
                <w:lang w:eastAsia="zh-CN"/>
              </w:rPr>
              <w:t>14</w:t>
            </w:r>
            <w:r>
              <w:rPr>
                <w:rFonts w:hint="eastAsia"/>
                <w:sz w:val="18"/>
                <w:szCs w:val="18"/>
                <w:lang w:val="en-US" w:eastAsia="zh-CN"/>
              </w:rPr>
              <w:t>50534</w:t>
            </w:r>
            <w:r>
              <w:rPr>
                <w:rFonts w:hint="eastAsia"/>
                <w:sz w:val="18"/>
                <w:szCs w:val="18"/>
                <w:lang w:eastAsia="zh-CN"/>
              </w:rPr>
              <w:t>/6</w:t>
            </w:r>
            <w:r>
              <w:rPr>
                <w:rFonts w:hint="eastAsia"/>
                <w:sz w:val="18"/>
                <w:szCs w:val="18"/>
                <w:lang w:val="en-US" w:eastAsia="zh-CN"/>
              </w:rPr>
              <w:t>69</w:t>
            </w:r>
          </w:p>
        </w:tc>
        <w:tc>
          <w:tcPr>
            <w:tcW w:w="1560" w:type="dxa"/>
            <w:tcBorders>
              <w:top w:val="nil"/>
              <w:left w:val="nil"/>
              <w:bottom w:val="nil"/>
              <w:right w:val="nil"/>
            </w:tcBorders>
            <w:vAlign w:val="top"/>
          </w:tcPr>
          <w:p w14:paraId="6480B3E7">
            <w:pPr>
              <w:spacing w:line="276" w:lineRule="auto"/>
              <w:jc w:val="center"/>
              <w:rPr>
                <w:rFonts w:eastAsiaTheme="minorEastAsia"/>
                <w:sz w:val="18"/>
                <w:szCs w:val="18"/>
                <w:lang w:eastAsia="zh-CN"/>
              </w:rPr>
            </w:pPr>
            <w:r>
              <w:rPr>
                <w:rFonts w:hint="eastAsia"/>
                <w:sz w:val="18"/>
                <w:szCs w:val="18"/>
                <w:lang w:val="en-US" w:eastAsia="zh-CN"/>
              </w:rPr>
              <w:t>409376</w:t>
            </w:r>
            <w:r>
              <w:rPr>
                <w:rFonts w:hint="eastAsia"/>
                <w:sz w:val="18"/>
                <w:szCs w:val="18"/>
                <w:lang w:eastAsia="zh-CN"/>
              </w:rPr>
              <w:t>/17</w:t>
            </w:r>
            <w:r>
              <w:rPr>
                <w:rFonts w:hint="eastAsia"/>
                <w:sz w:val="18"/>
                <w:szCs w:val="18"/>
                <w:lang w:val="en-US" w:eastAsia="zh-CN"/>
              </w:rPr>
              <w:t>4</w:t>
            </w:r>
          </w:p>
        </w:tc>
        <w:tc>
          <w:tcPr>
            <w:tcW w:w="1559" w:type="dxa"/>
            <w:tcBorders>
              <w:top w:val="nil"/>
              <w:left w:val="nil"/>
              <w:bottom w:val="nil"/>
              <w:right w:val="nil"/>
            </w:tcBorders>
            <w:vAlign w:val="top"/>
          </w:tcPr>
          <w:p w14:paraId="388283EE">
            <w:pPr>
              <w:spacing w:line="276" w:lineRule="auto"/>
              <w:jc w:val="center"/>
              <w:rPr>
                <w:rFonts w:eastAsiaTheme="minorEastAsia"/>
                <w:sz w:val="18"/>
                <w:szCs w:val="18"/>
                <w:lang w:eastAsia="zh-CN"/>
              </w:rPr>
            </w:pPr>
            <w:r>
              <w:rPr>
                <w:rFonts w:hint="eastAsia"/>
                <w:sz w:val="18"/>
                <w:szCs w:val="18"/>
                <w:lang w:val="en-US" w:eastAsia="zh-CN"/>
              </w:rPr>
              <w:t>179453</w:t>
            </w:r>
            <w:r>
              <w:rPr>
                <w:rFonts w:hint="eastAsia"/>
                <w:sz w:val="18"/>
                <w:szCs w:val="18"/>
                <w:lang w:eastAsia="zh-CN"/>
              </w:rPr>
              <w:t>/</w:t>
            </w:r>
            <w:r>
              <w:rPr>
                <w:rFonts w:hint="eastAsia"/>
                <w:sz w:val="18"/>
                <w:szCs w:val="18"/>
                <w:lang w:val="en-US" w:eastAsia="zh-CN"/>
              </w:rPr>
              <w:t>57</w:t>
            </w:r>
          </w:p>
        </w:tc>
      </w:tr>
      <w:tr w14:paraId="1561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2197D7A7">
            <w:pPr>
              <w:spacing w:line="276" w:lineRule="auto"/>
              <w:rPr>
                <w:b/>
                <w:sz w:val="18"/>
                <w:szCs w:val="18"/>
              </w:rPr>
            </w:pPr>
            <w:r>
              <w:rPr>
                <w:b/>
                <w:sz w:val="18"/>
                <w:szCs w:val="18"/>
              </w:rPr>
              <w:t>Oncocytic and chromophobe renal tumors</w:t>
            </w:r>
          </w:p>
        </w:tc>
        <w:tc>
          <w:tcPr>
            <w:tcW w:w="1559" w:type="dxa"/>
            <w:tcBorders>
              <w:top w:val="nil"/>
              <w:left w:val="nil"/>
              <w:bottom w:val="nil"/>
              <w:right w:val="nil"/>
            </w:tcBorders>
            <w:shd w:val="clear" w:color="auto" w:fill="F1F1F1" w:themeFill="background1" w:themeFillShade="F2"/>
            <w:vAlign w:val="top"/>
          </w:tcPr>
          <w:p w14:paraId="5938E362">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7677FC8B">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74204772">
            <w:pPr>
              <w:spacing w:line="276" w:lineRule="auto"/>
              <w:jc w:val="center"/>
              <w:rPr>
                <w:sz w:val="18"/>
                <w:szCs w:val="18"/>
              </w:rPr>
            </w:pPr>
          </w:p>
        </w:tc>
      </w:tr>
      <w:tr w14:paraId="43A9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6485FB14">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Oncocytoma </w:t>
            </w:r>
          </w:p>
        </w:tc>
        <w:tc>
          <w:tcPr>
            <w:tcW w:w="1559" w:type="dxa"/>
            <w:tcBorders>
              <w:top w:val="nil"/>
              <w:left w:val="nil"/>
              <w:bottom w:val="nil"/>
              <w:right w:val="nil"/>
            </w:tcBorders>
            <w:vAlign w:val="top"/>
          </w:tcPr>
          <w:p w14:paraId="02FE166C">
            <w:pPr>
              <w:spacing w:line="276" w:lineRule="auto"/>
              <w:jc w:val="center"/>
              <w:rPr>
                <w:rFonts w:eastAsiaTheme="minorEastAsia"/>
                <w:sz w:val="18"/>
                <w:szCs w:val="18"/>
                <w:lang w:eastAsia="zh-CN"/>
              </w:rPr>
            </w:pPr>
            <w:r>
              <w:rPr>
                <w:rFonts w:hint="eastAsia"/>
                <w:sz w:val="18"/>
                <w:szCs w:val="18"/>
                <w:lang w:val="en-US" w:eastAsia="zh-CN"/>
              </w:rPr>
              <w:t>696791</w:t>
            </w:r>
            <w:r>
              <w:rPr>
                <w:rFonts w:hint="eastAsia"/>
                <w:sz w:val="18"/>
                <w:szCs w:val="18"/>
                <w:lang w:eastAsia="zh-CN"/>
              </w:rPr>
              <w:t>/22</w:t>
            </w:r>
            <w:r>
              <w:rPr>
                <w:rFonts w:hint="eastAsia"/>
                <w:sz w:val="18"/>
                <w:szCs w:val="18"/>
                <w:lang w:val="en-US" w:eastAsia="zh-CN"/>
              </w:rPr>
              <w:t>9</w:t>
            </w:r>
          </w:p>
        </w:tc>
        <w:tc>
          <w:tcPr>
            <w:tcW w:w="1560" w:type="dxa"/>
            <w:tcBorders>
              <w:top w:val="nil"/>
              <w:left w:val="nil"/>
              <w:bottom w:val="nil"/>
              <w:right w:val="nil"/>
            </w:tcBorders>
            <w:vAlign w:val="top"/>
          </w:tcPr>
          <w:p w14:paraId="68AECCC7">
            <w:pPr>
              <w:spacing w:line="276" w:lineRule="auto"/>
              <w:jc w:val="center"/>
              <w:rPr>
                <w:rFonts w:eastAsiaTheme="minorEastAsia"/>
                <w:sz w:val="18"/>
                <w:szCs w:val="18"/>
                <w:lang w:eastAsia="zh-CN"/>
              </w:rPr>
            </w:pPr>
            <w:r>
              <w:rPr>
                <w:rFonts w:hint="eastAsia"/>
                <w:sz w:val="18"/>
                <w:szCs w:val="18"/>
                <w:lang w:val="en-US" w:eastAsia="zh-CN"/>
              </w:rPr>
              <w:t>178212</w:t>
            </w:r>
            <w:r>
              <w:rPr>
                <w:rFonts w:hint="eastAsia"/>
                <w:sz w:val="18"/>
                <w:szCs w:val="18"/>
                <w:lang w:eastAsia="zh-CN"/>
              </w:rPr>
              <w:t>/5</w:t>
            </w:r>
            <w:r>
              <w:rPr>
                <w:rFonts w:hint="eastAsia"/>
                <w:sz w:val="18"/>
                <w:szCs w:val="18"/>
                <w:lang w:val="en-US" w:eastAsia="zh-CN"/>
              </w:rPr>
              <w:t>0</w:t>
            </w:r>
          </w:p>
        </w:tc>
        <w:tc>
          <w:tcPr>
            <w:tcW w:w="1559" w:type="dxa"/>
            <w:tcBorders>
              <w:top w:val="nil"/>
              <w:left w:val="nil"/>
              <w:bottom w:val="nil"/>
              <w:right w:val="nil"/>
            </w:tcBorders>
            <w:vAlign w:val="top"/>
          </w:tcPr>
          <w:p w14:paraId="14F2DA32">
            <w:pPr>
              <w:spacing w:line="276" w:lineRule="auto"/>
              <w:jc w:val="center"/>
              <w:rPr>
                <w:rFonts w:eastAsiaTheme="minorEastAsia"/>
                <w:sz w:val="18"/>
                <w:szCs w:val="18"/>
                <w:lang w:eastAsia="zh-CN"/>
              </w:rPr>
            </w:pPr>
            <w:r>
              <w:rPr>
                <w:rFonts w:hint="eastAsia"/>
                <w:sz w:val="18"/>
                <w:szCs w:val="18"/>
                <w:lang w:eastAsia="zh-CN"/>
              </w:rPr>
              <w:t>2967/1</w:t>
            </w:r>
          </w:p>
        </w:tc>
      </w:tr>
      <w:tr w14:paraId="3CF9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54EF184">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Chromophobe RCC </w:t>
            </w:r>
          </w:p>
        </w:tc>
        <w:tc>
          <w:tcPr>
            <w:tcW w:w="1559" w:type="dxa"/>
            <w:tcBorders>
              <w:top w:val="nil"/>
              <w:left w:val="nil"/>
              <w:bottom w:val="nil"/>
              <w:right w:val="nil"/>
            </w:tcBorders>
            <w:vAlign w:val="top"/>
          </w:tcPr>
          <w:p w14:paraId="50943190">
            <w:pPr>
              <w:spacing w:line="276" w:lineRule="auto"/>
              <w:jc w:val="center"/>
              <w:rPr>
                <w:rFonts w:eastAsiaTheme="minorEastAsia"/>
                <w:sz w:val="18"/>
                <w:szCs w:val="18"/>
                <w:lang w:eastAsia="zh-CN"/>
              </w:rPr>
            </w:pPr>
            <w:r>
              <w:rPr>
                <w:rFonts w:hint="eastAsia"/>
                <w:sz w:val="18"/>
                <w:szCs w:val="18"/>
                <w:lang w:eastAsia="zh-CN"/>
              </w:rPr>
              <w:t>16</w:t>
            </w:r>
            <w:r>
              <w:rPr>
                <w:rFonts w:hint="eastAsia"/>
                <w:sz w:val="18"/>
                <w:szCs w:val="18"/>
                <w:lang w:val="en-US" w:eastAsia="zh-CN"/>
              </w:rPr>
              <w:t>18969</w:t>
            </w:r>
            <w:r>
              <w:rPr>
                <w:rFonts w:hint="eastAsia"/>
                <w:sz w:val="18"/>
                <w:szCs w:val="18"/>
                <w:lang w:eastAsia="zh-CN"/>
              </w:rPr>
              <w:t>/5</w:t>
            </w:r>
            <w:r>
              <w:rPr>
                <w:rFonts w:hint="eastAsia"/>
                <w:sz w:val="18"/>
                <w:szCs w:val="18"/>
                <w:lang w:val="en-US" w:eastAsia="zh-CN"/>
              </w:rPr>
              <w:t>61</w:t>
            </w:r>
          </w:p>
        </w:tc>
        <w:tc>
          <w:tcPr>
            <w:tcW w:w="1560" w:type="dxa"/>
            <w:tcBorders>
              <w:top w:val="nil"/>
              <w:left w:val="nil"/>
              <w:bottom w:val="nil"/>
              <w:right w:val="nil"/>
            </w:tcBorders>
            <w:vAlign w:val="top"/>
          </w:tcPr>
          <w:p w14:paraId="603E4EA2">
            <w:pPr>
              <w:spacing w:line="276" w:lineRule="auto"/>
              <w:jc w:val="center"/>
              <w:rPr>
                <w:rFonts w:eastAsiaTheme="minorEastAsia"/>
                <w:sz w:val="18"/>
                <w:szCs w:val="18"/>
                <w:lang w:eastAsia="zh-CN"/>
              </w:rPr>
            </w:pPr>
            <w:r>
              <w:rPr>
                <w:rFonts w:hint="eastAsia"/>
                <w:sz w:val="18"/>
                <w:szCs w:val="18"/>
                <w:lang w:eastAsia="zh-CN"/>
              </w:rPr>
              <w:t>4</w:t>
            </w:r>
            <w:r>
              <w:rPr>
                <w:rFonts w:hint="eastAsia"/>
                <w:sz w:val="18"/>
                <w:szCs w:val="18"/>
                <w:lang w:val="en-US" w:eastAsia="zh-CN"/>
              </w:rPr>
              <w:t>42771</w:t>
            </w:r>
            <w:r>
              <w:rPr>
                <w:rFonts w:hint="eastAsia"/>
                <w:sz w:val="18"/>
                <w:szCs w:val="18"/>
                <w:lang w:eastAsia="zh-CN"/>
              </w:rPr>
              <w:t>/1</w:t>
            </w:r>
            <w:r>
              <w:rPr>
                <w:rFonts w:hint="eastAsia"/>
                <w:sz w:val="18"/>
                <w:szCs w:val="18"/>
                <w:lang w:val="en-US" w:eastAsia="zh-CN"/>
              </w:rPr>
              <w:t>47</w:t>
            </w:r>
          </w:p>
        </w:tc>
        <w:tc>
          <w:tcPr>
            <w:tcW w:w="1559" w:type="dxa"/>
            <w:tcBorders>
              <w:top w:val="nil"/>
              <w:left w:val="nil"/>
              <w:bottom w:val="nil"/>
              <w:right w:val="nil"/>
            </w:tcBorders>
            <w:vAlign w:val="top"/>
          </w:tcPr>
          <w:p w14:paraId="515B7737">
            <w:pPr>
              <w:spacing w:line="276" w:lineRule="auto"/>
              <w:jc w:val="center"/>
              <w:rPr>
                <w:rFonts w:eastAsiaTheme="minorEastAsia"/>
                <w:sz w:val="18"/>
                <w:szCs w:val="18"/>
                <w:lang w:eastAsia="zh-CN"/>
              </w:rPr>
            </w:pPr>
            <w:r>
              <w:rPr>
                <w:rFonts w:hint="eastAsia"/>
                <w:sz w:val="18"/>
                <w:szCs w:val="18"/>
                <w:lang w:val="en-US" w:eastAsia="zh-CN"/>
              </w:rPr>
              <w:t>178227</w:t>
            </w:r>
            <w:r>
              <w:rPr>
                <w:rFonts w:hint="eastAsia"/>
                <w:sz w:val="18"/>
                <w:szCs w:val="18"/>
                <w:lang w:eastAsia="zh-CN"/>
              </w:rPr>
              <w:t>/4</w:t>
            </w:r>
            <w:r>
              <w:rPr>
                <w:rFonts w:hint="eastAsia"/>
                <w:sz w:val="18"/>
                <w:szCs w:val="18"/>
                <w:lang w:val="en-US" w:eastAsia="zh-CN"/>
              </w:rPr>
              <w:t>4</w:t>
            </w:r>
          </w:p>
        </w:tc>
      </w:tr>
      <w:tr w14:paraId="01B7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44415015">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Other oncocytic tumors of the kidney </w:t>
            </w:r>
          </w:p>
        </w:tc>
        <w:tc>
          <w:tcPr>
            <w:tcW w:w="1559" w:type="dxa"/>
            <w:tcBorders>
              <w:top w:val="nil"/>
              <w:left w:val="nil"/>
              <w:bottom w:val="nil"/>
              <w:right w:val="nil"/>
            </w:tcBorders>
            <w:vAlign w:val="top"/>
          </w:tcPr>
          <w:p w14:paraId="18AA067B">
            <w:pPr>
              <w:spacing w:line="276" w:lineRule="auto"/>
              <w:jc w:val="center"/>
              <w:rPr>
                <w:rFonts w:eastAsiaTheme="minorEastAsia"/>
                <w:sz w:val="18"/>
                <w:szCs w:val="18"/>
                <w:lang w:eastAsia="zh-CN"/>
              </w:rPr>
            </w:pPr>
            <w:r>
              <w:rPr>
                <w:rFonts w:hint="eastAsia"/>
                <w:sz w:val="18"/>
                <w:szCs w:val="18"/>
                <w:lang w:eastAsia="zh-CN"/>
              </w:rPr>
              <w:t>10</w:t>
            </w:r>
            <w:r>
              <w:rPr>
                <w:rFonts w:hint="eastAsia"/>
                <w:sz w:val="18"/>
                <w:szCs w:val="18"/>
                <w:lang w:val="en-US" w:eastAsia="zh-CN"/>
              </w:rPr>
              <w:t>4060/</w:t>
            </w:r>
            <w:r>
              <w:rPr>
                <w:rFonts w:hint="eastAsia"/>
                <w:sz w:val="18"/>
                <w:szCs w:val="18"/>
                <w:lang w:eastAsia="zh-CN"/>
              </w:rPr>
              <w:t>2</w:t>
            </w:r>
            <w:r>
              <w:rPr>
                <w:rFonts w:hint="eastAsia"/>
                <w:sz w:val="18"/>
                <w:szCs w:val="18"/>
                <w:lang w:val="en-US" w:eastAsia="zh-CN"/>
              </w:rPr>
              <w:t>5</w:t>
            </w:r>
          </w:p>
        </w:tc>
        <w:tc>
          <w:tcPr>
            <w:tcW w:w="1560" w:type="dxa"/>
            <w:tcBorders>
              <w:top w:val="nil"/>
              <w:left w:val="nil"/>
              <w:bottom w:val="nil"/>
              <w:right w:val="nil"/>
            </w:tcBorders>
            <w:vAlign w:val="top"/>
          </w:tcPr>
          <w:p w14:paraId="4DC74FC9">
            <w:pPr>
              <w:spacing w:line="276" w:lineRule="auto"/>
              <w:jc w:val="center"/>
              <w:rPr>
                <w:rFonts w:eastAsiaTheme="minorEastAsia"/>
                <w:sz w:val="18"/>
                <w:szCs w:val="18"/>
                <w:lang w:eastAsia="zh-CN"/>
              </w:rPr>
            </w:pPr>
            <w:r>
              <w:rPr>
                <w:rFonts w:hint="eastAsia"/>
                <w:sz w:val="18"/>
                <w:szCs w:val="18"/>
                <w:lang w:val="en-US" w:eastAsia="zh-CN"/>
              </w:rPr>
              <w:t>39148</w:t>
            </w:r>
            <w:r>
              <w:rPr>
                <w:rFonts w:hint="eastAsia"/>
                <w:sz w:val="18"/>
                <w:szCs w:val="18"/>
                <w:lang w:eastAsia="zh-CN"/>
              </w:rPr>
              <w:t>/1</w:t>
            </w:r>
            <w:r>
              <w:rPr>
                <w:rFonts w:hint="eastAsia"/>
                <w:sz w:val="18"/>
                <w:szCs w:val="18"/>
                <w:lang w:val="en-US" w:eastAsia="zh-CN"/>
              </w:rPr>
              <w:t>0</w:t>
            </w:r>
          </w:p>
        </w:tc>
        <w:tc>
          <w:tcPr>
            <w:tcW w:w="1559" w:type="dxa"/>
            <w:tcBorders>
              <w:top w:val="nil"/>
              <w:left w:val="nil"/>
              <w:bottom w:val="nil"/>
              <w:right w:val="nil"/>
            </w:tcBorders>
            <w:vAlign w:val="top"/>
          </w:tcPr>
          <w:p w14:paraId="724CA736">
            <w:pPr>
              <w:spacing w:line="276" w:lineRule="auto"/>
              <w:jc w:val="center"/>
              <w:rPr>
                <w:rFonts w:eastAsiaTheme="minorEastAsia"/>
                <w:sz w:val="18"/>
                <w:szCs w:val="18"/>
                <w:lang w:eastAsia="zh-CN"/>
              </w:rPr>
            </w:pPr>
            <w:r>
              <w:rPr>
                <w:rFonts w:hint="eastAsia"/>
                <w:sz w:val="18"/>
                <w:szCs w:val="18"/>
                <w:lang w:eastAsia="zh-CN"/>
              </w:rPr>
              <w:t>0/0</w:t>
            </w:r>
          </w:p>
        </w:tc>
      </w:tr>
      <w:tr w14:paraId="17EF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7EFF4362">
            <w:pPr>
              <w:spacing w:line="276" w:lineRule="auto"/>
              <w:rPr>
                <w:b/>
                <w:sz w:val="18"/>
                <w:szCs w:val="18"/>
              </w:rPr>
            </w:pPr>
            <w:r>
              <w:rPr>
                <w:rFonts w:hint="eastAsia"/>
                <w:b/>
                <w:sz w:val="18"/>
                <w:szCs w:val="18"/>
              </w:rPr>
              <w:t>C</w:t>
            </w:r>
            <w:r>
              <w:rPr>
                <w:b/>
                <w:sz w:val="18"/>
                <w:szCs w:val="18"/>
              </w:rPr>
              <w:t>ollecting duct tumors</w:t>
            </w:r>
          </w:p>
        </w:tc>
        <w:tc>
          <w:tcPr>
            <w:tcW w:w="1559" w:type="dxa"/>
            <w:tcBorders>
              <w:top w:val="nil"/>
              <w:left w:val="nil"/>
              <w:bottom w:val="nil"/>
              <w:right w:val="nil"/>
            </w:tcBorders>
            <w:shd w:val="clear" w:color="auto" w:fill="F1F1F1" w:themeFill="background1" w:themeFillShade="F2"/>
            <w:vAlign w:val="top"/>
          </w:tcPr>
          <w:p w14:paraId="21C90A54">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389E0F82">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22C5C3A6">
            <w:pPr>
              <w:spacing w:line="276" w:lineRule="auto"/>
              <w:jc w:val="center"/>
              <w:rPr>
                <w:sz w:val="18"/>
                <w:szCs w:val="18"/>
              </w:rPr>
            </w:pPr>
          </w:p>
        </w:tc>
      </w:tr>
      <w:tr w14:paraId="62BE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747C7AC">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Collecting duct carcinoma </w:t>
            </w:r>
          </w:p>
        </w:tc>
        <w:tc>
          <w:tcPr>
            <w:tcW w:w="1559" w:type="dxa"/>
            <w:tcBorders>
              <w:top w:val="nil"/>
              <w:left w:val="nil"/>
              <w:bottom w:val="nil"/>
              <w:right w:val="nil"/>
            </w:tcBorders>
            <w:vAlign w:val="top"/>
          </w:tcPr>
          <w:p w14:paraId="77C3EFF7">
            <w:pPr>
              <w:spacing w:line="276" w:lineRule="auto"/>
              <w:jc w:val="center"/>
              <w:rPr>
                <w:rFonts w:eastAsiaTheme="minorEastAsia"/>
                <w:sz w:val="18"/>
                <w:szCs w:val="18"/>
                <w:lang w:eastAsia="zh-CN"/>
              </w:rPr>
            </w:pPr>
            <w:r>
              <w:rPr>
                <w:rFonts w:hint="eastAsia"/>
                <w:sz w:val="18"/>
                <w:szCs w:val="18"/>
                <w:lang w:eastAsia="zh-CN"/>
              </w:rPr>
              <w:t>1</w:t>
            </w:r>
            <w:r>
              <w:rPr>
                <w:rFonts w:hint="eastAsia"/>
                <w:sz w:val="18"/>
                <w:szCs w:val="18"/>
                <w:lang w:val="en-US" w:eastAsia="zh-CN"/>
              </w:rPr>
              <w:t>37119</w:t>
            </w:r>
            <w:r>
              <w:rPr>
                <w:rFonts w:hint="eastAsia"/>
                <w:sz w:val="18"/>
                <w:szCs w:val="18"/>
                <w:lang w:eastAsia="zh-CN"/>
              </w:rPr>
              <w:t>/</w:t>
            </w:r>
            <w:r>
              <w:rPr>
                <w:rFonts w:hint="eastAsia"/>
                <w:sz w:val="18"/>
                <w:szCs w:val="18"/>
                <w:lang w:val="en-US" w:eastAsia="zh-CN"/>
              </w:rPr>
              <w:t>47</w:t>
            </w:r>
          </w:p>
        </w:tc>
        <w:tc>
          <w:tcPr>
            <w:tcW w:w="1560" w:type="dxa"/>
            <w:tcBorders>
              <w:top w:val="nil"/>
              <w:left w:val="nil"/>
              <w:bottom w:val="nil"/>
              <w:right w:val="nil"/>
            </w:tcBorders>
            <w:vAlign w:val="top"/>
          </w:tcPr>
          <w:p w14:paraId="32D9D8CF">
            <w:pPr>
              <w:spacing w:line="276" w:lineRule="auto"/>
              <w:jc w:val="center"/>
              <w:rPr>
                <w:rFonts w:eastAsiaTheme="minorEastAsia"/>
                <w:sz w:val="18"/>
                <w:szCs w:val="18"/>
                <w:lang w:eastAsia="zh-CN"/>
              </w:rPr>
            </w:pPr>
            <w:r>
              <w:rPr>
                <w:rFonts w:hint="eastAsia"/>
                <w:sz w:val="18"/>
                <w:szCs w:val="18"/>
                <w:lang w:eastAsia="zh-CN"/>
              </w:rPr>
              <w:t>4</w:t>
            </w:r>
            <w:r>
              <w:rPr>
                <w:rFonts w:hint="eastAsia"/>
                <w:sz w:val="18"/>
                <w:szCs w:val="18"/>
                <w:lang w:val="en-US" w:eastAsia="zh-CN"/>
              </w:rPr>
              <w:t>6976</w:t>
            </w:r>
            <w:r>
              <w:rPr>
                <w:rFonts w:hint="eastAsia"/>
                <w:sz w:val="18"/>
                <w:szCs w:val="18"/>
                <w:lang w:eastAsia="zh-CN"/>
              </w:rPr>
              <w:t>/2</w:t>
            </w:r>
            <w:r>
              <w:rPr>
                <w:rFonts w:hint="eastAsia"/>
                <w:sz w:val="18"/>
                <w:szCs w:val="18"/>
                <w:lang w:val="en-US" w:eastAsia="zh-CN"/>
              </w:rPr>
              <w:t>1</w:t>
            </w:r>
          </w:p>
        </w:tc>
        <w:tc>
          <w:tcPr>
            <w:tcW w:w="1559" w:type="dxa"/>
            <w:tcBorders>
              <w:top w:val="nil"/>
              <w:left w:val="nil"/>
              <w:bottom w:val="nil"/>
              <w:right w:val="nil"/>
            </w:tcBorders>
            <w:vAlign w:val="top"/>
          </w:tcPr>
          <w:p w14:paraId="6A5F3D43">
            <w:pPr>
              <w:spacing w:line="276" w:lineRule="auto"/>
              <w:jc w:val="center"/>
              <w:rPr>
                <w:rFonts w:eastAsiaTheme="minorEastAsia"/>
                <w:sz w:val="18"/>
                <w:szCs w:val="18"/>
                <w:lang w:eastAsia="zh-CN"/>
              </w:rPr>
            </w:pPr>
            <w:r>
              <w:rPr>
                <w:rFonts w:hint="eastAsia"/>
                <w:sz w:val="18"/>
                <w:szCs w:val="18"/>
                <w:lang w:eastAsia="zh-CN"/>
              </w:rPr>
              <w:t>8963/3</w:t>
            </w:r>
          </w:p>
        </w:tc>
      </w:tr>
      <w:tr w14:paraId="522A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31C9FB57">
            <w:pPr>
              <w:spacing w:line="276" w:lineRule="auto"/>
              <w:rPr>
                <w:b/>
                <w:sz w:val="18"/>
                <w:szCs w:val="18"/>
              </w:rPr>
            </w:pPr>
            <w:r>
              <w:rPr>
                <w:b/>
                <w:sz w:val="18"/>
                <w:szCs w:val="18"/>
              </w:rPr>
              <w:t>Other renal tumors</w:t>
            </w:r>
          </w:p>
        </w:tc>
        <w:tc>
          <w:tcPr>
            <w:tcW w:w="1559" w:type="dxa"/>
            <w:tcBorders>
              <w:top w:val="nil"/>
              <w:left w:val="nil"/>
              <w:bottom w:val="nil"/>
              <w:right w:val="nil"/>
            </w:tcBorders>
            <w:shd w:val="clear" w:color="auto" w:fill="F1F1F1" w:themeFill="background1" w:themeFillShade="F2"/>
            <w:vAlign w:val="top"/>
          </w:tcPr>
          <w:p w14:paraId="2CBBF90C">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424DFCED">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44ECF972">
            <w:pPr>
              <w:spacing w:line="276" w:lineRule="auto"/>
              <w:jc w:val="center"/>
              <w:rPr>
                <w:sz w:val="18"/>
                <w:szCs w:val="18"/>
              </w:rPr>
            </w:pPr>
          </w:p>
        </w:tc>
      </w:tr>
      <w:tr w14:paraId="3480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418E09AE">
            <w:pPr>
              <w:spacing w:line="276" w:lineRule="auto"/>
              <w:rPr>
                <w:rFonts w:hint="eastAsia" w:eastAsiaTheme="minorEastAsia"/>
                <w:sz w:val="18"/>
                <w:szCs w:val="18"/>
                <w:lang w:eastAsia="zh-CN"/>
              </w:rPr>
            </w:pPr>
            <w:r>
              <w:rPr>
                <w:sz w:val="18"/>
                <w:szCs w:val="18"/>
              </w:rPr>
              <w:t xml:space="preserve">  Clear cell papillary renal cell tumor </w:t>
            </w:r>
          </w:p>
        </w:tc>
        <w:tc>
          <w:tcPr>
            <w:tcW w:w="1559" w:type="dxa"/>
            <w:tcBorders>
              <w:top w:val="nil"/>
              <w:left w:val="nil"/>
              <w:bottom w:val="nil"/>
              <w:right w:val="nil"/>
            </w:tcBorders>
            <w:vAlign w:val="top"/>
          </w:tcPr>
          <w:p w14:paraId="01162744">
            <w:pPr>
              <w:spacing w:line="276" w:lineRule="auto"/>
              <w:jc w:val="center"/>
              <w:rPr>
                <w:rFonts w:eastAsiaTheme="minorEastAsia"/>
                <w:sz w:val="18"/>
                <w:szCs w:val="18"/>
                <w:lang w:eastAsia="zh-CN"/>
              </w:rPr>
            </w:pPr>
            <w:r>
              <w:rPr>
                <w:rFonts w:hint="eastAsia"/>
                <w:sz w:val="18"/>
                <w:szCs w:val="18"/>
                <w:lang w:val="en-US" w:eastAsia="zh-CN"/>
              </w:rPr>
              <w:t>266581</w:t>
            </w:r>
            <w:r>
              <w:rPr>
                <w:rFonts w:hint="eastAsia"/>
                <w:sz w:val="18"/>
                <w:szCs w:val="18"/>
                <w:lang w:eastAsia="zh-CN"/>
              </w:rPr>
              <w:t>/1</w:t>
            </w:r>
            <w:r>
              <w:rPr>
                <w:rFonts w:hint="eastAsia"/>
                <w:sz w:val="18"/>
                <w:szCs w:val="18"/>
                <w:lang w:val="en-US" w:eastAsia="zh-CN"/>
              </w:rPr>
              <w:t>05</w:t>
            </w:r>
          </w:p>
        </w:tc>
        <w:tc>
          <w:tcPr>
            <w:tcW w:w="1560" w:type="dxa"/>
            <w:tcBorders>
              <w:top w:val="nil"/>
              <w:left w:val="nil"/>
              <w:bottom w:val="nil"/>
              <w:right w:val="nil"/>
            </w:tcBorders>
            <w:vAlign w:val="top"/>
          </w:tcPr>
          <w:p w14:paraId="49ED0104">
            <w:pPr>
              <w:spacing w:line="276" w:lineRule="auto"/>
              <w:jc w:val="center"/>
              <w:rPr>
                <w:rFonts w:eastAsiaTheme="minorEastAsia"/>
                <w:sz w:val="18"/>
                <w:szCs w:val="18"/>
                <w:lang w:eastAsia="zh-CN"/>
              </w:rPr>
            </w:pPr>
            <w:r>
              <w:rPr>
                <w:rFonts w:hint="eastAsia"/>
                <w:sz w:val="18"/>
                <w:szCs w:val="18"/>
                <w:lang w:val="en-US" w:eastAsia="zh-CN"/>
              </w:rPr>
              <w:t>64030</w:t>
            </w:r>
            <w:r>
              <w:rPr>
                <w:rFonts w:hint="eastAsia"/>
                <w:sz w:val="18"/>
                <w:szCs w:val="18"/>
                <w:lang w:eastAsia="zh-CN"/>
              </w:rPr>
              <w:t>/</w:t>
            </w:r>
            <w:r>
              <w:rPr>
                <w:rFonts w:hint="eastAsia"/>
                <w:sz w:val="18"/>
                <w:szCs w:val="18"/>
                <w:lang w:val="en-US" w:eastAsia="zh-CN"/>
              </w:rPr>
              <w:t>28</w:t>
            </w:r>
          </w:p>
        </w:tc>
        <w:tc>
          <w:tcPr>
            <w:tcW w:w="1559" w:type="dxa"/>
            <w:tcBorders>
              <w:top w:val="nil"/>
              <w:left w:val="nil"/>
              <w:bottom w:val="nil"/>
              <w:right w:val="nil"/>
            </w:tcBorders>
            <w:vAlign w:val="top"/>
          </w:tcPr>
          <w:p w14:paraId="244CE1D4">
            <w:pPr>
              <w:spacing w:line="276" w:lineRule="auto"/>
              <w:jc w:val="center"/>
              <w:rPr>
                <w:rFonts w:eastAsiaTheme="minorEastAsia"/>
                <w:sz w:val="18"/>
                <w:szCs w:val="18"/>
                <w:lang w:eastAsia="zh-CN"/>
              </w:rPr>
            </w:pPr>
            <w:r>
              <w:rPr>
                <w:rFonts w:hint="eastAsia"/>
                <w:sz w:val="18"/>
                <w:szCs w:val="18"/>
                <w:lang w:eastAsia="zh-CN"/>
              </w:rPr>
              <w:t>17256/10</w:t>
            </w:r>
          </w:p>
        </w:tc>
      </w:tr>
      <w:tr w14:paraId="619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38F50D64">
            <w:pPr>
              <w:spacing w:line="276" w:lineRule="auto"/>
              <w:rPr>
                <w:rFonts w:hint="eastAsia" w:eastAsiaTheme="minorEastAsia"/>
                <w:sz w:val="18"/>
                <w:szCs w:val="18"/>
                <w:vertAlign w:val="superscript"/>
                <w:lang w:eastAsia="zh-CN"/>
              </w:rPr>
            </w:pPr>
            <w:r>
              <w:rPr>
                <w:rFonts w:hint="eastAsia"/>
                <w:sz w:val="18"/>
                <w:szCs w:val="18"/>
              </w:rPr>
              <w:t xml:space="preserve"> </w:t>
            </w:r>
            <w:r>
              <w:rPr>
                <w:sz w:val="18"/>
                <w:szCs w:val="18"/>
              </w:rPr>
              <w:t xml:space="preserve"> Mucinous tubular and spindle cell carcinoma </w:t>
            </w:r>
          </w:p>
        </w:tc>
        <w:tc>
          <w:tcPr>
            <w:tcW w:w="1559" w:type="dxa"/>
            <w:tcBorders>
              <w:top w:val="nil"/>
              <w:left w:val="nil"/>
              <w:bottom w:val="nil"/>
              <w:right w:val="nil"/>
            </w:tcBorders>
            <w:vAlign w:val="top"/>
          </w:tcPr>
          <w:p w14:paraId="2C0F7DC9">
            <w:pPr>
              <w:spacing w:line="276" w:lineRule="auto"/>
              <w:jc w:val="center"/>
              <w:rPr>
                <w:rFonts w:eastAsiaTheme="minorEastAsia"/>
                <w:sz w:val="18"/>
                <w:szCs w:val="18"/>
                <w:lang w:eastAsia="zh-CN"/>
              </w:rPr>
            </w:pPr>
            <w:r>
              <w:rPr>
                <w:rFonts w:hint="eastAsia"/>
                <w:sz w:val="18"/>
                <w:szCs w:val="18"/>
                <w:lang w:val="en-US" w:eastAsia="zh-CN"/>
              </w:rPr>
              <w:t>195949</w:t>
            </w:r>
            <w:r>
              <w:rPr>
                <w:rFonts w:hint="eastAsia"/>
                <w:sz w:val="18"/>
                <w:szCs w:val="18"/>
                <w:lang w:eastAsia="zh-CN"/>
              </w:rPr>
              <w:t>/6</w:t>
            </w:r>
            <w:r>
              <w:rPr>
                <w:rFonts w:hint="eastAsia"/>
                <w:sz w:val="18"/>
                <w:szCs w:val="18"/>
                <w:lang w:val="en-US" w:eastAsia="zh-CN"/>
              </w:rPr>
              <w:t>0</w:t>
            </w:r>
          </w:p>
        </w:tc>
        <w:tc>
          <w:tcPr>
            <w:tcW w:w="1560" w:type="dxa"/>
            <w:tcBorders>
              <w:top w:val="nil"/>
              <w:left w:val="nil"/>
              <w:bottom w:val="nil"/>
              <w:right w:val="nil"/>
            </w:tcBorders>
            <w:vAlign w:val="top"/>
          </w:tcPr>
          <w:p w14:paraId="6959544B">
            <w:pPr>
              <w:spacing w:line="276" w:lineRule="auto"/>
              <w:jc w:val="center"/>
              <w:rPr>
                <w:rFonts w:eastAsiaTheme="minorEastAsia"/>
                <w:sz w:val="18"/>
                <w:szCs w:val="18"/>
                <w:lang w:eastAsia="zh-CN"/>
              </w:rPr>
            </w:pPr>
            <w:r>
              <w:rPr>
                <w:rFonts w:hint="eastAsia"/>
                <w:sz w:val="18"/>
                <w:szCs w:val="18"/>
                <w:lang w:val="en-US" w:eastAsia="zh-CN"/>
              </w:rPr>
              <w:t>44444</w:t>
            </w:r>
            <w:r>
              <w:rPr>
                <w:rFonts w:hint="eastAsia"/>
                <w:sz w:val="18"/>
                <w:szCs w:val="18"/>
                <w:lang w:eastAsia="zh-CN"/>
              </w:rPr>
              <w:t>/1</w:t>
            </w:r>
            <w:r>
              <w:rPr>
                <w:rFonts w:hint="eastAsia"/>
                <w:sz w:val="18"/>
                <w:szCs w:val="18"/>
                <w:lang w:val="en-US" w:eastAsia="zh-CN"/>
              </w:rPr>
              <w:t>6</w:t>
            </w:r>
          </w:p>
        </w:tc>
        <w:tc>
          <w:tcPr>
            <w:tcW w:w="1559" w:type="dxa"/>
            <w:tcBorders>
              <w:top w:val="nil"/>
              <w:left w:val="nil"/>
              <w:bottom w:val="nil"/>
              <w:right w:val="nil"/>
            </w:tcBorders>
            <w:vAlign w:val="top"/>
          </w:tcPr>
          <w:p w14:paraId="2303BE01">
            <w:pPr>
              <w:spacing w:line="276" w:lineRule="auto"/>
              <w:jc w:val="center"/>
              <w:rPr>
                <w:rFonts w:eastAsiaTheme="minorEastAsia"/>
                <w:sz w:val="18"/>
                <w:szCs w:val="18"/>
                <w:lang w:eastAsia="zh-CN"/>
              </w:rPr>
            </w:pPr>
            <w:r>
              <w:rPr>
                <w:rFonts w:hint="eastAsia"/>
                <w:sz w:val="18"/>
                <w:szCs w:val="18"/>
                <w:lang w:eastAsia="zh-CN"/>
              </w:rPr>
              <w:t>16140/4</w:t>
            </w:r>
          </w:p>
        </w:tc>
      </w:tr>
      <w:tr w14:paraId="2B62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CBF5032">
            <w:pPr>
              <w:spacing w:line="276" w:lineRule="auto"/>
              <w:ind w:firstLine="180" w:firstLineChars="100"/>
              <w:rPr>
                <w:rFonts w:hint="eastAsia" w:eastAsiaTheme="minorEastAsia"/>
                <w:bCs/>
                <w:sz w:val="18"/>
                <w:szCs w:val="18"/>
                <w:lang w:eastAsia="zh-CN"/>
              </w:rPr>
            </w:pPr>
            <w:r>
              <w:rPr>
                <w:bCs/>
                <w:sz w:val="18"/>
                <w:szCs w:val="18"/>
              </w:rPr>
              <w:t xml:space="preserve">Tubulocystic renal cell carcinoma </w:t>
            </w:r>
          </w:p>
        </w:tc>
        <w:tc>
          <w:tcPr>
            <w:tcW w:w="1559" w:type="dxa"/>
            <w:tcBorders>
              <w:top w:val="nil"/>
              <w:left w:val="nil"/>
              <w:bottom w:val="nil"/>
              <w:right w:val="nil"/>
            </w:tcBorders>
            <w:vAlign w:val="top"/>
          </w:tcPr>
          <w:p w14:paraId="32747185">
            <w:pPr>
              <w:spacing w:line="276" w:lineRule="auto"/>
              <w:jc w:val="center"/>
              <w:rPr>
                <w:rFonts w:eastAsiaTheme="minorEastAsia"/>
                <w:sz w:val="18"/>
                <w:szCs w:val="18"/>
                <w:lang w:eastAsia="zh-CN"/>
              </w:rPr>
            </w:pPr>
            <w:r>
              <w:rPr>
                <w:rFonts w:hint="eastAsia"/>
                <w:sz w:val="18"/>
                <w:szCs w:val="18"/>
                <w:lang w:eastAsia="zh-CN"/>
              </w:rPr>
              <w:t>2664/2</w:t>
            </w:r>
          </w:p>
        </w:tc>
        <w:tc>
          <w:tcPr>
            <w:tcW w:w="1560" w:type="dxa"/>
            <w:tcBorders>
              <w:top w:val="nil"/>
              <w:left w:val="nil"/>
              <w:bottom w:val="nil"/>
              <w:right w:val="nil"/>
            </w:tcBorders>
            <w:vAlign w:val="top"/>
          </w:tcPr>
          <w:p w14:paraId="3833CF9D">
            <w:pPr>
              <w:spacing w:line="276" w:lineRule="auto"/>
              <w:jc w:val="center"/>
              <w:rPr>
                <w:rFonts w:eastAsiaTheme="minorEastAsia"/>
                <w:sz w:val="18"/>
                <w:szCs w:val="18"/>
                <w:lang w:eastAsia="zh-CN"/>
              </w:rPr>
            </w:pPr>
            <w:r>
              <w:rPr>
                <w:rFonts w:hint="eastAsia"/>
                <w:sz w:val="18"/>
                <w:szCs w:val="18"/>
                <w:lang w:eastAsia="zh-CN"/>
              </w:rPr>
              <w:t>15795/2</w:t>
            </w:r>
          </w:p>
        </w:tc>
        <w:tc>
          <w:tcPr>
            <w:tcW w:w="1559" w:type="dxa"/>
            <w:tcBorders>
              <w:top w:val="nil"/>
              <w:left w:val="nil"/>
              <w:bottom w:val="nil"/>
              <w:right w:val="nil"/>
            </w:tcBorders>
            <w:vAlign w:val="top"/>
          </w:tcPr>
          <w:p w14:paraId="36B07AC6">
            <w:pPr>
              <w:spacing w:line="276" w:lineRule="auto"/>
              <w:jc w:val="center"/>
              <w:rPr>
                <w:rFonts w:eastAsiaTheme="minorEastAsia"/>
                <w:sz w:val="18"/>
                <w:szCs w:val="18"/>
                <w:lang w:eastAsia="zh-CN"/>
              </w:rPr>
            </w:pPr>
            <w:r>
              <w:rPr>
                <w:rFonts w:hint="eastAsia"/>
                <w:sz w:val="18"/>
                <w:szCs w:val="18"/>
                <w:lang w:eastAsia="zh-CN"/>
              </w:rPr>
              <w:t>5089/3</w:t>
            </w:r>
          </w:p>
        </w:tc>
      </w:tr>
      <w:tr w14:paraId="3E70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09A07661">
            <w:pPr>
              <w:spacing w:line="276" w:lineRule="auto"/>
              <w:ind w:firstLine="180" w:firstLineChars="100"/>
              <w:rPr>
                <w:rFonts w:hint="eastAsia" w:eastAsiaTheme="minorEastAsia"/>
                <w:sz w:val="18"/>
                <w:szCs w:val="18"/>
                <w:vertAlign w:val="superscript"/>
                <w:lang w:eastAsia="zh-CN"/>
              </w:rPr>
            </w:pPr>
            <w:r>
              <w:rPr>
                <w:sz w:val="18"/>
                <w:szCs w:val="18"/>
              </w:rPr>
              <w:t xml:space="preserve">Acquired cystic disease-associated RCC </w:t>
            </w:r>
          </w:p>
        </w:tc>
        <w:tc>
          <w:tcPr>
            <w:tcW w:w="1559" w:type="dxa"/>
            <w:tcBorders>
              <w:top w:val="nil"/>
              <w:left w:val="nil"/>
              <w:bottom w:val="nil"/>
              <w:right w:val="nil"/>
            </w:tcBorders>
            <w:vAlign w:val="top"/>
          </w:tcPr>
          <w:p w14:paraId="6BEA2B0C">
            <w:pPr>
              <w:spacing w:line="276" w:lineRule="auto"/>
              <w:jc w:val="center"/>
              <w:rPr>
                <w:rFonts w:eastAsiaTheme="minorEastAsia"/>
                <w:sz w:val="18"/>
                <w:szCs w:val="18"/>
                <w:lang w:eastAsia="zh-CN"/>
              </w:rPr>
            </w:pPr>
            <w:r>
              <w:rPr>
                <w:rFonts w:hint="eastAsia"/>
                <w:sz w:val="18"/>
                <w:szCs w:val="18"/>
                <w:lang w:eastAsia="zh-CN"/>
              </w:rPr>
              <w:t>12652/2</w:t>
            </w:r>
          </w:p>
        </w:tc>
        <w:tc>
          <w:tcPr>
            <w:tcW w:w="1560" w:type="dxa"/>
            <w:tcBorders>
              <w:top w:val="nil"/>
              <w:left w:val="nil"/>
              <w:bottom w:val="nil"/>
              <w:right w:val="nil"/>
            </w:tcBorders>
            <w:vAlign w:val="top"/>
          </w:tcPr>
          <w:p w14:paraId="118253F6">
            <w:pPr>
              <w:spacing w:line="276" w:lineRule="auto"/>
              <w:jc w:val="center"/>
              <w:rPr>
                <w:rFonts w:eastAsiaTheme="minorEastAsia"/>
                <w:sz w:val="18"/>
                <w:szCs w:val="18"/>
                <w:lang w:eastAsia="zh-CN"/>
              </w:rPr>
            </w:pPr>
            <w:r>
              <w:rPr>
                <w:rFonts w:hint="eastAsia"/>
                <w:sz w:val="18"/>
                <w:szCs w:val="18"/>
                <w:lang w:eastAsia="zh-CN"/>
              </w:rPr>
              <w:t>0/0</w:t>
            </w:r>
          </w:p>
        </w:tc>
        <w:tc>
          <w:tcPr>
            <w:tcW w:w="1559" w:type="dxa"/>
            <w:tcBorders>
              <w:top w:val="nil"/>
              <w:left w:val="nil"/>
              <w:bottom w:val="nil"/>
              <w:right w:val="nil"/>
            </w:tcBorders>
            <w:vAlign w:val="top"/>
          </w:tcPr>
          <w:p w14:paraId="4FDBCDB9">
            <w:pPr>
              <w:spacing w:line="276" w:lineRule="auto"/>
              <w:jc w:val="center"/>
              <w:rPr>
                <w:rFonts w:eastAsiaTheme="minorEastAsia"/>
                <w:sz w:val="18"/>
                <w:szCs w:val="18"/>
                <w:lang w:eastAsia="zh-CN"/>
              </w:rPr>
            </w:pPr>
            <w:r>
              <w:rPr>
                <w:rFonts w:hint="eastAsia"/>
                <w:sz w:val="18"/>
                <w:szCs w:val="18"/>
                <w:lang w:eastAsia="zh-CN"/>
              </w:rPr>
              <w:t>0/0</w:t>
            </w:r>
          </w:p>
        </w:tc>
      </w:tr>
      <w:tr w14:paraId="048D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6A8B258A">
            <w:pPr>
              <w:spacing w:line="276" w:lineRule="auto"/>
              <w:ind w:left="0" w:leftChars="0" w:firstLine="180" w:firstLineChars="100"/>
              <w:rPr>
                <w:rFonts w:hint="eastAsia" w:eastAsiaTheme="minorEastAsia"/>
                <w:sz w:val="18"/>
                <w:szCs w:val="18"/>
                <w:lang w:eastAsia="zh-CN"/>
              </w:rPr>
            </w:pPr>
            <w:r>
              <w:rPr>
                <w:sz w:val="18"/>
                <w:szCs w:val="18"/>
              </w:rPr>
              <w:t>Eosinophilic solid and cystic RCC</w:t>
            </w:r>
          </w:p>
        </w:tc>
        <w:tc>
          <w:tcPr>
            <w:tcW w:w="1559" w:type="dxa"/>
            <w:tcBorders>
              <w:top w:val="nil"/>
              <w:left w:val="nil"/>
              <w:bottom w:val="nil"/>
              <w:right w:val="nil"/>
            </w:tcBorders>
            <w:vAlign w:val="top"/>
          </w:tcPr>
          <w:p w14:paraId="772C0E06">
            <w:pPr>
              <w:spacing w:line="276" w:lineRule="auto"/>
              <w:jc w:val="center"/>
              <w:rPr>
                <w:rFonts w:eastAsiaTheme="minorEastAsia"/>
                <w:sz w:val="18"/>
                <w:szCs w:val="18"/>
                <w:lang w:eastAsia="zh-CN"/>
              </w:rPr>
            </w:pPr>
            <w:r>
              <w:rPr>
                <w:rFonts w:hint="eastAsia"/>
                <w:sz w:val="18"/>
                <w:szCs w:val="18"/>
                <w:lang w:eastAsia="zh-CN"/>
              </w:rPr>
              <w:t>4406/2</w:t>
            </w:r>
          </w:p>
        </w:tc>
        <w:tc>
          <w:tcPr>
            <w:tcW w:w="1560" w:type="dxa"/>
            <w:tcBorders>
              <w:top w:val="nil"/>
              <w:left w:val="nil"/>
              <w:bottom w:val="nil"/>
              <w:right w:val="nil"/>
            </w:tcBorders>
            <w:vAlign w:val="top"/>
          </w:tcPr>
          <w:p w14:paraId="7022F5C9">
            <w:pPr>
              <w:spacing w:line="276" w:lineRule="auto"/>
              <w:jc w:val="center"/>
              <w:rPr>
                <w:rFonts w:eastAsiaTheme="minorEastAsia"/>
                <w:sz w:val="18"/>
                <w:szCs w:val="18"/>
                <w:lang w:eastAsia="zh-CN"/>
              </w:rPr>
            </w:pPr>
            <w:r>
              <w:rPr>
                <w:rFonts w:hint="eastAsia"/>
                <w:sz w:val="18"/>
                <w:szCs w:val="18"/>
                <w:lang w:eastAsia="zh-CN"/>
              </w:rPr>
              <w:t>3700/2</w:t>
            </w:r>
          </w:p>
        </w:tc>
        <w:tc>
          <w:tcPr>
            <w:tcW w:w="1559" w:type="dxa"/>
            <w:tcBorders>
              <w:top w:val="nil"/>
              <w:left w:val="nil"/>
              <w:bottom w:val="nil"/>
              <w:right w:val="nil"/>
            </w:tcBorders>
            <w:vAlign w:val="top"/>
          </w:tcPr>
          <w:p w14:paraId="083C18BC">
            <w:pPr>
              <w:spacing w:line="276" w:lineRule="auto"/>
              <w:jc w:val="center"/>
              <w:rPr>
                <w:rFonts w:eastAsiaTheme="minorEastAsia"/>
                <w:sz w:val="18"/>
                <w:szCs w:val="18"/>
                <w:lang w:eastAsia="zh-CN"/>
              </w:rPr>
            </w:pPr>
            <w:r>
              <w:rPr>
                <w:rFonts w:hint="eastAsia"/>
                <w:sz w:val="18"/>
                <w:szCs w:val="18"/>
                <w:lang w:val="en-US" w:eastAsia="zh-CN"/>
              </w:rPr>
              <w:t>12925</w:t>
            </w:r>
            <w:r>
              <w:rPr>
                <w:rFonts w:hint="eastAsia"/>
                <w:sz w:val="18"/>
                <w:szCs w:val="18"/>
                <w:lang w:eastAsia="zh-CN"/>
              </w:rPr>
              <w:t>/</w:t>
            </w:r>
            <w:r>
              <w:rPr>
                <w:rFonts w:hint="eastAsia"/>
                <w:sz w:val="18"/>
                <w:szCs w:val="18"/>
                <w:lang w:val="en-US" w:eastAsia="zh-CN"/>
              </w:rPr>
              <w:t>4</w:t>
            </w:r>
          </w:p>
        </w:tc>
      </w:tr>
      <w:tr w14:paraId="31C8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44DC716F">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Renal cell carcinoma, NOS </w:t>
            </w:r>
          </w:p>
        </w:tc>
        <w:tc>
          <w:tcPr>
            <w:tcW w:w="1559" w:type="dxa"/>
            <w:tcBorders>
              <w:top w:val="nil"/>
              <w:left w:val="nil"/>
              <w:bottom w:val="nil"/>
              <w:right w:val="nil"/>
            </w:tcBorders>
            <w:vAlign w:val="top"/>
          </w:tcPr>
          <w:p w14:paraId="57F87A54">
            <w:pPr>
              <w:spacing w:line="276" w:lineRule="auto"/>
              <w:jc w:val="center"/>
              <w:rPr>
                <w:rFonts w:eastAsiaTheme="minorEastAsia"/>
                <w:sz w:val="18"/>
                <w:szCs w:val="18"/>
                <w:lang w:eastAsia="zh-CN"/>
              </w:rPr>
            </w:pPr>
            <w:r>
              <w:rPr>
                <w:rFonts w:hint="eastAsia"/>
                <w:sz w:val="18"/>
                <w:szCs w:val="18"/>
                <w:lang w:val="en-US" w:eastAsia="zh-CN"/>
              </w:rPr>
              <w:t>487511</w:t>
            </w:r>
            <w:r>
              <w:rPr>
                <w:rFonts w:hint="eastAsia"/>
                <w:sz w:val="18"/>
                <w:szCs w:val="18"/>
                <w:lang w:eastAsia="zh-CN"/>
              </w:rPr>
              <w:t>/</w:t>
            </w:r>
            <w:r>
              <w:rPr>
                <w:rFonts w:hint="eastAsia"/>
                <w:sz w:val="18"/>
                <w:szCs w:val="18"/>
                <w:lang w:val="en-US" w:eastAsia="zh-CN"/>
              </w:rPr>
              <w:t>192</w:t>
            </w:r>
          </w:p>
        </w:tc>
        <w:tc>
          <w:tcPr>
            <w:tcW w:w="1560" w:type="dxa"/>
            <w:tcBorders>
              <w:top w:val="nil"/>
              <w:left w:val="nil"/>
              <w:bottom w:val="nil"/>
              <w:right w:val="nil"/>
            </w:tcBorders>
            <w:vAlign w:val="top"/>
          </w:tcPr>
          <w:p w14:paraId="7279BB89">
            <w:pPr>
              <w:spacing w:line="276" w:lineRule="auto"/>
              <w:jc w:val="center"/>
              <w:rPr>
                <w:rFonts w:eastAsiaTheme="minorEastAsia"/>
                <w:sz w:val="18"/>
                <w:szCs w:val="18"/>
                <w:lang w:eastAsia="zh-CN"/>
              </w:rPr>
            </w:pPr>
            <w:r>
              <w:rPr>
                <w:rFonts w:hint="eastAsia"/>
                <w:sz w:val="18"/>
                <w:szCs w:val="18"/>
                <w:lang w:val="en-US" w:eastAsia="zh-CN"/>
              </w:rPr>
              <w:t>197230</w:t>
            </w:r>
            <w:r>
              <w:rPr>
                <w:rFonts w:hint="eastAsia"/>
                <w:sz w:val="18"/>
                <w:szCs w:val="18"/>
                <w:lang w:eastAsia="zh-CN"/>
              </w:rPr>
              <w:t>/6</w:t>
            </w:r>
            <w:r>
              <w:rPr>
                <w:rFonts w:hint="eastAsia"/>
                <w:sz w:val="18"/>
                <w:szCs w:val="18"/>
                <w:lang w:val="en-US" w:eastAsia="zh-CN"/>
              </w:rPr>
              <w:t>0</w:t>
            </w:r>
          </w:p>
        </w:tc>
        <w:tc>
          <w:tcPr>
            <w:tcW w:w="1559" w:type="dxa"/>
            <w:tcBorders>
              <w:top w:val="nil"/>
              <w:left w:val="nil"/>
              <w:bottom w:val="nil"/>
              <w:right w:val="nil"/>
            </w:tcBorders>
            <w:vAlign w:val="top"/>
          </w:tcPr>
          <w:p w14:paraId="431C5A80">
            <w:pPr>
              <w:spacing w:line="276" w:lineRule="auto"/>
              <w:jc w:val="center"/>
              <w:rPr>
                <w:rFonts w:eastAsiaTheme="minorEastAsia"/>
                <w:sz w:val="18"/>
                <w:szCs w:val="18"/>
                <w:lang w:eastAsia="zh-CN"/>
              </w:rPr>
            </w:pPr>
            <w:r>
              <w:rPr>
                <w:rFonts w:hint="eastAsia"/>
                <w:sz w:val="18"/>
                <w:szCs w:val="18"/>
                <w:lang w:eastAsia="zh-CN"/>
              </w:rPr>
              <w:t>18358/5</w:t>
            </w:r>
          </w:p>
        </w:tc>
      </w:tr>
      <w:tr w14:paraId="1981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F1F1F1" w:themeFill="background1" w:themeFillShade="F2"/>
            <w:vAlign w:val="top"/>
          </w:tcPr>
          <w:p w14:paraId="7B487CCB">
            <w:pPr>
              <w:spacing w:line="276" w:lineRule="auto"/>
              <w:rPr>
                <w:b/>
                <w:sz w:val="18"/>
                <w:szCs w:val="18"/>
              </w:rPr>
            </w:pPr>
            <w:r>
              <w:rPr>
                <w:b/>
                <w:sz w:val="18"/>
                <w:szCs w:val="18"/>
              </w:rPr>
              <w:t>Molecularly defined renal carcinomas</w:t>
            </w:r>
          </w:p>
        </w:tc>
        <w:tc>
          <w:tcPr>
            <w:tcW w:w="1559" w:type="dxa"/>
            <w:tcBorders>
              <w:top w:val="nil"/>
              <w:left w:val="nil"/>
              <w:bottom w:val="nil"/>
              <w:right w:val="nil"/>
            </w:tcBorders>
            <w:shd w:val="clear" w:color="auto" w:fill="F1F1F1" w:themeFill="background1" w:themeFillShade="F2"/>
            <w:vAlign w:val="top"/>
          </w:tcPr>
          <w:p w14:paraId="26E8734E">
            <w:pPr>
              <w:spacing w:line="276" w:lineRule="auto"/>
              <w:jc w:val="center"/>
              <w:rPr>
                <w:sz w:val="18"/>
                <w:szCs w:val="18"/>
              </w:rPr>
            </w:pPr>
          </w:p>
        </w:tc>
        <w:tc>
          <w:tcPr>
            <w:tcW w:w="1560" w:type="dxa"/>
            <w:tcBorders>
              <w:top w:val="nil"/>
              <w:left w:val="nil"/>
              <w:bottom w:val="nil"/>
              <w:right w:val="nil"/>
            </w:tcBorders>
            <w:shd w:val="clear" w:color="auto" w:fill="F1F1F1" w:themeFill="background1" w:themeFillShade="F2"/>
            <w:vAlign w:val="top"/>
          </w:tcPr>
          <w:p w14:paraId="3E9C3F0B">
            <w:pPr>
              <w:spacing w:line="276" w:lineRule="auto"/>
              <w:jc w:val="center"/>
              <w:rPr>
                <w:sz w:val="18"/>
                <w:szCs w:val="18"/>
              </w:rPr>
            </w:pPr>
          </w:p>
        </w:tc>
        <w:tc>
          <w:tcPr>
            <w:tcW w:w="1559" w:type="dxa"/>
            <w:tcBorders>
              <w:top w:val="nil"/>
              <w:left w:val="nil"/>
              <w:bottom w:val="nil"/>
              <w:right w:val="nil"/>
            </w:tcBorders>
            <w:shd w:val="clear" w:color="auto" w:fill="F1F1F1" w:themeFill="background1" w:themeFillShade="F2"/>
            <w:vAlign w:val="top"/>
          </w:tcPr>
          <w:p w14:paraId="0B2B5C52">
            <w:pPr>
              <w:spacing w:line="276" w:lineRule="auto"/>
              <w:jc w:val="center"/>
              <w:rPr>
                <w:sz w:val="18"/>
                <w:szCs w:val="18"/>
              </w:rPr>
            </w:pPr>
          </w:p>
        </w:tc>
      </w:tr>
      <w:tr w14:paraId="107E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1499286A">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TFE3-rearranged RCC </w:t>
            </w:r>
          </w:p>
        </w:tc>
        <w:tc>
          <w:tcPr>
            <w:tcW w:w="1559" w:type="dxa"/>
            <w:tcBorders>
              <w:top w:val="nil"/>
              <w:left w:val="nil"/>
              <w:bottom w:val="nil"/>
              <w:right w:val="nil"/>
            </w:tcBorders>
            <w:vAlign w:val="top"/>
          </w:tcPr>
          <w:p w14:paraId="52B01823">
            <w:pPr>
              <w:spacing w:line="276" w:lineRule="auto"/>
              <w:jc w:val="center"/>
              <w:rPr>
                <w:rFonts w:eastAsiaTheme="minorEastAsia"/>
                <w:sz w:val="18"/>
                <w:szCs w:val="18"/>
                <w:lang w:eastAsia="zh-CN"/>
              </w:rPr>
            </w:pPr>
            <w:r>
              <w:rPr>
                <w:rFonts w:hint="eastAsia"/>
                <w:sz w:val="18"/>
                <w:szCs w:val="18"/>
                <w:lang w:eastAsia="zh-CN"/>
              </w:rPr>
              <w:t>4</w:t>
            </w:r>
            <w:r>
              <w:rPr>
                <w:rFonts w:hint="eastAsia"/>
                <w:sz w:val="18"/>
                <w:szCs w:val="18"/>
                <w:lang w:val="en-US" w:eastAsia="zh-CN"/>
              </w:rPr>
              <w:t>12278</w:t>
            </w:r>
            <w:r>
              <w:rPr>
                <w:rFonts w:hint="eastAsia"/>
                <w:sz w:val="18"/>
                <w:szCs w:val="18"/>
                <w:lang w:eastAsia="zh-CN"/>
              </w:rPr>
              <w:t>/1</w:t>
            </w:r>
            <w:r>
              <w:rPr>
                <w:rFonts w:hint="eastAsia"/>
                <w:sz w:val="18"/>
                <w:szCs w:val="18"/>
                <w:lang w:val="en-US" w:eastAsia="zh-CN"/>
              </w:rPr>
              <w:t>66</w:t>
            </w:r>
          </w:p>
        </w:tc>
        <w:tc>
          <w:tcPr>
            <w:tcW w:w="1560" w:type="dxa"/>
            <w:tcBorders>
              <w:top w:val="nil"/>
              <w:left w:val="nil"/>
              <w:bottom w:val="nil"/>
              <w:right w:val="nil"/>
            </w:tcBorders>
            <w:vAlign w:val="top"/>
          </w:tcPr>
          <w:p w14:paraId="489AE84E">
            <w:pPr>
              <w:spacing w:line="276" w:lineRule="auto"/>
              <w:jc w:val="center"/>
              <w:rPr>
                <w:rFonts w:eastAsiaTheme="minorEastAsia"/>
                <w:sz w:val="18"/>
                <w:szCs w:val="18"/>
                <w:lang w:eastAsia="zh-CN"/>
              </w:rPr>
            </w:pPr>
            <w:r>
              <w:rPr>
                <w:rFonts w:hint="eastAsia"/>
                <w:sz w:val="18"/>
                <w:szCs w:val="18"/>
                <w:lang w:val="en-US" w:eastAsia="zh-CN"/>
              </w:rPr>
              <w:t>132455</w:t>
            </w:r>
            <w:r>
              <w:rPr>
                <w:rFonts w:hint="eastAsia"/>
                <w:sz w:val="18"/>
                <w:szCs w:val="18"/>
                <w:lang w:eastAsia="zh-CN"/>
              </w:rPr>
              <w:t>/4</w:t>
            </w:r>
            <w:r>
              <w:rPr>
                <w:rFonts w:hint="eastAsia"/>
                <w:sz w:val="18"/>
                <w:szCs w:val="18"/>
                <w:lang w:val="en-US" w:eastAsia="zh-CN"/>
              </w:rPr>
              <w:t>3</w:t>
            </w:r>
          </w:p>
        </w:tc>
        <w:tc>
          <w:tcPr>
            <w:tcW w:w="1559" w:type="dxa"/>
            <w:tcBorders>
              <w:top w:val="nil"/>
              <w:left w:val="nil"/>
              <w:bottom w:val="nil"/>
              <w:right w:val="nil"/>
            </w:tcBorders>
            <w:vAlign w:val="top"/>
          </w:tcPr>
          <w:p w14:paraId="79CEE042">
            <w:pPr>
              <w:spacing w:line="276" w:lineRule="auto"/>
              <w:jc w:val="center"/>
              <w:rPr>
                <w:rFonts w:eastAsiaTheme="minorEastAsia"/>
                <w:sz w:val="18"/>
                <w:szCs w:val="18"/>
                <w:lang w:eastAsia="zh-CN"/>
              </w:rPr>
            </w:pPr>
            <w:r>
              <w:rPr>
                <w:rFonts w:hint="eastAsia"/>
                <w:sz w:val="18"/>
                <w:szCs w:val="18"/>
                <w:lang w:eastAsia="zh-CN"/>
              </w:rPr>
              <w:t>15683/3</w:t>
            </w:r>
          </w:p>
        </w:tc>
      </w:tr>
      <w:tr w14:paraId="19A9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6AB8ECD">
            <w:pPr>
              <w:spacing w:line="276" w:lineRule="auto"/>
              <w:ind w:left="180" w:leftChars="0" w:hanging="180" w:hangingChars="100"/>
              <w:rPr>
                <w:rFonts w:hint="eastAsia" w:eastAsiaTheme="minorEastAsia"/>
                <w:sz w:val="18"/>
                <w:szCs w:val="18"/>
                <w:lang w:eastAsia="zh-CN"/>
              </w:rPr>
            </w:pPr>
            <w:r>
              <w:rPr>
                <w:rFonts w:hint="eastAsia"/>
                <w:sz w:val="18"/>
                <w:szCs w:val="18"/>
              </w:rPr>
              <w:t xml:space="preserve"> </w:t>
            </w:r>
            <w:r>
              <w:rPr>
                <w:sz w:val="18"/>
                <w:szCs w:val="18"/>
              </w:rPr>
              <w:t xml:space="preserve"> TFEB-altered RCC </w:t>
            </w:r>
          </w:p>
        </w:tc>
        <w:tc>
          <w:tcPr>
            <w:tcW w:w="1559" w:type="dxa"/>
            <w:tcBorders>
              <w:top w:val="nil"/>
              <w:left w:val="nil"/>
              <w:bottom w:val="nil"/>
              <w:right w:val="nil"/>
            </w:tcBorders>
            <w:vAlign w:val="top"/>
          </w:tcPr>
          <w:p w14:paraId="0E922458">
            <w:pPr>
              <w:spacing w:line="276" w:lineRule="auto"/>
              <w:jc w:val="center"/>
              <w:rPr>
                <w:rFonts w:eastAsiaTheme="minorEastAsia"/>
                <w:sz w:val="18"/>
                <w:szCs w:val="18"/>
                <w:lang w:eastAsia="zh-CN"/>
              </w:rPr>
            </w:pPr>
            <w:r>
              <w:rPr>
                <w:rFonts w:hint="eastAsia"/>
                <w:sz w:val="18"/>
                <w:szCs w:val="18"/>
                <w:lang w:eastAsia="zh-CN"/>
              </w:rPr>
              <w:t>42</w:t>
            </w:r>
            <w:r>
              <w:rPr>
                <w:rFonts w:hint="eastAsia"/>
                <w:sz w:val="18"/>
                <w:szCs w:val="18"/>
                <w:lang w:val="en-US" w:eastAsia="zh-CN"/>
              </w:rPr>
              <w:t>515</w:t>
            </w:r>
            <w:r>
              <w:rPr>
                <w:rFonts w:hint="eastAsia"/>
                <w:sz w:val="18"/>
                <w:szCs w:val="18"/>
                <w:lang w:eastAsia="zh-CN"/>
              </w:rPr>
              <w:t>/1</w:t>
            </w:r>
            <w:r>
              <w:rPr>
                <w:rFonts w:hint="eastAsia"/>
                <w:sz w:val="18"/>
                <w:szCs w:val="18"/>
                <w:lang w:val="en-US" w:eastAsia="zh-CN"/>
              </w:rPr>
              <w:t>1</w:t>
            </w:r>
          </w:p>
        </w:tc>
        <w:tc>
          <w:tcPr>
            <w:tcW w:w="1560" w:type="dxa"/>
            <w:tcBorders>
              <w:top w:val="nil"/>
              <w:left w:val="nil"/>
              <w:bottom w:val="nil"/>
              <w:right w:val="nil"/>
            </w:tcBorders>
            <w:vAlign w:val="top"/>
          </w:tcPr>
          <w:p w14:paraId="1788FD97">
            <w:pPr>
              <w:spacing w:line="276" w:lineRule="auto"/>
              <w:jc w:val="center"/>
              <w:rPr>
                <w:rFonts w:eastAsiaTheme="minorEastAsia"/>
                <w:sz w:val="18"/>
                <w:szCs w:val="18"/>
                <w:lang w:eastAsia="zh-CN"/>
              </w:rPr>
            </w:pPr>
            <w:r>
              <w:rPr>
                <w:rFonts w:hint="eastAsia"/>
                <w:sz w:val="18"/>
                <w:szCs w:val="18"/>
                <w:lang w:val="en-US" w:eastAsia="zh-CN"/>
              </w:rPr>
              <w:t>13584</w:t>
            </w:r>
            <w:r>
              <w:rPr>
                <w:rFonts w:hint="eastAsia"/>
                <w:sz w:val="18"/>
                <w:szCs w:val="18"/>
                <w:lang w:eastAsia="zh-CN"/>
              </w:rPr>
              <w:t>/</w:t>
            </w:r>
            <w:r>
              <w:rPr>
                <w:rFonts w:hint="eastAsia"/>
                <w:sz w:val="18"/>
                <w:szCs w:val="18"/>
                <w:lang w:val="en-US" w:eastAsia="zh-CN"/>
              </w:rPr>
              <w:t>6</w:t>
            </w:r>
          </w:p>
        </w:tc>
        <w:tc>
          <w:tcPr>
            <w:tcW w:w="1559" w:type="dxa"/>
            <w:tcBorders>
              <w:top w:val="nil"/>
              <w:left w:val="nil"/>
              <w:bottom w:val="nil"/>
              <w:right w:val="nil"/>
            </w:tcBorders>
            <w:vAlign w:val="top"/>
          </w:tcPr>
          <w:p w14:paraId="7D75577A">
            <w:pPr>
              <w:spacing w:line="276" w:lineRule="auto"/>
              <w:jc w:val="center"/>
              <w:rPr>
                <w:rFonts w:eastAsiaTheme="minorEastAsia"/>
                <w:sz w:val="18"/>
                <w:szCs w:val="18"/>
                <w:lang w:eastAsia="zh-CN"/>
              </w:rPr>
            </w:pPr>
            <w:r>
              <w:rPr>
                <w:rFonts w:hint="eastAsia"/>
                <w:sz w:val="18"/>
                <w:szCs w:val="18"/>
                <w:lang w:eastAsia="zh-CN"/>
              </w:rPr>
              <w:t>24856/7</w:t>
            </w:r>
          </w:p>
        </w:tc>
      </w:tr>
      <w:tr w14:paraId="192E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2692D188">
            <w:pPr>
              <w:spacing w:line="276" w:lineRule="auto"/>
              <w:ind w:left="180" w:leftChars="0" w:hanging="180" w:hangingChars="100"/>
              <w:rPr>
                <w:rFonts w:hint="eastAsia" w:eastAsiaTheme="minorEastAsia"/>
                <w:sz w:val="18"/>
                <w:szCs w:val="18"/>
                <w:lang w:eastAsia="zh-CN"/>
              </w:rPr>
            </w:pPr>
            <w:r>
              <w:rPr>
                <w:rFonts w:hint="eastAsia"/>
                <w:sz w:val="18"/>
                <w:szCs w:val="18"/>
              </w:rPr>
              <w:t xml:space="preserve"> </w:t>
            </w:r>
            <w:r>
              <w:rPr>
                <w:sz w:val="18"/>
                <w:szCs w:val="18"/>
              </w:rPr>
              <w:t xml:space="preserve"> Fumarate hydratase-deficient RCC </w:t>
            </w:r>
          </w:p>
        </w:tc>
        <w:tc>
          <w:tcPr>
            <w:tcW w:w="1559" w:type="dxa"/>
            <w:tcBorders>
              <w:top w:val="nil"/>
              <w:left w:val="nil"/>
              <w:bottom w:val="nil"/>
              <w:right w:val="nil"/>
            </w:tcBorders>
            <w:vAlign w:val="top"/>
          </w:tcPr>
          <w:p w14:paraId="697D0CE5">
            <w:pPr>
              <w:spacing w:line="276" w:lineRule="auto"/>
              <w:jc w:val="center"/>
              <w:rPr>
                <w:rFonts w:eastAsiaTheme="minorEastAsia"/>
                <w:sz w:val="18"/>
                <w:szCs w:val="18"/>
                <w:lang w:eastAsia="zh-CN"/>
              </w:rPr>
            </w:pPr>
            <w:r>
              <w:rPr>
                <w:rFonts w:hint="eastAsia"/>
                <w:sz w:val="18"/>
                <w:szCs w:val="18"/>
                <w:lang w:eastAsia="zh-CN"/>
              </w:rPr>
              <w:t>1923/1</w:t>
            </w:r>
          </w:p>
        </w:tc>
        <w:tc>
          <w:tcPr>
            <w:tcW w:w="1560" w:type="dxa"/>
            <w:tcBorders>
              <w:top w:val="nil"/>
              <w:left w:val="nil"/>
              <w:bottom w:val="nil"/>
              <w:right w:val="nil"/>
            </w:tcBorders>
            <w:vAlign w:val="top"/>
          </w:tcPr>
          <w:p w14:paraId="7D6499C2">
            <w:pPr>
              <w:spacing w:line="276" w:lineRule="auto"/>
              <w:jc w:val="center"/>
              <w:rPr>
                <w:rFonts w:eastAsiaTheme="minorEastAsia"/>
                <w:sz w:val="18"/>
                <w:szCs w:val="18"/>
                <w:lang w:eastAsia="zh-CN"/>
              </w:rPr>
            </w:pPr>
            <w:r>
              <w:rPr>
                <w:rFonts w:hint="eastAsia"/>
                <w:sz w:val="18"/>
                <w:szCs w:val="18"/>
                <w:lang w:eastAsia="zh-CN"/>
              </w:rPr>
              <w:t>15150/5</w:t>
            </w:r>
          </w:p>
        </w:tc>
        <w:tc>
          <w:tcPr>
            <w:tcW w:w="1559" w:type="dxa"/>
            <w:tcBorders>
              <w:top w:val="nil"/>
              <w:left w:val="nil"/>
              <w:bottom w:val="nil"/>
              <w:right w:val="nil"/>
            </w:tcBorders>
            <w:vAlign w:val="top"/>
          </w:tcPr>
          <w:p w14:paraId="176BAF40">
            <w:pPr>
              <w:spacing w:line="276" w:lineRule="auto"/>
              <w:jc w:val="center"/>
              <w:rPr>
                <w:rFonts w:eastAsiaTheme="minorEastAsia"/>
                <w:sz w:val="18"/>
                <w:szCs w:val="18"/>
                <w:lang w:eastAsia="zh-CN"/>
              </w:rPr>
            </w:pPr>
            <w:r>
              <w:rPr>
                <w:rFonts w:hint="eastAsia"/>
                <w:sz w:val="18"/>
                <w:szCs w:val="18"/>
                <w:lang w:val="en-US" w:eastAsia="zh-CN"/>
              </w:rPr>
              <w:t>9710</w:t>
            </w:r>
            <w:r>
              <w:rPr>
                <w:rFonts w:hint="eastAsia"/>
                <w:sz w:val="18"/>
                <w:szCs w:val="18"/>
                <w:lang w:eastAsia="zh-CN"/>
              </w:rPr>
              <w:t>/</w:t>
            </w:r>
            <w:r>
              <w:rPr>
                <w:rFonts w:hint="eastAsia"/>
                <w:sz w:val="18"/>
                <w:szCs w:val="18"/>
                <w:lang w:val="en-US" w:eastAsia="zh-CN"/>
              </w:rPr>
              <w:t>3</w:t>
            </w:r>
          </w:p>
        </w:tc>
      </w:tr>
      <w:tr w14:paraId="4229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36C07173">
            <w:pPr>
              <w:spacing w:line="276" w:lineRule="auto"/>
              <w:ind w:left="178" w:leftChars="81" w:firstLine="0" w:firstLineChars="0"/>
              <w:rPr>
                <w:rFonts w:hint="eastAsia" w:eastAsiaTheme="minorEastAsia"/>
                <w:sz w:val="18"/>
                <w:szCs w:val="18"/>
                <w:lang w:eastAsia="zh-CN"/>
              </w:rPr>
            </w:pPr>
            <w:r>
              <w:rPr>
                <w:sz w:val="18"/>
                <w:szCs w:val="18"/>
              </w:rPr>
              <w:t xml:space="preserve">HLRCC syndrome-associated RCC </w:t>
            </w:r>
          </w:p>
        </w:tc>
        <w:tc>
          <w:tcPr>
            <w:tcW w:w="1559" w:type="dxa"/>
            <w:tcBorders>
              <w:top w:val="nil"/>
              <w:left w:val="nil"/>
              <w:bottom w:val="nil"/>
              <w:right w:val="nil"/>
            </w:tcBorders>
            <w:vAlign w:val="top"/>
          </w:tcPr>
          <w:p w14:paraId="0FCD167B">
            <w:pPr>
              <w:spacing w:line="276" w:lineRule="auto"/>
              <w:jc w:val="center"/>
              <w:rPr>
                <w:rFonts w:eastAsiaTheme="minorEastAsia"/>
                <w:sz w:val="18"/>
                <w:szCs w:val="18"/>
                <w:lang w:eastAsia="zh-CN"/>
              </w:rPr>
            </w:pPr>
            <w:r>
              <w:rPr>
                <w:rFonts w:hint="eastAsia"/>
                <w:sz w:val="18"/>
                <w:szCs w:val="18"/>
                <w:lang w:eastAsia="zh-CN"/>
              </w:rPr>
              <w:t>8910/1</w:t>
            </w:r>
          </w:p>
        </w:tc>
        <w:tc>
          <w:tcPr>
            <w:tcW w:w="1560" w:type="dxa"/>
            <w:tcBorders>
              <w:top w:val="nil"/>
              <w:left w:val="nil"/>
              <w:bottom w:val="nil"/>
              <w:right w:val="nil"/>
            </w:tcBorders>
            <w:vAlign w:val="top"/>
          </w:tcPr>
          <w:p w14:paraId="49E42E05">
            <w:pPr>
              <w:spacing w:line="276" w:lineRule="auto"/>
              <w:jc w:val="center"/>
              <w:rPr>
                <w:rFonts w:eastAsiaTheme="minorEastAsia"/>
                <w:sz w:val="18"/>
                <w:szCs w:val="18"/>
                <w:lang w:eastAsia="zh-CN"/>
              </w:rPr>
            </w:pPr>
            <w:r>
              <w:rPr>
                <w:rFonts w:hint="eastAsia"/>
                <w:sz w:val="18"/>
                <w:szCs w:val="18"/>
                <w:lang w:eastAsia="zh-CN"/>
              </w:rPr>
              <w:t>462/1</w:t>
            </w:r>
          </w:p>
        </w:tc>
        <w:tc>
          <w:tcPr>
            <w:tcW w:w="1559" w:type="dxa"/>
            <w:tcBorders>
              <w:top w:val="nil"/>
              <w:left w:val="nil"/>
              <w:bottom w:val="nil"/>
              <w:right w:val="nil"/>
            </w:tcBorders>
            <w:vAlign w:val="top"/>
          </w:tcPr>
          <w:p w14:paraId="51C65EA4">
            <w:pPr>
              <w:spacing w:line="276" w:lineRule="auto"/>
              <w:jc w:val="center"/>
              <w:rPr>
                <w:rFonts w:eastAsiaTheme="minorEastAsia"/>
                <w:sz w:val="18"/>
                <w:szCs w:val="18"/>
                <w:lang w:eastAsia="zh-CN"/>
              </w:rPr>
            </w:pPr>
            <w:r>
              <w:rPr>
                <w:rFonts w:hint="eastAsia"/>
                <w:sz w:val="18"/>
                <w:szCs w:val="18"/>
                <w:lang w:eastAsia="zh-CN"/>
              </w:rPr>
              <w:t>2577/1</w:t>
            </w:r>
          </w:p>
        </w:tc>
      </w:tr>
      <w:tr w14:paraId="336A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vAlign w:val="top"/>
          </w:tcPr>
          <w:p w14:paraId="50B2D9E9">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Medullary carcinoma, NOS </w:t>
            </w:r>
          </w:p>
        </w:tc>
        <w:tc>
          <w:tcPr>
            <w:tcW w:w="1559" w:type="dxa"/>
            <w:tcBorders>
              <w:top w:val="nil"/>
              <w:left w:val="nil"/>
              <w:bottom w:val="nil"/>
              <w:right w:val="nil"/>
            </w:tcBorders>
            <w:vAlign w:val="top"/>
          </w:tcPr>
          <w:p w14:paraId="785EB26E">
            <w:pPr>
              <w:spacing w:line="276" w:lineRule="auto"/>
              <w:jc w:val="center"/>
              <w:rPr>
                <w:rFonts w:eastAsiaTheme="minorEastAsia"/>
                <w:sz w:val="18"/>
                <w:szCs w:val="18"/>
                <w:lang w:eastAsia="zh-CN"/>
              </w:rPr>
            </w:pPr>
            <w:r>
              <w:rPr>
                <w:rFonts w:hint="eastAsia"/>
                <w:sz w:val="18"/>
                <w:szCs w:val="18"/>
                <w:lang w:eastAsia="zh-CN"/>
              </w:rPr>
              <w:t>0/0</w:t>
            </w:r>
          </w:p>
        </w:tc>
        <w:tc>
          <w:tcPr>
            <w:tcW w:w="1560" w:type="dxa"/>
            <w:tcBorders>
              <w:top w:val="nil"/>
              <w:left w:val="nil"/>
              <w:bottom w:val="nil"/>
              <w:right w:val="nil"/>
            </w:tcBorders>
            <w:vAlign w:val="top"/>
          </w:tcPr>
          <w:p w14:paraId="63F030A7">
            <w:pPr>
              <w:spacing w:line="276" w:lineRule="auto"/>
              <w:jc w:val="center"/>
              <w:rPr>
                <w:rFonts w:eastAsiaTheme="minorEastAsia"/>
                <w:sz w:val="18"/>
                <w:szCs w:val="18"/>
                <w:lang w:eastAsia="zh-CN"/>
              </w:rPr>
            </w:pPr>
            <w:r>
              <w:rPr>
                <w:rFonts w:hint="eastAsia"/>
                <w:sz w:val="18"/>
                <w:szCs w:val="18"/>
                <w:lang w:eastAsia="zh-CN"/>
              </w:rPr>
              <w:t>0/0</w:t>
            </w:r>
          </w:p>
        </w:tc>
        <w:tc>
          <w:tcPr>
            <w:tcW w:w="1559" w:type="dxa"/>
            <w:tcBorders>
              <w:top w:val="nil"/>
              <w:left w:val="nil"/>
              <w:bottom w:val="nil"/>
              <w:right w:val="nil"/>
            </w:tcBorders>
            <w:vAlign w:val="top"/>
          </w:tcPr>
          <w:p w14:paraId="108758E7">
            <w:pPr>
              <w:spacing w:line="276" w:lineRule="auto"/>
              <w:jc w:val="center"/>
              <w:rPr>
                <w:rFonts w:eastAsiaTheme="minorEastAsia"/>
                <w:sz w:val="18"/>
                <w:szCs w:val="18"/>
                <w:lang w:eastAsia="zh-CN"/>
              </w:rPr>
            </w:pPr>
            <w:r>
              <w:rPr>
                <w:rFonts w:hint="eastAsia"/>
                <w:sz w:val="18"/>
                <w:szCs w:val="18"/>
                <w:lang w:eastAsia="zh-CN"/>
              </w:rPr>
              <w:t>0/0</w:t>
            </w:r>
          </w:p>
        </w:tc>
      </w:tr>
      <w:tr w14:paraId="4DCB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vAlign w:val="top"/>
          </w:tcPr>
          <w:p w14:paraId="61D50358">
            <w:pPr>
              <w:spacing w:line="276" w:lineRule="auto"/>
              <w:ind w:firstLine="180" w:firstLineChars="100"/>
              <w:rPr>
                <w:rFonts w:hint="eastAsia" w:ascii="Times New Roman" w:hAnsi="Times New Roman" w:cs="Times New Roman" w:eastAsiaTheme="minorEastAsia"/>
                <w:sz w:val="18"/>
                <w:szCs w:val="18"/>
                <w:lang w:val="en-US" w:eastAsia="zh-CN" w:bidi="ar-SA"/>
              </w:rPr>
            </w:pPr>
            <w:r>
              <w:rPr>
                <w:sz w:val="18"/>
                <w:szCs w:val="18"/>
              </w:rPr>
              <w:t xml:space="preserve">Indeterminate pathologic subtypes </w:t>
            </w:r>
          </w:p>
        </w:tc>
        <w:tc>
          <w:tcPr>
            <w:tcW w:w="1559" w:type="dxa"/>
            <w:tcBorders>
              <w:top w:val="nil"/>
              <w:left w:val="nil"/>
              <w:bottom w:val="nil"/>
              <w:right w:val="nil"/>
            </w:tcBorders>
            <w:shd w:val="clear" w:color="auto" w:fill="auto"/>
            <w:vAlign w:val="top"/>
          </w:tcPr>
          <w:p w14:paraId="0096E4B2">
            <w:pPr>
              <w:spacing w:line="276" w:lineRule="auto"/>
              <w:jc w:val="center"/>
              <w:rPr>
                <w:rFonts w:hint="default" w:ascii="Times New Roman" w:hAnsi="Times New Roman" w:cs="Times New Roman" w:eastAsiaTheme="minorEastAsia"/>
                <w:sz w:val="18"/>
                <w:szCs w:val="18"/>
                <w:lang w:val="en-US" w:eastAsia="zh-CN" w:bidi="ar-SA"/>
              </w:rPr>
            </w:pPr>
            <w:r>
              <w:rPr>
                <w:rFonts w:hint="eastAsia"/>
                <w:sz w:val="18"/>
                <w:szCs w:val="18"/>
                <w:lang w:val="en-US" w:eastAsia="zh-CN"/>
              </w:rPr>
              <w:t>48451</w:t>
            </w:r>
            <w:r>
              <w:rPr>
                <w:rFonts w:hint="eastAsia"/>
                <w:sz w:val="18"/>
                <w:szCs w:val="18"/>
                <w:lang w:eastAsia="zh-CN"/>
              </w:rPr>
              <w:t>/2</w:t>
            </w:r>
            <w:r>
              <w:rPr>
                <w:rFonts w:hint="eastAsia"/>
                <w:sz w:val="18"/>
                <w:szCs w:val="18"/>
                <w:lang w:val="en-US" w:eastAsia="zh-CN"/>
              </w:rPr>
              <w:t>2</w:t>
            </w:r>
          </w:p>
        </w:tc>
        <w:tc>
          <w:tcPr>
            <w:tcW w:w="1560" w:type="dxa"/>
            <w:tcBorders>
              <w:top w:val="nil"/>
              <w:left w:val="nil"/>
              <w:bottom w:val="nil"/>
              <w:right w:val="nil"/>
            </w:tcBorders>
            <w:shd w:val="clear" w:color="auto" w:fill="auto"/>
            <w:vAlign w:val="top"/>
          </w:tcPr>
          <w:p w14:paraId="1B3CDFF3">
            <w:pPr>
              <w:spacing w:line="276" w:lineRule="auto"/>
              <w:jc w:val="center"/>
              <w:rPr>
                <w:rFonts w:hint="eastAsia" w:ascii="Times New Roman" w:hAnsi="Times New Roman" w:cs="Times New Roman" w:eastAsiaTheme="minorEastAsia"/>
                <w:sz w:val="18"/>
                <w:szCs w:val="18"/>
                <w:lang w:val="en-US" w:eastAsia="zh-CN" w:bidi="ar-SA"/>
              </w:rPr>
            </w:pPr>
            <w:r>
              <w:rPr>
                <w:rFonts w:hint="eastAsia"/>
                <w:sz w:val="18"/>
                <w:szCs w:val="18"/>
                <w:lang w:eastAsia="zh-CN"/>
              </w:rPr>
              <w:t>31085/11</w:t>
            </w:r>
          </w:p>
        </w:tc>
        <w:tc>
          <w:tcPr>
            <w:tcW w:w="1559" w:type="dxa"/>
            <w:tcBorders>
              <w:top w:val="nil"/>
              <w:left w:val="nil"/>
              <w:bottom w:val="nil"/>
              <w:right w:val="nil"/>
            </w:tcBorders>
            <w:shd w:val="clear" w:color="auto" w:fill="auto"/>
            <w:vAlign w:val="top"/>
          </w:tcPr>
          <w:p w14:paraId="56FF22E1">
            <w:pPr>
              <w:spacing w:line="276" w:lineRule="auto"/>
              <w:jc w:val="center"/>
              <w:rPr>
                <w:rFonts w:hint="eastAsia" w:ascii="Times New Roman" w:hAnsi="Times New Roman" w:cs="Times New Roman" w:eastAsiaTheme="minorEastAsia"/>
                <w:sz w:val="18"/>
                <w:szCs w:val="18"/>
                <w:lang w:val="en-US" w:eastAsia="zh-CN" w:bidi="ar-SA"/>
              </w:rPr>
            </w:pPr>
            <w:r>
              <w:rPr>
                <w:rFonts w:hint="eastAsia"/>
                <w:sz w:val="18"/>
                <w:szCs w:val="18"/>
                <w:lang w:eastAsia="zh-CN"/>
              </w:rPr>
              <w:t>3905/1</w:t>
            </w:r>
          </w:p>
        </w:tc>
      </w:tr>
      <w:tr w14:paraId="7F11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44" w:type="dxa"/>
            <w:tcBorders>
              <w:top w:val="nil"/>
              <w:left w:val="nil"/>
              <w:bottom w:val="nil"/>
              <w:right w:val="nil"/>
            </w:tcBorders>
            <w:vAlign w:val="top"/>
          </w:tcPr>
          <w:p w14:paraId="104F10B4">
            <w:pPr>
              <w:spacing w:line="276" w:lineRule="auto"/>
              <w:rPr>
                <w:rFonts w:hint="eastAsia" w:eastAsiaTheme="minorEastAsia"/>
                <w:sz w:val="18"/>
                <w:szCs w:val="18"/>
                <w:lang w:eastAsia="zh-CN"/>
              </w:rPr>
            </w:pPr>
            <w:r>
              <w:rPr>
                <w:rFonts w:hint="eastAsia" w:eastAsia="宋体"/>
                <w:sz w:val="18"/>
                <w:szCs w:val="18"/>
                <w:lang w:val="en-US" w:eastAsia="zh-CN"/>
              </w:rPr>
              <w:t>Normal tissue slide</w:t>
            </w:r>
          </w:p>
        </w:tc>
        <w:tc>
          <w:tcPr>
            <w:tcW w:w="1559" w:type="dxa"/>
            <w:tcBorders>
              <w:top w:val="nil"/>
              <w:left w:val="nil"/>
              <w:bottom w:val="nil"/>
              <w:right w:val="nil"/>
            </w:tcBorders>
            <w:vAlign w:val="top"/>
          </w:tcPr>
          <w:p w14:paraId="444074D9">
            <w:pPr>
              <w:spacing w:line="276" w:lineRule="auto"/>
              <w:jc w:val="center"/>
              <w:rPr>
                <w:rFonts w:eastAsiaTheme="minorEastAsia"/>
                <w:sz w:val="18"/>
                <w:szCs w:val="18"/>
                <w:lang w:eastAsia="zh-CN"/>
              </w:rPr>
            </w:pPr>
            <w:r>
              <w:rPr>
                <w:rFonts w:hint="eastAsia"/>
                <w:sz w:val="18"/>
                <w:szCs w:val="18"/>
                <w:lang w:val="en-US" w:eastAsia="zh-CN"/>
              </w:rPr>
              <w:t>716109/388</w:t>
            </w:r>
          </w:p>
        </w:tc>
        <w:tc>
          <w:tcPr>
            <w:tcW w:w="1560" w:type="dxa"/>
            <w:tcBorders>
              <w:top w:val="nil"/>
              <w:left w:val="nil"/>
              <w:bottom w:val="nil"/>
              <w:right w:val="nil"/>
            </w:tcBorders>
            <w:vAlign w:val="top"/>
          </w:tcPr>
          <w:p w14:paraId="77CF9028">
            <w:pPr>
              <w:spacing w:line="276" w:lineRule="auto"/>
              <w:jc w:val="center"/>
              <w:rPr>
                <w:rFonts w:eastAsiaTheme="minorEastAsia"/>
                <w:sz w:val="18"/>
                <w:szCs w:val="18"/>
                <w:lang w:eastAsia="zh-CN"/>
              </w:rPr>
            </w:pPr>
            <w:r>
              <w:rPr>
                <w:rFonts w:hint="eastAsia"/>
                <w:sz w:val="18"/>
                <w:szCs w:val="18"/>
                <w:lang w:val="en-US" w:eastAsia="zh-CN"/>
              </w:rPr>
              <w:t>168979/96</w:t>
            </w:r>
          </w:p>
        </w:tc>
        <w:tc>
          <w:tcPr>
            <w:tcW w:w="1559" w:type="dxa"/>
            <w:tcBorders>
              <w:top w:val="nil"/>
              <w:left w:val="nil"/>
              <w:bottom w:val="nil"/>
              <w:right w:val="nil"/>
            </w:tcBorders>
            <w:vAlign w:val="top"/>
          </w:tcPr>
          <w:p w14:paraId="70DA3AE0">
            <w:pPr>
              <w:spacing w:line="276" w:lineRule="auto"/>
              <w:jc w:val="center"/>
              <w:rPr>
                <w:rFonts w:eastAsiaTheme="minorEastAsia"/>
                <w:sz w:val="18"/>
                <w:szCs w:val="18"/>
                <w:lang w:eastAsia="zh-CN"/>
              </w:rPr>
            </w:pPr>
            <w:r>
              <w:rPr>
                <w:rFonts w:hint="eastAsia"/>
                <w:sz w:val="18"/>
                <w:szCs w:val="18"/>
                <w:lang w:val="en-US" w:eastAsia="zh-CN"/>
              </w:rPr>
              <w:t>35699/10</w:t>
            </w:r>
          </w:p>
        </w:tc>
      </w:tr>
      <w:tr w14:paraId="147B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4"/>
            <w:tcBorders>
              <w:top w:val="single" w:color="auto" w:sz="4" w:space="0"/>
              <w:left w:val="nil"/>
              <w:bottom w:val="single" w:color="auto" w:sz="4" w:space="0"/>
              <w:right w:val="nil"/>
            </w:tcBorders>
          </w:tcPr>
          <w:p w14:paraId="598AC644">
            <w:pPr>
              <w:spacing w:line="276" w:lineRule="auto"/>
              <w:rPr>
                <w:rFonts w:hint="eastAsia"/>
                <w:sz w:val="18"/>
                <w:szCs w:val="18"/>
              </w:rPr>
            </w:pPr>
            <w:r>
              <w:rPr>
                <w:rFonts w:hint="eastAsia"/>
                <w:sz w:val="18"/>
                <w:szCs w:val="18"/>
              </w:rPr>
              <w:t>1</w:t>
            </w:r>
            <w:r>
              <w:rPr>
                <w:sz w:val="18"/>
                <w:szCs w:val="18"/>
              </w:rPr>
              <w:t xml:space="preserve">. Tumor area here refers to tumor tissues without necrosis or sarcomatoid differentiation. </w:t>
            </w:r>
          </w:p>
        </w:tc>
      </w:tr>
    </w:tbl>
    <w:p w14:paraId="061F3392">
      <w:pPr>
        <w:spacing w:line="276" w:lineRule="auto"/>
        <w:rPr>
          <w:rStyle w:val="19"/>
          <w:lang w:eastAsia="zh-CN"/>
        </w:rPr>
      </w:pPr>
      <w:r>
        <w:rPr>
          <w:rStyle w:val="19"/>
          <w:rFonts w:hint="eastAsia"/>
          <w:lang w:eastAsia="zh-CN"/>
        </w:rPr>
        <w:br w:type="page"/>
      </w:r>
    </w:p>
    <w:p w14:paraId="760A0FAC">
      <w:pPr>
        <w:spacing w:line="276" w:lineRule="auto"/>
        <w:rPr>
          <w:rStyle w:val="19"/>
          <w:rFonts w:eastAsia="宋体"/>
          <w:lang w:eastAsia="zh-CN"/>
        </w:rPr>
      </w:pPr>
      <w:bookmarkStart w:id="39" w:name="_Toc28340"/>
      <w:bookmarkStart w:id="40" w:name="_Toc5967"/>
      <w:bookmarkStart w:id="41" w:name="_Toc28124"/>
      <w:bookmarkStart w:id="42" w:name="_Toc18211"/>
      <w:r>
        <w:rPr>
          <w:rStyle w:val="20"/>
          <w:rFonts w:cs="Times New Roman"/>
          <w:szCs w:val="20"/>
        </w:rPr>
        <w:t xml:space="preserve">Table </w:t>
      </w:r>
      <w:r>
        <w:rPr>
          <w:rStyle w:val="20"/>
          <w:rFonts w:hint="eastAsia" w:eastAsia="宋体" w:cs="Times New Roman"/>
          <w:szCs w:val="20"/>
          <w:lang w:val="en-US" w:eastAsia="zh-CN"/>
        </w:rPr>
        <w:t>4</w:t>
      </w:r>
      <w:r>
        <w:rPr>
          <w:rStyle w:val="20"/>
          <w:rFonts w:cs="Times New Roman"/>
          <w:szCs w:val="20"/>
        </w:rPr>
        <w:t>:</w:t>
      </w:r>
      <w:r>
        <w:rPr>
          <w:rStyle w:val="20"/>
          <w:rFonts w:hint="eastAsia" w:eastAsia="宋体" w:cs="Times New Roman"/>
          <w:szCs w:val="20"/>
          <w:lang w:eastAsia="zh-CN"/>
        </w:rPr>
        <w:t xml:space="preserve"> </w:t>
      </w:r>
      <w:r>
        <w:rPr>
          <w:rStyle w:val="20"/>
          <w:rFonts w:hint="eastAsia" w:eastAsia="宋体" w:cs="Times New Roman"/>
          <w:szCs w:val="20"/>
          <w:lang w:val="en-US" w:eastAsia="zh-CN"/>
        </w:rPr>
        <w:t>Sensitivity, specificity and F1 score</w:t>
      </w:r>
      <w:r>
        <w:rPr>
          <w:rStyle w:val="20"/>
          <w:rFonts w:hint="eastAsia" w:eastAsia="宋体" w:cs="Times New Roman"/>
          <w:szCs w:val="20"/>
          <w:lang w:eastAsia="zh-CN"/>
        </w:rPr>
        <w:t xml:space="preserve"> for tissue detection task</w:t>
      </w:r>
      <w:bookmarkEnd w:id="39"/>
      <w:bookmarkEnd w:id="40"/>
      <w:bookmarkEnd w:id="41"/>
      <w:bookmarkEnd w:id="42"/>
    </w:p>
    <w:tbl>
      <w:tblPr>
        <w:tblStyle w:val="13"/>
        <w:tblW w:w="858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1"/>
        <w:gridCol w:w="1786"/>
        <w:gridCol w:w="1965"/>
        <w:gridCol w:w="1924"/>
        <w:gridCol w:w="1841"/>
      </w:tblGrid>
      <w:tr w14:paraId="713CAFE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blHeader/>
          <w:jc w:val="center"/>
        </w:trPr>
        <w:tc>
          <w:tcPr>
            <w:tcW w:w="1071" w:type="dxa"/>
            <w:tcBorders>
              <w:top w:val="single" w:color="000000" w:themeColor="dark1" w:sz="8" w:space="0"/>
              <w:left w:val="nil"/>
              <w:bottom w:val="single" w:color="000000" w:themeColor="dark1" w:sz="8" w:space="0"/>
              <w:right w:val="nil"/>
              <w:tl2br w:val="nil"/>
              <w:tr2bl w:val="nil"/>
            </w:tcBorders>
            <w:shd w:val="clear" w:color="auto" w:fill="FFFFFF"/>
            <w:vAlign w:val="center"/>
          </w:tcPr>
          <w:p w14:paraId="7B083D0E">
            <w:pPr>
              <w:widowControl/>
              <w:snapToGrid w:val="0"/>
              <w:spacing w:line="276" w:lineRule="auto"/>
              <w:jc w:val="center"/>
              <w:textAlignment w:val="center"/>
              <w:rPr>
                <w:rFonts w:eastAsia="等线"/>
                <w:b/>
                <w:bCs/>
                <w:color w:val="000000" w:themeColor="dark1"/>
                <w:sz w:val="18"/>
                <w:szCs w:val="18"/>
                <w:lang w:eastAsia="zh-CN" w:bidi="ar"/>
                <w14:textFill>
                  <w14:solidFill>
                    <w14:schemeClr w14:val="dk1"/>
                  </w14:solidFill>
                </w14:textFill>
              </w:rPr>
            </w:pPr>
            <w:r>
              <w:rPr>
                <w:rFonts w:hint="eastAsia" w:eastAsia="等线"/>
                <w:b/>
                <w:bCs/>
                <w:color w:val="000000" w:themeColor="dark1"/>
                <w:sz w:val="18"/>
                <w:szCs w:val="18"/>
                <w:lang w:eastAsia="zh-CN" w:bidi="ar"/>
                <w14:textFill>
                  <w14:solidFill>
                    <w14:schemeClr w14:val="dk1"/>
                  </w14:solidFill>
                </w14:textFill>
              </w:rPr>
              <w:t>Cohort</w:t>
            </w:r>
          </w:p>
        </w:tc>
        <w:tc>
          <w:tcPr>
            <w:tcW w:w="1786" w:type="dxa"/>
            <w:tcBorders>
              <w:top w:val="single" w:color="000000" w:themeColor="dark1" w:sz="8" w:space="0"/>
              <w:left w:val="nil"/>
              <w:bottom w:val="single" w:color="000000" w:themeColor="dark1" w:sz="8" w:space="0"/>
              <w:right w:val="nil"/>
            </w:tcBorders>
            <w:shd w:val="clear" w:color="auto" w:fill="FFFFFF"/>
            <w:vAlign w:val="center"/>
          </w:tcPr>
          <w:p w14:paraId="061B40CB">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Types</w:t>
            </w:r>
          </w:p>
        </w:tc>
        <w:tc>
          <w:tcPr>
            <w:tcW w:w="1965" w:type="dxa"/>
            <w:tcBorders>
              <w:top w:val="single" w:color="000000" w:themeColor="dark1" w:sz="8" w:space="0"/>
              <w:left w:val="nil"/>
              <w:bottom w:val="single" w:color="000000" w:themeColor="dark1" w:sz="8" w:space="0"/>
              <w:right w:val="nil"/>
              <w:tl2br w:val="nil"/>
              <w:tr2bl w:val="nil"/>
            </w:tcBorders>
            <w:shd w:val="clear" w:color="auto" w:fill="FFFFFF"/>
            <w:vAlign w:val="center"/>
          </w:tcPr>
          <w:p w14:paraId="5E916537">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Sensitivity</w:t>
            </w:r>
            <w:r>
              <w:rPr>
                <w:rFonts w:hint="eastAsia" w:eastAsia="等线"/>
                <w:b/>
                <w:bCs/>
                <w:color w:val="000000" w:themeColor="dark1"/>
                <w:sz w:val="18"/>
                <w:szCs w:val="18"/>
                <w:lang w:eastAsia="zh-CN" w:bidi="ar"/>
                <w14:textFill>
                  <w14:solidFill>
                    <w14:schemeClr w14:val="dk1"/>
                  </w14:solidFill>
                </w14:textFill>
              </w:rPr>
              <w:t xml:space="preserve"> (95%CI)</w:t>
            </w:r>
          </w:p>
        </w:tc>
        <w:tc>
          <w:tcPr>
            <w:tcW w:w="1924" w:type="dxa"/>
            <w:tcBorders>
              <w:top w:val="single" w:color="000000" w:themeColor="dark1" w:sz="8" w:space="0"/>
              <w:left w:val="nil"/>
              <w:bottom w:val="single" w:color="000000" w:themeColor="dark1" w:sz="8" w:space="0"/>
              <w:right w:val="nil"/>
            </w:tcBorders>
            <w:shd w:val="clear" w:color="auto" w:fill="FFFFFF"/>
            <w:vAlign w:val="center"/>
          </w:tcPr>
          <w:p w14:paraId="0AE4D509">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Specificity</w:t>
            </w:r>
            <w:r>
              <w:rPr>
                <w:rFonts w:hint="eastAsia" w:eastAsia="等线"/>
                <w:b/>
                <w:bCs/>
                <w:color w:val="000000" w:themeColor="dark1"/>
                <w:sz w:val="18"/>
                <w:szCs w:val="18"/>
                <w:lang w:eastAsia="zh-CN" w:bidi="ar"/>
                <w14:textFill>
                  <w14:solidFill>
                    <w14:schemeClr w14:val="dk1"/>
                  </w14:solidFill>
                </w14:textFill>
              </w:rPr>
              <w:t xml:space="preserve"> (95%CI)</w:t>
            </w:r>
          </w:p>
        </w:tc>
        <w:tc>
          <w:tcPr>
            <w:tcW w:w="1841" w:type="dxa"/>
            <w:tcBorders>
              <w:top w:val="single" w:color="000000" w:themeColor="dark1" w:sz="8" w:space="0"/>
              <w:left w:val="nil"/>
              <w:bottom w:val="single" w:color="000000" w:themeColor="dark1" w:sz="8" w:space="0"/>
              <w:right w:val="single" w:color="999999" w:themeColor="dark1" w:themeTint="66" w:sz="6" w:space="0"/>
              <w:tl2br w:val="nil"/>
              <w:tr2bl w:val="nil"/>
            </w:tcBorders>
            <w:shd w:val="clear" w:color="auto" w:fill="FFFFFF"/>
            <w:vAlign w:val="center"/>
          </w:tcPr>
          <w:p w14:paraId="07CD7CE2">
            <w:pPr>
              <w:widowControl/>
              <w:snapToGrid w:val="0"/>
              <w:spacing w:line="276" w:lineRule="auto"/>
              <w:jc w:val="center"/>
              <w:textAlignment w:val="center"/>
              <w:rPr>
                <w:rFonts w:eastAsia="等线"/>
                <w:b/>
                <w:bCs/>
                <w:color w:val="000000" w:themeColor="dark1"/>
                <w:sz w:val="18"/>
                <w:szCs w:val="18"/>
                <w:lang w:eastAsia="zh-CN"/>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F1 score</w:t>
            </w:r>
            <w:r>
              <w:rPr>
                <w:rFonts w:hint="eastAsia" w:eastAsia="等线"/>
                <w:b/>
                <w:bCs/>
                <w:color w:val="000000" w:themeColor="dark1"/>
                <w:sz w:val="18"/>
                <w:szCs w:val="18"/>
                <w:lang w:eastAsia="zh-CN" w:bidi="ar"/>
                <w14:textFill>
                  <w14:solidFill>
                    <w14:schemeClr w14:val="dk1"/>
                  </w14:solidFill>
                </w14:textFill>
              </w:rPr>
              <w:t xml:space="preserve"> (95%CI)</w:t>
            </w:r>
          </w:p>
        </w:tc>
      </w:tr>
      <w:tr w14:paraId="7B89280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blHeader/>
          <w:jc w:val="center"/>
        </w:trPr>
        <w:tc>
          <w:tcPr>
            <w:tcW w:w="1071" w:type="dxa"/>
            <w:vMerge w:val="restart"/>
            <w:tcBorders>
              <w:top w:val="single" w:color="000000" w:themeColor="dark1" w:sz="8" w:space="0"/>
              <w:left w:val="nil"/>
              <w:bottom w:val="nil"/>
              <w:right w:val="nil"/>
            </w:tcBorders>
            <w:shd w:val="clear" w:color="auto" w:fill="FFFFFF"/>
            <w:vAlign w:val="center"/>
          </w:tcPr>
          <w:p w14:paraId="403648C1">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Internal</w:t>
            </w:r>
          </w:p>
          <w:p w14:paraId="7D91E15C">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validation</w:t>
            </w:r>
          </w:p>
        </w:tc>
        <w:tc>
          <w:tcPr>
            <w:tcW w:w="1786" w:type="dxa"/>
            <w:tcBorders>
              <w:top w:val="single" w:color="000000" w:themeColor="dark1" w:sz="8" w:space="0"/>
              <w:left w:val="nil"/>
              <w:bottom w:val="nil"/>
              <w:right w:val="nil"/>
            </w:tcBorders>
            <w:shd w:val="clear" w:color="auto" w:fill="FFFFFF"/>
            <w:vAlign w:val="center"/>
          </w:tcPr>
          <w:p w14:paraId="607F910A">
            <w:pPr>
              <w:widowControl/>
              <w:snapToGrid w:val="0"/>
              <w:spacing w:line="276" w:lineRule="auto"/>
              <w:textAlignment w:val="center"/>
              <w:rPr>
                <w:rFonts w:eastAsia="等线"/>
                <w:color w:val="000000"/>
                <w:sz w:val="18"/>
                <w:szCs w:val="18"/>
              </w:rPr>
            </w:pPr>
            <w:r>
              <w:rPr>
                <w:rFonts w:hint="eastAsia" w:eastAsia="等线"/>
                <w:color w:val="000000"/>
                <w:sz w:val="18"/>
                <w:szCs w:val="18"/>
                <w:lang w:eastAsia="zh-CN" w:bidi="ar"/>
              </w:rPr>
              <w:t>Normal</w:t>
            </w:r>
          </w:p>
        </w:tc>
        <w:tc>
          <w:tcPr>
            <w:tcW w:w="1965" w:type="dxa"/>
            <w:tcBorders>
              <w:top w:val="single" w:color="000000" w:themeColor="dark1" w:sz="8" w:space="0"/>
              <w:left w:val="nil"/>
              <w:bottom w:val="nil"/>
              <w:right w:val="nil"/>
            </w:tcBorders>
            <w:shd w:val="clear" w:color="auto" w:fill="FFFFFF"/>
            <w:vAlign w:val="center"/>
          </w:tcPr>
          <w:p w14:paraId="18EC07F9">
            <w:pPr>
              <w:widowControl/>
              <w:snapToGrid w:val="0"/>
              <w:spacing w:line="276" w:lineRule="auto"/>
              <w:jc w:val="center"/>
              <w:textAlignment w:val="center"/>
              <w:rPr>
                <w:rFonts w:eastAsia="等线"/>
                <w:color w:val="000000"/>
                <w:sz w:val="18"/>
                <w:szCs w:val="18"/>
              </w:rPr>
            </w:pPr>
            <w:r>
              <w:rPr>
                <w:rFonts w:hint="eastAsia" w:eastAsia="等线"/>
                <w:color w:val="000000"/>
                <w:sz w:val="18"/>
                <w:szCs w:val="18"/>
                <w:lang w:eastAsia="zh-CN" w:bidi="ar"/>
              </w:rPr>
              <w:t>0.931 (</w:t>
            </w:r>
            <w:r>
              <w:rPr>
                <w:rFonts w:hint="eastAsia" w:eastAsia="等线"/>
                <w:color w:val="000000"/>
                <w:sz w:val="18"/>
                <w:szCs w:val="18"/>
                <w:lang w:eastAsia="zh-CN"/>
              </w:rPr>
              <w:t>0.931-0.932)</w:t>
            </w:r>
          </w:p>
        </w:tc>
        <w:tc>
          <w:tcPr>
            <w:tcW w:w="1924" w:type="dxa"/>
            <w:tcBorders>
              <w:top w:val="single" w:color="000000" w:themeColor="dark1" w:sz="8" w:space="0"/>
              <w:left w:val="nil"/>
              <w:bottom w:val="nil"/>
              <w:right w:val="nil"/>
            </w:tcBorders>
            <w:shd w:val="clear" w:color="auto" w:fill="FFFFFF"/>
            <w:vAlign w:val="center"/>
          </w:tcPr>
          <w:p w14:paraId="31FA9F0B">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0.9</w:t>
            </w:r>
            <w:r>
              <w:rPr>
                <w:rFonts w:hint="eastAsia" w:eastAsia="等线"/>
                <w:color w:val="000000"/>
                <w:sz w:val="18"/>
                <w:szCs w:val="18"/>
                <w:lang w:eastAsia="zh-CN" w:bidi="ar"/>
              </w:rPr>
              <w:t>85 (0.985-0.985)</w:t>
            </w:r>
          </w:p>
        </w:tc>
        <w:tc>
          <w:tcPr>
            <w:tcW w:w="1841" w:type="dxa"/>
            <w:tcBorders>
              <w:top w:val="single" w:color="000000" w:themeColor="dark1" w:sz="8" w:space="0"/>
              <w:left w:val="nil"/>
              <w:bottom w:val="nil"/>
              <w:right w:val="nil"/>
            </w:tcBorders>
            <w:shd w:val="clear" w:color="auto" w:fill="FFFFFF"/>
            <w:vAlign w:val="center"/>
          </w:tcPr>
          <w:p w14:paraId="76B43CB0">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948 (0.948-0.948)</w:t>
            </w:r>
          </w:p>
        </w:tc>
      </w:tr>
      <w:tr w14:paraId="63F526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top w:val="nil"/>
              <w:left w:val="nil"/>
              <w:bottom w:val="nil"/>
              <w:right w:val="nil"/>
            </w:tcBorders>
            <w:shd w:val="clear" w:color="auto" w:fill="E5E5E5" w:themeFill="dark1" w:themeFillTint="19"/>
            <w:vAlign w:val="center"/>
          </w:tcPr>
          <w:p w14:paraId="57D119DD">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D7D7D7" w:themeFill="background1" w:themeFillShade="D8"/>
            <w:vAlign w:val="center"/>
          </w:tcPr>
          <w:p w14:paraId="0BDA093B">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Tumor</w:t>
            </w:r>
          </w:p>
        </w:tc>
        <w:tc>
          <w:tcPr>
            <w:tcW w:w="1965" w:type="dxa"/>
            <w:tcBorders>
              <w:top w:val="nil"/>
              <w:left w:val="nil"/>
              <w:bottom w:val="nil"/>
              <w:right w:val="nil"/>
            </w:tcBorders>
            <w:shd w:val="clear" w:color="auto" w:fill="D7D7D7" w:themeFill="background1" w:themeFillShade="D8"/>
            <w:vAlign w:val="center"/>
          </w:tcPr>
          <w:p w14:paraId="46A0DD06">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888 (0.887-0.888)</w:t>
            </w:r>
          </w:p>
        </w:tc>
        <w:tc>
          <w:tcPr>
            <w:tcW w:w="1924" w:type="dxa"/>
            <w:tcBorders>
              <w:top w:val="nil"/>
              <w:left w:val="nil"/>
              <w:bottom w:val="nil"/>
              <w:right w:val="nil"/>
            </w:tcBorders>
            <w:shd w:val="clear" w:color="auto" w:fill="D7D7D7" w:themeFill="background1" w:themeFillShade="D8"/>
            <w:vAlign w:val="center"/>
          </w:tcPr>
          <w:p w14:paraId="244BF8B0">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0.971 (0.977-0.977)</w:t>
            </w:r>
          </w:p>
        </w:tc>
        <w:tc>
          <w:tcPr>
            <w:tcW w:w="1841" w:type="dxa"/>
            <w:tcBorders>
              <w:top w:val="nil"/>
              <w:left w:val="nil"/>
              <w:bottom w:val="nil"/>
              <w:right w:val="nil"/>
            </w:tcBorders>
            <w:shd w:val="clear" w:color="auto" w:fill="D7D7D7" w:themeFill="background1" w:themeFillShade="D8"/>
            <w:vAlign w:val="center"/>
          </w:tcPr>
          <w:p w14:paraId="119032AF">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0.933 (0.933-0.933)</w:t>
            </w:r>
          </w:p>
        </w:tc>
      </w:tr>
      <w:tr w14:paraId="6819F8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top w:val="nil"/>
              <w:left w:val="nil"/>
              <w:bottom w:val="nil"/>
              <w:right w:val="nil"/>
            </w:tcBorders>
            <w:shd w:val="clear" w:color="auto" w:fill="FFFFFF"/>
            <w:vAlign w:val="center"/>
          </w:tcPr>
          <w:p w14:paraId="4ED8047E">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FFFFFF"/>
            <w:vAlign w:val="center"/>
          </w:tcPr>
          <w:p w14:paraId="50314857">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Necrosis</w:t>
            </w:r>
          </w:p>
        </w:tc>
        <w:tc>
          <w:tcPr>
            <w:tcW w:w="1965" w:type="dxa"/>
            <w:tcBorders>
              <w:top w:val="nil"/>
              <w:left w:val="nil"/>
              <w:bottom w:val="nil"/>
              <w:right w:val="nil"/>
            </w:tcBorders>
            <w:shd w:val="clear" w:color="auto" w:fill="FFFFFF"/>
            <w:vAlign w:val="center"/>
          </w:tcPr>
          <w:p w14:paraId="0DB10108">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911 (0.909-0.914)</w:t>
            </w:r>
          </w:p>
        </w:tc>
        <w:tc>
          <w:tcPr>
            <w:tcW w:w="1924" w:type="dxa"/>
            <w:tcBorders>
              <w:top w:val="nil"/>
              <w:left w:val="nil"/>
              <w:bottom w:val="nil"/>
              <w:right w:val="nil"/>
            </w:tcBorders>
            <w:shd w:val="clear" w:color="auto" w:fill="FFFFFF"/>
            <w:vAlign w:val="center"/>
          </w:tcPr>
          <w:p w14:paraId="5A815810">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0.98</w:t>
            </w:r>
            <w:r>
              <w:rPr>
                <w:rFonts w:hint="eastAsia" w:eastAsia="等线"/>
                <w:color w:val="000000"/>
                <w:sz w:val="18"/>
                <w:szCs w:val="18"/>
                <w:lang w:eastAsia="zh-CN" w:bidi="ar"/>
              </w:rPr>
              <w:t>9 (0.989-0.989)</w:t>
            </w:r>
          </w:p>
        </w:tc>
        <w:tc>
          <w:tcPr>
            <w:tcW w:w="1841" w:type="dxa"/>
            <w:tcBorders>
              <w:top w:val="nil"/>
              <w:left w:val="nil"/>
              <w:bottom w:val="nil"/>
              <w:right w:val="nil"/>
            </w:tcBorders>
            <w:shd w:val="clear" w:color="auto" w:fill="FFFFFF"/>
            <w:vAlign w:val="center"/>
          </w:tcPr>
          <w:p w14:paraId="2F1C3495">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0.684 (0.425-0.432)</w:t>
            </w:r>
          </w:p>
        </w:tc>
      </w:tr>
      <w:tr w14:paraId="55F769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071" w:type="dxa"/>
            <w:vMerge w:val="continue"/>
            <w:tcBorders>
              <w:top w:val="nil"/>
              <w:left w:val="nil"/>
              <w:bottom w:val="nil"/>
              <w:right w:val="nil"/>
            </w:tcBorders>
            <w:shd w:val="clear" w:color="auto" w:fill="E5E5E5" w:themeFill="dark1" w:themeFillTint="19"/>
            <w:vAlign w:val="center"/>
          </w:tcPr>
          <w:p w14:paraId="4764947A">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D7D7D7" w:themeFill="background1" w:themeFillShade="D8"/>
            <w:vAlign w:val="center"/>
          </w:tcPr>
          <w:p w14:paraId="78A0F18C">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Sarcomatoid differentiation</w:t>
            </w:r>
          </w:p>
        </w:tc>
        <w:tc>
          <w:tcPr>
            <w:tcW w:w="1965" w:type="dxa"/>
            <w:tcBorders>
              <w:top w:val="nil"/>
              <w:left w:val="nil"/>
              <w:bottom w:val="nil"/>
              <w:right w:val="nil"/>
            </w:tcBorders>
            <w:shd w:val="clear" w:color="auto" w:fill="D7D7D7" w:themeFill="background1" w:themeFillShade="D8"/>
            <w:vAlign w:val="center"/>
          </w:tcPr>
          <w:p w14:paraId="515F70E8">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818 (0.813-0.823)</w:t>
            </w:r>
          </w:p>
        </w:tc>
        <w:tc>
          <w:tcPr>
            <w:tcW w:w="1924" w:type="dxa"/>
            <w:tcBorders>
              <w:top w:val="nil"/>
              <w:left w:val="nil"/>
              <w:bottom w:val="nil"/>
              <w:right w:val="nil"/>
            </w:tcBorders>
            <w:shd w:val="clear" w:color="auto" w:fill="D7D7D7" w:themeFill="background1" w:themeFillShade="D8"/>
            <w:vAlign w:val="center"/>
          </w:tcPr>
          <w:p w14:paraId="557B6798">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955 (0.955-0.956)</w:t>
            </w:r>
          </w:p>
        </w:tc>
        <w:tc>
          <w:tcPr>
            <w:tcW w:w="1841" w:type="dxa"/>
            <w:tcBorders>
              <w:top w:val="nil"/>
              <w:left w:val="nil"/>
              <w:bottom w:val="nil"/>
              <w:right w:val="nil"/>
            </w:tcBorders>
            <w:shd w:val="clear" w:color="auto" w:fill="D7D7D7" w:themeFill="background1" w:themeFillShade="D8"/>
            <w:vAlign w:val="center"/>
          </w:tcPr>
          <w:p w14:paraId="7A4220F6">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182 (0.180-0.185)</w:t>
            </w:r>
          </w:p>
        </w:tc>
      </w:tr>
      <w:tr w14:paraId="480F84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top w:val="nil"/>
              <w:left w:val="nil"/>
              <w:bottom w:val="nil"/>
              <w:right w:val="nil"/>
            </w:tcBorders>
            <w:shd w:val="clear" w:color="auto" w:fill="FFFFFF"/>
            <w:vAlign w:val="center"/>
          </w:tcPr>
          <w:p w14:paraId="0F857F39">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FFFFFF"/>
            <w:vAlign w:val="center"/>
          </w:tcPr>
          <w:p w14:paraId="0F6E7857">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 xml:space="preserve">Pseudocapsule </w:t>
            </w:r>
          </w:p>
        </w:tc>
        <w:tc>
          <w:tcPr>
            <w:tcW w:w="1965" w:type="dxa"/>
            <w:tcBorders>
              <w:top w:val="nil"/>
              <w:left w:val="nil"/>
              <w:bottom w:val="nil"/>
              <w:right w:val="nil"/>
            </w:tcBorders>
            <w:shd w:val="clear" w:color="auto" w:fill="FFFFFF"/>
            <w:vAlign w:val="center"/>
          </w:tcPr>
          <w:p w14:paraId="1C0B51C9">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901 (0.898-0.904)</w:t>
            </w:r>
          </w:p>
        </w:tc>
        <w:tc>
          <w:tcPr>
            <w:tcW w:w="1924" w:type="dxa"/>
            <w:tcBorders>
              <w:top w:val="nil"/>
              <w:left w:val="nil"/>
              <w:bottom w:val="nil"/>
              <w:right w:val="nil"/>
            </w:tcBorders>
            <w:shd w:val="clear" w:color="auto" w:fill="FFFFFF"/>
            <w:vAlign w:val="center"/>
          </w:tcPr>
          <w:p w14:paraId="794D5DFD">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0.9</w:t>
            </w:r>
            <w:r>
              <w:rPr>
                <w:rFonts w:hint="eastAsia" w:eastAsia="等线"/>
                <w:color w:val="000000"/>
                <w:sz w:val="18"/>
                <w:szCs w:val="18"/>
                <w:lang w:eastAsia="zh-CN" w:bidi="ar"/>
              </w:rPr>
              <w:t>77 (0.977-0.977)</w:t>
            </w:r>
          </w:p>
        </w:tc>
        <w:tc>
          <w:tcPr>
            <w:tcW w:w="1841" w:type="dxa"/>
            <w:tcBorders>
              <w:top w:val="nil"/>
              <w:left w:val="nil"/>
              <w:bottom w:val="nil"/>
              <w:right w:val="nil"/>
            </w:tcBorders>
            <w:shd w:val="clear" w:color="auto" w:fill="FFFFFF"/>
            <w:vAlign w:val="center"/>
          </w:tcPr>
          <w:p w14:paraId="281BA82D">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0.429 (0.425-0.432)</w:t>
            </w:r>
          </w:p>
        </w:tc>
      </w:tr>
      <w:tr w14:paraId="34C080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restart"/>
            <w:tcBorders>
              <w:top w:val="nil"/>
              <w:left w:val="nil"/>
              <w:bottom w:val="nil"/>
              <w:right w:val="nil"/>
            </w:tcBorders>
            <w:shd w:val="clear" w:color="auto" w:fill="FFFFFF"/>
            <w:vAlign w:val="center"/>
          </w:tcPr>
          <w:p w14:paraId="164E137B">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 xml:space="preserve">External </w:t>
            </w:r>
          </w:p>
          <w:p w14:paraId="4C4E0F74">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test</w:t>
            </w:r>
          </w:p>
        </w:tc>
        <w:tc>
          <w:tcPr>
            <w:tcW w:w="1786" w:type="dxa"/>
            <w:tcBorders>
              <w:top w:val="nil"/>
              <w:left w:val="nil"/>
              <w:bottom w:val="nil"/>
              <w:right w:val="nil"/>
            </w:tcBorders>
            <w:shd w:val="clear" w:color="auto" w:fill="D7D7D7" w:themeFill="background1" w:themeFillShade="D8"/>
            <w:vAlign w:val="center"/>
          </w:tcPr>
          <w:p w14:paraId="69B3B0B3">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bidi="ar"/>
              </w:rPr>
              <w:t>Normal</w:t>
            </w:r>
          </w:p>
        </w:tc>
        <w:tc>
          <w:tcPr>
            <w:tcW w:w="1965" w:type="dxa"/>
            <w:tcBorders>
              <w:top w:val="nil"/>
              <w:left w:val="nil"/>
              <w:bottom w:val="nil"/>
              <w:right w:val="nil"/>
            </w:tcBorders>
            <w:shd w:val="clear" w:color="auto" w:fill="D7D7D7" w:themeFill="background1" w:themeFillShade="D8"/>
            <w:vAlign w:val="center"/>
          </w:tcPr>
          <w:p w14:paraId="2D8EC1E2">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938 (0.937-0.938)</w:t>
            </w:r>
          </w:p>
        </w:tc>
        <w:tc>
          <w:tcPr>
            <w:tcW w:w="1924" w:type="dxa"/>
            <w:tcBorders>
              <w:top w:val="nil"/>
              <w:left w:val="nil"/>
              <w:bottom w:val="nil"/>
              <w:right w:val="nil"/>
            </w:tcBorders>
            <w:shd w:val="clear" w:color="auto" w:fill="D7D7D7" w:themeFill="background1" w:themeFillShade="D8"/>
            <w:vAlign w:val="center"/>
          </w:tcPr>
          <w:p w14:paraId="58B0C26F">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0.9</w:t>
            </w:r>
            <w:r>
              <w:rPr>
                <w:rFonts w:hint="eastAsia" w:eastAsia="等线"/>
                <w:color w:val="000000"/>
                <w:sz w:val="18"/>
                <w:szCs w:val="18"/>
                <w:lang w:eastAsia="zh-CN" w:bidi="ar"/>
              </w:rPr>
              <w:t>95 (0.995-0.995)</w:t>
            </w:r>
          </w:p>
        </w:tc>
        <w:tc>
          <w:tcPr>
            <w:tcW w:w="1841" w:type="dxa"/>
            <w:tcBorders>
              <w:top w:val="nil"/>
              <w:left w:val="nil"/>
              <w:bottom w:val="nil"/>
              <w:right w:val="nil"/>
            </w:tcBorders>
            <w:shd w:val="clear" w:color="auto" w:fill="D7D7D7" w:themeFill="background1" w:themeFillShade="D8"/>
            <w:vAlign w:val="center"/>
          </w:tcPr>
          <w:p w14:paraId="101FF32B">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963 (0.962-0.963)</w:t>
            </w:r>
          </w:p>
        </w:tc>
      </w:tr>
      <w:tr w14:paraId="0C59B9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top w:val="nil"/>
              <w:left w:val="nil"/>
              <w:bottom w:val="nil"/>
              <w:right w:val="nil"/>
            </w:tcBorders>
            <w:shd w:val="clear" w:color="auto" w:fill="E5E5E5" w:themeFill="dark1" w:themeFillTint="19"/>
          </w:tcPr>
          <w:p w14:paraId="57FF4A39">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FFFFFF" w:themeFill="background1"/>
            <w:vAlign w:val="center"/>
          </w:tcPr>
          <w:p w14:paraId="77CF524F">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Tumor</w:t>
            </w:r>
          </w:p>
        </w:tc>
        <w:tc>
          <w:tcPr>
            <w:tcW w:w="1965" w:type="dxa"/>
            <w:tcBorders>
              <w:top w:val="nil"/>
              <w:left w:val="nil"/>
              <w:bottom w:val="nil"/>
              <w:right w:val="nil"/>
            </w:tcBorders>
            <w:shd w:val="clear" w:color="auto" w:fill="FFFFFF" w:themeFill="background1"/>
            <w:vAlign w:val="center"/>
          </w:tcPr>
          <w:p w14:paraId="6795863A">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0.945 (0.945-0.946)</w:t>
            </w:r>
          </w:p>
        </w:tc>
        <w:tc>
          <w:tcPr>
            <w:tcW w:w="1924" w:type="dxa"/>
            <w:tcBorders>
              <w:top w:val="nil"/>
              <w:left w:val="nil"/>
              <w:bottom w:val="nil"/>
              <w:right w:val="nil"/>
            </w:tcBorders>
            <w:shd w:val="clear" w:color="auto" w:fill="FFFFFF" w:themeFill="background1"/>
            <w:vAlign w:val="center"/>
          </w:tcPr>
          <w:p w14:paraId="6E4B3DB4">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0.946 (0.917-0.922)</w:t>
            </w:r>
          </w:p>
        </w:tc>
        <w:tc>
          <w:tcPr>
            <w:tcW w:w="1841" w:type="dxa"/>
            <w:tcBorders>
              <w:top w:val="nil"/>
              <w:left w:val="nil"/>
              <w:bottom w:val="nil"/>
              <w:right w:val="nil"/>
            </w:tcBorders>
            <w:shd w:val="clear" w:color="auto" w:fill="FFFFFF" w:themeFill="background1"/>
            <w:vAlign w:val="center"/>
          </w:tcPr>
          <w:p w14:paraId="578B0C0A">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958 (0.958-0.958)</w:t>
            </w:r>
          </w:p>
        </w:tc>
      </w:tr>
      <w:tr w14:paraId="50C21A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top w:val="nil"/>
              <w:left w:val="nil"/>
              <w:bottom w:val="nil"/>
              <w:right w:val="nil"/>
            </w:tcBorders>
            <w:shd w:val="clear" w:color="auto" w:fill="FFFFFF"/>
          </w:tcPr>
          <w:p w14:paraId="69402CDE">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D7D7D7" w:themeFill="background1" w:themeFillShade="D8"/>
            <w:vAlign w:val="center"/>
          </w:tcPr>
          <w:p w14:paraId="5E062F51">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Necrosis</w:t>
            </w:r>
          </w:p>
        </w:tc>
        <w:tc>
          <w:tcPr>
            <w:tcW w:w="1965" w:type="dxa"/>
            <w:tcBorders>
              <w:top w:val="nil"/>
              <w:left w:val="nil"/>
              <w:bottom w:val="nil"/>
              <w:right w:val="nil"/>
            </w:tcBorders>
            <w:shd w:val="clear" w:color="auto" w:fill="D7D7D7" w:themeFill="background1" w:themeFillShade="D8"/>
            <w:vAlign w:val="center"/>
          </w:tcPr>
          <w:p w14:paraId="2E521B21">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941 (0.937-0.944)</w:t>
            </w:r>
          </w:p>
        </w:tc>
        <w:tc>
          <w:tcPr>
            <w:tcW w:w="1924" w:type="dxa"/>
            <w:tcBorders>
              <w:top w:val="nil"/>
              <w:left w:val="nil"/>
              <w:bottom w:val="nil"/>
              <w:right w:val="nil"/>
            </w:tcBorders>
            <w:shd w:val="clear" w:color="auto" w:fill="D7D7D7" w:themeFill="background1" w:themeFillShade="D8"/>
            <w:vAlign w:val="center"/>
          </w:tcPr>
          <w:p w14:paraId="1EE79FA0">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0.9</w:t>
            </w:r>
            <w:r>
              <w:rPr>
                <w:rFonts w:hint="eastAsia" w:eastAsia="等线"/>
                <w:color w:val="000000"/>
                <w:sz w:val="18"/>
                <w:szCs w:val="18"/>
                <w:lang w:eastAsia="zh-CN" w:bidi="ar"/>
              </w:rPr>
              <w:t>93 (0.993-0.993)</w:t>
            </w:r>
          </w:p>
        </w:tc>
        <w:tc>
          <w:tcPr>
            <w:tcW w:w="1841" w:type="dxa"/>
            <w:tcBorders>
              <w:top w:val="nil"/>
              <w:left w:val="nil"/>
              <w:bottom w:val="nil"/>
              <w:right w:val="nil"/>
            </w:tcBorders>
            <w:shd w:val="clear" w:color="auto" w:fill="D7D7D7" w:themeFill="background1" w:themeFillShade="D8"/>
            <w:vAlign w:val="center"/>
          </w:tcPr>
          <w:p w14:paraId="36E38069">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641 (0.637-0.646)</w:t>
            </w:r>
          </w:p>
        </w:tc>
      </w:tr>
      <w:tr w14:paraId="5F4376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071" w:type="dxa"/>
            <w:vMerge w:val="continue"/>
            <w:tcBorders>
              <w:top w:val="nil"/>
              <w:left w:val="nil"/>
              <w:bottom w:val="nil"/>
              <w:right w:val="nil"/>
            </w:tcBorders>
            <w:shd w:val="clear" w:color="auto" w:fill="E5E5E5" w:themeFill="dark1" w:themeFillTint="19"/>
          </w:tcPr>
          <w:p w14:paraId="4178EEB8">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FFFFFF" w:themeFill="background1"/>
            <w:vAlign w:val="center"/>
          </w:tcPr>
          <w:p w14:paraId="576AD964">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Sarcomatoid differentiation</w:t>
            </w:r>
          </w:p>
        </w:tc>
        <w:tc>
          <w:tcPr>
            <w:tcW w:w="1965" w:type="dxa"/>
            <w:tcBorders>
              <w:top w:val="nil"/>
              <w:left w:val="nil"/>
              <w:bottom w:val="nil"/>
              <w:right w:val="nil"/>
            </w:tcBorders>
            <w:shd w:val="clear" w:color="auto" w:fill="FFFFFF" w:themeFill="background1"/>
            <w:vAlign w:val="center"/>
          </w:tcPr>
          <w:p w14:paraId="3922B549">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509 (0.504-0.514)</w:t>
            </w:r>
          </w:p>
        </w:tc>
        <w:tc>
          <w:tcPr>
            <w:tcW w:w="1924" w:type="dxa"/>
            <w:tcBorders>
              <w:top w:val="nil"/>
              <w:left w:val="nil"/>
              <w:bottom w:val="nil"/>
              <w:right w:val="nil"/>
            </w:tcBorders>
            <w:shd w:val="clear" w:color="auto" w:fill="FFFFFF" w:themeFill="background1"/>
            <w:vAlign w:val="center"/>
          </w:tcPr>
          <w:p w14:paraId="039170D7">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979 (0.978-0.979)</w:t>
            </w:r>
          </w:p>
        </w:tc>
        <w:tc>
          <w:tcPr>
            <w:tcW w:w="1841" w:type="dxa"/>
            <w:tcBorders>
              <w:top w:val="nil"/>
              <w:left w:val="nil"/>
              <w:bottom w:val="nil"/>
              <w:right w:val="nil"/>
            </w:tcBorders>
            <w:shd w:val="clear" w:color="auto" w:fill="FFFFFF" w:themeFill="background1"/>
            <w:vAlign w:val="center"/>
          </w:tcPr>
          <w:p w14:paraId="7DA287DF">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350 (0.346-0.353)</w:t>
            </w:r>
          </w:p>
        </w:tc>
      </w:tr>
      <w:tr w14:paraId="291587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top w:val="nil"/>
              <w:left w:val="nil"/>
              <w:bottom w:val="nil"/>
              <w:right w:val="nil"/>
            </w:tcBorders>
            <w:shd w:val="clear" w:color="auto" w:fill="FFFFFF"/>
          </w:tcPr>
          <w:p w14:paraId="3A31ECB1">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D7D7D7" w:themeFill="background1" w:themeFillShade="D8"/>
            <w:vAlign w:val="center"/>
          </w:tcPr>
          <w:p w14:paraId="2852280E">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 xml:space="preserve">Pseudocapsule </w:t>
            </w:r>
          </w:p>
        </w:tc>
        <w:tc>
          <w:tcPr>
            <w:tcW w:w="1965" w:type="dxa"/>
            <w:tcBorders>
              <w:top w:val="nil"/>
              <w:left w:val="nil"/>
              <w:bottom w:val="nil"/>
              <w:right w:val="nil"/>
            </w:tcBorders>
            <w:shd w:val="clear" w:color="auto" w:fill="D7D7D7" w:themeFill="background1" w:themeFillShade="D8"/>
            <w:vAlign w:val="center"/>
          </w:tcPr>
          <w:p w14:paraId="72D76E2F">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919 (0.917-0.922)</w:t>
            </w:r>
          </w:p>
        </w:tc>
        <w:tc>
          <w:tcPr>
            <w:tcW w:w="1924" w:type="dxa"/>
            <w:tcBorders>
              <w:top w:val="nil"/>
              <w:left w:val="nil"/>
              <w:bottom w:val="nil"/>
              <w:right w:val="nil"/>
            </w:tcBorders>
            <w:shd w:val="clear" w:color="auto" w:fill="D7D7D7" w:themeFill="background1" w:themeFillShade="D8"/>
            <w:vAlign w:val="center"/>
          </w:tcPr>
          <w:p w14:paraId="4DAAFDC1">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0.9</w:t>
            </w:r>
            <w:r>
              <w:rPr>
                <w:rFonts w:hint="eastAsia" w:eastAsia="等线"/>
                <w:color w:val="000000"/>
                <w:sz w:val="18"/>
                <w:szCs w:val="18"/>
                <w:lang w:eastAsia="zh-CN" w:bidi="ar"/>
              </w:rPr>
              <w:t>86 (0.986-0.986)</w:t>
            </w:r>
          </w:p>
        </w:tc>
        <w:tc>
          <w:tcPr>
            <w:tcW w:w="1841" w:type="dxa"/>
            <w:tcBorders>
              <w:top w:val="nil"/>
              <w:left w:val="nil"/>
              <w:bottom w:val="nil"/>
              <w:right w:val="nil"/>
            </w:tcBorders>
            <w:shd w:val="clear" w:color="auto" w:fill="D7D7D7" w:themeFill="background1" w:themeFillShade="D8"/>
            <w:vAlign w:val="center"/>
          </w:tcPr>
          <w:p w14:paraId="33D5B88B">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650 (0.647-0.653)</w:t>
            </w:r>
          </w:p>
        </w:tc>
      </w:tr>
      <w:tr w14:paraId="134C60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blHeader/>
          <w:jc w:val="center"/>
        </w:trPr>
        <w:tc>
          <w:tcPr>
            <w:tcW w:w="8587" w:type="dxa"/>
            <w:gridSpan w:val="5"/>
            <w:tcBorders>
              <w:top w:val="single" w:color="000000" w:themeColor="text1" w:sz="8" w:space="0"/>
              <w:left w:val="nil"/>
              <w:bottom w:val="single" w:color="000000" w:themeColor="dark1" w:sz="8" w:space="0"/>
              <w:right w:val="nil"/>
              <w:tl2br w:val="nil"/>
              <w:tr2bl w:val="nil"/>
            </w:tcBorders>
            <w:shd w:val="clear" w:color="auto" w:fill="FFFFFF"/>
          </w:tcPr>
          <w:p w14:paraId="3A060075">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1, Calculate the 95%CI using bootstrap (1000 times)</w:t>
            </w:r>
          </w:p>
        </w:tc>
      </w:tr>
    </w:tbl>
    <w:p w14:paraId="7417FF21">
      <w:pPr>
        <w:spacing w:line="276" w:lineRule="auto"/>
        <w:rPr>
          <w:rStyle w:val="20"/>
          <w:rFonts w:cs="Times New Roman"/>
          <w:szCs w:val="20"/>
        </w:rPr>
      </w:pPr>
      <w:r>
        <w:rPr>
          <w:rStyle w:val="20"/>
          <w:rFonts w:cs="Times New Roman"/>
          <w:szCs w:val="20"/>
        </w:rPr>
        <w:br w:type="page"/>
      </w:r>
    </w:p>
    <w:p w14:paraId="57A390EB">
      <w:pPr>
        <w:spacing w:line="276" w:lineRule="auto"/>
        <w:rPr>
          <w:rFonts w:hint="default" w:eastAsia="宋体"/>
          <w:b/>
          <w:szCs w:val="21"/>
          <w:lang w:val="en-US" w:eastAsia="zh-CN"/>
        </w:rPr>
      </w:pPr>
      <w:bookmarkStart w:id="43" w:name="_Toc16586"/>
      <w:bookmarkStart w:id="44" w:name="_Toc31093"/>
      <w:bookmarkStart w:id="45" w:name="_Toc7662"/>
      <w:bookmarkStart w:id="46" w:name="_Toc12569"/>
      <w:r>
        <w:rPr>
          <w:rStyle w:val="20"/>
          <w:rFonts w:cs="Times New Roman"/>
          <w:szCs w:val="20"/>
        </w:rPr>
        <w:t xml:space="preserve">Table </w:t>
      </w:r>
      <w:r>
        <w:rPr>
          <w:rStyle w:val="20"/>
          <w:rFonts w:hint="eastAsia" w:eastAsia="宋体" w:cs="Times New Roman"/>
          <w:szCs w:val="20"/>
          <w:lang w:val="en-US" w:eastAsia="zh-CN"/>
        </w:rPr>
        <w:t>5</w:t>
      </w:r>
      <w:r>
        <w:rPr>
          <w:rStyle w:val="20"/>
          <w:rFonts w:cs="Times New Roman"/>
          <w:szCs w:val="20"/>
        </w:rPr>
        <w:t xml:space="preserve">: Number of image patches and slides analyzed for </w:t>
      </w:r>
      <w:bookmarkEnd w:id="43"/>
      <w:bookmarkEnd w:id="44"/>
      <w:bookmarkEnd w:id="45"/>
      <w:r>
        <w:rPr>
          <w:rStyle w:val="20"/>
          <w:rFonts w:hint="eastAsia" w:eastAsia="宋体" w:cs="Times New Roman"/>
          <w:szCs w:val="20"/>
          <w:lang w:val="en-US" w:eastAsia="zh-CN"/>
        </w:rPr>
        <w:t>subtype prediction</w:t>
      </w:r>
      <w:bookmarkEnd w:id="46"/>
    </w:p>
    <w:tbl>
      <w:tblPr>
        <w:tblStyle w:val="14"/>
        <w:tblW w:w="8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4"/>
        <w:gridCol w:w="1581"/>
        <w:gridCol w:w="1582"/>
        <w:gridCol w:w="1581"/>
      </w:tblGrid>
      <w:tr w14:paraId="070D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3594" w:type="dxa"/>
            <w:tcBorders>
              <w:top w:val="single" w:color="auto" w:sz="4" w:space="0"/>
              <w:left w:val="nil"/>
              <w:bottom w:val="single" w:color="auto" w:sz="4" w:space="0"/>
              <w:right w:val="nil"/>
            </w:tcBorders>
            <w:vAlign w:val="center"/>
          </w:tcPr>
          <w:p w14:paraId="38FB71FF">
            <w:pPr>
              <w:spacing w:line="276" w:lineRule="auto"/>
              <w:jc w:val="center"/>
              <w:rPr>
                <w:b/>
                <w:bCs/>
                <w:sz w:val="18"/>
                <w:szCs w:val="18"/>
              </w:rPr>
            </w:pPr>
            <w:r>
              <w:rPr>
                <w:b/>
                <w:bCs/>
                <w:sz w:val="18"/>
                <w:szCs w:val="18"/>
              </w:rPr>
              <w:t xml:space="preserve">Variables </w:t>
            </w:r>
          </w:p>
        </w:tc>
        <w:tc>
          <w:tcPr>
            <w:tcW w:w="1581" w:type="dxa"/>
            <w:tcBorders>
              <w:top w:val="single" w:color="auto" w:sz="4" w:space="0"/>
              <w:left w:val="nil"/>
              <w:bottom w:val="single" w:color="auto" w:sz="4" w:space="0"/>
              <w:right w:val="nil"/>
            </w:tcBorders>
          </w:tcPr>
          <w:p w14:paraId="21510952">
            <w:pPr>
              <w:spacing w:line="276" w:lineRule="auto"/>
              <w:jc w:val="center"/>
              <w:rPr>
                <w:b/>
                <w:bCs/>
                <w:sz w:val="18"/>
                <w:szCs w:val="18"/>
              </w:rPr>
            </w:pPr>
            <w:r>
              <w:rPr>
                <w:b/>
                <w:bCs/>
                <w:sz w:val="18"/>
                <w:szCs w:val="18"/>
              </w:rPr>
              <w:t>Multicenter</w:t>
            </w:r>
          </w:p>
          <w:p w14:paraId="3CDF65C8">
            <w:pPr>
              <w:spacing w:line="276" w:lineRule="auto"/>
              <w:jc w:val="center"/>
              <w:rPr>
                <w:b/>
                <w:bCs/>
                <w:sz w:val="18"/>
                <w:szCs w:val="18"/>
              </w:rPr>
            </w:pPr>
            <w:r>
              <w:rPr>
                <w:b/>
                <w:bCs/>
                <w:sz w:val="18"/>
                <w:szCs w:val="18"/>
              </w:rPr>
              <w:t>Training</w:t>
            </w:r>
            <w:r>
              <w:rPr>
                <w:rFonts w:hint="eastAsia"/>
                <w:b/>
                <w:bCs/>
                <w:sz w:val="18"/>
                <w:szCs w:val="18"/>
              </w:rPr>
              <w:t xml:space="preserve"> </w:t>
            </w:r>
            <w:r>
              <w:rPr>
                <w:b/>
                <w:bCs/>
                <w:sz w:val="18"/>
                <w:szCs w:val="18"/>
              </w:rPr>
              <w:t>set</w:t>
            </w:r>
          </w:p>
          <w:p w14:paraId="61507F13">
            <w:pPr>
              <w:spacing w:line="276" w:lineRule="auto"/>
              <w:jc w:val="center"/>
              <w:rPr>
                <w:b/>
                <w:bCs/>
                <w:sz w:val="18"/>
                <w:szCs w:val="18"/>
              </w:rPr>
            </w:pPr>
            <w:r>
              <w:rPr>
                <w:rFonts w:hint="eastAsia"/>
                <w:b/>
                <w:bCs/>
                <w:sz w:val="18"/>
                <w:szCs w:val="18"/>
              </w:rPr>
              <w:t>18943469</w:t>
            </w:r>
            <w:r>
              <w:rPr>
                <w:b/>
                <w:bCs/>
                <w:sz w:val="18"/>
                <w:szCs w:val="18"/>
              </w:rPr>
              <w:t>patches</w:t>
            </w:r>
          </w:p>
          <w:p w14:paraId="6827D870">
            <w:pPr>
              <w:spacing w:line="276" w:lineRule="auto"/>
              <w:jc w:val="center"/>
              <w:rPr>
                <w:b/>
                <w:bCs/>
                <w:sz w:val="18"/>
                <w:szCs w:val="18"/>
              </w:rPr>
            </w:pPr>
            <w:r>
              <w:rPr>
                <w:rFonts w:hint="eastAsia"/>
                <w:b/>
                <w:bCs/>
                <w:sz w:val="18"/>
                <w:szCs w:val="18"/>
                <w:lang w:eastAsia="zh-CN"/>
              </w:rPr>
              <w:t>/7575</w:t>
            </w:r>
            <w:r>
              <w:rPr>
                <w:b/>
                <w:bCs/>
                <w:sz w:val="18"/>
                <w:szCs w:val="18"/>
              </w:rPr>
              <w:t>slides</w:t>
            </w:r>
          </w:p>
        </w:tc>
        <w:tc>
          <w:tcPr>
            <w:tcW w:w="1582" w:type="dxa"/>
            <w:tcBorders>
              <w:top w:val="single" w:color="auto" w:sz="4" w:space="0"/>
              <w:left w:val="nil"/>
              <w:bottom w:val="single" w:color="auto" w:sz="4" w:space="0"/>
              <w:right w:val="nil"/>
            </w:tcBorders>
          </w:tcPr>
          <w:p w14:paraId="5BA7270A">
            <w:pPr>
              <w:spacing w:line="276" w:lineRule="auto"/>
              <w:jc w:val="center"/>
              <w:rPr>
                <w:b/>
                <w:bCs/>
                <w:sz w:val="18"/>
                <w:szCs w:val="18"/>
              </w:rPr>
            </w:pPr>
            <w:r>
              <w:rPr>
                <w:b/>
                <w:bCs/>
                <w:sz w:val="18"/>
                <w:szCs w:val="18"/>
              </w:rPr>
              <w:t>Multicenter</w:t>
            </w:r>
          </w:p>
          <w:p w14:paraId="3691891E">
            <w:pPr>
              <w:spacing w:line="276" w:lineRule="auto"/>
              <w:jc w:val="center"/>
              <w:rPr>
                <w:b/>
                <w:bCs/>
                <w:sz w:val="18"/>
                <w:szCs w:val="18"/>
              </w:rPr>
            </w:pPr>
            <w:r>
              <w:rPr>
                <w:b/>
                <w:bCs/>
                <w:sz w:val="18"/>
                <w:szCs w:val="18"/>
              </w:rPr>
              <w:t xml:space="preserve"> test set</w:t>
            </w:r>
          </w:p>
          <w:p w14:paraId="08461F9D">
            <w:pPr>
              <w:spacing w:line="276" w:lineRule="auto"/>
              <w:jc w:val="center"/>
              <w:rPr>
                <w:b/>
                <w:bCs/>
                <w:sz w:val="18"/>
                <w:szCs w:val="18"/>
              </w:rPr>
            </w:pPr>
            <w:r>
              <w:rPr>
                <w:rFonts w:hint="eastAsia"/>
                <w:b/>
                <w:bCs/>
                <w:sz w:val="18"/>
                <w:szCs w:val="18"/>
              </w:rPr>
              <w:t>4740046</w:t>
            </w:r>
            <w:r>
              <w:rPr>
                <w:b/>
                <w:bCs/>
                <w:sz w:val="18"/>
                <w:szCs w:val="18"/>
              </w:rPr>
              <w:t>patches</w:t>
            </w:r>
          </w:p>
          <w:p w14:paraId="05378A1A">
            <w:pPr>
              <w:spacing w:line="276" w:lineRule="auto"/>
              <w:jc w:val="center"/>
              <w:rPr>
                <w:b/>
                <w:bCs/>
                <w:sz w:val="18"/>
                <w:szCs w:val="18"/>
              </w:rPr>
            </w:pPr>
            <w:r>
              <w:rPr>
                <w:b/>
                <w:bCs/>
                <w:sz w:val="18"/>
                <w:szCs w:val="18"/>
              </w:rPr>
              <w:t>/</w:t>
            </w:r>
            <w:r>
              <w:rPr>
                <w:rFonts w:hint="eastAsia"/>
                <w:b/>
                <w:bCs/>
                <w:sz w:val="18"/>
                <w:szCs w:val="18"/>
                <w:lang w:eastAsia="zh-CN"/>
              </w:rPr>
              <w:t>1917</w:t>
            </w:r>
            <w:r>
              <w:rPr>
                <w:b/>
                <w:bCs/>
                <w:sz w:val="18"/>
                <w:szCs w:val="18"/>
              </w:rPr>
              <w:t>slides</w:t>
            </w:r>
          </w:p>
        </w:tc>
        <w:tc>
          <w:tcPr>
            <w:tcW w:w="1581" w:type="dxa"/>
            <w:tcBorders>
              <w:top w:val="single" w:color="auto" w:sz="4" w:space="0"/>
              <w:left w:val="nil"/>
              <w:bottom w:val="single" w:color="auto" w:sz="4" w:space="0"/>
              <w:right w:val="nil"/>
            </w:tcBorders>
          </w:tcPr>
          <w:p w14:paraId="3EB9C689">
            <w:pPr>
              <w:spacing w:line="276" w:lineRule="auto"/>
              <w:jc w:val="center"/>
              <w:rPr>
                <w:b/>
                <w:bCs/>
                <w:sz w:val="18"/>
                <w:szCs w:val="18"/>
              </w:rPr>
            </w:pPr>
            <w:r>
              <w:rPr>
                <w:b/>
                <w:bCs/>
                <w:sz w:val="18"/>
                <w:szCs w:val="18"/>
              </w:rPr>
              <w:t xml:space="preserve">External </w:t>
            </w:r>
          </w:p>
          <w:p w14:paraId="78024D5C">
            <w:pPr>
              <w:spacing w:line="276" w:lineRule="auto"/>
              <w:jc w:val="center"/>
              <w:rPr>
                <w:b/>
                <w:bCs/>
                <w:sz w:val="18"/>
                <w:szCs w:val="18"/>
              </w:rPr>
            </w:pPr>
            <w:r>
              <w:rPr>
                <w:b/>
                <w:bCs/>
                <w:sz w:val="18"/>
                <w:szCs w:val="18"/>
              </w:rPr>
              <w:t>test set</w:t>
            </w:r>
          </w:p>
          <w:p w14:paraId="0B5EA93A">
            <w:pPr>
              <w:spacing w:line="276" w:lineRule="auto"/>
              <w:jc w:val="center"/>
              <w:rPr>
                <w:b/>
                <w:bCs/>
                <w:sz w:val="18"/>
                <w:szCs w:val="18"/>
              </w:rPr>
            </w:pPr>
            <w:r>
              <w:rPr>
                <w:rFonts w:hint="eastAsia"/>
                <w:b/>
                <w:bCs/>
                <w:sz w:val="18"/>
                <w:szCs w:val="18"/>
              </w:rPr>
              <w:t>1850296</w:t>
            </w:r>
            <w:r>
              <w:rPr>
                <w:b/>
                <w:bCs/>
                <w:sz w:val="18"/>
                <w:szCs w:val="18"/>
              </w:rPr>
              <w:t>patches</w:t>
            </w:r>
          </w:p>
          <w:p w14:paraId="498ED1A3">
            <w:pPr>
              <w:spacing w:line="276" w:lineRule="auto"/>
              <w:jc w:val="center"/>
              <w:rPr>
                <w:b/>
                <w:bCs/>
                <w:sz w:val="18"/>
                <w:szCs w:val="18"/>
              </w:rPr>
            </w:pPr>
            <w:r>
              <w:rPr>
                <w:b/>
                <w:bCs/>
                <w:sz w:val="18"/>
                <w:szCs w:val="18"/>
              </w:rPr>
              <w:t>/</w:t>
            </w:r>
            <w:r>
              <w:rPr>
                <w:rFonts w:hint="eastAsia"/>
                <w:b/>
                <w:bCs/>
                <w:sz w:val="18"/>
                <w:szCs w:val="18"/>
                <w:lang w:eastAsia="zh-CN"/>
              </w:rPr>
              <w:t>854</w:t>
            </w:r>
            <w:r>
              <w:rPr>
                <w:b/>
                <w:bCs/>
                <w:sz w:val="18"/>
                <w:szCs w:val="18"/>
              </w:rPr>
              <w:t>slides</w:t>
            </w:r>
          </w:p>
        </w:tc>
      </w:tr>
      <w:tr w14:paraId="1103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3594" w:type="dxa"/>
            <w:tcBorders>
              <w:top w:val="nil"/>
              <w:left w:val="nil"/>
              <w:bottom w:val="nil"/>
              <w:right w:val="nil"/>
            </w:tcBorders>
            <w:shd w:val="clear" w:color="auto" w:fill="F1F1F1" w:themeFill="background1" w:themeFillShade="F2"/>
          </w:tcPr>
          <w:p w14:paraId="22E5D3FD">
            <w:pPr>
              <w:spacing w:line="276" w:lineRule="auto"/>
              <w:rPr>
                <w:b/>
                <w:bCs/>
                <w:sz w:val="18"/>
                <w:szCs w:val="18"/>
              </w:rPr>
            </w:pPr>
            <w:r>
              <w:rPr>
                <w:b/>
                <w:bCs/>
                <w:sz w:val="18"/>
                <w:szCs w:val="18"/>
              </w:rPr>
              <w:t xml:space="preserve">Tumor regions </w:t>
            </w:r>
            <w:r>
              <w:rPr>
                <w:rFonts w:hint="eastAsia"/>
                <w:sz w:val="18"/>
                <w:szCs w:val="18"/>
              </w:rPr>
              <w:t>(</w:t>
            </w:r>
            <w:r>
              <w:rPr>
                <w:sz w:val="18"/>
                <w:szCs w:val="18"/>
              </w:rPr>
              <w:t>patches/slides)</w:t>
            </w:r>
          </w:p>
        </w:tc>
        <w:tc>
          <w:tcPr>
            <w:tcW w:w="1581" w:type="dxa"/>
            <w:tcBorders>
              <w:top w:val="nil"/>
              <w:left w:val="nil"/>
              <w:bottom w:val="nil"/>
              <w:right w:val="nil"/>
            </w:tcBorders>
            <w:shd w:val="clear" w:color="auto" w:fill="F1F1F1" w:themeFill="background1" w:themeFillShade="F2"/>
          </w:tcPr>
          <w:p w14:paraId="6602613B">
            <w:pPr>
              <w:spacing w:line="276" w:lineRule="auto"/>
              <w:jc w:val="center"/>
              <w:rPr>
                <w:sz w:val="18"/>
                <w:szCs w:val="18"/>
              </w:rPr>
            </w:pPr>
          </w:p>
        </w:tc>
        <w:tc>
          <w:tcPr>
            <w:tcW w:w="1582" w:type="dxa"/>
            <w:tcBorders>
              <w:top w:val="nil"/>
              <w:left w:val="nil"/>
              <w:bottom w:val="nil"/>
              <w:right w:val="nil"/>
            </w:tcBorders>
            <w:shd w:val="clear" w:color="auto" w:fill="F1F1F1" w:themeFill="background1" w:themeFillShade="F2"/>
          </w:tcPr>
          <w:p w14:paraId="045909DA">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66DB9582">
            <w:pPr>
              <w:spacing w:line="276" w:lineRule="auto"/>
              <w:jc w:val="center"/>
              <w:rPr>
                <w:sz w:val="18"/>
                <w:szCs w:val="18"/>
              </w:rPr>
            </w:pPr>
          </w:p>
        </w:tc>
      </w:tr>
      <w:tr w14:paraId="6651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4F75DD96">
            <w:pPr>
              <w:spacing w:line="276" w:lineRule="auto"/>
              <w:ind w:firstLine="90" w:firstLineChars="50"/>
              <w:rPr>
                <w:bCs/>
                <w:sz w:val="18"/>
                <w:szCs w:val="18"/>
              </w:rPr>
            </w:pPr>
            <w:r>
              <w:rPr>
                <w:bCs/>
                <w:sz w:val="18"/>
                <w:szCs w:val="18"/>
              </w:rPr>
              <w:t>Tumor area</w:t>
            </w:r>
            <w:r>
              <w:rPr>
                <w:bCs/>
                <w:sz w:val="18"/>
                <w:szCs w:val="18"/>
                <w:vertAlign w:val="superscript"/>
              </w:rPr>
              <w:t>1</w:t>
            </w:r>
            <w:r>
              <w:rPr>
                <w:bCs/>
                <w:sz w:val="18"/>
                <w:szCs w:val="18"/>
              </w:rPr>
              <w:t xml:space="preserve"> </w:t>
            </w:r>
          </w:p>
        </w:tc>
        <w:tc>
          <w:tcPr>
            <w:tcW w:w="1581" w:type="dxa"/>
            <w:tcBorders>
              <w:top w:val="nil"/>
              <w:left w:val="nil"/>
              <w:bottom w:val="nil"/>
              <w:right w:val="nil"/>
            </w:tcBorders>
          </w:tcPr>
          <w:p w14:paraId="77C297A2">
            <w:pPr>
              <w:spacing w:line="276" w:lineRule="auto"/>
              <w:jc w:val="center"/>
              <w:rPr>
                <w:rFonts w:eastAsiaTheme="minorEastAsia"/>
                <w:sz w:val="18"/>
                <w:szCs w:val="18"/>
                <w:lang w:eastAsia="zh-CN"/>
              </w:rPr>
            </w:pPr>
            <w:r>
              <w:rPr>
                <w:rFonts w:hint="eastAsia"/>
                <w:sz w:val="18"/>
                <w:szCs w:val="18"/>
                <w:lang w:eastAsia="zh-CN"/>
              </w:rPr>
              <w:t>16395790</w:t>
            </w:r>
            <w:r>
              <w:rPr>
                <w:rFonts w:hint="eastAsia"/>
                <w:sz w:val="18"/>
                <w:szCs w:val="18"/>
                <w:lang w:val="en-US" w:eastAsia="zh-CN"/>
              </w:rPr>
              <w:t>/7494</w:t>
            </w:r>
          </w:p>
        </w:tc>
        <w:tc>
          <w:tcPr>
            <w:tcW w:w="1582" w:type="dxa"/>
            <w:tcBorders>
              <w:top w:val="nil"/>
              <w:left w:val="nil"/>
              <w:bottom w:val="nil"/>
              <w:right w:val="nil"/>
            </w:tcBorders>
          </w:tcPr>
          <w:p w14:paraId="7F402160">
            <w:pPr>
              <w:spacing w:line="276" w:lineRule="auto"/>
              <w:jc w:val="center"/>
              <w:rPr>
                <w:rFonts w:eastAsiaTheme="minorEastAsia"/>
                <w:sz w:val="18"/>
                <w:szCs w:val="18"/>
                <w:lang w:eastAsia="zh-CN"/>
              </w:rPr>
            </w:pPr>
            <w:r>
              <w:rPr>
                <w:rFonts w:hint="eastAsia"/>
                <w:sz w:val="18"/>
                <w:szCs w:val="18"/>
                <w:lang w:eastAsia="zh-CN"/>
              </w:rPr>
              <w:t>4074891</w:t>
            </w:r>
            <w:r>
              <w:rPr>
                <w:rFonts w:hint="eastAsia"/>
                <w:sz w:val="18"/>
                <w:szCs w:val="18"/>
                <w:lang w:val="en-US" w:eastAsia="zh-CN"/>
              </w:rPr>
              <w:t>/1895</w:t>
            </w:r>
          </w:p>
        </w:tc>
        <w:tc>
          <w:tcPr>
            <w:tcW w:w="1581" w:type="dxa"/>
            <w:tcBorders>
              <w:top w:val="nil"/>
              <w:left w:val="nil"/>
              <w:bottom w:val="nil"/>
              <w:right w:val="nil"/>
            </w:tcBorders>
          </w:tcPr>
          <w:p w14:paraId="5A4D6612">
            <w:pPr>
              <w:spacing w:line="276" w:lineRule="auto"/>
              <w:jc w:val="center"/>
              <w:rPr>
                <w:rFonts w:eastAsiaTheme="minorEastAsia"/>
                <w:sz w:val="18"/>
                <w:szCs w:val="18"/>
                <w:lang w:eastAsia="zh-CN"/>
              </w:rPr>
            </w:pPr>
            <w:r>
              <w:rPr>
                <w:rFonts w:hint="eastAsia"/>
                <w:sz w:val="18"/>
                <w:szCs w:val="18"/>
                <w:lang w:eastAsia="zh-CN"/>
              </w:rPr>
              <w:t>1750555</w:t>
            </w:r>
            <w:r>
              <w:rPr>
                <w:rFonts w:hint="eastAsia"/>
                <w:sz w:val="18"/>
                <w:szCs w:val="18"/>
                <w:lang w:val="en-US" w:eastAsia="zh-CN"/>
              </w:rPr>
              <w:t>/835</w:t>
            </w:r>
          </w:p>
        </w:tc>
      </w:tr>
      <w:tr w14:paraId="74B7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6573B7B3">
            <w:pPr>
              <w:spacing w:line="276" w:lineRule="auto"/>
              <w:ind w:firstLine="90" w:firstLineChars="50"/>
              <w:rPr>
                <w:bCs/>
                <w:sz w:val="18"/>
                <w:szCs w:val="18"/>
              </w:rPr>
            </w:pPr>
            <w:r>
              <w:rPr>
                <w:bCs/>
                <w:sz w:val="18"/>
                <w:szCs w:val="18"/>
              </w:rPr>
              <w:t>Necrosis</w:t>
            </w:r>
          </w:p>
        </w:tc>
        <w:tc>
          <w:tcPr>
            <w:tcW w:w="1581" w:type="dxa"/>
            <w:tcBorders>
              <w:top w:val="nil"/>
              <w:left w:val="nil"/>
              <w:bottom w:val="nil"/>
              <w:right w:val="nil"/>
            </w:tcBorders>
          </w:tcPr>
          <w:p w14:paraId="235B361B">
            <w:pPr>
              <w:spacing w:line="276" w:lineRule="auto"/>
              <w:jc w:val="center"/>
              <w:rPr>
                <w:rFonts w:eastAsiaTheme="minorEastAsia"/>
                <w:sz w:val="18"/>
                <w:szCs w:val="18"/>
                <w:lang w:eastAsia="zh-CN"/>
              </w:rPr>
            </w:pPr>
            <w:r>
              <w:rPr>
                <w:rFonts w:hint="eastAsia"/>
                <w:sz w:val="18"/>
                <w:szCs w:val="18"/>
                <w:lang w:eastAsia="zh-CN"/>
              </w:rPr>
              <w:t>1529920</w:t>
            </w:r>
            <w:r>
              <w:rPr>
                <w:rFonts w:hint="eastAsia"/>
                <w:sz w:val="18"/>
                <w:szCs w:val="18"/>
                <w:lang w:val="en-US" w:eastAsia="zh-CN"/>
              </w:rPr>
              <w:t>/4965</w:t>
            </w:r>
          </w:p>
        </w:tc>
        <w:tc>
          <w:tcPr>
            <w:tcW w:w="1582" w:type="dxa"/>
            <w:tcBorders>
              <w:top w:val="nil"/>
              <w:left w:val="nil"/>
              <w:bottom w:val="nil"/>
              <w:right w:val="nil"/>
            </w:tcBorders>
          </w:tcPr>
          <w:p w14:paraId="7D3768BF">
            <w:pPr>
              <w:spacing w:line="276" w:lineRule="auto"/>
              <w:jc w:val="center"/>
              <w:rPr>
                <w:rFonts w:eastAsiaTheme="minorEastAsia"/>
                <w:sz w:val="18"/>
                <w:szCs w:val="18"/>
                <w:lang w:eastAsia="zh-CN"/>
              </w:rPr>
            </w:pPr>
            <w:r>
              <w:rPr>
                <w:rFonts w:hint="eastAsia"/>
                <w:sz w:val="18"/>
                <w:szCs w:val="18"/>
                <w:lang w:eastAsia="zh-CN"/>
              </w:rPr>
              <w:t>395049</w:t>
            </w:r>
            <w:r>
              <w:rPr>
                <w:rFonts w:hint="eastAsia"/>
                <w:sz w:val="18"/>
                <w:szCs w:val="18"/>
                <w:lang w:val="en-US" w:eastAsia="zh-CN"/>
              </w:rPr>
              <w:t>/1255</w:t>
            </w:r>
          </w:p>
        </w:tc>
        <w:tc>
          <w:tcPr>
            <w:tcW w:w="1581" w:type="dxa"/>
            <w:tcBorders>
              <w:top w:val="nil"/>
              <w:left w:val="nil"/>
              <w:bottom w:val="nil"/>
              <w:right w:val="nil"/>
            </w:tcBorders>
          </w:tcPr>
          <w:p w14:paraId="51BA5767">
            <w:pPr>
              <w:spacing w:line="276" w:lineRule="auto"/>
              <w:jc w:val="center"/>
              <w:rPr>
                <w:rFonts w:eastAsiaTheme="minorEastAsia"/>
                <w:sz w:val="18"/>
                <w:szCs w:val="18"/>
                <w:lang w:eastAsia="zh-CN"/>
              </w:rPr>
            </w:pPr>
            <w:r>
              <w:rPr>
                <w:rFonts w:hint="eastAsia"/>
                <w:sz w:val="18"/>
                <w:szCs w:val="18"/>
                <w:lang w:eastAsia="zh-CN"/>
              </w:rPr>
              <w:t>40936</w:t>
            </w:r>
            <w:r>
              <w:rPr>
                <w:rFonts w:hint="eastAsia"/>
                <w:sz w:val="18"/>
                <w:szCs w:val="18"/>
                <w:lang w:val="en-US" w:eastAsia="zh-CN"/>
              </w:rPr>
              <w:t>/583</w:t>
            </w:r>
          </w:p>
        </w:tc>
      </w:tr>
      <w:tr w14:paraId="3621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50ECE4EB">
            <w:pPr>
              <w:spacing w:line="276" w:lineRule="auto"/>
              <w:ind w:firstLine="90" w:firstLineChars="50"/>
              <w:rPr>
                <w:bCs/>
                <w:sz w:val="18"/>
                <w:szCs w:val="18"/>
              </w:rPr>
            </w:pPr>
            <w:r>
              <w:rPr>
                <w:bCs/>
                <w:sz w:val="18"/>
                <w:szCs w:val="18"/>
              </w:rPr>
              <w:t xml:space="preserve">Sarcomatoid differentiation </w:t>
            </w:r>
          </w:p>
        </w:tc>
        <w:tc>
          <w:tcPr>
            <w:tcW w:w="1581" w:type="dxa"/>
            <w:tcBorders>
              <w:top w:val="nil"/>
              <w:left w:val="nil"/>
              <w:bottom w:val="nil"/>
              <w:right w:val="nil"/>
            </w:tcBorders>
          </w:tcPr>
          <w:p w14:paraId="2B16F7CB">
            <w:pPr>
              <w:spacing w:line="276" w:lineRule="auto"/>
              <w:jc w:val="center"/>
              <w:rPr>
                <w:rFonts w:eastAsiaTheme="minorEastAsia"/>
                <w:sz w:val="18"/>
                <w:szCs w:val="18"/>
                <w:lang w:eastAsia="zh-CN"/>
              </w:rPr>
            </w:pPr>
            <w:r>
              <w:rPr>
                <w:rFonts w:hint="eastAsia"/>
                <w:sz w:val="18"/>
                <w:szCs w:val="18"/>
                <w:lang w:eastAsia="zh-CN"/>
              </w:rPr>
              <w:t>594810</w:t>
            </w:r>
            <w:r>
              <w:rPr>
                <w:rFonts w:hint="eastAsia"/>
                <w:sz w:val="18"/>
                <w:szCs w:val="18"/>
                <w:lang w:val="en-US" w:eastAsia="zh-CN"/>
              </w:rPr>
              <w:t>/3154</w:t>
            </w:r>
          </w:p>
        </w:tc>
        <w:tc>
          <w:tcPr>
            <w:tcW w:w="1582" w:type="dxa"/>
            <w:tcBorders>
              <w:top w:val="nil"/>
              <w:left w:val="nil"/>
              <w:bottom w:val="nil"/>
              <w:right w:val="nil"/>
            </w:tcBorders>
          </w:tcPr>
          <w:p w14:paraId="2B2CFA38">
            <w:pPr>
              <w:spacing w:line="276" w:lineRule="auto"/>
              <w:jc w:val="center"/>
              <w:rPr>
                <w:rFonts w:eastAsiaTheme="minorEastAsia"/>
                <w:sz w:val="18"/>
                <w:szCs w:val="18"/>
                <w:lang w:eastAsia="zh-CN"/>
              </w:rPr>
            </w:pPr>
            <w:r>
              <w:rPr>
                <w:rFonts w:hint="eastAsia"/>
                <w:sz w:val="18"/>
                <w:szCs w:val="18"/>
                <w:lang w:eastAsia="zh-CN"/>
              </w:rPr>
              <w:t>175667</w:t>
            </w:r>
            <w:r>
              <w:rPr>
                <w:rFonts w:hint="eastAsia"/>
                <w:sz w:val="18"/>
                <w:szCs w:val="18"/>
                <w:lang w:val="en-US" w:eastAsia="zh-CN"/>
              </w:rPr>
              <w:t>/796</w:t>
            </w:r>
          </w:p>
        </w:tc>
        <w:tc>
          <w:tcPr>
            <w:tcW w:w="1581" w:type="dxa"/>
            <w:tcBorders>
              <w:top w:val="nil"/>
              <w:left w:val="nil"/>
              <w:bottom w:val="nil"/>
              <w:right w:val="nil"/>
            </w:tcBorders>
          </w:tcPr>
          <w:p w14:paraId="7787F727">
            <w:pPr>
              <w:spacing w:line="276" w:lineRule="auto"/>
              <w:jc w:val="center"/>
              <w:rPr>
                <w:rFonts w:eastAsiaTheme="minorEastAsia"/>
                <w:sz w:val="18"/>
                <w:szCs w:val="18"/>
                <w:lang w:eastAsia="zh-CN"/>
              </w:rPr>
            </w:pPr>
            <w:r>
              <w:rPr>
                <w:rFonts w:hint="eastAsia"/>
                <w:sz w:val="18"/>
                <w:szCs w:val="18"/>
                <w:lang w:eastAsia="zh-CN"/>
              </w:rPr>
              <w:t>18204</w:t>
            </w:r>
            <w:r>
              <w:rPr>
                <w:rFonts w:hint="eastAsia"/>
                <w:sz w:val="18"/>
                <w:szCs w:val="18"/>
                <w:lang w:val="en-US" w:eastAsia="zh-CN"/>
              </w:rPr>
              <w:t>/44</w:t>
            </w:r>
          </w:p>
        </w:tc>
      </w:tr>
      <w:tr w14:paraId="2C9B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41CECD4B">
            <w:pPr>
              <w:spacing w:line="276" w:lineRule="auto"/>
              <w:ind w:firstLine="90" w:firstLineChars="50"/>
              <w:rPr>
                <w:bCs/>
                <w:sz w:val="18"/>
                <w:szCs w:val="18"/>
              </w:rPr>
            </w:pPr>
            <w:r>
              <w:rPr>
                <w:bCs/>
                <w:sz w:val="18"/>
                <w:szCs w:val="18"/>
              </w:rPr>
              <w:t xml:space="preserve">Pseudocapsule </w:t>
            </w:r>
          </w:p>
        </w:tc>
        <w:tc>
          <w:tcPr>
            <w:tcW w:w="1581" w:type="dxa"/>
            <w:tcBorders>
              <w:top w:val="nil"/>
              <w:left w:val="nil"/>
              <w:bottom w:val="nil"/>
              <w:right w:val="nil"/>
            </w:tcBorders>
          </w:tcPr>
          <w:p w14:paraId="35A6A0CC">
            <w:pPr>
              <w:spacing w:line="276" w:lineRule="auto"/>
              <w:jc w:val="center"/>
              <w:rPr>
                <w:rFonts w:eastAsiaTheme="minorEastAsia"/>
                <w:sz w:val="18"/>
                <w:szCs w:val="18"/>
                <w:lang w:eastAsia="zh-CN"/>
              </w:rPr>
            </w:pPr>
            <w:r>
              <w:rPr>
                <w:rFonts w:hint="eastAsia"/>
                <w:sz w:val="18"/>
                <w:szCs w:val="18"/>
                <w:lang w:eastAsia="zh-CN"/>
              </w:rPr>
              <w:t>422949</w:t>
            </w:r>
            <w:r>
              <w:rPr>
                <w:rFonts w:hint="eastAsia"/>
                <w:sz w:val="18"/>
                <w:szCs w:val="18"/>
                <w:lang w:val="en-US" w:eastAsia="zh-CN"/>
              </w:rPr>
              <w:t>/2472</w:t>
            </w:r>
          </w:p>
        </w:tc>
        <w:tc>
          <w:tcPr>
            <w:tcW w:w="1582" w:type="dxa"/>
            <w:tcBorders>
              <w:top w:val="nil"/>
              <w:left w:val="nil"/>
              <w:bottom w:val="nil"/>
              <w:right w:val="nil"/>
            </w:tcBorders>
          </w:tcPr>
          <w:p w14:paraId="547370D3">
            <w:pPr>
              <w:spacing w:line="276" w:lineRule="auto"/>
              <w:jc w:val="center"/>
              <w:rPr>
                <w:rFonts w:eastAsiaTheme="minorEastAsia"/>
                <w:sz w:val="18"/>
                <w:szCs w:val="18"/>
                <w:lang w:eastAsia="zh-CN"/>
              </w:rPr>
            </w:pPr>
            <w:r>
              <w:rPr>
                <w:rFonts w:hint="eastAsia"/>
                <w:sz w:val="18"/>
                <w:szCs w:val="18"/>
                <w:lang w:eastAsia="zh-CN"/>
              </w:rPr>
              <w:t>94439</w:t>
            </w:r>
            <w:r>
              <w:rPr>
                <w:rFonts w:hint="eastAsia"/>
                <w:sz w:val="18"/>
                <w:szCs w:val="18"/>
                <w:lang w:val="en-US" w:eastAsia="zh-CN"/>
              </w:rPr>
              <w:t>/603</w:t>
            </w:r>
          </w:p>
        </w:tc>
        <w:tc>
          <w:tcPr>
            <w:tcW w:w="1581" w:type="dxa"/>
            <w:tcBorders>
              <w:top w:val="nil"/>
              <w:left w:val="nil"/>
              <w:bottom w:val="nil"/>
              <w:right w:val="nil"/>
            </w:tcBorders>
          </w:tcPr>
          <w:p w14:paraId="6BBC29C3">
            <w:pPr>
              <w:spacing w:line="276" w:lineRule="auto"/>
              <w:jc w:val="center"/>
              <w:rPr>
                <w:rFonts w:eastAsiaTheme="minorEastAsia"/>
                <w:sz w:val="18"/>
                <w:szCs w:val="18"/>
                <w:lang w:eastAsia="zh-CN"/>
              </w:rPr>
            </w:pPr>
            <w:r>
              <w:rPr>
                <w:rFonts w:hint="eastAsia"/>
                <w:sz w:val="18"/>
                <w:szCs w:val="18"/>
                <w:lang w:eastAsia="zh-CN"/>
              </w:rPr>
              <w:t>40</w:t>
            </w:r>
            <w:r>
              <w:rPr>
                <w:rFonts w:hint="eastAsia"/>
                <w:sz w:val="18"/>
                <w:szCs w:val="18"/>
                <w:lang w:val="en-US" w:eastAsia="zh-CN"/>
              </w:rPr>
              <w:t>601/24</w:t>
            </w:r>
          </w:p>
        </w:tc>
      </w:tr>
      <w:tr w14:paraId="3693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55246605">
            <w:pPr>
              <w:spacing w:line="276" w:lineRule="auto"/>
              <w:ind w:firstLine="90" w:firstLineChars="50"/>
              <w:rPr>
                <w:bCs/>
                <w:sz w:val="18"/>
                <w:szCs w:val="18"/>
              </w:rPr>
            </w:pPr>
            <w:r>
              <w:rPr>
                <w:bCs/>
                <w:sz w:val="18"/>
                <w:szCs w:val="18"/>
              </w:rPr>
              <w:t>Normal tissue</w:t>
            </w:r>
          </w:p>
        </w:tc>
        <w:tc>
          <w:tcPr>
            <w:tcW w:w="1581" w:type="dxa"/>
            <w:tcBorders>
              <w:top w:val="nil"/>
              <w:left w:val="nil"/>
              <w:bottom w:val="nil"/>
              <w:right w:val="nil"/>
            </w:tcBorders>
          </w:tcPr>
          <w:p w14:paraId="706AA960">
            <w:pPr>
              <w:spacing w:line="276" w:lineRule="auto"/>
              <w:jc w:val="center"/>
              <w:rPr>
                <w:sz w:val="18"/>
                <w:szCs w:val="18"/>
              </w:rPr>
            </w:pPr>
            <w:r>
              <w:rPr>
                <w:rFonts w:hint="eastAsia"/>
                <w:sz w:val="18"/>
                <w:szCs w:val="18"/>
              </w:rPr>
              <w:t>N</w:t>
            </w:r>
            <w:r>
              <w:rPr>
                <w:sz w:val="18"/>
                <w:szCs w:val="18"/>
              </w:rPr>
              <w:t>A</w:t>
            </w:r>
          </w:p>
        </w:tc>
        <w:tc>
          <w:tcPr>
            <w:tcW w:w="1582" w:type="dxa"/>
            <w:tcBorders>
              <w:top w:val="nil"/>
              <w:left w:val="nil"/>
              <w:bottom w:val="nil"/>
              <w:right w:val="nil"/>
            </w:tcBorders>
          </w:tcPr>
          <w:p w14:paraId="46F0C6BA">
            <w:pPr>
              <w:spacing w:line="276" w:lineRule="auto"/>
              <w:jc w:val="center"/>
              <w:rPr>
                <w:sz w:val="18"/>
                <w:szCs w:val="18"/>
              </w:rPr>
            </w:pPr>
            <w:r>
              <w:rPr>
                <w:rFonts w:hint="eastAsia"/>
                <w:sz w:val="18"/>
                <w:szCs w:val="18"/>
              </w:rPr>
              <w:t>N</w:t>
            </w:r>
            <w:r>
              <w:rPr>
                <w:sz w:val="18"/>
                <w:szCs w:val="18"/>
              </w:rPr>
              <w:t>A</w:t>
            </w:r>
          </w:p>
        </w:tc>
        <w:tc>
          <w:tcPr>
            <w:tcW w:w="1581" w:type="dxa"/>
            <w:tcBorders>
              <w:top w:val="nil"/>
              <w:left w:val="nil"/>
              <w:bottom w:val="nil"/>
              <w:right w:val="nil"/>
            </w:tcBorders>
          </w:tcPr>
          <w:p w14:paraId="1E04BB58">
            <w:pPr>
              <w:spacing w:line="276" w:lineRule="auto"/>
              <w:jc w:val="center"/>
              <w:rPr>
                <w:rFonts w:eastAsiaTheme="minorEastAsia"/>
                <w:sz w:val="18"/>
                <w:szCs w:val="18"/>
                <w:lang w:eastAsia="zh-CN"/>
              </w:rPr>
            </w:pPr>
            <w:r>
              <w:rPr>
                <w:rFonts w:hint="eastAsia"/>
                <w:sz w:val="18"/>
                <w:szCs w:val="18"/>
                <w:lang w:eastAsia="zh-CN"/>
              </w:rPr>
              <w:t>NA</w:t>
            </w:r>
          </w:p>
        </w:tc>
      </w:tr>
      <w:tr w14:paraId="6B69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60958A3B">
            <w:pPr>
              <w:spacing w:line="276" w:lineRule="auto"/>
              <w:rPr>
                <w:sz w:val="18"/>
                <w:szCs w:val="18"/>
              </w:rPr>
            </w:pPr>
            <w:r>
              <w:rPr>
                <w:b/>
                <w:bCs/>
                <w:sz w:val="18"/>
                <w:szCs w:val="18"/>
              </w:rPr>
              <w:t>Pathologic subtypes</w:t>
            </w:r>
            <w:r>
              <w:rPr>
                <w:sz w:val="18"/>
                <w:szCs w:val="18"/>
              </w:rPr>
              <w:t xml:space="preserve"> </w:t>
            </w:r>
            <w:r>
              <w:rPr>
                <w:rFonts w:hint="eastAsia"/>
                <w:sz w:val="18"/>
                <w:szCs w:val="18"/>
              </w:rPr>
              <w:t>(</w:t>
            </w:r>
            <w:r>
              <w:rPr>
                <w:sz w:val="18"/>
                <w:szCs w:val="18"/>
              </w:rPr>
              <w:t>patches/slides)</w:t>
            </w:r>
          </w:p>
        </w:tc>
        <w:tc>
          <w:tcPr>
            <w:tcW w:w="1581" w:type="dxa"/>
            <w:tcBorders>
              <w:top w:val="nil"/>
              <w:left w:val="nil"/>
              <w:bottom w:val="nil"/>
              <w:right w:val="nil"/>
            </w:tcBorders>
            <w:shd w:val="clear" w:color="auto" w:fill="F1F1F1" w:themeFill="background1" w:themeFillShade="F2"/>
          </w:tcPr>
          <w:p w14:paraId="63E4DE96">
            <w:pPr>
              <w:spacing w:line="276" w:lineRule="auto"/>
              <w:jc w:val="center"/>
              <w:rPr>
                <w:sz w:val="18"/>
                <w:szCs w:val="18"/>
              </w:rPr>
            </w:pPr>
          </w:p>
        </w:tc>
        <w:tc>
          <w:tcPr>
            <w:tcW w:w="1582" w:type="dxa"/>
            <w:tcBorders>
              <w:top w:val="nil"/>
              <w:left w:val="nil"/>
              <w:bottom w:val="nil"/>
              <w:right w:val="nil"/>
            </w:tcBorders>
            <w:shd w:val="clear" w:color="auto" w:fill="F1F1F1" w:themeFill="background1" w:themeFillShade="F2"/>
          </w:tcPr>
          <w:p w14:paraId="5E3C0292">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3F3B9253">
            <w:pPr>
              <w:spacing w:line="276" w:lineRule="auto"/>
              <w:jc w:val="center"/>
              <w:rPr>
                <w:sz w:val="18"/>
                <w:szCs w:val="18"/>
              </w:rPr>
            </w:pPr>
          </w:p>
        </w:tc>
      </w:tr>
      <w:tr w14:paraId="25F6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43C4FD91">
            <w:pPr>
              <w:spacing w:line="276" w:lineRule="auto"/>
              <w:rPr>
                <w:b/>
                <w:sz w:val="18"/>
                <w:szCs w:val="18"/>
              </w:rPr>
            </w:pPr>
            <w:r>
              <w:rPr>
                <w:rFonts w:hint="eastAsia"/>
                <w:b/>
                <w:sz w:val="18"/>
                <w:szCs w:val="18"/>
              </w:rPr>
              <w:t>C</w:t>
            </w:r>
            <w:r>
              <w:rPr>
                <w:b/>
                <w:sz w:val="18"/>
                <w:szCs w:val="18"/>
              </w:rPr>
              <w:t>lear cell renal cell tumors</w:t>
            </w:r>
          </w:p>
        </w:tc>
        <w:tc>
          <w:tcPr>
            <w:tcW w:w="1581" w:type="dxa"/>
            <w:tcBorders>
              <w:top w:val="nil"/>
              <w:left w:val="nil"/>
              <w:bottom w:val="nil"/>
              <w:right w:val="nil"/>
            </w:tcBorders>
            <w:shd w:val="clear" w:color="auto" w:fill="F1F1F1" w:themeFill="background1" w:themeFillShade="F2"/>
          </w:tcPr>
          <w:p w14:paraId="77406BD4">
            <w:pPr>
              <w:spacing w:line="276" w:lineRule="auto"/>
              <w:jc w:val="center"/>
              <w:rPr>
                <w:sz w:val="18"/>
                <w:szCs w:val="18"/>
              </w:rPr>
            </w:pPr>
          </w:p>
        </w:tc>
        <w:tc>
          <w:tcPr>
            <w:tcW w:w="1582" w:type="dxa"/>
            <w:tcBorders>
              <w:top w:val="nil"/>
              <w:left w:val="nil"/>
              <w:bottom w:val="nil"/>
              <w:right w:val="nil"/>
            </w:tcBorders>
            <w:shd w:val="clear" w:color="auto" w:fill="F1F1F1" w:themeFill="background1" w:themeFillShade="F2"/>
          </w:tcPr>
          <w:p w14:paraId="7D75A124">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24B3EF78">
            <w:pPr>
              <w:spacing w:line="276" w:lineRule="auto"/>
              <w:jc w:val="center"/>
              <w:rPr>
                <w:sz w:val="18"/>
                <w:szCs w:val="18"/>
              </w:rPr>
            </w:pPr>
          </w:p>
        </w:tc>
      </w:tr>
      <w:tr w14:paraId="410A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01440C09">
            <w:pPr>
              <w:spacing w:line="276" w:lineRule="auto"/>
              <w:ind w:firstLine="90" w:firstLineChars="50"/>
              <w:rPr>
                <w:rFonts w:hint="eastAsia" w:eastAsiaTheme="minorEastAsia"/>
                <w:b/>
                <w:bCs/>
                <w:sz w:val="18"/>
                <w:szCs w:val="18"/>
                <w:lang w:eastAsia="zh-CN"/>
              </w:rPr>
            </w:pPr>
            <w:r>
              <w:rPr>
                <w:sz w:val="18"/>
                <w:szCs w:val="18"/>
              </w:rPr>
              <w:t xml:space="preserve">Clear cell RCC  </w:t>
            </w:r>
          </w:p>
        </w:tc>
        <w:tc>
          <w:tcPr>
            <w:tcW w:w="1581" w:type="dxa"/>
            <w:tcBorders>
              <w:top w:val="nil"/>
              <w:left w:val="nil"/>
              <w:bottom w:val="nil"/>
              <w:right w:val="nil"/>
            </w:tcBorders>
          </w:tcPr>
          <w:p w14:paraId="2A8E7496">
            <w:pPr>
              <w:spacing w:line="276" w:lineRule="auto"/>
              <w:jc w:val="center"/>
              <w:rPr>
                <w:rFonts w:eastAsiaTheme="minorEastAsia"/>
                <w:sz w:val="18"/>
                <w:szCs w:val="18"/>
                <w:lang w:eastAsia="zh-CN"/>
              </w:rPr>
            </w:pPr>
            <w:r>
              <w:rPr>
                <w:rFonts w:hint="eastAsia"/>
                <w:sz w:val="18"/>
                <w:szCs w:val="18"/>
                <w:lang w:eastAsia="zh-CN"/>
              </w:rPr>
              <w:t>14965000/5550</w:t>
            </w:r>
          </w:p>
        </w:tc>
        <w:tc>
          <w:tcPr>
            <w:tcW w:w="1582" w:type="dxa"/>
            <w:tcBorders>
              <w:top w:val="nil"/>
              <w:left w:val="nil"/>
              <w:bottom w:val="nil"/>
              <w:right w:val="nil"/>
            </w:tcBorders>
          </w:tcPr>
          <w:p w14:paraId="361B64A1">
            <w:pPr>
              <w:spacing w:line="276" w:lineRule="auto"/>
              <w:jc w:val="center"/>
              <w:rPr>
                <w:rFonts w:eastAsiaTheme="minorEastAsia"/>
                <w:sz w:val="18"/>
                <w:szCs w:val="18"/>
                <w:lang w:eastAsia="zh-CN"/>
              </w:rPr>
            </w:pPr>
            <w:r>
              <w:rPr>
                <w:rFonts w:hint="eastAsia"/>
                <w:sz w:val="18"/>
                <w:szCs w:val="18"/>
              </w:rPr>
              <w:t>3624681</w:t>
            </w:r>
            <w:r>
              <w:rPr>
                <w:rFonts w:hint="eastAsia"/>
                <w:sz w:val="18"/>
                <w:szCs w:val="18"/>
                <w:lang w:eastAsia="zh-CN"/>
              </w:rPr>
              <w:t>/1381</w:t>
            </w:r>
          </w:p>
        </w:tc>
        <w:tc>
          <w:tcPr>
            <w:tcW w:w="1581" w:type="dxa"/>
            <w:tcBorders>
              <w:top w:val="nil"/>
              <w:left w:val="nil"/>
              <w:bottom w:val="nil"/>
              <w:right w:val="nil"/>
            </w:tcBorders>
          </w:tcPr>
          <w:p w14:paraId="53F03410">
            <w:pPr>
              <w:spacing w:line="276" w:lineRule="auto"/>
              <w:jc w:val="center"/>
              <w:rPr>
                <w:rFonts w:eastAsiaTheme="minorEastAsia"/>
                <w:sz w:val="18"/>
                <w:szCs w:val="18"/>
                <w:lang w:eastAsia="zh-CN"/>
              </w:rPr>
            </w:pPr>
            <w:r>
              <w:rPr>
                <w:rFonts w:hint="eastAsia"/>
                <w:sz w:val="18"/>
                <w:szCs w:val="18"/>
              </w:rPr>
              <w:t>1549451</w:t>
            </w:r>
            <w:r>
              <w:rPr>
                <w:rFonts w:hint="eastAsia"/>
                <w:sz w:val="18"/>
                <w:szCs w:val="18"/>
                <w:lang w:eastAsia="zh-CN"/>
              </w:rPr>
              <w:t>/727</w:t>
            </w:r>
          </w:p>
        </w:tc>
      </w:tr>
      <w:tr w14:paraId="5FDC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409B8616">
            <w:pPr>
              <w:spacing w:line="276" w:lineRule="auto"/>
              <w:rPr>
                <w:b/>
                <w:sz w:val="18"/>
                <w:szCs w:val="18"/>
              </w:rPr>
            </w:pPr>
            <w:r>
              <w:rPr>
                <w:rFonts w:hint="eastAsia"/>
                <w:b/>
                <w:sz w:val="18"/>
                <w:szCs w:val="18"/>
              </w:rPr>
              <w:t>P</w:t>
            </w:r>
            <w:r>
              <w:rPr>
                <w:b/>
                <w:sz w:val="18"/>
                <w:szCs w:val="18"/>
              </w:rPr>
              <w:t>apillary renal tumors</w:t>
            </w:r>
          </w:p>
        </w:tc>
        <w:tc>
          <w:tcPr>
            <w:tcW w:w="1581" w:type="dxa"/>
            <w:tcBorders>
              <w:top w:val="nil"/>
              <w:left w:val="nil"/>
              <w:bottom w:val="nil"/>
              <w:right w:val="nil"/>
            </w:tcBorders>
            <w:shd w:val="clear" w:color="auto" w:fill="F1F1F1" w:themeFill="background1" w:themeFillShade="F2"/>
          </w:tcPr>
          <w:p w14:paraId="2973C91E">
            <w:pPr>
              <w:spacing w:line="276" w:lineRule="auto"/>
              <w:jc w:val="center"/>
              <w:rPr>
                <w:rFonts w:eastAsiaTheme="minorEastAsia"/>
                <w:sz w:val="18"/>
                <w:szCs w:val="18"/>
                <w:lang w:eastAsia="zh-CN"/>
              </w:rPr>
            </w:pPr>
          </w:p>
        </w:tc>
        <w:tc>
          <w:tcPr>
            <w:tcW w:w="1582" w:type="dxa"/>
            <w:tcBorders>
              <w:top w:val="nil"/>
              <w:left w:val="nil"/>
              <w:bottom w:val="nil"/>
              <w:right w:val="nil"/>
            </w:tcBorders>
            <w:shd w:val="clear" w:color="auto" w:fill="F1F1F1" w:themeFill="background1" w:themeFillShade="F2"/>
          </w:tcPr>
          <w:p w14:paraId="59F7568B">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00BFF9C0">
            <w:pPr>
              <w:spacing w:line="276" w:lineRule="auto"/>
              <w:jc w:val="center"/>
              <w:rPr>
                <w:sz w:val="18"/>
                <w:szCs w:val="18"/>
              </w:rPr>
            </w:pPr>
          </w:p>
        </w:tc>
      </w:tr>
      <w:tr w14:paraId="0766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3B66A4D4">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Papillary RCC  </w:t>
            </w:r>
          </w:p>
        </w:tc>
        <w:tc>
          <w:tcPr>
            <w:tcW w:w="1581" w:type="dxa"/>
            <w:tcBorders>
              <w:top w:val="nil"/>
              <w:left w:val="nil"/>
              <w:bottom w:val="nil"/>
              <w:right w:val="nil"/>
            </w:tcBorders>
          </w:tcPr>
          <w:p w14:paraId="6BCE2909">
            <w:pPr>
              <w:spacing w:line="276" w:lineRule="auto"/>
              <w:jc w:val="center"/>
              <w:rPr>
                <w:rFonts w:eastAsiaTheme="minorEastAsia"/>
                <w:sz w:val="18"/>
                <w:szCs w:val="18"/>
                <w:lang w:eastAsia="zh-CN"/>
              </w:rPr>
            </w:pPr>
            <w:r>
              <w:rPr>
                <w:rFonts w:hint="eastAsia"/>
                <w:sz w:val="18"/>
                <w:szCs w:val="18"/>
              </w:rPr>
              <w:t>1133329</w:t>
            </w:r>
            <w:r>
              <w:rPr>
                <w:rFonts w:hint="eastAsia"/>
                <w:sz w:val="18"/>
                <w:szCs w:val="18"/>
                <w:lang w:eastAsia="zh-CN"/>
              </w:rPr>
              <w:t>/670</w:t>
            </w:r>
          </w:p>
        </w:tc>
        <w:tc>
          <w:tcPr>
            <w:tcW w:w="1582" w:type="dxa"/>
            <w:tcBorders>
              <w:top w:val="nil"/>
              <w:left w:val="nil"/>
              <w:bottom w:val="nil"/>
              <w:right w:val="nil"/>
            </w:tcBorders>
          </w:tcPr>
          <w:p w14:paraId="5F093E2C">
            <w:pPr>
              <w:spacing w:line="276" w:lineRule="auto"/>
              <w:jc w:val="center"/>
              <w:rPr>
                <w:rFonts w:eastAsiaTheme="minorEastAsia"/>
                <w:sz w:val="18"/>
                <w:szCs w:val="18"/>
                <w:lang w:eastAsia="zh-CN"/>
              </w:rPr>
            </w:pPr>
            <w:r>
              <w:rPr>
                <w:rFonts w:hint="eastAsia"/>
                <w:sz w:val="18"/>
                <w:szCs w:val="18"/>
              </w:rPr>
              <w:t>319113</w:t>
            </w:r>
            <w:r>
              <w:rPr>
                <w:rFonts w:hint="eastAsia"/>
                <w:sz w:val="18"/>
                <w:szCs w:val="18"/>
                <w:lang w:eastAsia="zh-CN"/>
              </w:rPr>
              <w:t>/172</w:t>
            </w:r>
          </w:p>
        </w:tc>
        <w:tc>
          <w:tcPr>
            <w:tcW w:w="1581" w:type="dxa"/>
            <w:tcBorders>
              <w:top w:val="nil"/>
              <w:left w:val="nil"/>
              <w:bottom w:val="nil"/>
              <w:right w:val="nil"/>
            </w:tcBorders>
          </w:tcPr>
          <w:p w14:paraId="00A2FA3A">
            <w:pPr>
              <w:spacing w:line="276" w:lineRule="auto"/>
              <w:jc w:val="center"/>
              <w:rPr>
                <w:rFonts w:eastAsiaTheme="minorEastAsia"/>
                <w:sz w:val="18"/>
                <w:szCs w:val="18"/>
                <w:lang w:eastAsia="zh-CN"/>
              </w:rPr>
            </w:pPr>
            <w:r>
              <w:rPr>
                <w:rFonts w:hint="eastAsia"/>
                <w:sz w:val="18"/>
                <w:szCs w:val="18"/>
              </w:rPr>
              <w:t>121878</w:t>
            </w:r>
            <w:r>
              <w:rPr>
                <w:rFonts w:hint="eastAsia"/>
                <w:sz w:val="18"/>
                <w:szCs w:val="18"/>
                <w:lang w:eastAsia="zh-CN"/>
              </w:rPr>
              <w:t>/57</w:t>
            </w:r>
          </w:p>
        </w:tc>
      </w:tr>
      <w:tr w14:paraId="5DB4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74FA250B">
            <w:pPr>
              <w:spacing w:line="276" w:lineRule="auto"/>
              <w:rPr>
                <w:b/>
                <w:sz w:val="18"/>
                <w:szCs w:val="18"/>
              </w:rPr>
            </w:pPr>
            <w:r>
              <w:rPr>
                <w:b/>
                <w:sz w:val="18"/>
                <w:szCs w:val="18"/>
              </w:rPr>
              <w:t>Oncocytic and chromophobe renal tumors</w:t>
            </w:r>
          </w:p>
        </w:tc>
        <w:tc>
          <w:tcPr>
            <w:tcW w:w="1581" w:type="dxa"/>
            <w:tcBorders>
              <w:top w:val="nil"/>
              <w:left w:val="nil"/>
              <w:bottom w:val="nil"/>
              <w:right w:val="nil"/>
            </w:tcBorders>
            <w:shd w:val="clear" w:color="auto" w:fill="F1F1F1" w:themeFill="background1" w:themeFillShade="F2"/>
          </w:tcPr>
          <w:p w14:paraId="3B6BFCB6">
            <w:pPr>
              <w:spacing w:line="276" w:lineRule="auto"/>
              <w:jc w:val="center"/>
              <w:rPr>
                <w:sz w:val="18"/>
                <w:szCs w:val="18"/>
              </w:rPr>
            </w:pPr>
          </w:p>
        </w:tc>
        <w:tc>
          <w:tcPr>
            <w:tcW w:w="1582" w:type="dxa"/>
            <w:tcBorders>
              <w:top w:val="nil"/>
              <w:left w:val="nil"/>
              <w:bottom w:val="nil"/>
              <w:right w:val="nil"/>
            </w:tcBorders>
            <w:shd w:val="clear" w:color="auto" w:fill="F1F1F1" w:themeFill="background1" w:themeFillShade="F2"/>
          </w:tcPr>
          <w:p w14:paraId="38CAAEF4">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52A6A280">
            <w:pPr>
              <w:spacing w:line="276" w:lineRule="auto"/>
              <w:jc w:val="center"/>
              <w:rPr>
                <w:sz w:val="18"/>
                <w:szCs w:val="18"/>
              </w:rPr>
            </w:pPr>
          </w:p>
        </w:tc>
      </w:tr>
      <w:tr w14:paraId="7F93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03558780">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Oncocytoma </w:t>
            </w:r>
          </w:p>
        </w:tc>
        <w:tc>
          <w:tcPr>
            <w:tcW w:w="1581" w:type="dxa"/>
            <w:tcBorders>
              <w:top w:val="nil"/>
              <w:left w:val="nil"/>
              <w:bottom w:val="nil"/>
              <w:right w:val="nil"/>
            </w:tcBorders>
          </w:tcPr>
          <w:p w14:paraId="033BEB7B">
            <w:pPr>
              <w:spacing w:line="276" w:lineRule="auto"/>
              <w:jc w:val="center"/>
              <w:rPr>
                <w:rFonts w:eastAsiaTheme="minorEastAsia"/>
                <w:sz w:val="18"/>
                <w:szCs w:val="18"/>
                <w:lang w:eastAsia="zh-CN"/>
              </w:rPr>
            </w:pPr>
            <w:r>
              <w:rPr>
                <w:rFonts w:hint="eastAsia"/>
                <w:sz w:val="18"/>
                <w:szCs w:val="18"/>
              </w:rPr>
              <w:t>516061</w:t>
            </w:r>
            <w:r>
              <w:rPr>
                <w:rFonts w:hint="eastAsia"/>
                <w:sz w:val="18"/>
                <w:szCs w:val="18"/>
                <w:lang w:eastAsia="zh-CN"/>
              </w:rPr>
              <w:t>/229</w:t>
            </w:r>
          </w:p>
        </w:tc>
        <w:tc>
          <w:tcPr>
            <w:tcW w:w="1582" w:type="dxa"/>
            <w:tcBorders>
              <w:top w:val="nil"/>
              <w:left w:val="nil"/>
              <w:bottom w:val="nil"/>
              <w:right w:val="nil"/>
            </w:tcBorders>
          </w:tcPr>
          <w:p w14:paraId="2CC58715">
            <w:pPr>
              <w:spacing w:line="276" w:lineRule="auto"/>
              <w:jc w:val="center"/>
              <w:rPr>
                <w:rFonts w:eastAsiaTheme="minorEastAsia"/>
                <w:sz w:val="18"/>
                <w:szCs w:val="18"/>
                <w:lang w:eastAsia="zh-CN"/>
              </w:rPr>
            </w:pPr>
            <w:r>
              <w:rPr>
                <w:rFonts w:hint="eastAsia"/>
                <w:sz w:val="18"/>
                <w:szCs w:val="18"/>
              </w:rPr>
              <w:t>114699</w:t>
            </w:r>
            <w:r>
              <w:rPr>
                <w:rFonts w:hint="eastAsia"/>
                <w:sz w:val="18"/>
                <w:szCs w:val="18"/>
                <w:lang w:eastAsia="zh-CN"/>
              </w:rPr>
              <w:t>/50</w:t>
            </w:r>
          </w:p>
        </w:tc>
        <w:tc>
          <w:tcPr>
            <w:tcW w:w="1581" w:type="dxa"/>
            <w:tcBorders>
              <w:top w:val="nil"/>
              <w:left w:val="nil"/>
              <w:bottom w:val="nil"/>
              <w:right w:val="nil"/>
            </w:tcBorders>
          </w:tcPr>
          <w:p w14:paraId="30DBE95A">
            <w:pPr>
              <w:spacing w:line="276" w:lineRule="auto"/>
              <w:jc w:val="center"/>
              <w:rPr>
                <w:rFonts w:eastAsiaTheme="minorEastAsia"/>
                <w:sz w:val="18"/>
                <w:szCs w:val="18"/>
                <w:lang w:eastAsia="zh-CN"/>
              </w:rPr>
            </w:pPr>
            <w:r>
              <w:rPr>
                <w:rFonts w:hint="eastAsia"/>
                <w:sz w:val="18"/>
                <w:szCs w:val="18"/>
                <w:lang w:eastAsia="zh-CN"/>
              </w:rPr>
              <w:t>2967/1</w:t>
            </w:r>
          </w:p>
        </w:tc>
      </w:tr>
      <w:tr w14:paraId="0FD7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6BBB01B7">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Chromophobe RCC </w:t>
            </w:r>
          </w:p>
        </w:tc>
        <w:tc>
          <w:tcPr>
            <w:tcW w:w="1581" w:type="dxa"/>
            <w:tcBorders>
              <w:top w:val="nil"/>
              <w:left w:val="nil"/>
              <w:bottom w:val="nil"/>
              <w:right w:val="nil"/>
            </w:tcBorders>
          </w:tcPr>
          <w:p w14:paraId="003DB2E9">
            <w:pPr>
              <w:spacing w:line="276" w:lineRule="auto"/>
              <w:jc w:val="center"/>
              <w:rPr>
                <w:rFonts w:eastAsiaTheme="minorEastAsia"/>
                <w:sz w:val="18"/>
                <w:szCs w:val="18"/>
                <w:lang w:eastAsia="zh-CN"/>
              </w:rPr>
            </w:pPr>
            <w:r>
              <w:rPr>
                <w:rFonts w:hint="eastAsia"/>
                <w:sz w:val="18"/>
                <w:szCs w:val="18"/>
              </w:rPr>
              <w:t>1263529</w:t>
            </w:r>
            <w:r>
              <w:rPr>
                <w:rFonts w:hint="eastAsia"/>
                <w:sz w:val="18"/>
                <w:szCs w:val="18"/>
                <w:lang w:eastAsia="zh-CN"/>
              </w:rPr>
              <w:t>/556</w:t>
            </w:r>
          </w:p>
        </w:tc>
        <w:tc>
          <w:tcPr>
            <w:tcW w:w="1582" w:type="dxa"/>
            <w:tcBorders>
              <w:top w:val="nil"/>
              <w:left w:val="nil"/>
              <w:bottom w:val="nil"/>
              <w:right w:val="nil"/>
            </w:tcBorders>
          </w:tcPr>
          <w:p w14:paraId="5A0537A3">
            <w:pPr>
              <w:spacing w:line="276" w:lineRule="auto"/>
              <w:jc w:val="center"/>
              <w:rPr>
                <w:rFonts w:eastAsiaTheme="minorEastAsia"/>
                <w:sz w:val="18"/>
                <w:szCs w:val="18"/>
                <w:lang w:eastAsia="zh-CN"/>
              </w:rPr>
            </w:pPr>
            <w:r>
              <w:rPr>
                <w:rFonts w:hint="eastAsia"/>
                <w:sz w:val="18"/>
                <w:szCs w:val="18"/>
              </w:rPr>
              <w:t>346422</w:t>
            </w:r>
            <w:r>
              <w:rPr>
                <w:rFonts w:hint="eastAsia"/>
                <w:sz w:val="18"/>
                <w:szCs w:val="18"/>
                <w:lang w:eastAsia="zh-CN"/>
              </w:rPr>
              <w:t>/146</w:t>
            </w:r>
          </w:p>
        </w:tc>
        <w:tc>
          <w:tcPr>
            <w:tcW w:w="1581" w:type="dxa"/>
            <w:tcBorders>
              <w:top w:val="nil"/>
              <w:left w:val="nil"/>
              <w:bottom w:val="nil"/>
              <w:right w:val="nil"/>
            </w:tcBorders>
          </w:tcPr>
          <w:p w14:paraId="15343B64">
            <w:pPr>
              <w:spacing w:line="276" w:lineRule="auto"/>
              <w:jc w:val="center"/>
              <w:rPr>
                <w:rFonts w:eastAsiaTheme="minorEastAsia"/>
                <w:sz w:val="18"/>
                <w:szCs w:val="18"/>
                <w:lang w:eastAsia="zh-CN"/>
              </w:rPr>
            </w:pPr>
            <w:r>
              <w:rPr>
                <w:rFonts w:hint="eastAsia"/>
                <w:sz w:val="18"/>
                <w:szCs w:val="18"/>
              </w:rPr>
              <w:t>122564</w:t>
            </w:r>
            <w:r>
              <w:rPr>
                <w:rFonts w:hint="eastAsia"/>
                <w:sz w:val="18"/>
                <w:szCs w:val="18"/>
                <w:lang w:eastAsia="zh-CN"/>
              </w:rPr>
              <w:t>/44</w:t>
            </w:r>
          </w:p>
        </w:tc>
      </w:tr>
      <w:tr w14:paraId="2F5A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4ABFD6C4">
            <w:pPr>
              <w:spacing w:line="276" w:lineRule="auto"/>
              <w:rPr>
                <w:b/>
                <w:sz w:val="18"/>
                <w:szCs w:val="18"/>
              </w:rPr>
            </w:pPr>
            <w:r>
              <w:rPr>
                <w:rFonts w:hint="eastAsia"/>
                <w:b/>
                <w:sz w:val="18"/>
                <w:szCs w:val="18"/>
              </w:rPr>
              <w:t>C</w:t>
            </w:r>
            <w:r>
              <w:rPr>
                <w:b/>
                <w:sz w:val="18"/>
                <w:szCs w:val="18"/>
              </w:rPr>
              <w:t>ollecting duct tumors</w:t>
            </w:r>
          </w:p>
        </w:tc>
        <w:tc>
          <w:tcPr>
            <w:tcW w:w="1581" w:type="dxa"/>
            <w:tcBorders>
              <w:top w:val="nil"/>
              <w:left w:val="nil"/>
              <w:bottom w:val="nil"/>
              <w:right w:val="nil"/>
            </w:tcBorders>
            <w:shd w:val="clear" w:color="auto" w:fill="F1F1F1" w:themeFill="background1" w:themeFillShade="F2"/>
          </w:tcPr>
          <w:p w14:paraId="3C9EFED6">
            <w:pPr>
              <w:spacing w:line="276" w:lineRule="auto"/>
              <w:jc w:val="center"/>
              <w:rPr>
                <w:rFonts w:eastAsiaTheme="minorEastAsia"/>
                <w:sz w:val="18"/>
                <w:szCs w:val="18"/>
                <w:lang w:eastAsia="zh-CN"/>
              </w:rPr>
            </w:pPr>
          </w:p>
        </w:tc>
        <w:tc>
          <w:tcPr>
            <w:tcW w:w="1582" w:type="dxa"/>
            <w:tcBorders>
              <w:top w:val="nil"/>
              <w:left w:val="nil"/>
              <w:bottom w:val="nil"/>
              <w:right w:val="nil"/>
            </w:tcBorders>
            <w:shd w:val="clear" w:color="auto" w:fill="F1F1F1" w:themeFill="background1" w:themeFillShade="F2"/>
          </w:tcPr>
          <w:p w14:paraId="3AA32538">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1FD7A824">
            <w:pPr>
              <w:spacing w:line="276" w:lineRule="auto"/>
              <w:jc w:val="center"/>
              <w:rPr>
                <w:sz w:val="18"/>
                <w:szCs w:val="18"/>
              </w:rPr>
            </w:pPr>
          </w:p>
        </w:tc>
      </w:tr>
      <w:tr w14:paraId="4C05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33B8EA0E">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Collecting duct carcinoma </w:t>
            </w:r>
          </w:p>
        </w:tc>
        <w:tc>
          <w:tcPr>
            <w:tcW w:w="1581" w:type="dxa"/>
            <w:tcBorders>
              <w:top w:val="nil"/>
              <w:left w:val="nil"/>
              <w:bottom w:val="nil"/>
              <w:right w:val="nil"/>
            </w:tcBorders>
          </w:tcPr>
          <w:p w14:paraId="57F7EC75">
            <w:pPr>
              <w:spacing w:line="276" w:lineRule="auto"/>
              <w:jc w:val="center"/>
              <w:rPr>
                <w:rFonts w:eastAsiaTheme="minorEastAsia"/>
                <w:sz w:val="18"/>
                <w:szCs w:val="18"/>
                <w:lang w:eastAsia="zh-CN"/>
              </w:rPr>
            </w:pPr>
            <w:r>
              <w:rPr>
                <w:rFonts w:hint="eastAsia"/>
                <w:sz w:val="18"/>
                <w:szCs w:val="18"/>
              </w:rPr>
              <w:t>98787</w:t>
            </w:r>
            <w:r>
              <w:rPr>
                <w:rFonts w:hint="eastAsia"/>
                <w:sz w:val="18"/>
                <w:szCs w:val="18"/>
                <w:lang w:eastAsia="zh-CN"/>
              </w:rPr>
              <w:t>/47</w:t>
            </w:r>
          </w:p>
        </w:tc>
        <w:tc>
          <w:tcPr>
            <w:tcW w:w="1582" w:type="dxa"/>
            <w:tcBorders>
              <w:top w:val="nil"/>
              <w:left w:val="nil"/>
              <w:bottom w:val="nil"/>
              <w:right w:val="nil"/>
            </w:tcBorders>
          </w:tcPr>
          <w:p w14:paraId="5D372862">
            <w:pPr>
              <w:spacing w:line="276" w:lineRule="auto"/>
              <w:jc w:val="center"/>
              <w:rPr>
                <w:rFonts w:eastAsiaTheme="minorEastAsia"/>
                <w:sz w:val="18"/>
                <w:szCs w:val="18"/>
                <w:lang w:eastAsia="zh-CN"/>
              </w:rPr>
            </w:pPr>
            <w:r>
              <w:rPr>
                <w:rFonts w:hint="eastAsia"/>
                <w:sz w:val="18"/>
                <w:szCs w:val="18"/>
              </w:rPr>
              <w:t>35755</w:t>
            </w:r>
            <w:r>
              <w:rPr>
                <w:rFonts w:hint="eastAsia"/>
                <w:sz w:val="18"/>
                <w:szCs w:val="18"/>
                <w:lang w:eastAsia="zh-CN"/>
              </w:rPr>
              <w:t>/21</w:t>
            </w:r>
          </w:p>
        </w:tc>
        <w:tc>
          <w:tcPr>
            <w:tcW w:w="1581" w:type="dxa"/>
            <w:tcBorders>
              <w:top w:val="nil"/>
              <w:left w:val="nil"/>
              <w:bottom w:val="nil"/>
              <w:right w:val="nil"/>
            </w:tcBorders>
          </w:tcPr>
          <w:p w14:paraId="28151650">
            <w:pPr>
              <w:spacing w:line="276" w:lineRule="auto"/>
              <w:jc w:val="center"/>
              <w:rPr>
                <w:rFonts w:eastAsiaTheme="minorEastAsia"/>
                <w:sz w:val="18"/>
                <w:szCs w:val="18"/>
                <w:lang w:eastAsia="zh-CN"/>
              </w:rPr>
            </w:pPr>
            <w:r>
              <w:rPr>
                <w:rFonts w:hint="eastAsia"/>
                <w:sz w:val="18"/>
                <w:szCs w:val="18"/>
              </w:rPr>
              <w:t>5038</w:t>
            </w:r>
            <w:r>
              <w:rPr>
                <w:rFonts w:hint="eastAsia"/>
                <w:sz w:val="18"/>
                <w:szCs w:val="18"/>
                <w:lang w:eastAsia="zh-CN"/>
              </w:rPr>
              <w:t>/3</w:t>
            </w:r>
          </w:p>
        </w:tc>
      </w:tr>
      <w:tr w14:paraId="1007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146F8E7E">
            <w:pPr>
              <w:spacing w:line="276" w:lineRule="auto"/>
              <w:rPr>
                <w:b/>
                <w:sz w:val="18"/>
                <w:szCs w:val="18"/>
              </w:rPr>
            </w:pPr>
            <w:r>
              <w:rPr>
                <w:b/>
                <w:sz w:val="18"/>
                <w:szCs w:val="18"/>
              </w:rPr>
              <w:t>Other renal tumors</w:t>
            </w:r>
          </w:p>
        </w:tc>
        <w:tc>
          <w:tcPr>
            <w:tcW w:w="1581" w:type="dxa"/>
            <w:tcBorders>
              <w:top w:val="nil"/>
              <w:left w:val="nil"/>
              <w:bottom w:val="nil"/>
              <w:right w:val="nil"/>
            </w:tcBorders>
            <w:shd w:val="clear" w:color="auto" w:fill="F1F1F1" w:themeFill="background1" w:themeFillShade="F2"/>
          </w:tcPr>
          <w:p w14:paraId="16BA37FD">
            <w:pPr>
              <w:spacing w:line="276" w:lineRule="auto"/>
              <w:jc w:val="center"/>
              <w:rPr>
                <w:sz w:val="18"/>
                <w:szCs w:val="18"/>
              </w:rPr>
            </w:pPr>
          </w:p>
        </w:tc>
        <w:tc>
          <w:tcPr>
            <w:tcW w:w="1582" w:type="dxa"/>
            <w:tcBorders>
              <w:top w:val="nil"/>
              <w:left w:val="nil"/>
              <w:bottom w:val="nil"/>
              <w:right w:val="nil"/>
            </w:tcBorders>
            <w:shd w:val="clear" w:color="auto" w:fill="F1F1F1" w:themeFill="background1" w:themeFillShade="F2"/>
          </w:tcPr>
          <w:p w14:paraId="0102B1F1">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5F711389">
            <w:pPr>
              <w:spacing w:line="276" w:lineRule="auto"/>
              <w:jc w:val="center"/>
              <w:rPr>
                <w:sz w:val="18"/>
                <w:szCs w:val="18"/>
              </w:rPr>
            </w:pPr>
          </w:p>
        </w:tc>
      </w:tr>
      <w:tr w14:paraId="3AAF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04876E25">
            <w:pPr>
              <w:spacing w:line="276" w:lineRule="auto"/>
              <w:rPr>
                <w:rFonts w:hint="eastAsia" w:eastAsiaTheme="minorEastAsia"/>
                <w:sz w:val="18"/>
                <w:szCs w:val="18"/>
                <w:lang w:eastAsia="zh-CN"/>
              </w:rPr>
            </w:pPr>
            <w:r>
              <w:rPr>
                <w:sz w:val="18"/>
                <w:szCs w:val="18"/>
              </w:rPr>
              <w:t xml:space="preserve">  Clear cell papillary renal cell tumor </w:t>
            </w:r>
          </w:p>
        </w:tc>
        <w:tc>
          <w:tcPr>
            <w:tcW w:w="1581" w:type="dxa"/>
            <w:tcBorders>
              <w:top w:val="nil"/>
              <w:left w:val="nil"/>
              <w:bottom w:val="nil"/>
              <w:right w:val="nil"/>
            </w:tcBorders>
          </w:tcPr>
          <w:p w14:paraId="5A993990">
            <w:pPr>
              <w:spacing w:line="276" w:lineRule="auto"/>
              <w:jc w:val="center"/>
              <w:rPr>
                <w:rFonts w:eastAsiaTheme="minorEastAsia"/>
                <w:sz w:val="18"/>
                <w:szCs w:val="18"/>
                <w:lang w:eastAsia="zh-CN"/>
              </w:rPr>
            </w:pPr>
            <w:r>
              <w:rPr>
                <w:rFonts w:hint="eastAsia"/>
                <w:sz w:val="18"/>
                <w:szCs w:val="18"/>
              </w:rPr>
              <w:t>144200</w:t>
            </w:r>
            <w:r>
              <w:rPr>
                <w:rFonts w:hint="eastAsia"/>
                <w:sz w:val="18"/>
                <w:szCs w:val="18"/>
                <w:lang w:eastAsia="zh-CN"/>
              </w:rPr>
              <w:t>/105</w:t>
            </w:r>
          </w:p>
        </w:tc>
        <w:tc>
          <w:tcPr>
            <w:tcW w:w="1582" w:type="dxa"/>
            <w:tcBorders>
              <w:top w:val="nil"/>
              <w:left w:val="nil"/>
              <w:bottom w:val="nil"/>
              <w:right w:val="nil"/>
            </w:tcBorders>
          </w:tcPr>
          <w:p w14:paraId="43422506">
            <w:pPr>
              <w:spacing w:line="276" w:lineRule="auto"/>
              <w:jc w:val="center"/>
              <w:rPr>
                <w:rFonts w:eastAsiaTheme="minorEastAsia"/>
                <w:sz w:val="18"/>
                <w:szCs w:val="18"/>
                <w:lang w:eastAsia="zh-CN"/>
              </w:rPr>
            </w:pPr>
            <w:r>
              <w:rPr>
                <w:rFonts w:hint="eastAsia"/>
                <w:sz w:val="18"/>
                <w:szCs w:val="18"/>
              </w:rPr>
              <w:t>34904</w:t>
            </w:r>
            <w:r>
              <w:rPr>
                <w:rFonts w:hint="eastAsia"/>
                <w:sz w:val="18"/>
                <w:szCs w:val="18"/>
                <w:lang w:eastAsia="zh-CN"/>
              </w:rPr>
              <w:t>/28</w:t>
            </w:r>
          </w:p>
        </w:tc>
        <w:tc>
          <w:tcPr>
            <w:tcW w:w="1581" w:type="dxa"/>
            <w:tcBorders>
              <w:top w:val="nil"/>
              <w:left w:val="nil"/>
              <w:bottom w:val="nil"/>
              <w:right w:val="nil"/>
            </w:tcBorders>
          </w:tcPr>
          <w:p w14:paraId="5B933D9B">
            <w:pPr>
              <w:spacing w:line="276" w:lineRule="auto"/>
              <w:jc w:val="center"/>
              <w:rPr>
                <w:rFonts w:eastAsiaTheme="minorEastAsia"/>
                <w:sz w:val="18"/>
                <w:szCs w:val="18"/>
                <w:lang w:eastAsia="zh-CN"/>
              </w:rPr>
            </w:pPr>
            <w:r>
              <w:rPr>
                <w:rFonts w:hint="eastAsia"/>
                <w:sz w:val="18"/>
                <w:szCs w:val="18"/>
              </w:rPr>
              <w:t>9963</w:t>
            </w:r>
            <w:r>
              <w:rPr>
                <w:rFonts w:hint="eastAsia"/>
                <w:sz w:val="18"/>
                <w:szCs w:val="18"/>
                <w:lang w:eastAsia="zh-CN"/>
              </w:rPr>
              <w:t>/10</w:t>
            </w:r>
          </w:p>
        </w:tc>
      </w:tr>
      <w:tr w14:paraId="6E40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7187386E">
            <w:pPr>
              <w:spacing w:line="276" w:lineRule="auto"/>
              <w:rPr>
                <w:rFonts w:hint="eastAsia" w:eastAsiaTheme="minorEastAsia"/>
                <w:sz w:val="18"/>
                <w:szCs w:val="18"/>
                <w:vertAlign w:val="superscript"/>
                <w:lang w:eastAsia="zh-CN"/>
              </w:rPr>
            </w:pPr>
            <w:r>
              <w:rPr>
                <w:rFonts w:hint="eastAsia"/>
                <w:sz w:val="18"/>
                <w:szCs w:val="18"/>
              </w:rPr>
              <w:t xml:space="preserve"> </w:t>
            </w:r>
            <w:r>
              <w:rPr>
                <w:sz w:val="18"/>
                <w:szCs w:val="18"/>
              </w:rPr>
              <w:t xml:space="preserve"> Mucinous tubular and spindle cell carcinoma </w:t>
            </w:r>
          </w:p>
        </w:tc>
        <w:tc>
          <w:tcPr>
            <w:tcW w:w="1581" w:type="dxa"/>
            <w:tcBorders>
              <w:top w:val="nil"/>
              <w:left w:val="nil"/>
              <w:bottom w:val="nil"/>
              <w:right w:val="nil"/>
            </w:tcBorders>
          </w:tcPr>
          <w:p w14:paraId="6B8CBAC3">
            <w:pPr>
              <w:spacing w:line="276" w:lineRule="auto"/>
              <w:jc w:val="center"/>
              <w:rPr>
                <w:sz w:val="18"/>
                <w:szCs w:val="18"/>
              </w:rPr>
            </w:pPr>
            <w:r>
              <w:rPr>
                <w:rFonts w:hint="eastAsia"/>
                <w:sz w:val="18"/>
                <w:szCs w:val="18"/>
              </w:rPr>
              <w:t>143750</w:t>
            </w:r>
            <w:r>
              <w:rPr>
                <w:rFonts w:hint="eastAsia"/>
                <w:sz w:val="18"/>
                <w:szCs w:val="18"/>
                <w:lang w:eastAsia="zh-CN"/>
              </w:rPr>
              <w:t>/60</w:t>
            </w:r>
          </w:p>
        </w:tc>
        <w:tc>
          <w:tcPr>
            <w:tcW w:w="1582" w:type="dxa"/>
            <w:tcBorders>
              <w:top w:val="nil"/>
              <w:left w:val="nil"/>
              <w:bottom w:val="nil"/>
              <w:right w:val="nil"/>
            </w:tcBorders>
          </w:tcPr>
          <w:p w14:paraId="10E5ACC6">
            <w:pPr>
              <w:spacing w:line="276" w:lineRule="auto"/>
              <w:jc w:val="center"/>
              <w:rPr>
                <w:rFonts w:eastAsiaTheme="minorEastAsia"/>
                <w:sz w:val="18"/>
                <w:szCs w:val="18"/>
                <w:lang w:eastAsia="zh-CN"/>
              </w:rPr>
            </w:pPr>
            <w:r>
              <w:rPr>
                <w:rFonts w:hint="eastAsia"/>
                <w:sz w:val="18"/>
                <w:szCs w:val="18"/>
              </w:rPr>
              <w:t>29970</w:t>
            </w:r>
            <w:r>
              <w:rPr>
                <w:rFonts w:hint="eastAsia"/>
                <w:sz w:val="18"/>
                <w:szCs w:val="18"/>
                <w:lang w:eastAsia="zh-CN"/>
              </w:rPr>
              <w:t>/16</w:t>
            </w:r>
          </w:p>
        </w:tc>
        <w:tc>
          <w:tcPr>
            <w:tcW w:w="1581" w:type="dxa"/>
            <w:tcBorders>
              <w:top w:val="nil"/>
              <w:left w:val="nil"/>
              <w:bottom w:val="nil"/>
              <w:right w:val="nil"/>
            </w:tcBorders>
          </w:tcPr>
          <w:p w14:paraId="5621EAFD">
            <w:pPr>
              <w:spacing w:line="276" w:lineRule="auto"/>
              <w:jc w:val="center"/>
              <w:rPr>
                <w:rFonts w:eastAsiaTheme="minorEastAsia"/>
                <w:sz w:val="18"/>
                <w:szCs w:val="18"/>
                <w:lang w:eastAsia="zh-CN"/>
              </w:rPr>
            </w:pPr>
            <w:r>
              <w:rPr>
                <w:rFonts w:hint="eastAsia"/>
                <w:sz w:val="18"/>
                <w:szCs w:val="18"/>
              </w:rPr>
              <w:t>13309</w:t>
            </w:r>
            <w:r>
              <w:rPr>
                <w:rFonts w:hint="eastAsia"/>
                <w:sz w:val="18"/>
                <w:szCs w:val="18"/>
                <w:lang w:eastAsia="zh-CN"/>
              </w:rPr>
              <w:t>/4</w:t>
            </w:r>
          </w:p>
        </w:tc>
      </w:tr>
      <w:tr w14:paraId="7896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4933A2CA">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Renal cell carcinoma, NOS </w:t>
            </w:r>
          </w:p>
        </w:tc>
        <w:tc>
          <w:tcPr>
            <w:tcW w:w="1581" w:type="dxa"/>
            <w:tcBorders>
              <w:top w:val="nil"/>
              <w:left w:val="nil"/>
              <w:bottom w:val="nil"/>
              <w:right w:val="nil"/>
            </w:tcBorders>
          </w:tcPr>
          <w:p w14:paraId="5CF8EEE1">
            <w:pPr>
              <w:spacing w:line="276" w:lineRule="auto"/>
              <w:jc w:val="center"/>
              <w:rPr>
                <w:sz w:val="18"/>
                <w:szCs w:val="18"/>
              </w:rPr>
            </w:pPr>
            <w:r>
              <w:rPr>
                <w:rFonts w:hint="eastAsia"/>
                <w:sz w:val="18"/>
                <w:szCs w:val="18"/>
              </w:rPr>
              <w:t>363721</w:t>
            </w:r>
            <w:r>
              <w:rPr>
                <w:rFonts w:hint="eastAsia"/>
                <w:sz w:val="18"/>
                <w:szCs w:val="18"/>
                <w:lang w:eastAsia="zh-CN"/>
              </w:rPr>
              <w:t>/192</w:t>
            </w:r>
          </w:p>
        </w:tc>
        <w:tc>
          <w:tcPr>
            <w:tcW w:w="1582" w:type="dxa"/>
            <w:tcBorders>
              <w:top w:val="nil"/>
              <w:left w:val="nil"/>
              <w:bottom w:val="nil"/>
              <w:right w:val="nil"/>
            </w:tcBorders>
          </w:tcPr>
          <w:p w14:paraId="54F1233A">
            <w:pPr>
              <w:spacing w:line="276" w:lineRule="auto"/>
              <w:jc w:val="center"/>
              <w:rPr>
                <w:rFonts w:eastAsiaTheme="minorEastAsia"/>
                <w:sz w:val="18"/>
                <w:szCs w:val="18"/>
                <w:lang w:eastAsia="zh-CN"/>
              </w:rPr>
            </w:pPr>
            <w:r>
              <w:rPr>
                <w:rFonts w:hint="eastAsia"/>
                <w:sz w:val="18"/>
                <w:szCs w:val="18"/>
              </w:rPr>
              <w:t>150624</w:t>
            </w:r>
            <w:r>
              <w:rPr>
                <w:rFonts w:hint="eastAsia"/>
                <w:sz w:val="18"/>
                <w:szCs w:val="18"/>
                <w:lang w:eastAsia="zh-CN"/>
              </w:rPr>
              <w:t>/60</w:t>
            </w:r>
          </w:p>
        </w:tc>
        <w:tc>
          <w:tcPr>
            <w:tcW w:w="1581" w:type="dxa"/>
            <w:tcBorders>
              <w:top w:val="nil"/>
              <w:left w:val="nil"/>
              <w:bottom w:val="nil"/>
              <w:right w:val="nil"/>
            </w:tcBorders>
          </w:tcPr>
          <w:p w14:paraId="41E13AB7">
            <w:pPr>
              <w:spacing w:line="276" w:lineRule="auto"/>
              <w:jc w:val="center"/>
              <w:rPr>
                <w:rFonts w:eastAsiaTheme="minorEastAsia"/>
                <w:sz w:val="18"/>
                <w:szCs w:val="18"/>
                <w:lang w:eastAsia="zh-CN"/>
              </w:rPr>
            </w:pPr>
            <w:r>
              <w:rPr>
                <w:rFonts w:hint="eastAsia"/>
                <w:sz w:val="18"/>
                <w:szCs w:val="18"/>
              </w:rPr>
              <w:t>11995</w:t>
            </w:r>
            <w:r>
              <w:rPr>
                <w:rFonts w:hint="eastAsia"/>
                <w:sz w:val="18"/>
                <w:szCs w:val="18"/>
                <w:lang w:eastAsia="zh-CN"/>
              </w:rPr>
              <w:t>/5</w:t>
            </w:r>
          </w:p>
        </w:tc>
      </w:tr>
      <w:tr w14:paraId="65F1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shd w:val="clear" w:color="auto" w:fill="F1F1F1" w:themeFill="background1" w:themeFillShade="F2"/>
          </w:tcPr>
          <w:p w14:paraId="3CC99C50">
            <w:pPr>
              <w:spacing w:line="276" w:lineRule="auto"/>
              <w:rPr>
                <w:b/>
                <w:sz w:val="18"/>
                <w:szCs w:val="18"/>
              </w:rPr>
            </w:pPr>
            <w:r>
              <w:rPr>
                <w:b/>
                <w:sz w:val="18"/>
                <w:szCs w:val="18"/>
              </w:rPr>
              <w:t>Molecularly defined renal carcinomas</w:t>
            </w:r>
          </w:p>
        </w:tc>
        <w:tc>
          <w:tcPr>
            <w:tcW w:w="1581" w:type="dxa"/>
            <w:tcBorders>
              <w:top w:val="nil"/>
              <w:left w:val="nil"/>
              <w:bottom w:val="nil"/>
              <w:right w:val="nil"/>
            </w:tcBorders>
            <w:shd w:val="clear" w:color="auto" w:fill="F1F1F1" w:themeFill="background1" w:themeFillShade="F2"/>
          </w:tcPr>
          <w:p w14:paraId="1D7E79C3">
            <w:pPr>
              <w:spacing w:line="276" w:lineRule="auto"/>
              <w:jc w:val="center"/>
              <w:rPr>
                <w:sz w:val="18"/>
                <w:szCs w:val="18"/>
              </w:rPr>
            </w:pPr>
          </w:p>
        </w:tc>
        <w:tc>
          <w:tcPr>
            <w:tcW w:w="1582" w:type="dxa"/>
            <w:tcBorders>
              <w:top w:val="nil"/>
              <w:left w:val="nil"/>
              <w:bottom w:val="nil"/>
              <w:right w:val="nil"/>
            </w:tcBorders>
            <w:shd w:val="clear" w:color="auto" w:fill="F1F1F1" w:themeFill="background1" w:themeFillShade="F2"/>
          </w:tcPr>
          <w:p w14:paraId="1811F95F">
            <w:pPr>
              <w:spacing w:line="276" w:lineRule="auto"/>
              <w:jc w:val="center"/>
              <w:rPr>
                <w:sz w:val="18"/>
                <w:szCs w:val="18"/>
              </w:rPr>
            </w:pPr>
          </w:p>
        </w:tc>
        <w:tc>
          <w:tcPr>
            <w:tcW w:w="1581" w:type="dxa"/>
            <w:tcBorders>
              <w:top w:val="nil"/>
              <w:left w:val="nil"/>
              <w:bottom w:val="nil"/>
              <w:right w:val="nil"/>
            </w:tcBorders>
            <w:shd w:val="clear" w:color="auto" w:fill="F1F1F1" w:themeFill="background1" w:themeFillShade="F2"/>
          </w:tcPr>
          <w:p w14:paraId="04986897">
            <w:pPr>
              <w:spacing w:line="276" w:lineRule="auto"/>
              <w:jc w:val="center"/>
              <w:rPr>
                <w:sz w:val="18"/>
                <w:szCs w:val="18"/>
              </w:rPr>
            </w:pPr>
          </w:p>
        </w:tc>
      </w:tr>
      <w:tr w14:paraId="1817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4" w:type="dxa"/>
            <w:tcBorders>
              <w:top w:val="nil"/>
              <w:left w:val="nil"/>
              <w:bottom w:val="nil"/>
              <w:right w:val="nil"/>
            </w:tcBorders>
          </w:tcPr>
          <w:p w14:paraId="6B017B45">
            <w:pPr>
              <w:spacing w:line="276" w:lineRule="auto"/>
              <w:rPr>
                <w:rFonts w:hint="eastAsia" w:eastAsiaTheme="minorEastAsia"/>
                <w:sz w:val="18"/>
                <w:szCs w:val="18"/>
                <w:lang w:eastAsia="zh-CN"/>
              </w:rPr>
            </w:pPr>
            <w:r>
              <w:rPr>
                <w:rFonts w:hint="eastAsia"/>
                <w:sz w:val="18"/>
                <w:szCs w:val="18"/>
              </w:rPr>
              <w:t xml:space="preserve"> </w:t>
            </w:r>
            <w:r>
              <w:rPr>
                <w:sz w:val="18"/>
                <w:szCs w:val="18"/>
              </w:rPr>
              <w:t xml:space="preserve"> TFE3-rearranged RCC </w:t>
            </w:r>
          </w:p>
        </w:tc>
        <w:tc>
          <w:tcPr>
            <w:tcW w:w="1581" w:type="dxa"/>
            <w:tcBorders>
              <w:top w:val="nil"/>
              <w:left w:val="nil"/>
              <w:bottom w:val="nil"/>
              <w:right w:val="nil"/>
            </w:tcBorders>
          </w:tcPr>
          <w:p w14:paraId="32E2E647">
            <w:pPr>
              <w:spacing w:line="276" w:lineRule="auto"/>
              <w:jc w:val="center"/>
              <w:rPr>
                <w:rFonts w:eastAsiaTheme="minorEastAsia"/>
                <w:sz w:val="18"/>
                <w:szCs w:val="18"/>
                <w:lang w:eastAsia="zh-CN"/>
              </w:rPr>
            </w:pPr>
            <w:r>
              <w:rPr>
                <w:rFonts w:hint="eastAsia"/>
                <w:sz w:val="18"/>
                <w:szCs w:val="18"/>
              </w:rPr>
              <w:t>303585</w:t>
            </w:r>
            <w:r>
              <w:rPr>
                <w:rFonts w:hint="eastAsia"/>
                <w:sz w:val="18"/>
                <w:szCs w:val="18"/>
                <w:lang w:eastAsia="zh-CN"/>
              </w:rPr>
              <w:t>/166</w:t>
            </w:r>
          </w:p>
        </w:tc>
        <w:tc>
          <w:tcPr>
            <w:tcW w:w="1582" w:type="dxa"/>
            <w:tcBorders>
              <w:top w:val="nil"/>
              <w:left w:val="nil"/>
              <w:bottom w:val="nil"/>
              <w:right w:val="nil"/>
            </w:tcBorders>
          </w:tcPr>
          <w:p w14:paraId="45A8EDF6">
            <w:pPr>
              <w:spacing w:line="276" w:lineRule="auto"/>
              <w:jc w:val="center"/>
              <w:rPr>
                <w:rFonts w:eastAsiaTheme="minorEastAsia"/>
                <w:sz w:val="18"/>
                <w:szCs w:val="18"/>
                <w:lang w:eastAsia="zh-CN"/>
              </w:rPr>
            </w:pPr>
            <w:r>
              <w:rPr>
                <w:rFonts w:hint="eastAsia"/>
                <w:sz w:val="18"/>
                <w:szCs w:val="18"/>
              </w:rPr>
              <w:t>83878</w:t>
            </w:r>
            <w:r>
              <w:rPr>
                <w:rFonts w:hint="eastAsia"/>
                <w:sz w:val="18"/>
                <w:szCs w:val="18"/>
                <w:lang w:eastAsia="zh-CN"/>
              </w:rPr>
              <w:t>/43</w:t>
            </w:r>
          </w:p>
        </w:tc>
        <w:tc>
          <w:tcPr>
            <w:tcW w:w="1581" w:type="dxa"/>
            <w:tcBorders>
              <w:top w:val="nil"/>
              <w:left w:val="nil"/>
              <w:bottom w:val="nil"/>
              <w:right w:val="nil"/>
            </w:tcBorders>
          </w:tcPr>
          <w:p w14:paraId="7CBDCABC">
            <w:pPr>
              <w:spacing w:line="276" w:lineRule="auto"/>
              <w:jc w:val="center"/>
              <w:rPr>
                <w:rFonts w:eastAsiaTheme="minorEastAsia"/>
                <w:sz w:val="18"/>
                <w:szCs w:val="18"/>
                <w:lang w:eastAsia="zh-CN"/>
              </w:rPr>
            </w:pPr>
            <w:r>
              <w:rPr>
                <w:rFonts w:hint="eastAsia"/>
                <w:sz w:val="18"/>
                <w:szCs w:val="18"/>
              </w:rPr>
              <w:t>13131</w:t>
            </w:r>
            <w:r>
              <w:rPr>
                <w:rFonts w:hint="eastAsia"/>
                <w:sz w:val="18"/>
                <w:szCs w:val="18"/>
                <w:lang w:eastAsia="zh-CN"/>
              </w:rPr>
              <w:t>/3</w:t>
            </w:r>
          </w:p>
        </w:tc>
      </w:tr>
      <w:tr w14:paraId="377A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8338" w:type="dxa"/>
            <w:gridSpan w:val="4"/>
            <w:tcBorders>
              <w:top w:val="single" w:color="auto" w:sz="4" w:space="0"/>
              <w:left w:val="nil"/>
              <w:bottom w:val="single" w:color="auto" w:sz="4" w:space="0"/>
              <w:right w:val="nil"/>
            </w:tcBorders>
          </w:tcPr>
          <w:p w14:paraId="580AF58B">
            <w:pPr>
              <w:spacing w:line="276" w:lineRule="auto"/>
              <w:rPr>
                <w:sz w:val="18"/>
                <w:szCs w:val="18"/>
              </w:rPr>
            </w:pPr>
            <w:r>
              <w:rPr>
                <w:rFonts w:hint="eastAsia"/>
                <w:sz w:val="18"/>
                <w:szCs w:val="18"/>
              </w:rPr>
              <w:t>1</w:t>
            </w:r>
            <w:r>
              <w:rPr>
                <w:sz w:val="18"/>
                <w:szCs w:val="18"/>
              </w:rPr>
              <w:t xml:space="preserve">. Tumor area here refers to tumor tissues without necrosis or sarcomatoid differentiation. </w:t>
            </w:r>
          </w:p>
        </w:tc>
      </w:tr>
    </w:tbl>
    <w:p w14:paraId="79999CEB">
      <w:pPr>
        <w:spacing w:line="276" w:lineRule="auto"/>
        <w:rPr>
          <w:rFonts w:eastAsiaTheme="minorEastAsia"/>
          <w:w w:val="105"/>
          <w:lang w:eastAsia="zh-CN"/>
        </w:rPr>
      </w:pPr>
      <w:r>
        <w:rPr>
          <w:rFonts w:eastAsiaTheme="minorEastAsia"/>
          <w:w w:val="105"/>
          <w:lang w:eastAsia="zh-CN"/>
        </w:rPr>
        <w:br w:type="page"/>
      </w:r>
    </w:p>
    <w:p w14:paraId="1525DE1B">
      <w:pPr>
        <w:spacing w:line="276" w:lineRule="auto"/>
        <w:rPr>
          <w:rStyle w:val="19"/>
          <w:rFonts w:eastAsia="宋体"/>
          <w:lang w:eastAsia="zh-CN"/>
        </w:rPr>
      </w:pPr>
      <w:bookmarkStart w:id="47" w:name="_Toc15057"/>
      <w:bookmarkStart w:id="48" w:name="_Toc19606"/>
      <w:bookmarkStart w:id="49" w:name="_Toc156"/>
      <w:bookmarkStart w:id="50" w:name="_Toc17144"/>
      <w:r>
        <w:rPr>
          <w:rStyle w:val="20"/>
          <w:rFonts w:cs="Times New Roman"/>
          <w:szCs w:val="20"/>
        </w:rPr>
        <w:t xml:space="preserve">Table </w:t>
      </w:r>
      <w:r>
        <w:rPr>
          <w:rStyle w:val="20"/>
          <w:rFonts w:hint="eastAsia" w:eastAsia="宋体" w:cs="Times New Roman"/>
          <w:szCs w:val="20"/>
          <w:lang w:val="en-US" w:eastAsia="zh-CN"/>
        </w:rPr>
        <w:t>6</w:t>
      </w:r>
      <w:r>
        <w:rPr>
          <w:rStyle w:val="20"/>
          <w:rFonts w:cs="Times New Roman"/>
          <w:szCs w:val="20"/>
        </w:rPr>
        <w:t>:</w:t>
      </w:r>
      <w:r>
        <w:rPr>
          <w:rStyle w:val="20"/>
          <w:rFonts w:hint="eastAsia" w:eastAsia="宋体" w:cs="Times New Roman"/>
          <w:szCs w:val="20"/>
          <w:lang w:eastAsia="zh-CN"/>
        </w:rPr>
        <w:t xml:space="preserve"> Patch-level sensitivity, specificity and F1 score for classification of nine renal cell carcinoma</w:t>
      </w:r>
      <w:bookmarkEnd w:id="47"/>
      <w:bookmarkEnd w:id="48"/>
      <w:bookmarkEnd w:id="49"/>
      <w:bookmarkEnd w:id="50"/>
      <w:r>
        <w:rPr>
          <w:rFonts w:hint="eastAsia" w:ascii="Cambria" w:hAnsi="Cambria" w:eastAsia="宋体"/>
          <w:b/>
          <w:bCs/>
          <w:szCs w:val="21"/>
          <w:lang w:eastAsia="zh-CN"/>
        </w:rPr>
        <w:t xml:space="preserve"> </w:t>
      </w:r>
      <w:r>
        <w:rPr>
          <w:rStyle w:val="20"/>
          <w:rFonts w:hint="eastAsia" w:eastAsia="宋体" w:cs="Times New Roman"/>
          <w:szCs w:val="20"/>
          <w:lang w:eastAsia="zh-CN"/>
        </w:rPr>
        <w:t>tasks</w:t>
      </w:r>
    </w:p>
    <w:tbl>
      <w:tblPr>
        <w:tblStyle w:val="13"/>
        <w:tblW w:w="858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1"/>
        <w:gridCol w:w="1786"/>
        <w:gridCol w:w="1965"/>
        <w:gridCol w:w="1924"/>
        <w:gridCol w:w="1841"/>
      </w:tblGrid>
      <w:tr w14:paraId="5CAE6C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blHeader/>
          <w:jc w:val="center"/>
        </w:trPr>
        <w:tc>
          <w:tcPr>
            <w:tcW w:w="1071" w:type="dxa"/>
            <w:tcBorders>
              <w:top w:val="single" w:color="000000" w:themeColor="dark1" w:sz="8" w:space="0"/>
              <w:left w:val="nil"/>
              <w:bottom w:val="single" w:color="000000" w:themeColor="dark1" w:sz="8" w:space="0"/>
              <w:right w:val="nil"/>
              <w:tl2br w:val="nil"/>
              <w:tr2bl w:val="nil"/>
            </w:tcBorders>
            <w:shd w:val="clear" w:color="auto" w:fill="FFFFFF"/>
            <w:vAlign w:val="center"/>
          </w:tcPr>
          <w:p w14:paraId="68C679AA">
            <w:pPr>
              <w:widowControl/>
              <w:snapToGrid w:val="0"/>
              <w:spacing w:line="276" w:lineRule="auto"/>
              <w:jc w:val="center"/>
              <w:textAlignment w:val="center"/>
              <w:rPr>
                <w:rFonts w:eastAsia="等线"/>
                <w:b/>
                <w:bCs/>
                <w:color w:val="000000" w:themeColor="dark1"/>
                <w:sz w:val="18"/>
                <w:szCs w:val="18"/>
                <w:lang w:eastAsia="zh-CN" w:bidi="ar"/>
                <w14:textFill>
                  <w14:solidFill>
                    <w14:schemeClr w14:val="dk1"/>
                  </w14:solidFill>
                </w14:textFill>
              </w:rPr>
            </w:pPr>
            <w:r>
              <w:rPr>
                <w:rFonts w:hint="eastAsia" w:eastAsia="等线"/>
                <w:b/>
                <w:bCs/>
                <w:color w:val="000000" w:themeColor="dark1"/>
                <w:sz w:val="18"/>
                <w:szCs w:val="18"/>
                <w:lang w:eastAsia="zh-CN" w:bidi="ar"/>
                <w14:textFill>
                  <w14:solidFill>
                    <w14:schemeClr w14:val="dk1"/>
                  </w14:solidFill>
                </w14:textFill>
              </w:rPr>
              <w:t>Cohort</w:t>
            </w:r>
          </w:p>
        </w:tc>
        <w:tc>
          <w:tcPr>
            <w:tcW w:w="1786" w:type="dxa"/>
            <w:tcBorders>
              <w:top w:val="single" w:color="000000" w:themeColor="dark1" w:sz="8" w:space="0"/>
              <w:left w:val="nil"/>
              <w:bottom w:val="single" w:color="000000" w:themeColor="dark1" w:sz="8" w:space="0"/>
              <w:right w:val="nil"/>
            </w:tcBorders>
            <w:shd w:val="clear" w:color="auto" w:fill="FFFFFF"/>
            <w:vAlign w:val="center"/>
          </w:tcPr>
          <w:p w14:paraId="21365004">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Types</w:t>
            </w:r>
          </w:p>
        </w:tc>
        <w:tc>
          <w:tcPr>
            <w:tcW w:w="1965" w:type="dxa"/>
            <w:tcBorders>
              <w:top w:val="single" w:color="000000" w:themeColor="dark1" w:sz="8" w:space="0"/>
              <w:left w:val="nil"/>
              <w:bottom w:val="single" w:color="000000" w:themeColor="dark1" w:sz="8" w:space="0"/>
              <w:right w:val="nil"/>
              <w:tl2br w:val="nil"/>
              <w:tr2bl w:val="nil"/>
            </w:tcBorders>
            <w:shd w:val="clear" w:color="auto" w:fill="FFFFFF"/>
            <w:vAlign w:val="center"/>
          </w:tcPr>
          <w:p w14:paraId="3BA87A74">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Sensitivity</w:t>
            </w:r>
            <w:r>
              <w:rPr>
                <w:rFonts w:hint="eastAsia" w:eastAsia="等线"/>
                <w:b/>
                <w:bCs/>
                <w:color w:val="000000" w:themeColor="dark1"/>
                <w:sz w:val="18"/>
                <w:szCs w:val="18"/>
                <w:lang w:eastAsia="zh-CN" w:bidi="ar"/>
                <w14:textFill>
                  <w14:solidFill>
                    <w14:schemeClr w14:val="dk1"/>
                  </w14:solidFill>
                </w14:textFill>
              </w:rPr>
              <w:t xml:space="preserve"> (95%CI)</w:t>
            </w:r>
          </w:p>
        </w:tc>
        <w:tc>
          <w:tcPr>
            <w:tcW w:w="1924" w:type="dxa"/>
            <w:tcBorders>
              <w:top w:val="single" w:color="000000" w:themeColor="dark1" w:sz="8" w:space="0"/>
              <w:left w:val="nil"/>
              <w:bottom w:val="single" w:color="000000" w:themeColor="dark1" w:sz="8" w:space="0"/>
              <w:right w:val="nil"/>
            </w:tcBorders>
            <w:shd w:val="clear" w:color="auto" w:fill="FFFFFF"/>
            <w:vAlign w:val="center"/>
          </w:tcPr>
          <w:p w14:paraId="496E752E">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Specificity</w:t>
            </w:r>
            <w:r>
              <w:rPr>
                <w:rFonts w:hint="eastAsia" w:eastAsia="等线"/>
                <w:b/>
                <w:bCs/>
                <w:color w:val="000000" w:themeColor="dark1"/>
                <w:sz w:val="18"/>
                <w:szCs w:val="18"/>
                <w:lang w:eastAsia="zh-CN" w:bidi="ar"/>
                <w14:textFill>
                  <w14:solidFill>
                    <w14:schemeClr w14:val="dk1"/>
                  </w14:solidFill>
                </w14:textFill>
              </w:rPr>
              <w:t xml:space="preserve"> (95%CI)</w:t>
            </w:r>
          </w:p>
        </w:tc>
        <w:tc>
          <w:tcPr>
            <w:tcW w:w="1841" w:type="dxa"/>
            <w:tcBorders>
              <w:top w:val="single" w:color="000000" w:themeColor="dark1" w:sz="8" w:space="0"/>
              <w:left w:val="nil"/>
              <w:bottom w:val="single" w:color="000000" w:themeColor="dark1" w:sz="8" w:space="0"/>
              <w:right w:val="single" w:color="999999" w:themeColor="dark1" w:themeTint="66" w:sz="6" w:space="0"/>
              <w:tl2br w:val="nil"/>
              <w:tr2bl w:val="nil"/>
            </w:tcBorders>
            <w:shd w:val="clear" w:color="auto" w:fill="FFFFFF"/>
            <w:vAlign w:val="center"/>
          </w:tcPr>
          <w:p w14:paraId="2D9232AA">
            <w:pPr>
              <w:widowControl/>
              <w:snapToGrid w:val="0"/>
              <w:spacing w:line="276" w:lineRule="auto"/>
              <w:jc w:val="center"/>
              <w:textAlignment w:val="center"/>
              <w:rPr>
                <w:rFonts w:eastAsia="等线"/>
                <w:b/>
                <w:bCs/>
                <w:color w:val="000000" w:themeColor="dark1"/>
                <w:sz w:val="18"/>
                <w:szCs w:val="18"/>
                <w:lang w:eastAsia="zh-CN"/>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F1 score</w:t>
            </w:r>
            <w:r>
              <w:rPr>
                <w:rFonts w:hint="eastAsia" w:eastAsia="等线"/>
                <w:b/>
                <w:bCs/>
                <w:color w:val="000000" w:themeColor="dark1"/>
                <w:sz w:val="18"/>
                <w:szCs w:val="18"/>
                <w:lang w:eastAsia="zh-CN" w:bidi="ar"/>
                <w14:textFill>
                  <w14:solidFill>
                    <w14:schemeClr w14:val="dk1"/>
                  </w14:solidFill>
                </w14:textFill>
              </w:rPr>
              <w:t xml:space="preserve"> (95%CI)</w:t>
            </w:r>
          </w:p>
        </w:tc>
      </w:tr>
      <w:tr w14:paraId="493E4EE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blHeader/>
          <w:jc w:val="center"/>
        </w:trPr>
        <w:tc>
          <w:tcPr>
            <w:tcW w:w="1071" w:type="dxa"/>
            <w:vMerge w:val="restart"/>
            <w:tcBorders>
              <w:top w:val="single" w:color="000000" w:themeColor="dark1" w:sz="8" w:space="0"/>
              <w:left w:val="nil"/>
              <w:right w:val="nil"/>
            </w:tcBorders>
            <w:shd w:val="clear" w:color="auto" w:fill="FFFFFF"/>
            <w:vAlign w:val="center"/>
          </w:tcPr>
          <w:p w14:paraId="2A776663">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Internal</w:t>
            </w:r>
          </w:p>
          <w:p w14:paraId="419FBE7A">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validation</w:t>
            </w:r>
          </w:p>
        </w:tc>
        <w:tc>
          <w:tcPr>
            <w:tcW w:w="1786" w:type="dxa"/>
            <w:tcBorders>
              <w:top w:val="single" w:color="000000" w:themeColor="dark1" w:sz="8" w:space="0"/>
              <w:left w:val="nil"/>
              <w:bottom w:val="nil"/>
              <w:right w:val="nil"/>
            </w:tcBorders>
            <w:shd w:val="clear" w:color="auto" w:fill="FFFFFF"/>
            <w:vAlign w:val="center"/>
          </w:tcPr>
          <w:p w14:paraId="285B3858">
            <w:pPr>
              <w:widowControl/>
              <w:snapToGrid w:val="0"/>
              <w:spacing w:line="276" w:lineRule="auto"/>
              <w:textAlignment w:val="center"/>
              <w:rPr>
                <w:rFonts w:eastAsia="等线"/>
                <w:color w:val="000000"/>
                <w:sz w:val="18"/>
                <w:szCs w:val="18"/>
              </w:rPr>
            </w:pPr>
            <w:r>
              <w:rPr>
                <w:rFonts w:hint="eastAsia" w:eastAsia="等线"/>
                <w:color w:val="000000"/>
                <w:sz w:val="18"/>
                <w:szCs w:val="18"/>
                <w:lang w:eastAsia="zh-CN"/>
              </w:rPr>
              <w:t>clear cell renal cell carcinoma</w:t>
            </w:r>
          </w:p>
        </w:tc>
        <w:tc>
          <w:tcPr>
            <w:tcW w:w="1965" w:type="dxa"/>
            <w:tcBorders>
              <w:top w:val="single" w:color="000000" w:themeColor="dark1" w:sz="8" w:space="0"/>
              <w:left w:val="nil"/>
              <w:bottom w:val="nil"/>
              <w:right w:val="nil"/>
            </w:tcBorders>
            <w:shd w:val="clear" w:color="auto" w:fill="FFFFFF"/>
            <w:vAlign w:val="center"/>
          </w:tcPr>
          <w:p w14:paraId="4E8D62A2">
            <w:pPr>
              <w:widowControl/>
              <w:snapToGrid w:val="0"/>
              <w:spacing w:line="276" w:lineRule="auto"/>
              <w:jc w:val="center"/>
              <w:textAlignment w:val="center"/>
              <w:rPr>
                <w:rFonts w:eastAsia="等线"/>
                <w:color w:val="000000"/>
                <w:sz w:val="18"/>
                <w:szCs w:val="18"/>
              </w:rPr>
            </w:pPr>
            <w:r>
              <w:rPr>
                <w:rFonts w:hint="eastAsia" w:eastAsia="等线"/>
                <w:color w:val="000000"/>
                <w:sz w:val="18"/>
                <w:szCs w:val="18"/>
                <w:lang w:eastAsia="zh-CN" w:bidi="ar"/>
              </w:rPr>
              <w:t>0.977 (</w:t>
            </w:r>
            <w:r>
              <w:rPr>
                <w:rFonts w:hint="eastAsia" w:eastAsia="等线"/>
                <w:color w:val="000000"/>
                <w:sz w:val="18"/>
                <w:szCs w:val="18"/>
                <w:lang w:eastAsia="zh-CN"/>
              </w:rPr>
              <w:t>0.977-0.977)</w:t>
            </w:r>
          </w:p>
        </w:tc>
        <w:tc>
          <w:tcPr>
            <w:tcW w:w="1924" w:type="dxa"/>
            <w:tcBorders>
              <w:top w:val="single" w:color="000000" w:themeColor="dark1" w:sz="8" w:space="0"/>
              <w:left w:val="nil"/>
              <w:bottom w:val="nil"/>
              <w:right w:val="nil"/>
            </w:tcBorders>
            <w:shd w:val="clear" w:color="auto" w:fill="FFFFFF"/>
            <w:vAlign w:val="center"/>
          </w:tcPr>
          <w:p w14:paraId="210DB273">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799 (0.798-0.800)</w:t>
            </w:r>
          </w:p>
        </w:tc>
        <w:tc>
          <w:tcPr>
            <w:tcW w:w="1841" w:type="dxa"/>
            <w:tcBorders>
              <w:top w:val="single" w:color="000000" w:themeColor="dark1" w:sz="8" w:space="0"/>
              <w:left w:val="nil"/>
              <w:bottom w:val="nil"/>
              <w:right w:val="nil"/>
            </w:tcBorders>
            <w:shd w:val="clear" w:color="auto" w:fill="FFFFFF"/>
            <w:vAlign w:val="center"/>
          </w:tcPr>
          <w:p w14:paraId="2583B833">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958 (0.958-0.958)</w:t>
            </w:r>
          </w:p>
        </w:tc>
      </w:tr>
      <w:tr w14:paraId="2F1D18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E5E5E5" w:themeFill="dark1" w:themeFillTint="19"/>
            <w:vAlign w:val="center"/>
          </w:tcPr>
          <w:p w14:paraId="7664B2C0">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D7D7D7" w:themeFill="background1" w:themeFillShade="D8"/>
            <w:vAlign w:val="center"/>
          </w:tcPr>
          <w:p w14:paraId="102A659E">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papillary renal cell carcinoma</w:t>
            </w:r>
          </w:p>
        </w:tc>
        <w:tc>
          <w:tcPr>
            <w:tcW w:w="1965" w:type="dxa"/>
            <w:tcBorders>
              <w:top w:val="nil"/>
              <w:left w:val="nil"/>
              <w:bottom w:val="nil"/>
              <w:right w:val="nil"/>
            </w:tcBorders>
            <w:shd w:val="clear" w:color="auto" w:fill="D7D7D7" w:themeFill="background1" w:themeFillShade="D8"/>
            <w:vAlign w:val="center"/>
          </w:tcPr>
          <w:p w14:paraId="4589073C">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807 (0.806-0.808)</w:t>
            </w:r>
          </w:p>
        </w:tc>
        <w:tc>
          <w:tcPr>
            <w:tcW w:w="1924" w:type="dxa"/>
            <w:tcBorders>
              <w:top w:val="nil"/>
              <w:left w:val="nil"/>
              <w:bottom w:val="nil"/>
              <w:right w:val="nil"/>
            </w:tcBorders>
            <w:shd w:val="clear" w:color="auto" w:fill="D7D7D7" w:themeFill="background1" w:themeFillShade="D8"/>
            <w:vAlign w:val="center"/>
          </w:tcPr>
          <w:p w14:paraId="34E7626A">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0.989 (0.989-0.989)</w:t>
            </w:r>
          </w:p>
        </w:tc>
        <w:tc>
          <w:tcPr>
            <w:tcW w:w="1841" w:type="dxa"/>
            <w:tcBorders>
              <w:top w:val="nil"/>
              <w:left w:val="nil"/>
              <w:bottom w:val="nil"/>
              <w:right w:val="nil"/>
            </w:tcBorders>
            <w:shd w:val="clear" w:color="auto" w:fill="D7D7D7" w:themeFill="background1" w:themeFillShade="D8"/>
            <w:vAlign w:val="center"/>
          </w:tcPr>
          <w:p w14:paraId="2BB73947">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0.823 (0.822-0.824)</w:t>
            </w:r>
          </w:p>
        </w:tc>
      </w:tr>
      <w:tr w14:paraId="2D5DA3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vAlign w:val="center"/>
          </w:tcPr>
          <w:p w14:paraId="0A35902E">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FFFFFF"/>
            <w:vAlign w:val="center"/>
          </w:tcPr>
          <w:p w14:paraId="43E8E4AA">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renal oncocytoma</w:t>
            </w:r>
          </w:p>
        </w:tc>
        <w:tc>
          <w:tcPr>
            <w:tcW w:w="1965" w:type="dxa"/>
            <w:tcBorders>
              <w:top w:val="nil"/>
              <w:left w:val="nil"/>
              <w:bottom w:val="nil"/>
              <w:right w:val="nil"/>
            </w:tcBorders>
            <w:shd w:val="clear" w:color="auto" w:fill="FFFFFF"/>
            <w:vAlign w:val="center"/>
          </w:tcPr>
          <w:p w14:paraId="58993130">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753 (0.750-0.755)</w:t>
            </w:r>
          </w:p>
        </w:tc>
        <w:tc>
          <w:tcPr>
            <w:tcW w:w="1924" w:type="dxa"/>
            <w:tcBorders>
              <w:top w:val="nil"/>
              <w:left w:val="nil"/>
              <w:bottom w:val="nil"/>
              <w:right w:val="nil"/>
            </w:tcBorders>
            <w:shd w:val="clear" w:color="auto" w:fill="FFFFFF"/>
            <w:vAlign w:val="center"/>
          </w:tcPr>
          <w:p w14:paraId="0800D9B4">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0.991</w:t>
            </w:r>
            <w:r>
              <w:rPr>
                <w:rFonts w:hint="eastAsia" w:eastAsia="等线"/>
                <w:color w:val="000000"/>
                <w:sz w:val="18"/>
                <w:szCs w:val="18"/>
                <w:lang w:eastAsia="zh-CN" w:bidi="ar"/>
              </w:rPr>
              <w:t xml:space="preserve"> (</w:t>
            </w:r>
            <w:r>
              <w:rPr>
                <w:rFonts w:eastAsia="等线"/>
                <w:color w:val="000000"/>
                <w:sz w:val="18"/>
                <w:szCs w:val="18"/>
                <w:lang w:eastAsia="zh-CN" w:bidi="ar"/>
              </w:rPr>
              <w:t>0.991</w:t>
            </w:r>
            <w:r>
              <w:rPr>
                <w:rFonts w:hint="eastAsia" w:eastAsia="等线"/>
                <w:color w:val="000000"/>
                <w:sz w:val="18"/>
                <w:szCs w:val="18"/>
                <w:lang w:eastAsia="zh-CN" w:bidi="ar"/>
              </w:rPr>
              <w:t>-</w:t>
            </w:r>
            <w:r>
              <w:rPr>
                <w:rFonts w:eastAsia="等线"/>
                <w:color w:val="000000"/>
                <w:sz w:val="18"/>
                <w:szCs w:val="18"/>
                <w:lang w:eastAsia="zh-CN" w:bidi="ar"/>
              </w:rPr>
              <w:t>0.991</w:t>
            </w:r>
            <w:r>
              <w:rPr>
                <w:rFonts w:hint="eastAsia" w:eastAsia="等线"/>
                <w:color w:val="000000"/>
                <w:sz w:val="18"/>
                <w:szCs w:val="18"/>
                <w:lang w:eastAsia="zh-CN" w:bidi="ar"/>
              </w:rPr>
              <w:t>)</w:t>
            </w:r>
          </w:p>
        </w:tc>
        <w:tc>
          <w:tcPr>
            <w:tcW w:w="1841" w:type="dxa"/>
            <w:tcBorders>
              <w:top w:val="nil"/>
              <w:left w:val="nil"/>
              <w:bottom w:val="nil"/>
              <w:right w:val="nil"/>
            </w:tcBorders>
            <w:shd w:val="clear" w:color="auto" w:fill="FFFFFF"/>
            <w:vAlign w:val="center"/>
          </w:tcPr>
          <w:p w14:paraId="23AC8B02">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0.708 (0.706-0.710)</w:t>
            </w:r>
          </w:p>
        </w:tc>
      </w:tr>
      <w:tr w14:paraId="4C3B5FA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071" w:type="dxa"/>
            <w:vMerge w:val="continue"/>
            <w:tcBorders>
              <w:left w:val="nil"/>
              <w:right w:val="nil"/>
            </w:tcBorders>
            <w:shd w:val="clear" w:color="auto" w:fill="E5E5E5" w:themeFill="dark1" w:themeFillTint="19"/>
            <w:vAlign w:val="center"/>
          </w:tcPr>
          <w:p w14:paraId="7C57E0D6">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D7D7D7" w:themeFill="background1" w:themeFillShade="D8"/>
            <w:vAlign w:val="center"/>
          </w:tcPr>
          <w:p w14:paraId="52596DAC">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chromophobe renal cell carcinoma</w:t>
            </w:r>
          </w:p>
        </w:tc>
        <w:tc>
          <w:tcPr>
            <w:tcW w:w="1965" w:type="dxa"/>
            <w:tcBorders>
              <w:top w:val="nil"/>
              <w:left w:val="nil"/>
              <w:bottom w:val="nil"/>
              <w:right w:val="nil"/>
            </w:tcBorders>
            <w:shd w:val="clear" w:color="auto" w:fill="D7D7D7" w:themeFill="background1" w:themeFillShade="D8"/>
            <w:vAlign w:val="center"/>
          </w:tcPr>
          <w:p w14:paraId="4BD14A1B">
            <w:pPr>
              <w:widowControl/>
              <w:snapToGrid w:val="0"/>
              <w:spacing w:line="276" w:lineRule="auto"/>
              <w:jc w:val="center"/>
              <w:textAlignment w:val="center"/>
              <w:rPr>
                <w:rFonts w:eastAsia="等线"/>
                <w:color w:val="000000"/>
                <w:sz w:val="18"/>
                <w:szCs w:val="18"/>
                <w:lang w:bidi="ar"/>
              </w:rPr>
            </w:pPr>
            <w:r>
              <w:rPr>
                <w:rFonts w:hint="eastAsia" w:eastAsia="等线"/>
                <w:color w:val="000000"/>
                <w:sz w:val="18"/>
                <w:szCs w:val="18"/>
                <w:lang w:eastAsia="zh-CN" w:bidi="ar"/>
              </w:rPr>
              <w:t xml:space="preserve">0.848 (0.847-0.849) </w:t>
            </w:r>
          </w:p>
        </w:tc>
        <w:tc>
          <w:tcPr>
            <w:tcW w:w="1924" w:type="dxa"/>
            <w:tcBorders>
              <w:top w:val="nil"/>
              <w:left w:val="nil"/>
              <w:bottom w:val="nil"/>
              <w:right w:val="nil"/>
            </w:tcBorders>
            <w:shd w:val="clear" w:color="auto" w:fill="D7D7D7" w:themeFill="background1" w:themeFillShade="D8"/>
            <w:vAlign w:val="center"/>
          </w:tcPr>
          <w:p w14:paraId="3714D9DB">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 xml:space="preserve">0.989 (0.989-0.990) </w:t>
            </w:r>
          </w:p>
        </w:tc>
        <w:tc>
          <w:tcPr>
            <w:tcW w:w="1841" w:type="dxa"/>
            <w:tcBorders>
              <w:top w:val="nil"/>
              <w:left w:val="nil"/>
              <w:bottom w:val="nil"/>
              <w:right w:val="nil"/>
            </w:tcBorders>
            <w:shd w:val="clear" w:color="auto" w:fill="D7D7D7" w:themeFill="background1" w:themeFillShade="D8"/>
            <w:vAlign w:val="center"/>
          </w:tcPr>
          <w:p w14:paraId="35F67D8D">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0.856 (0.855-0.857)</w:t>
            </w:r>
          </w:p>
        </w:tc>
      </w:tr>
      <w:tr w14:paraId="3D7484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vAlign w:val="center"/>
          </w:tcPr>
          <w:p w14:paraId="1CD0F31E">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FFFFFF"/>
            <w:vAlign w:val="center"/>
          </w:tcPr>
          <w:p w14:paraId="170B85E4">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collecting duct carcinoma</w:t>
            </w:r>
          </w:p>
        </w:tc>
        <w:tc>
          <w:tcPr>
            <w:tcW w:w="1965" w:type="dxa"/>
            <w:tcBorders>
              <w:top w:val="nil"/>
              <w:left w:val="nil"/>
              <w:bottom w:val="nil"/>
              <w:right w:val="nil"/>
            </w:tcBorders>
            <w:shd w:val="clear" w:color="auto" w:fill="FFFFFF"/>
            <w:vAlign w:val="center"/>
          </w:tcPr>
          <w:p w14:paraId="301C33F3">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040 (0.037-0.042)</w:t>
            </w:r>
          </w:p>
        </w:tc>
        <w:tc>
          <w:tcPr>
            <w:tcW w:w="1924" w:type="dxa"/>
            <w:tcBorders>
              <w:top w:val="nil"/>
              <w:left w:val="nil"/>
              <w:bottom w:val="nil"/>
              <w:right w:val="nil"/>
            </w:tcBorders>
            <w:shd w:val="clear" w:color="auto" w:fill="FFFFFF"/>
            <w:vAlign w:val="center"/>
          </w:tcPr>
          <w:p w14:paraId="4501CCFD">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0.9</w:t>
            </w:r>
            <w:r>
              <w:rPr>
                <w:rFonts w:hint="eastAsia" w:eastAsia="等线"/>
                <w:color w:val="000000"/>
                <w:sz w:val="18"/>
                <w:szCs w:val="18"/>
                <w:lang w:eastAsia="zh-CN" w:bidi="ar"/>
              </w:rPr>
              <w:t>98 (0.998-0.998)</w:t>
            </w:r>
          </w:p>
        </w:tc>
        <w:tc>
          <w:tcPr>
            <w:tcW w:w="1841" w:type="dxa"/>
            <w:tcBorders>
              <w:top w:val="nil"/>
              <w:left w:val="nil"/>
              <w:bottom w:val="nil"/>
              <w:right w:val="nil"/>
            </w:tcBorders>
            <w:shd w:val="clear" w:color="auto" w:fill="FFFFFF"/>
            <w:vAlign w:val="center"/>
          </w:tcPr>
          <w:p w14:paraId="7121EC56">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bidi="ar"/>
              </w:rPr>
              <w:t>0.063 (0.059-0.066)</w:t>
            </w:r>
          </w:p>
        </w:tc>
      </w:tr>
      <w:tr w14:paraId="08D9C90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vAlign w:val="center"/>
          </w:tcPr>
          <w:p w14:paraId="3A137868">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D7D7D7" w:themeFill="background1" w:themeFillShade="D8"/>
            <w:vAlign w:val="center"/>
          </w:tcPr>
          <w:p w14:paraId="17FEFC29">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clear cell papillary renal cell tumor</w:t>
            </w:r>
          </w:p>
        </w:tc>
        <w:tc>
          <w:tcPr>
            <w:tcW w:w="1965" w:type="dxa"/>
            <w:tcBorders>
              <w:top w:val="nil"/>
              <w:left w:val="nil"/>
              <w:bottom w:val="nil"/>
              <w:right w:val="nil"/>
            </w:tcBorders>
            <w:shd w:val="clear" w:color="auto" w:fill="D7D7D7" w:themeFill="background1" w:themeFillShade="D8"/>
            <w:vAlign w:val="center"/>
          </w:tcPr>
          <w:p w14:paraId="2C1C6439">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0.433 (0.428-0.438)</w:t>
            </w:r>
          </w:p>
        </w:tc>
        <w:tc>
          <w:tcPr>
            <w:tcW w:w="1924" w:type="dxa"/>
            <w:tcBorders>
              <w:top w:val="nil"/>
              <w:left w:val="nil"/>
              <w:bottom w:val="nil"/>
              <w:right w:val="nil"/>
            </w:tcBorders>
            <w:shd w:val="clear" w:color="auto" w:fill="D7D7D7" w:themeFill="background1" w:themeFillShade="D8"/>
            <w:vAlign w:val="center"/>
          </w:tcPr>
          <w:p w14:paraId="583DA271">
            <w:pPr>
              <w:widowControl/>
              <w:snapToGrid w:val="0"/>
              <w:spacing w:line="276" w:lineRule="auto"/>
              <w:jc w:val="center"/>
              <w:textAlignment w:val="center"/>
              <w:rPr>
                <w:rFonts w:eastAsia="等线"/>
                <w:color w:val="000000"/>
                <w:sz w:val="18"/>
                <w:szCs w:val="18"/>
                <w:lang w:eastAsia="zh-CN" w:bidi="ar"/>
              </w:rPr>
            </w:pPr>
            <w:r>
              <w:rPr>
                <w:rFonts w:eastAsia="等线"/>
                <w:color w:val="000000"/>
                <w:sz w:val="18"/>
                <w:szCs w:val="18"/>
                <w:lang w:eastAsia="zh-CN" w:bidi="ar"/>
              </w:rPr>
              <w:t>0.9</w:t>
            </w:r>
            <w:r>
              <w:rPr>
                <w:rFonts w:hint="eastAsia" w:eastAsia="等线"/>
                <w:color w:val="000000"/>
                <w:sz w:val="18"/>
                <w:szCs w:val="18"/>
                <w:lang w:eastAsia="zh-CN" w:bidi="ar"/>
              </w:rPr>
              <w:t>98 (0.998-0.998)</w:t>
            </w:r>
          </w:p>
        </w:tc>
        <w:tc>
          <w:tcPr>
            <w:tcW w:w="1841" w:type="dxa"/>
            <w:tcBorders>
              <w:top w:val="nil"/>
              <w:left w:val="nil"/>
              <w:bottom w:val="nil"/>
              <w:right w:val="nil"/>
            </w:tcBorders>
            <w:shd w:val="clear" w:color="auto" w:fill="D7D7D7" w:themeFill="background1" w:themeFillShade="D8"/>
            <w:vAlign w:val="center"/>
          </w:tcPr>
          <w:p w14:paraId="4F8DAAAF">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0.508 (0.503-0.513)</w:t>
            </w:r>
          </w:p>
        </w:tc>
      </w:tr>
      <w:tr w14:paraId="0A36E5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vAlign w:val="center"/>
          </w:tcPr>
          <w:p w14:paraId="2602CA85">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FFFFFF"/>
            <w:vAlign w:val="center"/>
          </w:tcPr>
          <w:p w14:paraId="54201F24">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mucinous tubular and spindle cell carcinoma</w:t>
            </w:r>
          </w:p>
        </w:tc>
        <w:tc>
          <w:tcPr>
            <w:tcW w:w="1965" w:type="dxa"/>
            <w:tcBorders>
              <w:top w:val="nil"/>
              <w:left w:val="nil"/>
              <w:bottom w:val="nil"/>
              <w:right w:val="nil"/>
            </w:tcBorders>
            <w:shd w:val="clear" w:color="auto" w:fill="FFFFFF"/>
            <w:vAlign w:val="center"/>
          </w:tcPr>
          <w:p w14:paraId="6F578536">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0.283 (0.278-0.288)</w:t>
            </w:r>
          </w:p>
        </w:tc>
        <w:tc>
          <w:tcPr>
            <w:tcW w:w="1924" w:type="dxa"/>
            <w:tcBorders>
              <w:top w:val="nil"/>
              <w:left w:val="nil"/>
              <w:bottom w:val="nil"/>
              <w:right w:val="nil"/>
            </w:tcBorders>
            <w:shd w:val="clear" w:color="auto" w:fill="FFFFFF"/>
            <w:vAlign w:val="center"/>
          </w:tcPr>
          <w:p w14:paraId="0B9E605B">
            <w:pPr>
              <w:widowControl/>
              <w:snapToGrid w:val="0"/>
              <w:spacing w:line="276" w:lineRule="auto"/>
              <w:jc w:val="center"/>
              <w:textAlignment w:val="center"/>
              <w:rPr>
                <w:rFonts w:eastAsia="等线"/>
                <w:color w:val="000000"/>
                <w:sz w:val="18"/>
                <w:szCs w:val="18"/>
                <w:lang w:eastAsia="zh-CN" w:bidi="ar"/>
              </w:rPr>
            </w:pPr>
            <w:r>
              <w:rPr>
                <w:rFonts w:eastAsia="等线"/>
                <w:color w:val="000000"/>
                <w:sz w:val="18"/>
                <w:szCs w:val="18"/>
                <w:lang w:eastAsia="zh-CN" w:bidi="ar"/>
              </w:rPr>
              <w:t>0.9</w:t>
            </w:r>
            <w:r>
              <w:rPr>
                <w:rFonts w:hint="eastAsia" w:eastAsia="等线"/>
                <w:color w:val="000000"/>
                <w:sz w:val="18"/>
                <w:szCs w:val="18"/>
                <w:lang w:eastAsia="zh-CN" w:bidi="ar"/>
              </w:rPr>
              <w:t>99 (0.999-0.999)</w:t>
            </w:r>
          </w:p>
        </w:tc>
        <w:tc>
          <w:tcPr>
            <w:tcW w:w="1841" w:type="dxa"/>
            <w:tcBorders>
              <w:top w:val="nil"/>
              <w:left w:val="nil"/>
              <w:bottom w:val="nil"/>
              <w:right w:val="nil"/>
            </w:tcBorders>
            <w:shd w:val="clear" w:color="auto" w:fill="FFFFFF"/>
            <w:vAlign w:val="center"/>
          </w:tcPr>
          <w:p w14:paraId="55E340B9">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0.391 (0.386-0.397)</w:t>
            </w:r>
          </w:p>
        </w:tc>
      </w:tr>
      <w:tr w14:paraId="193BCB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vAlign w:val="center"/>
          </w:tcPr>
          <w:p w14:paraId="771CC491">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D7D7D7" w:themeFill="background1" w:themeFillShade="D8"/>
            <w:vAlign w:val="center"/>
          </w:tcPr>
          <w:p w14:paraId="25ADEFDB">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renal cell carcinoma, not otherwise specified (NOS)</w:t>
            </w:r>
          </w:p>
        </w:tc>
        <w:tc>
          <w:tcPr>
            <w:tcW w:w="1965" w:type="dxa"/>
            <w:tcBorders>
              <w:top w:val="nil"/>
              <w:left w:val="nil"/>
              <w:bottom w:val="nil"/>
              <w:right w:val="nil"/>
            </w:tcBorders>
            <w:shd w:val="clear" w:color="auto" w:fill="D7D7D7" w:themeFill="background1" w:themeFillShade="D8"/>
            <w:vAlign w:val="center"/>
          </w:tcPr>
          <w:p w14:paraId="1CD75DBB">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0.339 (0.337-0.342)</w:t>
            </w:r>
          </w:p>
        </w:tc>
        <w:tc>
          <w:tcPr>
            <w:tcW w:w="1924" w:type="dxa"/>
            <w:tcBorders>
              <w:top w:val="nil"/>
              <w:left w:val="nil"/>
              <w:bottom w:val="nil"/>
              <w:right w:val="nil"/>
            </w:tcBorders>
            <w:shd w:val="clear" w:color="auto" w:fill="D7D7D7" w:themeFill="background1" w:themeFillShade="D8"/>
            <w:vAlign w:val="center"/>
          </w:tcPr>
          <w:p w14:paraId="0D33991E">
            <w:pPr>
              <w:widowControl/>
              <w:snapToGrid w:val="0"/>
              <w:spacing w:line="276" w:lineRule="auto"/>
              <w:jc w:val="center"/>
              <w:textAlignment w:val="center"/>
              <w:rPr>
                <w:rFonts w:eastAsia="等线"/>
                <w:color w:val="000000"/>
                <w:sz w:val="18"/>
                <w:szCs w:val="18"/>
                <w:lang w:eastAsia="zh-CN" w:bidi="ar"/>
              </w:rPr>
            </w:pPr>
            <w:r>
              <w:rPr>
                <w:rFonts w:eastAsia="等线"/>
                <w:color w:val="000000"/>
                <w:sz w:val="18"/>
                <w:szCs w:val="18"/>
                <w:lang w:eastAsia="zh-CN" w:bidi="ar"/>
              </w:rPr>
              <w:t>0.9</w:t>
            </w:r>
            <w:r>
              <w:rPr>
                <w:rFonts w:hint="eastAsia" w:eastAsia="等线"/>
                <w:color w:val="000000"/>
                <w:sz w:val="18"/>
                <w:szCs w:val="18"/>
                <w:lang w:eastAsia="zh-CN" w:bidi="ar"/>
              </w:rPr>
              <w:t>92 (0.991-0.992)</w:t>
            </w:r>
          </w:p>
        </w:tc>
        <w:tc>
          <w:tcPr>
            <w:tcW w:w="1841" w:type="dxa"/>
            <w:tcBorders>
              <w:top w:val="nil"/>
              <w:left w:val="nil"/>
              <w:bottom w:val="nil"/>
              <w:right w:val="nil"/>
            </w:tcBorders>
            <w:shd w:val="clear" w:color="auto" w:fill="D7D7D7" w:themeFill="background1" w:themeFillShade="D8"/>
            <w:vAlign w:val="center"/>
          </w:tcPr>
          <w:p w14:paraId="0F85C0A2">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0.425 (0.422-0.428)</w:t>
            </w:r>
          </w:p>
        </w:tc>
      </w:tr>
      <w:tr w14:paraId="14ED5D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bottom w:val="nil"/>
              <w:right w:val="nil"/>
            </w:tcBorders>
            <w:shd w:val="clear" w:color="auto" w:fill="FFFFFF"/>
            <w:vAlign w:val="center"/>
          </w:tcPr>
          <w:p w14:paraId="25EEBD17">
            <w:pPr>
              <w:widowControl/>
              <w:snapToGrid w:val="0"/>
              <w:spacing w:line="276" w:lineRule="auto"/>
              <w:textAlignment w:val="center"/>
              <w:rPr>
                <w:rFonts w:eastAsia="等线"/>
                <w:color w:val="000000"/>
                <w:sz w:val="18"/>
                <w:szCs w:val="18"/>
                <w:lang w:eastAsia="zh-CN"/>
              </w:rPr>
            </w:pPr>
          </w:p>
        </w:tc>
        <w:tc>
          <w:tcPr>
            <w:tcW w:w="1786" w:type="dxa"/>
            <w:tcBorders>
              <w:top w:val="nil"/>
              <w:left w:val="nil"/>
              <w:bottom w:val="nil"/>
              <w:right w:val="nil"/>
            </w:tcBorders>
            <w:shd w:val="clear" w:color="auto" w:fill="FFFFFF"/>
            <w:vAlign w:val="center"/>
          </w:tcPr>
          <w:p w14:paraId="52D8EE3A">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TFE3-rearranged renal cell carcinomas</w:t>
            </w:r>
          </w:p>
        </w:tc>
        <w:tc>
          <w:tcPr>
            <w:tcW w:w="1965" w:type="dxa"/>
            <w:tcBorders>
              <w:top w:val="nil"/>
              <w:left w:val="nil"/>
              <w:bottom w:val="nil"/>
              <w:right w:val="nil"/>
            </w:tcBorders>
            <w:shd w:val="clear" w:color="auto" w:fill="FFFFFF"/>
            <w:vAlign w:val="center"/>
          </w:tcPr>
          <w:p w14:paraId="6737FCDC">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0.376 (0.373-0.379)</w:t>
            </w:r>
          </w:p>
        </w:tc>
        <w:tc>
          <w:tcPr>
            <w:tcW w:w="1924" w:type="dxa"/>
            <w:tcBorders>
              <w:top w:val="nil"/>
              <w:left w:val="nil"/>
              <w:bottom w:val="nil"/>
              <w:right w:val="nil"/>
            </w:tcBorders>
            <w:shd w:val="clear" w:color="auto" w:fill="FFFFFF"/>
            <w:vAlign w:val="center"/>
          </w:tcPr>
          <w:p w14:paraId="69EC834C">
            <w:pPr>
              <w:widowControl/>
              <w:snapToGrid w:val="0"/>
              <w:spacing w:line="276" w:lineRule="auto"/>
              <w:jc w:val="center"/>
              <w:textAlignment w:val="center"/>
              <w:rPr>
                <w:rFonts w:eastAsia="等线"/>
                <w:color w:val="000000"/>
                <w:sz w:val="18"/>
                <w:szCs w:val="18"/>
                <w:lang w:eastAsia="zh-CN" w:bidi="ar"/>
              </w:rPr>
            </w:pPr>
            <w:r>
              <w:rPr>
                <w:rFonts w:eastAsia="等线"/>
                <w:color w:val="000000"/>
                <w:sz w:val="18"/>
                <w:szCs w:val="18"/>
                <w:lang w:eastAsia="zh-CN" w:bidi="ar"/>
              </w:rPr>
              <w:t>0.9</w:t>
            </w:r>
            <w:r>
              <w:rPr>
                <w:rFonts w:hint="eastAsia" w:eastAsia="等线"/>
                <w:color w:val="000000"/>
                <w:sz w:val="18"/>
                <w:szCs w:val="18"/>
                <w:lang w:eastAsia="zh-CN" w:bidi="ar"/>
              </w:rPr>
              <w:t>93 (0.993-0.993)</w:t>
            </w:r>
          </w:p>
        </w:tc>
        <w:tc>
          <w:tcPr>
            <w:tcW w:w="1841" w:type="dxa"/>
            <w:tcBorders>
              <w:top w:val="nil"/>
              <w:left w:val="nil"/>
              <w:bottom w:val="nil"/>
              <w:right w:val="nil"/>
            </w:tcBorders>
            <w:shd w:val="clear" w:color="auto" w:fill="FFFFFF"/>
            <w:vAlign w:val="center"/>
          </w:tcPr>
          <w:p w14:paraId="3175F2B8">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0.430 (0.427-0.434)</w:t>
            </w:r>
          </w:p>
        </w:tc>
      </w:tr>
      <w:tr w14:paraId="0C88E3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restart"/>
            <w:tcBorders>
              <w:top w:val="nil"/>
              <w:left w:val="nil"/>
              <w:right w:val="nil"/>
            </w:tcBorders>
            <w:shd w:val="clear" w:color="auto" w:fill="FFFFFF"/>
            <w:vAlign w:val="center"/>
          </w:tcPr>
          <w:p w14:paraId="711D5DFE">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 xml:space="preserve">External </w:t>
            </w:r>
          </w:p>
          <w:p w14:paraId="0EABCBC4">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test</w:t>
            </w:r>
          </w:p>
        </w:tc>
        <w:tc>
          <w:tcPr>
            <w:tcW w:w="1786" w:type="dxa"/>
            <w:tcBorders>
              <w:top w:val="nil"/>
              <w:left w:val="nil"/>
              <w:bottom w:val="nil"/>
              <w:right w:val="nil"/>
            </w:tcBorders>
            <w:shd w:val="clear" w:color="auto" w:fill="D7D7D7" w:themeFill="background1" w:themeFillShade="D8"/>
            <w:vAlign w:val="center"/>
          </w:tcPr>
          <w:p w14:paraId="6FB4E6A8">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clear cell renal cell carcinoma</w:t>
            </w:r>
          </w:p>
        </w:tc>
        <w:tc>
          <w:tcPr>
            <w:tcW w:w="1965" w:type="dxa"/>
            <w:tcBorders>
              <w:top w:val="nil"/>
              <w:left w:val="nil"/>
              <w:bottom w:val="nil"/>
              <w:right w:val="nil"/>
            </w:tcBorders>
            <w:shd w:val="clear" w:color="auto" w:fill="D7D7D7" w:themeFill="background1" w:themeFillShade="D8"/>
            <w:vAlign w:val="center"/>
          </w:tcPr>
          <w:p w14:paraId="0A01ADAD">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0.990 (0.990-0.990)</w:t>
            </w:r>
          </w:p>
        </w:tc>
        <w:tc>
          <w:tcPr>
            <w:tcW w:w="1924" w:type="dxa"/>
            <w:tcBorders>
              <w:top w:val="nil"/>
              <w:left w:val="nil"/>
              <w:bottom w:val="nil"/>
              <w:right w:val="nil"/>
            </w:tcBorders>
            <w:shd w:val="clear" w:color="auto" w:fill="D7D7D7" w:themeFill="background1" w:themeFillShade="D8"/>
            <w:vAlign w:val="center"/>
          </w:tcPr>
          <w:p w14:paraId="7D707606">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0.625 (0.623-0.627)</w:t>
            </w:r>
          </w:p>
        </w:tc>
        <w:tc>
          <w:tcPr>
            <w:tcW w:w="1841" w:type="dxa"/>
            <w:tcBorders>
              <w:top w:val="nil"/>
              <w:left w:val="nil"/>
              <w:bottom w:val="nil"/>
              <w:right w:val="nil"/>
            </w:tcBorders>
            <w:shd w:val="clear" w:color="auto" w:fill="D7D7D7" w:themeFill="background1" w:themeFillShade="D8"/>
            <w:vAlign w:val="center"/>
          </w:tcPr>
          <w:p w14:paraId="5E6CBC83">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0.960 (0.960-0.960)</w:t>
            </w:r>
          </w:p>
        </w:tc>
      </w:tr>
      <w:tr w14:paraId="3C7E6B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E5E5E5" w:themeFill="dark1" w:themeFillTint="19"/>
          </w:tcPr>
          <w:p w14:paraId="7A79690A">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FFFFFF" w:themeFill="background1"/>
            <w:vAlign w:val="center"/>
          </w:tcPr>
          <w:p w14:paraId="1EBF9002">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papillary renal cell carcinoma</w:t>
            </w:r>
          </w:p>
        </w:tc>
        <w:tc>
          <w:tcPr>
            <w:tcW w:w="1965" w:type="dxa"/>
            <w:tcBorders>
              <w:top w:val="nil"/>
              <w:left w:val="nil"/>
              <w:bottom w:val="nil"/>
              <w:right w:val="nil"/>
            </w:tcBorders>
            <w:shd w:val="clear" w:color="auto" w:fill="FFFFFF" w:themeFill="background1"/>
            <w:vAlign w:val="center"/>
          </w:tcPr>
          <w:p w14:paraId="36045B71">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0.571 (0.568-0.574)</w:t>
            </w:r>
          </w:p>
        </w:tc>
        <w:tc>
          <w:tcPr>
            <w:tcW w:w="1924" w:type="dxa"/>
            <w:tcBorders>
              <w:top w:val="nil"/>
              <w:left w:val="nil"/>
              <w:bottom w:val="nil"/>
              <w:right w:val="nil"/>
            </w:tcBorders>
            <w:shd w:val="clear" w:color="auto" w:fill="FFFFFF" w:themeFill="background1"/>
            <w:vAlign w:val="center"/>
          </w:tcPr>
          <w:p w14:paraId="6034D929">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0.996 (0.996-0.996)</w:t>
            </w:r>
          </w:p>
        </w:tc>
        <w:tc>
          <w:tcPr>
            <w:tcW w:w="1841" w:type="dxa"/>
            <w:tcBorders>
              <w:top w:val="nil"/>
              <w:left w:val="nil"/>
              <w:bottom w:val="nil"/>
              <w:right w:val="nil"/>
            </w:tcBorders>
            <w:shd w:val="clear" w:color="auto" w:fill="FFFFFF" w:themeFill="background1"/>
            <w:vAlign w:val="center"/>
          </w:tcPr>
          <w:p w14:paraId="667BF54D">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0.699 (0.697-0.702)</w:t>
            </w:r>
          </w:p>
        </w:tc>
      </w:tr>
      <w:tr w14:paraId="4DDE2D6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tcPr>
          <w:p w14:paraId="58DCE680">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D7D7D7" w:themeFill="background1" w:themeFillShade="D8"/>
            <w:vAlign w:val="center"/>
          </w:tcPr>
          <w:p w14:paraId="2D83991D">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renal oncocytoma</w:t>
            </w:r>
          </w:p>
        </w:tc>
        <w:tc>
          <w:tcPr>
            <w:tcW w:w="1965" w:type="dxa"/>
            <w:tcBorders>
              <w:top w:val="nil"/>
              <w:left w:val="nil"/>
              <w:bottom w:val="nil"/>
              <w:right w:val="nil"/>
            </w:tcBorders>
            <w:shd w:val="clear" w:color="auto" w:fill="D7D7D7" w:themeFill="background1" w:themeFillShade="D8"/>
            <w:vAlign w:val="center"/>
          </w:tcPr>
          <w:p w14:paraId="2C95B47E">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0.004 (0.002-0.007)</w:t>
            </w:r>
          </w:p>
        </w:tc>
        <w:tc>
          <w:tcPr>
            <w:tcW w:w="1924" w:type="dxa"/>
            <w:tcBorders>
              <w:top w:val="nil"/>
              <w:left w:val="nil"/>
              <w:bottom w:val="nil"/>
              <w:right w:val="nil"/>
            </w:tcBorders>
            <w:shd w:val="clear" w:color="auto" w:fill="D7D7D7" w:themeFill="background1" w:themeFillShade="D8"/>
            <w:vAlign w:val="center"/>
          </w:tcPr>
          <w:p w14:paraId="063A2024">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0.998 (0.998-0.998)</w:t>
            </w:r>
          </w:p>
        </w:tc>
        <w:tc>
          <w:tcPr>
            <w:tcW w:w="1841" w:type="dxa"/>
            <w:tcBorders>
              <w:top w:val="nil"/>
              <w:left w:val="nil"/>
              <w:bottom w:val="nil"/>
              <w:right w:val="nil"/>
            </w:tcBorders>
            <w:shd w:val="clear" w:color="auto" w:fill="D7D7D7" w:themeFill="background1" w:themeFillShade="D8"/>
            <w:vAlign w:val="center"/>
          </w:tcPr>
          <w:p w14:paraId="7EEFBACC">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0.004 (0.002-0.006)</w:t>
            </w:r>
          </w:p>
        </w:tc>
      </w:tr>
      <w:tr w14:paraId="0E6466C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blHeader/>
          <w:jc w:val="center"/>
        </w:trPr>
        <w:tc>
          <w:tcPr>
            <w:tcW w:w="1071" w:type="dxa"/>
            <w:vMerge w:val="continue"/>
            <w:tcBorders>
              <w:left w:val="nil"/>
              <w:right w:val="nil"/>
            </w:tcBorders>
            <w:shd w:val="clear" w:color="auto" w:fill="E5E5E5" w:themeFill="dark1" w:themeFillTint="19"/>
          </w:tcPr>
          <w:p w14:paraId="5F7FB316">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FFFFFF" w:themeFill="background1"/>
            <w:vAlign w:val="center"/>
          </w:tcPr>
          <w:p w14:paraId="41062C75">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chromophobe renal cell carcinoma</w:t>
            </w:r>
          </w:p>
        </w:tc>
        <w:tc>
          <w:tcPr>
            <w:tcW w:w="1965" w:type="dxa"/>
            <w:tcBorders>
              <w:top w:val="nil"/>
              <w:left w:val="nil"/>
              <w:bottom w:val="nil"/>
              <w:right w:val="nil"/>
            </w:tcBorders>
            <w:shd w:val="clear" w:color="auto" w:fill="FFFFFF" w:themeFill="background1"/>
            <w:vAlign w:val="center"/>
          </w:tcPr>
          <w:p w14:paraId="24E459B3">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0.696 (0.693-0.698)</w:t>
            </w:r>
          </w:p>
        </w:tc>
        <w:tc>
          <w:tcPr>
            <w:tcW w:w="1924" w:type="dxa"/>
            <w:tcBorders>
              <w:top w:val="nil"/>
              <w:left w:val="nil"/>
              <w:bottom w:val="nil"/>
              <w:right w:val="nil"/>
            </w:tcBorders>
            <w:shd w:val="clear" w:color="auto" w:fill="FFFFFF" w:themeFill="background1"/>
            <w:vAlign w:val="center"/>
          </w:tcPr>
          <w:p w14:paraId="6751EFA8">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0.997 (0.997-0.997)</w:t>
            </w:r>
          </w:p>
        </w:tc>
        <w:tc>
          <w:tcPr>
            <w:tcW w:w="1841" w:type="dxa"/>
            <w:tcBorders>
              <w:top w:val="nil"/>
              <w:left w:val="nil"/>
              <w:bottom w:val="nil"/>
              <w:right w:val="nil"/>
            </w:tcBorders>
            <w:shd w:val="clear" w:color="auto" w:fill="FFFFFF" w:themeFill="background1"/>
            <w:vAlign w:val="center"/>
          </w:tcPr>
          <w:p w14:paraId="4D63F2BF">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0.803 (0.801-0.805)</w:t>
            </w:r>
          </w:p>
        </w:tc>
      </w:tr>
      <w:tr w14:paraId="023120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tcPr>
          <w:p w14:paraId="3CC693AA">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D7D7D7" w:themeFill="background1" w:themeFillShade="D8"/>
            <w:vAlign w:val="center"/>
          </w:tcPr>
          <w:p w14:paraId="291BB847">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collecting duct carcinoma</w:t>
            </w:r>
          </w:p>
        </w:tc>
        <w:tc>
          <w:tcPr>
            <w:tcW w:w="1965" w:type="dxa"/>
            <w:tcBorders>
              <w:top w:val="nil"/>
              <w:left w:val="nil"/>
              <w:bottom w:val="nil"/>
              <w:right w:val="nil"/>
            </w:tcBorders>
            <w:shd w:val="clear" w:color="auto" w:fill="D7D7D7" w:themeFill="background1" w:themeFillShade="D8"/>
            <w:vAlign w:val="center"/>
          </w:tcPr>
          <w:p w14:paraId="27793544">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0.224 (0.212-0.236)</w:t>
            </w:r>
          </w:p>
        </w:tc>
        <w:tc>
          <w:tcPr>
            <w:tcW w:w="1924" w:type="dxa"/>
            <w:tcBorders>
              <w:top w:val="nil"/>
              <w:left w:val="nil"/>
              <w:bottom w:val="nil"/>
              <w:right w:val="nil"/>
            </w:tcBorders>
            <w:shd w:val="clear" w:color="auto" w:fill="D7D7D7" w:themeFill="background1" w:themeFillShade="D8"/>
            <w:vAlign w:val="center"/>
          </w:tcPr>
          <w:p w14:paraId="6FFD3164">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0.994 (0.994-0.994)</w:t>
            </w:r>
          </w:p>
        </w:tc>
        <w:tc>
          <w:tcPr>
            <w:tcW w:w="1841" w:type="dxa"/>
            <w:tcBorders>
              <w:top w:val="nil"/>
              <w:left w:val="nil"/>
              <w:bottom w:val="nil"/>
              <w:right w:val="nil"/>
            </w:tcBorders>
            <w:shd w:val="clear" w:color="auto" w:fill="D7D7D7" w:themeFill="background1" w:themeFillShade="D8"/>
            <w:vAlign w:val="center"/>
          </w:tcPr>
          <w:p w14:paraId="5F5CB24D">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0.129 (0.122-0.136)</w:t>
            </w:r>
          </w:p>
        </w:tc>
      </w:tr>
      <w:tr w14:paraId="655B4C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tcPr>
          <w:p w14:paraId="31AED66C">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FFFFFF"/>
            <w:vAlign w:val="center"/>
          </w:tcPr>
          <w:p w14:paraId="1B64B64B">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clear cell papillary renal cell tumor</w:t>
            </w:r>
          </w:p>
        </w:tc>
        <w:tc>
          <w:tcPr>
            <w:tcW w:w="1965" w:type="dxa"/>
            <w:tcBorders>
              <w:top w:val="nil"/>
              <w:left w:val="nil"/>
              <w:bottom w:val="nil"/>
              <w:right w:val="nil"/>
            </w:tcBorders>
            <w:shd w:val="clear" w:color="auto" w:fill="FFFFFF"/>
            <w:vAlign w:val="center"/>
          </w:tcPr>
          <w:p w14:paraId="01B2298D">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0.073 (0.068-0.078)</w:t>
            </w:r>
          </w:p>
        </w:tc>
        <w:tc>
          <w:tcPr>
            <w:tcW w:w="1924" w:type="dxa"/>
            <w:tcBorders>
              <w:top w:val="nil"/>
              <w:left w:val="nil"/>
              <w:bottom w:val="nil"/>
              <w:right w:val="nil"/>
            </w:tcBorders>
            <w:shd w:val="clear" w:color="auto" w:fill="FFFFFF"/>
            <w:vAlign w:val="center"/>
          </w:tcPr>
          <w:p w14:paraId="2AF0B295">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0.999 (0.999-0.999)</w:t>
            </w:r>
          </w:p>
        </w:tc>
        <w:tc>
          <w:tcPr>
            <w:tcW w:w="1841" w:type="dxa"/>
            <w:tcBorders>
              <w:top w:val="nil"/>
              <w:left w:val="nil"/>
              <w:bottom w:val="nil"/>
              <w:right w:val="nil"/>
            </w:tcBorders>
            <w:shd w:val="clear" w:color="auto" w:fill="FFFFFF"/>
            <w:vAlign w:val="center"/>
          </w:tcPr>
          <w:p w14:paraId="6EFFC5FC">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0.112 (0.105-0.119)</w:t>
            </w:r>
          </w:p>
        </w:tc>
      </w:tr>
      <w:tr w14:paraId="202901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tcPr>
          <w:p w14:paraId="7A9E6934">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D7D7D7" w:themeFill="background1" w:themeFillShade="D8"/>
            <w:vAlign w:val="center"/>
          </w:tcPr>
          <w:p w14:paraId="2A36DF16">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mucinous tubular and spindle cell carcinoma</w:t>
            </w:r>
          </w:p>
        </w:tc>
        <w:tc>
          <w:tcPr>
            <w:tcW w:w="1965" w:type="dxa"/>
            <w:tcBorders>
              <w:top w:val="nil"/>
              <w:left w:val="nil"/>
              <w:bottom w:val="nil"/>
              <w:right w:val="nil"/>
            </w:tcBorders>
            <w:shd w:val="clear" w:color="auto" w:fill="D7D7D7" w:themeFill="background1" w:themeFillShade="D8"/>
            <w:vAlign w:val="center"/>
          </w:tcPr>
          <w:p w14:paraId="161917C0">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0.312 (0.304-0.320)</w:t>
            </w:r>
          </w:p>
        </w:tc>
        <w:tc>
          <w:tcPr>
            <w:tcW w:w="1924" w:type="dxa"/>
            <w:tcBorders>
              <w:top w:val="nil"/>
              <w:left w:val="nil"/>
              <w:bottom w:val="nil"/>
              <w:right w:val="nil"/>
            </w:tcBorders>
            <w:shd w:val="clear" w:color="auto" w:fill="D7D7D7" w:themeFill="background1" w:themeFillShade="D8"/>
            <w:vAlign w:val="center"/>
          </w:tcPr>
          <w:p w14:paraId="5BB0E289">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0.998 (0.998-0.9908)</w:t>
            </w:r>
          </w:p>
        </w:tc>
        <w:tc>
          <w:tcPr>
            <w:tcW w:w="1841" w:type="dxa"/>
            <w:tcBorders>
              <w:top w:val="nil"/>
              <w:left w:val="nil"/>
              <w:bottom w:val="nil"/>
              <w:right w:val="nil"/>
            </w:tcBorders>
            <w:shd w:val="clear" w:color="auto" w:fill="D7D7D7" w:themeFill="background1" w:themeFillShade="D8"/>
            <w:vAlign w:val="center"/>
          </w:tcPr>
          <w:p w14:paraId="2BEF8E0B">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0.381 (0.373-0.389)</w:t>
            </w:r>
          </w:p>
        </w:tc>
      </w:tr>
      <w:tr w14:paraId="46CAA0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right w:val="nil"/>
            </w:tcBorders>
            <w:shd w:val="clear" w:color="auto" w:fill="FFFFFF"/>
          </w:tcPr>
          <w:p w14:paraId="602C8776">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FFFFFF"/>
            <w:vAlign w:val="center"/>
          </w:tcPr>
          <w:p w14:paraId="27559788">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renal cell carcinoma, not otherwise specified (NOS)</w:t>
            </w:r>
          </w:p>
        </w:tc>
        <w:tc>
          <w:tcPr>
            <w:tcW w:w="1965" w:type="dxa"/>
            <w:tcBorders>
              <w:top w:val="nil"/>
              <w:left w:val="nil"/>
              <w:bottom w:val="nil"/>
              <w:right w:val="nil"/>
            </w:tcBorders>
            <w:shd w:val="clear" w:color="auto" w:fill="FFFFFF"/>
            <w:vAlign w:val="center"/>
          </w:tcPr>
          <w:p w14:paraId="19A2F1D5">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0.026 (0.023-0.029)</w:t>
            </w:r>
          </w:p>
        </w:tc>
        <w:tc>
          <w:tcPr>
            <w:tcW w:w="1924" w:type="dxa"/>
            <w:tcBorders>
              <w:top w:val="nil"/>
              <w:left w:val="nil"/>
              <w:bottom w:val="nil"/>
              <w:right w:val="nil"/>
            </w:tcBorders>
            <w:shd w:val="clear" w:color="auto" w:fill="FFFFFF"/>
            <w:vAlign w:val="center"/>
          </w:tcPr>
          <w:p w14:paraId="1B243F6A">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0.997 (0.996-0.997)</w:t>
            </w:r>
          </w:p>
        </w:tc>
        <w:tc>
          <w:tcPr>
            <w:tcW w:w="1841" w:type="dxa"/>
            <w:tcBorders>
              <w:top w:val="nil"/>
              <w:left w:val="nil"/>
              <w:bottom w:val="nil"/>
              <w:right w:val="nil"/>
            </w:tcBorders>
            <w:shd w:val="clear" w:color="auto" w:fill="FFFFFF"/>
            <w:vAlign w:val="center"/>
          </w:tcPr>
          <w:p w14:paraId="58A1807A">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0.034 (0.030-0.038)</w:t>
            </w:r>
          </w:p>
        </w:tc>
      </w:tr>
      <w:tr w14:paraId="1FA46A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1071" w:type="dxa"/>
            <w:vMerge w:val="continue"/>
            <w:tcBorders>
              <w:left w:val="nil"/>
              <w:bottom w:val="nil"/>
              <w:right w:val="nil"/>
            </w:tcBorders>
            <w:shd w:val="clear" w:color="auto" w:fill="FFFFFF"/>
          </w:tcPr>
          <w:p w14:paraId="6673F3CC">
            <w:pPr>
              <w:widowControl/>
              <w:snapToGrid w:val="0"/>
              <w:spacing w:line="276" w:lineRule="auto"/>
              <w:textAlignment w:val="center"/>
              <w:rPr>
                <w:rFonts w:eastAsia="等线"/>
                <w:color w:val="000000"/>
                <w:sz w:val="18"/>
                <w:szCs w:val="18"/>
                <w:lang w:eastAsia="zh-CN" w:bidi="ar"/>
              </w:rPr>
            </w:pPr>
          </w:p>
        </w:tc>
        <w:tc>
          <w:tcPr>
            <w:tcW w:w="1786" w:type="dxa"/>
            <w:tcBorders>
              <w:top w:val="nil"/>
              <w:left w:val="nil"/>
              <w:bottom w:val="nil"/>
              <w:right w:val="nil"/>
            </w:tcBorders>
            <w:shd w:val="clear" w:color="auto" w:fill="D7D7D7" w:themeFill="background1" w:themeFillShade="D8"/>
            <w:vAlign w:val="center"/>
          </w:tcPr>
          <w:p w14:paraId="095CCCCD">
            <w:pPr>
              <w:widowControl/>
              <w:snapToGrid w:val="0"/>
              <w:spacing w:line="276" w:lineRule="auto"/>
              <w:textAlignment w:val="center"/>
              <w:rPr>
                <w:rFonts w:eastAsia="等线"/>
                <w:color w:val="000000"/>
                <w:sz w:val="18"/>
                <w:szCs w:val="18"/>
                <w:lang w:eastAsia="zh-CN"/>
              </w:rPr>
            </w:pPr>
            <w:r>
              <w:rPr>
                <w:rFonts w:hint="eastAsia" w:eastAsia="等线"/>
                <w:color w:val="000000"/>
                <w:sz w:val="18"/>
                <w:szCs w:val="18"/>
                <w:lang w:eastAsia="zh-CN"/>
              </w:rPr>
              <w:t>TFE3-rearranged renal cell carcinomas</w:t>
            </w:r>
          </w:p>
        </w:tc>
        <w:tc>
          <w:tcPr>
            <w:tcW w:w="1965" w:type="dxa"/>
            <w:tcBorders>
              <w:top w:val="nil"/>
              <w:left w:val="nil"/>
              <w:bottom w:val="nil"/>
              <w:right w:val="nil"/>
            </w:tcBorders>
            <w:shd w:val="clear" w:color="auto" w:fill="D7D7D7" w:themeFill="background1" w:themeFillShade="D8"/>
            <w:vAlign w:val="center"/>
          </w:tcPr>
          <w:p w14:paraId="48299955">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0.002 (0.001-0.002)</w:t>
            </w:r>
          </w:p>
        </w:tc>
        <w:tc>
          <w:tcPr>
            <w:tcW w:w="1924" w:type="dxa"/>
            <w:tcBorders>
              <w:top w:val="nil"/>
              <w:left w:val="nil"/>
              <w:bottom w:val="nil"/>
              <w:right w:val="nil"/>
            </w:tcBorders>
            <w:shd w:val="clear" w:color="auto" w:fill="D7D7D7" w:themeFill="background1" w:themeFillShade="D8"/>
            <w:vAlign w:val="center"/>
          </w:tcPr>
          <w:p w14:paraId="7EEC28F1">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0.998 (0.998-0.998)</w:t>
            </w:r>
          </w:p>
        </w:tc>
        <w:tc>
          <w:tcPr>
            <w:tcW w:w="1841" w:type="dxa"/>
            <w:tcBorders>
              <w:top w:val="nil"/>
              <w:left w:val="nil"/>
              <w:bottom w:val="nil"/>
              <w:right w:val="nil"/>
            </w:tcBorders>
            <w:shd w:val="clear" w:color="auto" w:fill="D7D7D7" w:themeFill="background1" w:themeFillShade="D8"/>
            <w:vAlign w:val="center"/>
          </w:tcPr>
          <w:p w14:paraId="44EBA84D">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0.003 (0.002-0.004)</w:t>
            </w:r>
          </w:p>
        </w:tc>
      </w:tr>
      <w:tr w14:paraId="50C251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blHeader/>
          <w:jc w:val="center"/>
        </w:trPr>
        <w:tc>
          <w:tcPr>
            <w:tcW w:w="8587" w:type="dxa"/>
            <w:gridSpan w:val="5"/>
            <w:tcBorders>
              <w:top w:val="single" w:color="000000" w:themeColor="text1" w:sz="8" w:space="0"/>
              <w:left w:val="nil"/>
              <w:bottom w:val="single" w:color="000000" w:themeColor="dark1" w:sz="8" w:space="0"/>
              <w:right w:val="nil"/>
              <w:tl2br w:val="nil"/>
              <w:tr2bl w:val="nil"/>
            </w:tcBorders>
            <w:shd w:val="clear" w:color="auto" w:fill="FFFFFF"/>
          </w:tcPr>
          <w:p w14:paraId="01951E91">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1, Calculate the 95%CI using bootstrap (1000 times)</w:t>
            </w:r>
          </w:p>
        </w:tc>
      </w:tr>
    </w:tbl>
    <w:p w14:paraId="49B03304">
      <w:pPr>
        <w:spacing w:line="276" w:lineRule="auto"/>
        <w:rPr>
          <w:rStyle w:val="20"/>
          <w:rFonts w:cs="Times New Roman"/>
          <w:szCs w:val="20"/>
        </w:rPr>
        <w:sectPr>
          <w:pgSz w:w="11906" w:h="16838"/>
          <w:pgMar w:top="1440" w:right="1800" w:bottom="1440" w:left="1800" w:header="851" w:footer="992" w:gutter="0"/>
          <w:pgBorders>
            <w:top w:val="none" w:sz="0" w:space="0"/>
            <w:left w:val="none" w:sz="0" w:space="0"/>
            <w:bottom w:val="single" w:color="auto" w:sz="4" w:space="1"/>
            <w:right w:val="none" w:sz="0" w:space="0"/>
          </w:pgBorders>
          <w:cols w:space="425" w:num="1"/>
          <w:docGrid w:type="lines" w:linePitch="312" w:charSpace="0"/>
        </w:sectPr>
      </w:pPr>
    </w:p>
    <w:p w14:paraId="11FF2B59">
      <w:pPr>
        <w:spacing w:line="276" w:lineRule="auto"/>
        <w:rPr>
          <w:rStyle w:val="20"/>
          <w:rFonts w:cs="Times New Roman"/>
          <w:szCs w:val="20"/>
        </w:rPr>
      </w:pPr>
      <w:bookmarkStart w:id="51" w:name="_Toc1586"/>
      <w:bookmarkStart w:id="52" w:name="_Toc25294"/>
      <w:bookmarkStart w:id="53" w:name="_Toc10856"/>
      <w:bookmarkStart w:id="54" w:name="_Toc28532"/>
      <w:r>
        <w:rPr>
          <w:rStyle w:val="20"/>
          <w:rFonts w:cs="Times New Roman"/>
          <w:szCs w:val="20"/>
        </w:rPr>
        <w:t xml:space="preserve">Table </w:t>
      </w:r>
      <w:r>
        <w:rPr>
          <w:rStyle w:val="20"/>
          <w:rFonts w:hint="eastAsia" w:eastAsia="宋体" w:cs="Times New Roman"/>
          <w:szCs w:val="20"/>
          <w:lang w:val="en-US" w:eastAsia="zh-CN"/>
        </w:rPr>
        <w:t>7</w:t>
      </w:r>
      <w:r>
        <w:rPr>
          <w:rStyle w:val="20"/>
          <w:rFonts w:cs="Times New Roman"/>
          <w:szCs w:val="20"/>
        </w:rPr>
        <w:t>:</w:t>
      </w:r>
      <w:r>
        <w:rPr>
          <w:rStyle w:val="20"/>
          <w:rFonts w:hint="eastAsia" w:eastAsia="宋体" w:cs="Times New Roman"/>
          <w:szCs w:val="20"/>
          <w:lang w:eastAsia="zh-CN"/>
        </w:rPr>
        <w:t xml:space="preserve"> Slide-level </w:t>
      </w:r>
      <w:r>
        <w:rPr>
          <w:rStyle w:val="20"/>
          <w:rFonts w:eastAsia="宋体" w:cs="Times New Roman"/>
          <w:szCs w:val="20"/>
          <w:lang w:eastAsia="zh-CN"/>
        </w:rPr>
        <w:t>sensitivi</w:t>
      </w:r>
      <w:r>
        <w:rPr>
          <w:rStyle w:val="20"/>
          <w:rFonts w:hint="eastAsia" w:eastAsia="宋体" w:cs="Times New Roman"/>
          <w:szCs w:val="20"/>
          <w:lang w:eastAsia="zh-CN"/>
        </w:rPr>
        <w:t>ty, specificity and F1 score for classification of nine renal cell carcinoma</w:t>
      </w:r>
      <w:bookmarkEnd w:id="51"/>
      <w:bookmarkEnd w:id="52"/>
      <w:bookmarkEnd w:id="53"/>
      <w:bookmarkEnd w:id="54"/>
      <w:r>
        <w:rPr>
          <w:rFonts w:hint="eastAsia" w:ascii="Cambria" w:hAnsi="Cambria" w:eastAsia="宋体"/>
          <w:b/>
          <w:bCs/>
          <w:szCs w:val="21"/>
          <w:lang w:eastAsia="zh-CN"/>
        </w:rPr>
        <w:t xml:space="preserve"> </w:t>
      </w:r>
      <w:r>
        <w:rPr>
          <w:rStyle w:val="20"/>
          <w:rFonts w:hint="eastAsia" w:eastAsia="宋体" w:cs="Times New Roman"/>
          <w:szCs w:val="20"/>
          <w:lang w:eastAsia="zh-CN"/>
        </w:rPr>
        <w:t>tasks</w:t>
      </w:r>
    </w:p>
    <w:tbl>
      <w:tblPr>
        <w:tblStyle w:val="14"/>
        <w:tblW w:w="49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7"/>
        <w:gridCol w:w="2446"/>
        <w:gridCol w:w="1420"/>
        <w:gridCol w:w="1481"/>
        <w:gridCol w:w="1481"/>
        <w:gridCol w:w="1448"/>
        <w:gridCol w:w="1448"/>
        <w:gridCol w:w="1448"/>
        <w:gridCol w:w="1468"/>
      </w:tblGrid>
      <w:tr w14:paraId="3039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426"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1C951293">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Cohort</w:t>
            </w:r>
          </w:p>
        </w:tc>
        <w:tc>
          <w:tcPr>
            <w:tcW w:w="885"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2C7E7E86">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Type</w:t>
            </w:r>
          </w:p>
        </w:tc>
        <w:tc>
          <w:tcPr>
            <w:tcW w:w="514"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6248FB58">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Patients/slides</w:t>
            </w:r>
          </w:p>
        </w:tc>
        <w:tc>
          <w:tcPr>
            <w:tcW w:w="536"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71609C5F">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Sensitivity (95% CI)</w:t>
            </w:r>
          </w:p>
        </w:tc>
        <w:tc>
          <w:tcPr>
            <w:tcW w:w="536"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338CEC3F">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Specificity (95% CI)</w:t>
            </w:r>
          </w:p>
        </w:tc>
        <w:tc>
          <w:tcPr>
            <w:tcW w:w="524"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3631B0A3">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PPV (95% CI)</w:t>
            </w:r>
          </w:p>
        </w:tc>
        <w:tc>
          <w:tcPr>
            <w:tcW w:w="524"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562AFA9A">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NPV (95% CI)</w:t>
            </w:r>
          </w:p>
        </w:tc>
        <w:tc>
          <w:tcPr>
            <w:tcW w:w="524"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5838C392">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F1 score (95% CI)</w:t>
            </w:r>
          </w:p>
        </w:tc>
        <w:tc>
          <w:tcPr>
            <w:tcW w:w="528" w:type="pct"/>
            <w:tcBorders>
              <w:top w:val="single" w:color="000000" w:themeColor="dark1" w:sz="12" w:space="0"/>
              <w:left w:val="nil"/>
              <w:bottom w:val="single" w:color="000000" w:themeColor="dark1" w:sz="6" w:space="0"/>
              <w:right w:val="nil"/>
            </w:tcBorders>
            <w:shd w:val="clear" w:color="auto" w:fill="FFFFFF"/>
            <w:tcMar>
              <w:top w:w="45" w:type="dxa"/>
              <w:left w:w="55" w:type="dxa"/>
              <w:bottom w:w="45" w:type="dxa"/>
              <w:right w:w="55" w:type="dxa"/>
            </w:tcMar>
            <w:vAlign w:val="center"/>
          </w:tcPr>
          <w:p w14:paraId="4D4A07AA">
            <w:pPr>
              <w:snapToGrid w:val="0"/>
              <w:spacing w:before="0" w:after="0" w:line="240" w:lineRule="auto"/>
              <w:ind w:left="0" w:leftChars="0" w:right="0" w:rightChars="0" w:firstLine="0" w:firstLineChars="0"/>
              <w:jc w:val="center"/>
              <w:rPr>
                <w:rFonts w:ascii="Arial" w:eastAsia="Times New Roman"/>
                <w:b/>
                <w:i w:val="0"/>
                <w:color w:val="000000" w:themeColor="dark1"/>
                <w:sz w:val="15"/>
                <w14:textFill>
                  <w14:solidFill>
                    <w14:schemeClr w14:val="dk1"/>
                  </w14:solidFill>
                </w14:textFill>
              </w:rPr>
            </w:pPr>
            <w:r>
              <w:rPr>
                <w:rFonts w:ascii="Arial" w:hAnsi="Arial" w:eastAsia="Times New Roman"/>
                <w:b/>
                <w:i w:val="0"/>
                <w:color w:val="000000" w:themeColor="dark1"/>
                <w:sz w:val="15"/>
                <w14:textFill>
                  <w14:solidFill>
                    <w14:schemeClr w14:val="dk1"/>
                  </w14:solidFill>
                </w14:textFill>
              </w:rPr>
              <w:t>PR AUC (95% CI)</w:t>
            </w:r>
          </w:p>
        </w:tc>
      </w:tr>
      <w:tr w14:paraId="18C8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restar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641C6B8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Internal validation</w:t>
            </w:r>
          </w:p>
        </w:tc>
        <w:tc>
          <w:tcPr>
            <w:tcW w:w="885"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5566C97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Clear cell RCC (ccRCC)</w:t>
            </w:r>
          </w:p>
        </w:tc>
        <w:tc>
          <w:tcPr>
            <w:tcW w:w="514"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3C7E58F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931/1381</w:t>
            </w:r>
          </w:p>
        </w:tc>
        <w:tc>
          <w:tcPr>
            <w:tcW w:w="536"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0A48282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0.975 (0.966-0.982)</w:t>
            </w:r>
          </w:p>
        </w:tc>
        <w:tc>
          <w:tcPr>
            <w:tcW w:w="536"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4C26B6D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0.937 (0.916-0.957)</w:t>
            </w:r>
          </w:p>
        </w:tc>
        <w:tc>
          <w:tcPr>
            <w:tcW w:w="524"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41E96BE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0.975 (0.968-0.983)</w:t>
            </w:r>
          </w:p>
        </w:tc>
        <w:tc>
          <w:tcPr>
            <w:tcW w:w="524"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3A784A1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0.935 (0.915-0.953)</w:t>
            </w:r>
          </w:p>
        </w:tc>
        <w:tc>
          <w:tcPr>
            <w:tcW w:w="524"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73B1CF0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0.975 (0.969-0.980)</w:t>
            </w:r>
          </w:p>
        </w:tc>
        <w:tc>
          <w:tcPr>
            <w:tcW w:w="528" w:type="pct"/>
            <w:tcBorders>
              <w:top w:val="single" w:color="000000" w:themeColor="dark1" w:sz="6" w:space="0"/>
              <w:left w:val="nil"/>
              <w:bottom w:val="nil"/>
              <w:right w:val="nil"/>
            </w:tcBorders>
            <w:shd w:val="clear" w:color="auto" w:fill="FFFFFF"/>
            <w:tcMar>
              <w:top w:w="45" w:type="dxa"/>
              <w:left w:w="55" w:type="dxa"/>
              <w:bottom w:w="45" w:type="dxa"/>
              <w:right w:w="55" w:type="dxa"/>
            </w:tcMar>
            <w:vAlign w:val="center"/>
          </w:tcPr>
          <w:p w14:paraId="7DCBED5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0.996 (0.993-0.998)</w:t>
            </w:r>
          </w:p>
        </w:tc>
      </w:tr>
      <w:tr w14:paraId="11AA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0C7FA876">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6462E4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Papillary RCC (pRCC)</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8EF3B4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122/172</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AF9531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0.884 (0.837-0.930)</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7614C2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0.985 (0.979-0.990)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BE85D9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0.854 (0.808-0.899)</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227D70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0.988 (0.984-0.993)</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A43FCD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0.869 (0.833-0.902)</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85D5AC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0.955 (0.935-0.974)</w:t>
            </w:r>
          </w:p>
        </w:tc>
      </w:tr>
      <w:tr w14:paraId="40D5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65A439B4">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22C1D88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Renal oncocytoma</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342B8F3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16/50</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1EF2FA0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0.840 (0.740-0.940)</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5BDE2A9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0.991 (0.987-0.995)</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09302B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0.724 (0.629-0.824)</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2F23CC8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0.996 (0.993-0.998)</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36774A4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0.778 (0.700-0.849)</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4B83CF4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0.818 (0.723-0.897)</w:t>
            </w:r>
          </w:p>
        </w:tc>
      </w:tr>
      <w:tr w14:paraId="693B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7E5D20ED">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10A27B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Chromophobe RCC (chRCC)</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C33486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96/146</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1D6602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0.932 (0.890-0.966)</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1A93FC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0.994 (0.990-0.997)</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4240AD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0.932 (0.890-0.966)</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737C96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0.994 (0.991-0.997)</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066C1B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0.932 (0.899-0.959)</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FE7D4D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0.961 (0.934-0.982)</w:t>
            </w:r>
          </w:p>
        </w:tc>
      </w:tr>
      <w:tr w14:paraId="422F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395CABF3">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604C7C4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Collecting duct carcinoma</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3CF1B4B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3/21</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7E7726C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0.095 (0.000-0.238)</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6EF88A20">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0.997 (0.995-0.999)</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B9E2FD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0.286 (0.000-0.667)</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3104FA8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0.990 (0.989-0.992)</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17646DF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0.143 (0.000-0.323)</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657E26A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0.312 (0.187-0.511)</w:t>
            </w:r>
          </w:p>
        </w:tc>
      </w:tr>
      <w:tr w14:paraId="74E8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659E4E4D">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EBC184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Clear cell papillary renal cell tumor</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C19DA3E">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11/28</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E6BD8F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0.857 (0.714-0.964)</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B76C41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0.998 (0.996-1.000)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E414AA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0.889 (0.778-1.000)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4A1860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0.998 (0.996-0.999)</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E1FC56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0.873 (0.769-0.963)</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065F69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0.898 (0.807-0.971)</w:t>
            </w:r>
          </w:p>
        </w:tc>
      </w:tr>
      <w:tr w14:paraId="75F8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4A0A3D68">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4715E2E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Mucinous tubular and spindle cell carcinoma</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69E55B3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5/16</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6851A0B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0.438 (0.188-0.688)</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4C8B40E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1.000 (1.000-1.000)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909739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1.000 (1.000-1.000)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79D1334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0.995 (0.993-0.997)</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3096E1A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0.609 (0.316-0.815)</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22C16A5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0.838 (0.680-0.962)</w:t>
            </w:r>
          </w:p>
        </w:tc>
      </w:tr>
      <w:tr w14:paraId="221A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7BF916E6">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8DDD80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RCC, not otherwise specified (NOS)</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61ECE3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14/60</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1409A1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0.533 (0.400-0.667)</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C38921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0.982 (0.975-0.988)</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A880D5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0.485 (0.383-0.600)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2B10A8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0.985 (0.981-0.989)</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9E7002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0.508 (0.403-0.609)</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BC84DC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0.554 (0.445-0.672)</w:t>
            </w:r>
          </w:p>
        </w:tc>
      </w:tr>
      <w:tr w14:paraId="1C58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73A9368D">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62B2DAF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TFE3-rearranged RCC</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2856B59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12/43</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322C2A8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0.791 (0.651-0.907)</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629CCCD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0.993 (0.989-0.996)</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686F432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0.708 (0.600-0.829)</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5972213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0.995 (0.992-0.998)</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58F1085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0.747 (0.652-0.841)</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6A34021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0.609 (0.488-0.771)</w:t>
            </w:r>
          </w:p>
        </w:tc>
      </w:tr>
      <w:tr w14:paraId="61FC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restar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0078DA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External test</w:t>
            </w: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E50B650">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Clear cell RCC (ccRCC)</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8B973F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726/727</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59D1D6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0.992 (0.985-0.997)</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C45402E">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0.709 (0.630-0.780)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2CCEC8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0.951 (0.939-0.963)</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1E9D92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0.938 (0.889-0.980)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836CF0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0.971 (0.964-0.978)</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CFF451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0.991 (0.985-0.995)</w:t>
            </w:r>
          </w:p>
        </w:tc>
      </w:tr>
      <w:tr w14:paraId="5640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4C14B560">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3E6BCD8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Papillary RCC (pRCC)</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4E65B06E">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57/57</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3876115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0.649 (0.526-0.772)</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16A08EB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0.996 (0.991-1.000)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4E5AA2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0.925 (0.841-1.000)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B916D9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0.975 (0.967-0.984)</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1E7042D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0.763 (0.659-0.854)</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6AC2EFC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0.819 (0.733-0.904)</w:t>
            </w:r>
          </w:p>
        </w:tc>
      </w:tr>
      <w:tr w14:paraId="3CDD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0763624F">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C1860A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Renal oncocytoma</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1F6BBD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1/1</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7B2D3D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0.000 (0.000-0.000)</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BD63E9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0.999 (0.995-1.000)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CDD995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0.000 (0.000-0.000)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D2FFE9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0.999 (0.999-0.999)</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F095EC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0.000 (0.000-0.000)</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D10D53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0.056 (0.038-0.100)</w:t>
            </w:r>
          </w:p>
        </w:tc>
      </w:tr>
      <w:tr w14:paraId="60B2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724AC2EB">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207E21B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Chromophobe RCC (chRCC)</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74B8EB80">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44/44</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5048930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0.795 (0.682-0.909)</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19F99F2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1.000 (1.000-1.000)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7A0E72B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1.000 (1.000-1.000)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0DF3D2A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0.989 (0.983-0.995)</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38D47C7E">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0.886 (0.811-0.952)</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28DFE2DE">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0.946 (0.895-0.985)</w:t>
            </w:r>
          </w:p>
        </w:tc>
      </w:tr>
      <w:tr w14:paraId="5554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0DD5CEE1">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FF1D1D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Collecting duct carcinoma</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12904FD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3/3</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22BE4A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0.333 (0.000-1.000)</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BEEAA4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0.992 (0.986-0.998)</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D8BAF0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0.125 (0.000-0.376)</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7D52F95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0.998 (0.996-1.000)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73BC1E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0.182 (0.000-0.500)</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645468E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0.456 (0.132-1.000)</w:t>
            </w:r>
          </w:p>
        </w:tc>
      </w:tr>
      <w:tr w14:paraId="0239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1A8C21BE">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44C8C5E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Clear cell papillary renal cell tumor</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224E101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6/10</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736B5E5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0.100 (0.000-0.300)</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57ED7AD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0.996 (0.992-1.000)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0191A41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0.250 (0.000-1.000)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1394109B">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0.989 (0.988-0.992)</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86FB5EA">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0.143 (0.000-0.421)</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2207339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0.263 (0.105-0.629)</w:t>
            </w:r>
          </w:p>
        </w:tc>
      </w:tr>
      <w:tr w14:paraId="5929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5EBDD525">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CE90B37">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Mucinous tubular and spindle cell carcinoma</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49CF1D8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3/4</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E09E24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0.250 (0.000-0.750)</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274EC6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0.999 (0.996-1.000)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556DFE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0.500 (0.000-1.000)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D1C7D21">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0.996 (0.995-0.999)</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874F1B9">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0.333 (0.000-0.750)</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04AA3CE">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0.510 (0.216-0.900)</w:t>
            </w:r>
          </w:p>
        </w:tc>
      </w:tr>
      <w:tr w14:paraId="38DE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FFFFF"/>
            <w:vAlign w:val="center"/>
          </w:tcPr>
          <w:p w14:paraId="541EB69A">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FFFFFF"/>
            <w:tcMar>
              <w:top w:w="45" w:type="dxa"/>
              <w:left w:w="55" w:type="dxa"/>
              <w:bottom w:w="45" w:type="dxa"/>
              <w:right w:w="55" w:type="dxa"/>
            </w:tcMar>
            <w:vAlign w:val="center"/>
          </w:tcPr>
          <w:p w14:paraId="74808E7C">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RCC, not otherwise specified (NOS)</w:t>
            </w:r>
          </w:p>
        </w:tc>
        <w:tc>
          <w:tcPr>
            <w:tcW w:w="514" w:type="pct"/>
            <w:tcBorders>
              <w:top w:val="nil"/>
              <w:left w:val="nil"/>
              <w:bottom w:val="nil"/>
              <w:right w:val="nil"/>
            </w:tcBorders>
            <w:shd w:val="clear" w:color="auto" w:fill="FFFFFF"/>
            <w:tcMar>
              <w:top w:w="45" w:type="dxa"/>
              <w:left w:w="55" w:type="dxa"/>
              <w:bottom w:w="45" w:type="dxa"/>
              <w:right w:w="55" w:type="dxa"/>
            </w:tcMar>
            <w:vAlign w:val="center"/>
          </w:tcPr>
          <w:p w14:paraId="540A3D8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4/5</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42F54D0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0.200 (0.000-0.600)</w:t>
            </w:r>
          </w:p>
        </w:tc>
        <w:tc>
          <w:tcPr>
            <w:tcW w:w="536" w:type="pct"/>
            <w:tcBorders>
              <w:top w:val="nil"/>
              <w:left w:val="nil"/>
              <w:bottom w:val="nil"/>
              <w:right w:val="nil"/>
            </w:tcBorders>
            <w:shd w:val="clear" w:color="auto" w:fill="FFFFFF"/>
            <w:tcMar>
              <w:top w:w="45" w:type="dxa"/>
              <w:left w:w="55" w:type="dxa"/>
              <w:bottom w:w="45" w:type="dxa"/>
              <w:right w:w="55" w:type="dxa"/>
            </w:tcMar>
            <w:vAlign w:val="center"/>
          </w:tcPr>
          <w:p w14:paraId="32E2924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0.995 (0.991-0.999)</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4A3CC86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0.200 (0.000-0.750)</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373541A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0.995 (0.994-0.998)</w:t>
            </w:r>
          </w:p>
        </w:tc>
        <w:tc>
          <w:tcPr>
            <w:tcW w:w="524" w:type="pct"/>
            <w:tcBorders>
              <w:top w:val="nil"/>
              <w:left w:val="nil"/>
              <w:bottom w:val="nil"/>
              <w:right w:val="nil"/>
            </w:tcBorders>
            <w:shd w:val="clear" w:color="auto" w:fill="FFFFFF"/>
            <w:tcMar>
              <w:top w:w="45" w:type="dxa"/>
              <w:left w:w="55" w:type="dxa"/>
              <w:bottom w:w="45" w:type="dxa"/>
              <w:right w:w="55" w:type="dxa"/>
            </w:tcMar>
            <w:vAlign w:val="center"/>
          </w:tcPr>
          <w:p w14:paraId="1CBFBB8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0.200 (0.000-0.571)</w:t>
            </w:r>
          </w:p>
        </w:tc>
        <w:tc>
          <w:tcPr>
            <w:tcW w:w="528" w:type="pct"/>
            <w:tcBorders>
              <w:top w:val="nil"/>
              <w:left w:val="nil"/>
              <w:bottom w:val="nil"/>
              <w:right w:val="nil"/>
            </w:tcBorders>
            <w:shd w:val="clear" w:color="auto" w:fill="FFFFFF"/>
            <w:tcMar>
              <w:top w:w="45" w:type="dxa"/>
              <w:left w:w="55" w:type="dxa"/>
              <w:bottom w:w="45" w:type="dxa"/>
              <w:right w:w="55" w:type="dxa"/>
            </w:tcMar>
            <w:vAlign w:val="center"/>
          </w:tcPr>
          <w:p w14:paraId="530F4C64">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0.094 (0.040-0.333)</w:t>
            </w:r>
          </w:p>
        </w:tc>
      </w:tr>
      <w:tr w14:paraId="0417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26" w:type="pct"/>
            <w:vMerge w:val="continue"/>
            <w:tcBorders>
              <w:top w:val="nil"/>
              <w:left w:val="nil"/>
              <w:bottom w:val="nil"/>
              <w:right w:val="nil"/>
            </w:tcBorders>
            <w:shd w:val="clear" w:color="auto" w:fill="F2F2F2"/>
            <w:vAlign w:val="center"/>
          </w:tcPr>
          <w:p w14:paraId="28317739">
            <w:pPr>
              <w:widowControl/>
              <w:snapToGrid w:val="0"/>
              <w:spacing w:line="276" w:lineRule="auto"/>
              <w:textAlignment w:val="center"/>
              <w:rPr>
                <w:rFonts w:hint="eastAsia" w:eastAsia="等线"/>
                <w:color w:val="000000"/>
                <w:sz w:val="18"/>
                <w:szCs w:val="18"/>
                <w:lang w:eastAsia="zh-CN"/>
              </w:rPr>
            </w:pPr>
          </w:p>
        </w:tc>
        <w:tc>
          <w:tcPr>
            <w:tcW w:w="885"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4AE3DA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TFE3-rearranged RCC</w:t>
            </w:r>
          </w:p>
        </w:tc>
        <w:tc>
          <w:tcPr>
            <w:tcW w:w="51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F4524F2">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3/3</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981A7D6">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0.000 (0.000-0.000)</w:t>
            </w:r>
          </w:p>
        </w:tc>
        <w:tc>
          <w:tcPr>
            <w:tcW w:w="536"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F16E49F">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0.999 (0.996-1.000)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0BD82395">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0.000 (0.000-0.000)</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309D4D83">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0.996 (0.996-0.996)</w:t>
            </w:r>
          </w:p>
        </w:tc>
        <w:tc>
          <w:tcPr>
            <w:tcW w:w="524"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5D6A60C8">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0.000 (0.000-0.000)</w:t>
            </w:r>
          </w:p>
        </w:tc>
        <w:tc>
          <w:tcPr>
            <w:tcW w:w="528" w:type="pct"/>
            <w:tcBorders>
              <w:top w:val="nil"/>
              <w:left w:val="nil"/>
              <w:bottom w:val="nil"/>
              <w:right w:val="nil"/>
            </w:tcBorders>
            <w:shd w:val="clear" w:color="auto" w:fill="D7D7D7" w:themeFill="background1" w:themeFillShade="D8"/>
            <w:tcMar>
              <w:top w:w="45" w:type="dxa"/>
              <w:left w:w="55" w:type="dxa"/>
              <w:bottom w:w="45" w:type="dxa"/>
              <w:right w:w="55" w:type="dxa"/>
            </w:tcMar>
            <w:vAlign w:val="center"/>
          </w:tcPr>
          <w:p w14:paraId="2CB44CDD">
            <w:pPr>
              <w:widowControl/>
              <w:snapToGrid w:val="0"/>
              <w:spacing w:line="276" w:lineRule="auto"/>
              <w:textAlignment w:val="center"/>
              <w:rPr>
                <w:rFonts w:hint="eastAsia" w:eastAsia="等线"/>
                <w:color w:val="000000"/>
                <w:sz w:val="18"/>
                <w:szCs w:val="18"/>
                <w:lang w:eastAsia="zh-CN"/>
              </w:rPr>
            </w:pPr>
            <w:r>
              <w:rPr>
                <w:rFonts w:hint="eastAsia" w:eastAsia="等线"/>
                <w:color w:val="000000"/>
                <w:sz w:val="18"/>
                <w:szCs w:val="18"/>
                <w:lang w:eastAsia="zh-CN"/>
              </w:rPr>
              <w:t>0.044 (0.030-0.105)</w:t>
            </w:r>
          </w:p>
        </w:tc>
      </w:tr>
      <w:tr w14:paraId="33B7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9"/>
            <w:tcBorders>
              <w:top w:val="nil"/>
              <w:left w:val="nil"/>
              <w:bottom w:val="single" w:color="000000" w:themeColor="dark1" w:sz="12" w:space="0"/>
              <w:right w:val="nil"/>
            </w:tcBorders>
            <w:shd w:val="clear" w:color="auto" w:fill="FFFFFF"/>
            <w:vAlign w:val="center"/>
          </w:tcPr>
          <w:p w14:paraId="2BBAA283">
            <w:pPr>
              <w:numPr>
                <w:ilvl w:val="0"/>
                <w:numId w:val="4"/>
              </w:numPr>
              <w:snapToGrid w:val="0"/>
              <w:spacing w:before="60" w:after="0"/>
              <w:jc w:val="both"/>
              <w:rPr>
                <w:rFonts w:ascii="Arial" w:hAnsi="Arial" w:eastAsia="Times New Roman"/>
                <w:b w:val="0"/>
                <w:i w:val="0"/>
                <w:color w:val="08090C"/>
                <w:sz w:val="15"/>
              </w:rPr>
            </w:pPr>
            <w:r>
              <w:rPr>
                <w:rFonts w:hint="eastAsia" w:eastAsia="等线"/>
                <w:color w:val="000000"/>
                <w:sz w:val="18"/>
                <w:szCs w:val="18"/>
                <w:lang w:eastAsia="zh-CN" w:bidi="ar"/>
              </w:rPr>
              <w:t>Calculate the 95%CI using bootstrap (1000 times)</w:t>
            </w:r>
          </w:p>
          <w:p w14:paraId="1009E823">
            <w:pPr>
              <w:numPr>
                <w:ilvl w:val="0"/>
                <w:numId w:val="4"/>
              </w:numPr>
              <w:snapToGrid w:val="0"/>
              <w:spacing w:before="60" w:after="0"/>
              <w:jc w:val="both"/>
              <w:rPr>
                <w:rFonts w:ascii="Arial" w:hAnsi="Arial" w:eastAsia="Times New Roman"/>
                <w:b w:val="0"/>
                <w:i w:val="0"/>
                <w:color w:val="08090C"/>
                <w:sz w:val="15"/>
              </w:rPr>
            </w:pPr>
          </w:p>
        </w:tc>
      </w:tr>
    </w:tbl>
    <w:p w14:paraId="135C20D4">
      <w:pPr>
        <w:spacing w:line="276" w:lineRule="auto"/>
        <w:rPr>
          <w:rStyle w:val="20"/>
          <w:rFonts w:cs="Times New Roman"/>
          <w:szCs w:val="20"/>
        </w:rPr>
        <w:sectPr>
          <w:pgSz w:w="16838" w:h="11906" w:orient="landscape"/>
          <w:pgMar w:top="1800" w:right="1440" w:bottom="1800" w:left="1440" w:header="851" w:footer="992" w:gutter="0"/>
          <w:pgBorders>
            <w:top w:val="none" w:sz="0" w:space="0"/>
            <w:left w:val="none" w:sz="0" w:space="0"/>
            <w:bottom w:val="single" w:color="auto" w:sz="4" w:space="1"/>
            <w:right w:val="none" w:sz="0" w:space="0"/>
          </w:pgBorders>
          <w:cols w:space="425" w:num="1"/>
          <w:docGrid w:type="lines" w:linePitch="312" w:charSpace="0"/>
        </w:sectPr>
      </w:pPr>
      <w:bookmarkStart w:id="99" w:name="_GoBack"/>
      <w:bookmarkEnd w:id="99"/>
    </w:p>
    <w:p w14:paraId="7D825CD9">
      <w:pPr>
        <w:spacing w:line="276" w:lineRule="auto"/>
        <w:rPr>
          <w:b/>
          <w:szCs w:val="21"/>
        </w:rPr>
      </w:pPr>
      <w:bookmarkStart w:id="55" w:name="_Toc12418"/>
      <w:bookmarkStart w:id="56" w:name="_Toc29916"/>
      <w:bookmarkStart w:id="57" w:name="_Toc32639"/>
      <w:bookmarkStart w:id="58" w:name="_Toc14287"/>
      <w:r>
        <w:rPr>
          <w:rStyle w:val="20"/>
          <w:rFonts w:cs="Times New Roman"/>
          <w:szCs w:val="20"/>
        </w:rPr>
        <w:t xml:space="preserve">Table </w:t>
      </w:r>
      <w:r>
        <w:rPr>
          <w:rStyle w:val="20"/>
          <w:rFonts w:hint="eastAsia" w:eastAsia="宋体" w:cs="Times New Roman"/>
          <w:szCs w:val="20"/>
          <w:lang w:val="en-US" w:eastAsia="zh-CN"/>
        </w:rPr>
        <w:t>8</w:t>
      </w:r>
      <w:r>
        <w:rPr>
          <w:rStyle w:val="20"/>
          <w:rFonts w:cs="Times New Roman"/>
          <w:szCs w:val="20"/>
        </w:rPr>
        <w:t>: Number of patients and slides analyzed for WHO/ISUP grades prediction</w:t>
      </w:r>
      <w:bookmarkEnd w:id="55"/>
      <w:bookmarkEnd w:id="56"/>
      <w:bookmarkEnd w:id="57"/>
      <w:bookmarkEnd w:id="58"/>
      <w:r>
        <w:rPr>
          <w:b/>
          <w:szCs w:val="21"/>
        </w:rPr>
        <w:t xml:space="preserve">  </w:t>
      </w:r>
    </w:p>
    <w:tbl>
      <w:tblPr>
        <w:tblStyle w:val="14"/>
        <w:tblW w:w="8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5"/>
        <w:gridCol w:w="2577"/>
        <w:gridCol w:w="2176"/>
      </w:tblGrid>
      <w:tr w14:paraId="5C07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single" w:color="auto" w:sz="4" w:space="0"/>
              <w:left w:val="nil"/>
              <w:bottom w:val="single" w:color="auto" w:sz="4" w:space="0"/>
              <w:right w:val="nil"/>
            </w:tcBorders>
            <w:vAlign w:val="center"/>
          </w:tcPr>
          <w:p w14:paraId="0D30E593">
            <w:pPr>
              <w:spacing w:line="276" w:lineRule="auto"/>
              <w:jc w:val="center"/>
              <w:rPr>
                <w:b/>
                <w:bCs/>
                <w:sz w:val="18"/>
                <w:szCs w:val="18"/>
              </w:rPr>
            </w:pPr>
            <w:r>
              <w:rPr>
                <w:b/>
                <w:bCs/>
                <w:sz w:val="18"/>
                <w:szCs w:val="18"/>
              </w:rPr>
              <w:t xml:space="preserve">Variables </w:t>
            </w:r>
          </w:p>
        </w:tc>
        <w:tc>
          <w:tcPr>
            <w:tcW w:w="2577" w:type="dxa"/>
            <w:tcBorders>
              <w:top w:val="single" w:color="auto" w:sz="4" w:space="0"/>
              <w:left w:val="nil"/>
              <w:bottom w:val="single" w:color="auto" w:sz="4" w:space="0"/>
              <w:right w:val="nil"/>
            </w:tcBorders>
          </w:tcPr>
          <w:p w14:paraId="27E3EBE1">
            <w:pPr>
              <w:spacing w:line="276" w:lineRule="auto"/>
              <w:jc w:val="center"/>
              <w:rPr>
                <w:b/>
                <w:bCs/>
                <w:sz w:val="18"/>
                <w:szCs w:val="18"/>
              </w:rPr>
            </w:pPr>
            <w:r>
              <w:rPr>
                <w:b/>
                <w:bCs/>
                <w:sz w:val="18"/>
                <w:szCs w:val="18"/>
              </w:rPr>
              <w:t>Multicenter</w:t>
            </w:r>
          </w:p>
          <w:p w14:paraId="6DDCE868">
            <w:pPr>
              <w:spacing w:line="276" w:lineRule="auto"/>
              <w:jc w:val="center"/>
              <w:rPr>
                <w:b/>
                <w:bCs/>
                <w:sz w:val="18"/>
                <w:szCs w:val="18"/>
              </w:rPr>
            </w:pPr>
            <w:r>
              <w:rPr>
                <w:b/>
                <w:bCs/>
                <w:sz w:val="18"/>
                <w:szCs w:val="18"/>
              </w:rPr>
              <w:t>Training</w:t>
            </w:r>
            <w:r>
              <w:rPr>
                <w:rFonts w:hint="eastAsia"/>
                <w:b/>
                <w:bCs/>
                <w:sz w:val="18"/>
                <w:szCs w:val="18"/>
              </w:rPr>
              <w:t xml:space="preserve"> </w:t>
            </w:r>
            <w:r>
              <w:rPr>
                <w:b/>
                <w:bCs/>
                <w:sz w:val="18"/>
                <w:szCs w:val="18"/>
              </w:rPr>
              <w:t>set</w:t>
            </w:r>
          </w:p>
          <w:p w14:paraId="4ECCDD89">
            <w:pPr>
              <w:spacing w:line="276" w:lineRule="auto"/>
              <w:jc w:val="center"/>
              <w:rPr>
                <w:b/>
                <w:bCs/>
                <w:sz w:val="18"/>
                <w:szCs w:val="18"/>
              </w:rPr>
            </w:pPr>
            <w:r>
              <w:rPr>
                <w:rFonts w:hint="eastAsia"/>
                <w:b/>
                <w:bCs/>
                <w:sz w:val="18"/>
                <w:szCs w:val="18"/>
                <w:lang w:eastAsia="zh-CN"/>
              </w:rPr>
              <w:t xml:space="preserve">800 </w:t>
            </w:r>
            <w:r>
              <w:rPr>
                <w:b/>
                <w:bCs/>
                <w:sz w:val="18"/>
                <w:szCs w:val="18"/>
              </w:rPr>
              <w:t>patients</w:t>
            </w:r>
          </w:p>
          <w:p w14:paraId="245B9F12">
            <w:pPr>
              <w:spacing w:line="276" w:lineRule="auto"/>
              <w:jc w:val="center"/>
              <w:rPr>
                <w:b/>
                <w:bCs/>
                <w:sz w:val="18"/>
                <w:szCs w:val="18"/>
              </w:rPr>
            </w:pPr>
            <w:r>
              <w:rPr>
                <w:b/>
                <w:bCs/>
                <w:sz w:val="18"/>
                <w:szCs w:val="18"/>
              </w:rPr>
              <w:t>/</w:t>
            </w:r>
            <w:r>
              <w:rPr>
                <w:rFonts w:hint="eastAsia"/>
                <w:b/>
                <w:bCs/>
                <w:sz w:val="18"/>
                <w:szCs w:val="18"/>
                <w:lang w:eastAsia="zh-CN"/>
              </w:rPr>
              <w:t xml:space="preserve">1468 </w:t>
            </w:r>
            <w:r>
              <w:rPr>
                <w:b/>
                <w:bCs/>
                <w:sz w:val="18"/>
                <w:szCs w:val="18"/>
              </w:rPr>
              <w:t>slides</w:t>
            </w:r>
          </w:p>
        </w:tc>
        <w:tc>
          <w:tcPr>
            <w:tcW w:w="2176" w:type="dxa"/>
            <w:tcBorders>
              <w:top w:val="single" w:color="auto" w:sz="4" w:space="0"/>
              <w:left w:val="nil"/>
              <w:bottom w:val="single" w:color="auto" w:sz="4" w:space="0"/>
              <w:right w:val="nil"/>
            </w:tcBorders>
          </w:tcPr>
          <w:p w14:paraId="69F24842">
            <w:pPr>
              <w:spacing w:line="276" w:lineRule="auto"/>
              <w:jc w:val="center"/>
              <w:rPr>
                <w:b/>
                <w:bCs/>
                <w:sz w:val="18"/>
                <w:szCs w:val="18"/>
              </w:rPr>
            </w:pPr>
            <w:r>
              <w:rPr>
                <w:b/>
                <w:bCs/>
                <w:sz w:val="18"/>
                <w:szCs w:val="18"/>
              </w:rPr>
              <w:t>Multicenter</w:t>
            </w:r>
          </w:p>
          <w:p w14:paraId="0ECAFA33">
            <w:pPr>
              <w:spacing w:line="276" w:lineRule="auto"/>
              <w:jc w:val="center"/>
              <w:rPr>
                <w:b/>
                <w:bCs/>
                <w:sz w:val="18"/>
                <w:szCs w:val="18"/>
              </w:rPr>
            </w:pPr>
            <w:r>
              <w:rPr>
                <w:b/>
                <w:bCs/>
                <w:sz w:val="18"/>
                <w:szCs w:val="18"/>
              </w:rPr>
              <w:t xml:space="preserve"> test set</w:t>
            </w:r>
          </w:p>
          <w:p w14:paraId="1BED316C">
            <w:pPr>
              <w:spacing w:line="276" w:lineRule="auto"/>
              <w:jc w:val="center"/>
              <w:rPr>
                <w:b/>
                <w:bCs/>
                <w:sz w:val="18"/>
                <w:szCs w:val="18"/>
              </w:rPr>
            </w:pPr>
            <w:r>
              <w:rPr>
                <w:rFonts w:hint="eastAsia"/>
                <w:b/>
                <w:bCs/>
                <w:sz w:val="18"/>
                <w:szCs w:val="18"/>
                <w:lang w:eastAsia="zh-CN"/>
              </w:rPr>
              <w:t xml:space="preserve">200 </w:t>
            </w:r>
            <w:r>
              <w:rPr>
                <w:b/>
                <w:bCs/>
                <w:sz w:val="18"/>
                <w:szCs w:val="18"/>
              </w:rPr>
              <w:t>patients</w:t>
            </w:r>
          </w:p>
          <w:p w14:paraId="758DCD3B">
            <w:pPr>
              <w:spacing w:line="276" w:lineRule="auto"/>
              <w:jc w:val="center"/>
              <w:rPr>
                <w:b/>
                <w:bCs/>
                <w:sz w:val="18"/>
                <w:szCs w:val="18"/>
              </w:rPr>
            </w:pPr>
            <w:r>
              <w:rPr>
                <w:b/>
                <w:bCs/>
                <w:sz w:val="18"/>
                <w:szCs w:val="18"/>
              </w:rPr>
              <w:t>/</w:t>
            </w:r>
            <w:r>
              <w:rPr>
                <w:rFonts w:hint="eastAsia"/>
                <w:b/>
                <w:bCs/>
                <w:sz w:val="18"/>
                <w:szCs w:val="18"/>
              </w:rPr>
              <w:t>3</w:t>
            </w:r>
            <w:r>
              <w:rPr>
                <w:rFonts w:hint="eastAsia"/>
                <w:b/>
                <w:bCs/>
                <w:sz w:val="18"/>
                <w:szCs w:val="18"/>
                <w:lang w:eastAsia="zh-CN"/>
              </w:rPr>
              <w:t xml:space="preserve">72 </w:t>
            </w:r>
            <w:r>
              <w:rPr>
                <w:b/>
                <w:bCs/>
                <w:sz w:val="18"/>
                <w:szCs w:val="18"/>
              </w:rPr>
              <w:t>slides</w:t>
            </w:r>
          </w:p>
        </w:tc>
      </w:tr>
      <w:tr w14:paraId="4FA8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shd w:val="clear" w:color="auto" w:fill="D7D7D7" w:themeFill="background1" w:themeFillShade="D8"/>
          </w:tcPr>
          <w:p w14:paraId="1BF5D9B2">
            <w:pPr>
              <w:spacing w:line="276" w:lineRule="auto"/>
              <w:rPr>
                <w:rFonts w:hint="default" w:eastAsia="宋体"/>
                <w:b/>
                <w:sz w:val="18"/>
                <w:szCs w:val="18"/>
                <w:lang w:eastAsia="zh-CN"/>
              </w:rPr>
            </w:pPr>
            <w:r>
              <w:rPr>
                <w:rFonts w:hint="eastAsia"/>
                <w:b/>
                <w:sz w:val="18"/>
                <w:szCs w:val="18"/>
              </w:rPr>
              <w:t>C</w:t>
            </w:r>
            <w:r>
              <w:rPr>
                <w:b/>
                <w:sz w:val="18"/>
                <w:szCs w:val="18"/>
              </w:rPr>
              <w:t>lear cell renal cell carcinoma</w:t>
            </w:r>
            <w:r>
              <w:rPr>
                <w:rFonts w:hint="eastAsia" w:eastAsia="宋体"/>
                <w:b/>
                <w:sz w:val="18"/>
                <w:szCs w:val="18"/>
                <w:lang w:val="en-US" w:eastAsia="zh-CN"/>
              </w:rPr>
              <w:t xml:space="preserve"> (patients/slides)</w:t>
            </w:r>
          </w:p>
        </w:tc>
        <w:tc>
          <w:tcPr>
            <w:tcW w:w="2577" w:type="dxa"/>
            <w:tcBorders>
              <w:top w:val="nil"/>
              <w:left w:val="nil"/>
              <w:bottom w:val="nil"/>
              <w:right w:val="nil"/>
            </w:tcBorders>
            <w:shd w:val="clear" w:color="auto" w:fill="D7D7D7" w:themeFill="background1" w:themeFillShade="D8"/>
          </w:tcPr>
          <w:p w14:paraId="41AD4A0C">
            <w:pPr>
              <w:spacing w:line="276" w:lineRule="auto"/>
              <w:jc w:val="center"/>
              <w:rPr>
                <w:sz w:val="18"/>
                <w:szCs w:val="18"/>
              </w:rPr>
            </w:pPr>
          </w:p>
        </w:tc>
        <w:tc>
          <w:tcPr>
            <w:tcW w:w="2176" w:type="dxa"/>
            <w:tcBorders>
              <w:top w:val="nil"/>
              <w:left w:val="nil"/>
              <w:bottom w:val="nil"/>
              <w:right w:val="nil"/>
            </w:tcBorders>
            <w:shd w:val="clear" w:color="auto" w:fill="D7D7D7" w:themeFill="background1" w:themeFillShade="D8"/>
          </w:tcPr>
          <w:p w14:paraId="2FFE73AB">
            <w:pPr>
              <w:spacing w:line="276" w:lineRule="auto"/>
              <w:jc w:val="center"/>
              <w:rPr>
                <w:sz w:val="18"/>
                <w:szCs w:val="18"/>
              </w:rPr>
            </w:pPr>
          </w:p>
        </w:tc>
      </w:tr>
      <w:tr w14:paraId="403B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55" w:type="dxa"/>
            <w:tcBorders>
              <w:top w:val="nil"/>
              <w:left w:val="nil"/>
              <w:bottom w:val="nil"/>
              <w:right w:val="nil"/>
            </w:tcBorders>
          </w:tcPr>
          <w:p w14:paraId="04EACDE1">
            <w:pPr>
              <w:spacing w:line="276" w:lineRule="auto"/>
              <w:ind w:firstLine="90" w:firstLineChars="50"/>
              <w:rPr>
                <w:b/>
                <w:bCs/>
                <w:sz w:val="18"/>
                <w:szCs w:val="18"/>
              </w:rPr>
            </w:pPr>
            <w:r>
              <w:rPr>
                <w:sz w:val="18"/>
                <w:szCs w:val="18"/>
              </w:rPr>
              <w:t>Grade 1</w:t>
            </w:r>
          </w:p>
        </w:tc>
        <w:tc>
          <w:tcPr>
            <w:tcW w:w="2577" w:type="dxa"/>
            <w:tcBorders>
              <w:top w:val="nil"/>
              <w:left w:val="nil"/>
              <w:bottom w:val="nil"/>
              <w:right w:val="nil"/>
            </w:tcBorders>
          </w:tcPr>
          <w:p w14:paraId="3EE8E50A">
            <w:pPr>
              <w:spacing w:line="276" w:lineRule="auto"/>
              <w:jc w:val="center"/>
              <w:rPr>
                <w:rFonts w:eastAsiaTheme="minorEastAsia"/>
                <w:sz w:val="18"/>
                <w:szCs w:val="18"/>
                <w:lang w:eastAsia="zh-CN"/>
              </w:rPr>
            </w:pPr>
            <w:r>
              <w:rPr>
                <w:rFonts w:hint="eastAsia"/>
                <w:sz w:val="18"/>
                <w:szCs w:val="18"/>
                <w:lang w:eastAsia="zh-CN"/>
              </w:rPr>
              <w:t>33</w:t>
            </w:r>
            <w:r>
              <w:rPr>
                <w:rFonts w:hint="eastAsia"/>
                <w:sz w:val="18"/>
                <w:szCs w:val="18"/>
                <w:lang w:val="en-US" w:eastAsia="zh-CN"/>
              </w:rPr>
              <w:t>/</w:t>
            </w:r>
            <w:r>
              <w:rPr>
                <w:rFonts w:hint="eastAsia"/>
                <w:sz w:val="18"/>
                <w:szCs w:val="18"/>
                <w:lang w:eastAsia="zh-CN"/>
              </w:rPr>
              <w:t>62</w:t>
            </w:r>
          </w:p>
        </w:tc>
        <w:tc>
          <w:tcPr>
            <w:tcW w:w="2176" w:type="dxa"/>
            <w:tcBorders>
              <w:top w:val="nil"/>
              <w:left w:val="nil"/>
              <w:bottom w:val="nil"/>
              <w:right w:val="nil"/>
            </w:tcBorders>
          </w:tcPr>
          <w:p w14:paraId="07A7823C">
            <w:pPr>
              <w:spacing w:line="276" w:lineRule="auto"/>
              <w:jc w:val="center"/>
              <w:rPr>
                <w:rFonts w:eastAsiaTheme="minorEastAsia"/>
                <w:sz w:val="18"/>
                <w:szCs w:val="18"/>
                <w:lang w:eastAsia="zh-CN"/>
              </w:rPr>
            </w:pPr>
            <w:r>
              <w:rPr>
                <w:rFonts w:hint="eastAsia"/>
                <w:sz w:val="18"/>
                <w:szCs w:val="18"/>
                <w:lang w:eastAsia="zh-CN"/>
              </w:rPr>
              <w:t>6</w:t>
            </w:r>
            <w:r>
              <w:rPr>
                <w:rFonts w:hint="eastAsia"/>
                <w:sz w:val="18"/>
                <w:szCs w:val="18"/>
                <w:lang w:val="en-US" w:eastAsia="zh-CN"/>
              </w:rPr>
              <w:t>/</w:t>
            </w:r>
            <w:r>
              <w:rPr>
                <w:rFonts w:hint="eastAsia"/>
                <w:sz w:val="18"/>
                <w:szCs w:val="18"/>
                <w:lang w:eastAsia="zh-CN"/>
              </w:rPr>
              <w:t>11</w:t>
            </w:r>
          </w:p>
        </w:tc>
      </w:tr>
      <w:tr w14:paraId="3875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54A11AE7">
            <w:pPr>
              <w:spacing w:line="276" w:lineRule="auto"/>
              <w:ind w:firstLine="90" w:firstLineChars="50"/>
              <w:rPr>
                <w:sz w:val="18"/>
                <w:szCs w:val="18"/>
              </w:rPr>
            </w:pPr>
            <w:r>
              <w:rPr>
                <w:sz w:val="18"/>
                <w:szCs w:val="18"/>
              </w:rPr>
              <w:t>Grade 2</w:t>
            </w:r>
          </w:p>
        </w:tc>
        <w:tc>
          <w:tcPr>
            <w:tcW w:w="2577" w:type="dxa"/>
            <w:tcBorders>
              <w:top w:val="nil"/>
              <w:left w:val="nil"/>
              <w:bottom w:val="nil"/>
              <w:right w:val="nil"/>
            </w:tcBorders>
          </w:tcPr>
          <w:p w14:paraId="439201A9">
            <w:pPr>
              <w:spacing w:line="276" w:lineRule="auto"/>
              <w:jc w:val="center"/>
              <w:rPr>
                <w:rFonts w:eastAsiaTheme="minorEastAsia"/>
                <w:sz w:val="18"/>
                <w:szCs w:val="18"/>
                <w:lang w:eastAsia="zh-CN"/>
              </w:rPr>
            </w:pPr>
            <w:r>
              <w:rPr>
                <w:rFonts w:hint="eastAsia"/>
                <w:sz w:val="18"/>
                <w:szCs w:val="18"/>
                <w:lang w:eastAsia="zh-CN"/>
              </w:rPr>
              <w:t>456</w:t>
            </w:r>
            <w:r>
              <w:rPr>
                <w:rFonts w:hint="eastAsia"/>
                <w:sz w:val="18"/>
                <w:szCs w:val="18"/>
                <w:lang w:val="en-US" w:eastAsia="zh-CN"/>
              </w:rPr>
              <w:t>/</w:t>
            </w:r>
            <w:r>
              <w:rPr>
                <w:rFonts w:hint="eastAsia"/>
                <w:sz w:val="18"/>
                <w:szCs w:val="18"/>
                <w:lang w:eastAsia="zh-CN"/>
              </w:rPr>
              <w:t>879</w:t>
            </w:r>
          </w:p>
        </w:tc>
        <w:tc>
          <w:tcPr>
            <w:tcW w:w="2176" w:type="dxa"/>
            <w:tcBorders>
              <w:top w:val="nil"/>
              <w:left w:val="nil"/>
              <w:bottom w:val="nil"/>
              <w:right w:val="nil"/>
            </w:tcBorders>
          </w:tcPr>
          <w:p w14:paraId="53567FE5">
            <w:pPr>
              <w:spacing w:line="276" w:lineRule="auto"/>
              <w:jc w:val="center"/>
              <w:rPr>
                <w:rFonts w:eastAsiaTheme="minorEastAsia"/>
                <w:sz w:val="18"/>
                <w:szCs w:val="18"/>
                <w:lang w:eastAsia="zh-CN"/>
              </w:rPr>
            </w:pPr>
            <w:r>
              <w:rPr>
                <w:rFonts w:hint="eastAsia"/>
                <w:sz w:val="18"/>
                <w:szCs w:val="18"/>
                <w:lang w:eastAsia="zh-CN"/>
              </w:rPr>
              <w:t>108</w:t>
            </w:r>
            <w:r>
              <w:rPr>
                <w:rFonts w:hint="eastAsia"/>
                <w:sz w:val="18"/>
                <w:szCs w:val="18"/>
                <w:lang w:val="en-US" w:eastAsia="zh-CN"/>
              </w:rPr>
              <w:t>/</w:t>
            </w:r>
            <w:r>
              <w:rPr>
                <w:rFonts w:hint="eastAsia"/>
                <w:sz w:val="18"/>
                <w:szCs w:val="18"/>
                <w:lang w:eastAsia="zh-CN"/>
              </w:rPr>
              <w:t>206</w:t>
            </w:r>
          </w:p>
        </w:tc>
      </w:tr>
      <w:tr w14:paraId="3BA5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05A44D13">
            <w:pPr>
              <w:spacing w:line="276" w:lineRule="auto"/>
              <w:ind w:firstLine="90" w:firstLineChars="50"/>
              <w:rPr>
                <w:sz w:val="18"/>
                <w:szCs w:val="18"/>
              </w:rPr>
            </w:pPr>
            <w:r>
              <w:rPr>
                <w:rFonts w:hint="eastAsia"/>
                <w:sz w:val="18"/>
                <w:szCs w:val="18"/>
              </w:rPr>
              <w:t>G</w:t>
            </w:r>
            <w:r>
              <w:rPr>
                <w:sz w:val="18"/>
                <w:szCs w:val="18"/>
              </w:rPr>
              <w:t>rade 3</w:t>
            </w:r>
          </w:p>
        </w:tc>
        <w:tc>
          <w:tcPr>
            <w:tcW w:w="2577" w:type="dxa"/>
            <w:tcBorders>
              <w:top w:val="nil"/>
              <w:left w:val="nil"/>
              <w:bottom w:val="nil"/>
              <w:right w:val="nil"/>
            </w:tcBorders>
          </w:tcPr>
          <w:p w14:paraId="0B2D92CB">
            <w:pPr>
              <w:spacing w:line="276" w:lineRule="auto"/>
              <w:jc w:val="center"/>
              <w:rPr>
                <w:rFonts w:eastAsiaTheme="minorEastAsia"/>
                <w:sz w:val="18"/>
                <w:szCs w:val="18"/>
                <w:lang w:eastAsia="zh-CN"/>
              </w:rPr>
            </w:pPr>
            <w:r>
              <w:rPr>
                <w:rFonts w:hint="eastAsia"/>
                <w:sz w:val="18"/>
                <w:szCs w:val="18"/>
                <w:lang w:eastAsia="zh-CN"/>
              </w:rPr>
              <w:t>75</w:t>
            </w:r>
            <w:r>
              <w:rPr>
                <w:rFonts w:hint="eastAsia"/>
                <w:sz w:val="18"/>
                <w:szCs w:val="18"/>
                <w:lang w:val="en-US" w:eastAsia="zh-CN"/>
              </w:rPr>
              <w:t>/</w:t>
            </w:r>
            <w:r>
              <w:rPr>
                <w:rFonts w:hint="eastAsia"/>
                <w:sz w:val="18"/>
                <w:szCs w:val="18"/>
                <w:lang w:eastAsia="zh-CN"/>
              </w:rPr>
              <w:t>144</w:t>
            </w:r>
          </w:p>
        </w:tc>
        <w:tc>
          <w:tcPr>
            <w:tcW w:w="2176" w:type="dxa"/>
            <w:tcBorders>
              <w:top w:val="nil"/>
              <w:left w:val="nil"/>
              <w:bottom w:val="nil"/>
              <w:right w:val="nil"/>
            </w:tcBorders>
          </w:tcPr>
          <w:p w14:paraId="6E6534C2">
            <w:pPr>
              <w:spacing w:line="276" w:lineRule="auto"/>
              <w:jc w:val="center"/>
              <w:rPr>
                <w:rFonts w:eastAsiaTheme="minorEastAsia"/>
                <w:sz w:val="18"/>
                <w:szCs w:val="18"/>
                <w:lang w:eastAsia="zh-CN"/>
              </w:rPr>
            </w:pPr>
            <w:r>
              <w:rPr>
                <w:rFonts w:hint="eastAsia"/>
                <w:sz w:val="18"/>
                <w:szCs w:val="18"/>
                <w:lang w:eastAsia="zh-CN"/>
              </w:rPr>
              <w:t>19</w:t>
            </w:r>
            <w:r>
              <w:rPr>
                <w:rFonts w:hint="eastAsia"/>
                <w:sz w:val="18"/>
                <w:szCs w:val="18"/>
                <w:lang w:val="en-US" w:eastAsia="zh-CN"/>
              </w:rPr>
              <w:t>/</w:t>
            </w:r>
            <w:r>
              <w:rPr>
                <w:rFonts w:hint="eastAsia"/>
                <w:sz w:val="18"/>
                <w:szCs w:val="18"/>
                <w:lang w:eastAsia="zh-CN"/>
              </w:rPr>
              <w:t>36</w:t>
            </w:r>
          </w:p>
        </w:tc>
      </w:tr>
      <w:tr w14:paraId="668B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6793B2CA">
            <w:pPr>
              <w:spacing w:line="276" w:lineRule="auto"/>
              <w:ind w:firstLine="90" w:firstLineChars="50"/>
              <w:rPr>
                <w:sz w:val="18"/>
                <w:szCs w:val="18"/>
              </w:rPr>
            </w:pPr>
            <w:r>
              <w:rPr>
                <w:rFonts w:hint="eastAsia"/>
                <w:sz w:val="18"/>
                <w:szCs w:val="18"/>
              </w:rPr>
              <w:t>G</w:t>
            </w:r>
            <w:r>
              <w:rPr>
                <w:sz w:val="18"/>
                <w:szCs w:val="18"/>
              </w:rPr>
              <w:t>rade 4</w:t>
            </w:r>
          </w:p>
        </w:tc>
        <w:tc>
          <w:tcPr>
            <w:tcW w:w="2577" w:type="dxa"/>
            <w:tcBorders>
              <w:top w:val="nil"/>
              <w:left w:val="nil"/>
              <w:bottom w:val="nil"/>
              <w:right w:val="nil"/>
            </w:tcBorders>
          </w:tcPr>
          <w:p w14:paraId="283ED0F1">
            <w:pPr>
              <w:spacing w:line="276" w:lineRule="auto"/>
              <w:jc w:val="center"/>
              <w:rPr>
                <w:rFonts w:eastAsiaTheme="minorEastAsia"/>
                <w:sz w:val="18"/>
                <w:szCs w:val="18"/>
                <w:lang w:eastAsia="zh-CN"/>
              </w:rPr>
            </w:pPr>
            <w:r>
              <w:rPr>
                <w:rFonts w:hint="eastAsia"/>
                <w:sz w:val="18"/>
                <w:szCs w:val="18"/>
                <w:lang w:eastAsia="zh-CN"/>
              </w:rPr>
              <w:t>36</w:t>
            </w:r>
            <w:r>
              <w:rPr>
                <w:rFonts w:hint="eastAsia"/>
                <w:sz w:val="18"/>
                <w:szCs w:val="18"/>
                <w:lang w:val="en-US" w:eastAsia="zh-CN"/>
              </w:rPr>
              <w:t>/</w:t>
            </w:r>
            <w:r>
              <w:rPr>
                <w:rFonts w:hint="eastAsia"/>
                <w:sz w:val="18"/>
                <w:szCs w:val="18"/>
                <w:lang w:eastAsia="zh-CN"/>
              </w:rPr>
              <w:t>66</w:t>
            </w:r>
          </w:p>
        </w:tc>
        <w:tc>
          <w:tcPr>
            <w:tcW w:w="2176" w:type="dxa"/>
            <w:tcBorders>
              <w:top w:val="nil"/>
              <w:left w:val="nil"/>
              <w:bottom w:val="nil"/>
              <w:right w:val="nil"/>
            </w:tcBorders>
          </w:tcPr>
          <w:p w14:paraId="0CE27410">
            <w:pPr>
              <w:spacing w:line="276" w:lineRule="auto"/>
              <w:jc w:val="center"/>
              <w:rPr>
                <w:rFonts w:eastAsiaTheme="minorEastAsia"/>
                <w:sz w:val="18"/>
                <w:szCs w:val="18"/>
                <w:lang w:eastAsia="zh-CN"/>
              </w:rPr>
            </w:pPr>
            <w:r>
              <w:rPr>
                <w:rFonts w:hint="eastAsia"/>
                <w:sz w:val="18"/>
                <w:szCs w:val="18"/>
                <w:lang w:eastAsia="zh-CN"/>
              </w:rPr>
              <w:t>10</w:t>
            </w:r>
            <w:r>
              <w:rPr>
                <w:rFonts w:hint="eastAsia"/>
                <w:sz w:val="18"/>
                <w:szCs w:val="18"/>
                <w:lang w:val="en-US" w:eastAsia="zh-CN"/>
              </w:rPr>
              <w:t>/</w:t>
            </w:r>
            <w:r>
              <w:rPr>
                <w:rFonts w:hint="eastAsia"/>
                <w:sz w:val="18"/>
                <w:szCs w:val="18"/>
                <w:lang w:eastAsia="zh-CN"/>
              </w:rPr>
              <w:t>19</w:t>
            </w:r>
          </w:p>
        </w:tc>
      </w:tr>
      <w:tr w14:paraId="1969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shd w:val="clear" w:color="auto" w:fill="D7D7D7" w:themeFill="background1" w:themeFillShade="D8"/>
          </w:tcPr>
          <w:p w14:paraId="064AF69A">
            <w:pPr>
              <w:spacing w:line="276" w:lineRule="auto"/>
              <w:rPr>
                <w:b/>
                <w:sz w:val="18"/>
                <w:szCs w:val="18"/>
              </w:rPr>
            </w:pPr>
            <w:r>
              <w:rPr>
                <w:rFonts w:hint="eastAsia"/>
                <w:b/>
                <w:sz w:val="18"/>
                <w:szCs w:val="18"/>
              </w:rPr>
              <w:t>P</w:t>
            </w:r>
            <w:r>
              <w:rPr>
                <w:b/>
                <w:sz w:val="18"/>
                <w:szCs w:val="18"/>
              </w:rPr>
              <w:t>apillary renal cell carcinoma</w:t>
            </w:r>
            <w:r>
              <w:rPr>
                <w:rFonts w:hint="eastAsia" w:eastAsia="宋体"/>
                <w:b/>
                <w:sz w:val="18"/>
                <w:szCs w:val="18"/>
                <w:lang w:val="en-US" w:eastAsia="zh-CN"/>
              </w:rPr>
              <w:t xml:space="preserve"> (patients/slides)</w:t>
            </w:r>
          </w:p>
        </w:tc>
        <w:tc>
          <w:tcPr>
            <w:tcW w:w="2577" w:type="dxa"/>
            <w:tcBorders>
              <w:top w:val="nil"/>
              <w:left w:val="nil"/>
              <w:bottom w:val="nil"/>
              <w:right w:val="nil"/>
            </w:tcBorders>
            <w:shd w:val="clear" w:color="auto" w:fill="D7D7D7" w:themeFill="background1" w:themeFillShade="D8"/>
          </w:tcPr>
          <w:p w14:paraId="04E32C3E">
            <w:pPr>
              <w:spacing w:line="276" w:lineRule="auto"/>
              <w:jc w:val="center"/>
              <w:rPr>
                <w:sz w:val="18"/>
                <w:szCs w:val="18"/>
              </w:rPr>
            </w:pPr>
          </w:p>
        </w:tc>
        <w:tc>
          <w:tcPr>
            <w:tcW w:w="2176" w:type="dxa"/>
            <w:tcBorders>
              <w:top w:val="nil"/>
              <w:left w:val="nil"/>
              <w:bottom w:val="nil"/>
              <w:right w:val="nil"/>
            </w:tcBorders>
            <w:shd w:val="clear" w:color="auto" w:fill="D7D7D7" w:themeFill="background1" w:themeFillShade="D8"/>
          </w:tcPr>
          <w:p w14:paraId="1A250624">
            <w:pPr>
              <w:spacing w:line="276" w:lineRule="auto"/>
              <w:jc w:val="center"/>
              <w:rPr>
                <w:sz w:val="18"/>
                <w:szCs w:val="18"/>
              </w:rPr>
            </w:pPr>
          </w:p>
        </w:tc>
      </w:tr>
      <w:tr w14:paraId="75EB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77FDD928">
            <w:pPr>
              <w:spacing w:line="276" w:lineRule="auto"/>
              <w:ind w:firstLine="90" w:firstLineChars="50"/>
              <w:rPr>
                <w:sz w:val="18"/>
                <w:szCs w:val="18"/>
              </w:rPr>
            </w:pPr>
            <w:r>
              <w:rPr>
                <w:sz w:val="18"/>
                <w:szCs w:val="18"/>
              </w:rPr>
              <w:t>Grade 1</w:t>
            </w:r>
          </w:p>
        </w:tc>
        <w:tc>
          <w:tcPr>
            <w:tcW w:w="2577" w:type="dxa"/>
            <w:tcBorders>
              <w:top w:val="nil"/>
              <w:left w:val="nil"/>
              <w:bottom w:val="nil"/>
              <w:right w:val="nil"/>
            </w:tcBorders>
          </w:tcPr>
          <w:p w14:paraId="6080DE72">
            <w:pPr>
              <w:spacing w:line="276" w:lineRule="auto"/>
              <w:jc w:val="center"/>
              <w:rPr>
                <w:rFonts w:eastAsiaTheme="minorEastAsia"/>
                <w:sz w:val="18"/>
                <w:szCs w:val="18"/>
                <w:lang w:eastAsia="zh-CN"/>
              </w:rPr>
            </w:pPr>
            <w:r>
              <w:rPr>
                <w:rFonts w:hint="eastAsia"/>
                <w:sz w:val="18"/>
                <w:szCs w:val="18"/>
                <w:lang w:eastAsia="zh-CN"/>
              </w:rPr>
              <w:t>6</w:t>
            </w:r>
            <w:r>
              <w:rPr>
                <w:rFonts w:hint="eastAsia"/>
                <w:sz w:val="18"/>
                <w:szCs w:val="18"/>
                <w:lang w:val="en-US" w:eastAsia="zh-CN"/>
              </w:rPr>
              <w:t>/</w:t>
            </w:r>
            <w:r>
              <w:rPr>
                <w:rFonts w:hint="eastAsia"/>
                <w:sz w:val="18"/>
                <w:szCs w:val="18"/>
                <w:lang w:eastAsia="zh-CN"/>
              </w:rPr>
              <w:t>9</w:t>
            </w:r>
          </w:p>
        </w:tc>
        <w:tc>
          <w:tcPr>
            <w:tcW w:w="2176" w:type="dxa"/>
            <w:tcBorders>
              <w:top w:val="nil"/>
              <w:left w:val="nil"/>
              <w:bottom w:val="nil"/>
              <w:right w:val="nil"/>
            </w:tcBorders>
          </w:tcPr>
          <w:p w14:paraId="4AE2B2A0">
            <w:pPr>
              <w:spacing w:line="276" w:lineRule="auto"/>
              <w:jc w:val="center"/>
              <w:rPr>
                <w:rFonts w:eastAsiaTheme="minorEastAsia"/>
                <w:sz w:val="18"/>
                <w:szCs w:val="18"/>
                <w:lang w:eastAsia="zh-CN"/>
              </w:rPr>
            </w:pPr>
            <w:r>
              <w:rPr>
                <w:rFonts w:hint="eastAsia"/>
                <w:sz w:val="18"/>
                <w:szCs w:val="18"/>
                <w:lang w:eastAsia="zh-CN"/>
              </w:rPr>
              <w:t>2</w:t>
            </w:r>
            <w:r>
              <w:rPr>
                <w:rFonts w:hint="eastAsia"/>
                <w:sz w:val="18"/>
                <w:szCs w:val="18"/>
                <w:lang w:val="en-US" w:eastAsia="zh-CN"/>
              </w:rPr>
              <w:t>/</w:t>
            </w:r>
            <w:r>
              <w:rPr>
                <w:rFonts w:hint="eastAsia"/>
                <w:sz w:val="18"/>
                <w:szCs w:val="18"/>
                <w:lang w:eastAsia="zh-CN"/>
              </w:rPr>
              <w:t>4</w:t>
            </w:r>
          </w:p>
        </w:tc>
      </w:tr>
      <w:tr w14:paraId="54C6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663DDF0C">
            <w:pPr>
              <w:spacing w:line="276" w:lineRule="auto"/>
              <w:ind w:firstLine="90" w:firstLineChars="50"/>
              <w:rPr>
                <w:sz w:val="18"/>
                <w:szCs w:val="18"/>
              </w:rPr>
            </w:pPr>
            <w:r>
              <w:rPr>
                <w:sz w:val="18"/>
                <w:szCs w:val="18"/>
              </w:rPr>
              <w:t>Grade 2</w:t>
            </w:r>
          </w:p>
        </w:tc>
        <w:tc>
          <w:tcPr>
            <w:tcW w:w="2577" w:type="dxa"/>
            <w:tcBorders>
              <w:top w:val="nil"/>
              <w:left w:val="nil"/>
              <w:bottom w:val="nil"/>
              <w:right w:val="nil"/>
            </w:tcBorders>
          </w:tcPr>
          <w:p w14:paraId="6EA2BD6D">
            <w:pPr>
              <w:spacing w:line="276" w:lineRule="auto"/>
              <w:jc w:val="center"/>
              <w:rPr>
                <w:rFonts w:eastAsiaTheme="minorEastAsia"/>
                <w:sz w:val="18"/>
                <w:szCs w:val="18"/>
                <w:lang w:eastAsia="zh-CN"/>
              </w:rPr>
            </w:pPr>
            <w:r>
              <w:rPr>
                <w:rFonts w:hint="eastAsia"/>
                <w:sz w:val="18"/>
                <w:szCs w:val="18"/>
                <w:lang w:eastAsia="zh-CN"/>
              </w:rPr>
              <w:t>140</w:t>
            </w:r>
            <w:r>
              <w:rPr>
                <w:rFonts w:hint="eastAsia"/>
                <w:sz w:val="18"/>
                <w:szCs w:val="18"/>
                <w:lang w:val="en-US" w:eastAsia="zh-CN"/>
              </w:rPr>
              <w:t>/</w:t>
            </w:r>
            <w:r>
              <w:rPr>
                <w:rFonts w:hint="eastAsia"/>
                <w:sz w:val="18"/>
                <w:szCs w:val="18"/>
                <w:lang w:eastAsia="zh-CN"/>
              </w:rPr>
              <w:t>223</w:t>
            </w:r>
          </w:p>
        </w:tc>
        <w:tc>
          <w:tcPr>
            <w:tcW w:w="2176" w:type="dxa"/>
            <w:tcBorders>
              <w:top w:val="nil"/>
              <w:left w:val="nil"/>
              <w:bottom w:val="nil"/>
              <w:right w:val="nil"/>
            </w:tcBorders>
          </w:tcPr>
          <w:p w14:paraId="7449F847">
            <w:pPr>
              <w:spacing w:line="276" w:lineRule="auto"/>
              <w:jc w:val="center"/>
              <w:rPr>
                <w:rFonts w:eastAsiaTheme="minorEastAsia"/>
                <w:sz w:val="18"/>
                <w:szCs w:val="18"/>
                <w:lang w:eastAsia="zh-CN"/>
              </w:rPr>
            </w:pPr>
            <w:r>
              <w:rPr>
                <w:rFonts w:hint="eastAsia"/>
                <w:sz w:val="18"/>
                <w:szCs w:val="18"/>
                <w:lang w:eastAsia="zh-CN"/>
              </w:rPr>
              <w:t>39</w:t>
            </w:r>
            <w:r>
              <w:rPr>
                <w:rFonts w:hint="eastAsia"/>
                <w:sz w:val="18"/>
                <w:szCs w:val="18"/>
                <w:lang w:val="en-US" w:eastAsia="zh-CN"/>
              </w:rPr>
              <w:t>/</w:t>
            </w:r>
            <w:r>
              <w:rPr>
                <w:rFonts w:hint="eastAsia"/>
                <w:sz w:val="18"/>
                <w:szCs w:val="18"/>
                <w:lang w:eastAsia="zh-CN"/>
              </w:rPr>
              <w:t>69</w:t>
            </w:r>
          </w:p>
        </w:tc>
      </w:tr>
      <w:tr w14:paraId="01DC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670FF86B">
            <w:pPr>
              <w:spacing w:line="276" w:lineRule="auto"/>
              <w:ind w:firstLine="90" w:firstLineChars="50"/>
              <w:rPr>
                <w:sz w:val="18"/>
                <w:szCs w:val="18"/>
              </w:rPr>
            </w:pPr>
            <w:r>
              <w:rPr>
                <w:rFonts w:hint="eastAsia"/>
                <w:sz w:val="18"/>
                <w:szCs w:val="18"/>
              </w:rPr>
              <w:t>G</w:t>
            </w:r>
            <w:r>
              <w:rPr>
                <w:sz w:val="18"/>
                <w:szCs w:val="18"/>
              </w:rPr>
              <w:t>rade 3</w:t>
            </w:r>
          </w:p>
        </w:tc>
        <w:tc>
          <w:tcPr>
            <w:tcW w:w="2577" w:type="dxa"/>
            <w:tcBorders>
              <w:top w:val="nil"/>
              <w:left w:val="nil"/>
              <w:bottom w:val="nil"/>
              <w:right w:val="nil"/>
            </w:tcBorders>
          </w:tcPr>
          <w:p w14:paraId="6AB9FBD5">
            <w:pPr>
              <w:spacing w:line="276" w:lineRule="auto"/>
              <w:jc w:val="center"/>
              <w:rPr>
                <w:rFonts w:eastAsiaTheme="minorEastAsia"/>
                <w:sz w:val="18"/>
                <w:szCs w:val="18"/>
                <w:lang w:eastAsia="zh-CN"/>
              </w:rPr>
            </w:pPr>
            <w:r>
              <w:rPr>
                <w:rFonts w:hint="eastAsia"/>
                <w:sz w:val="18"/>
                <w:szCs w:val="18"/>
                <w:lang w:eastAsia="zh-CN"/>
              </w:rPr>
              <w:t>43</w:t>
            </w:r>
            <w:r>
              <w:rPr>
                <w:rFonts w:hint="eastAsia"/>
                <w:sz w:val="18"/>
                <w:szCs w:val="18"/>
                <w:lang w:val="en-US" w:eastAsia="zh-CN"/>
              </w:rPr>
              <w:t>/</w:t>
            </w:r>
            <w:r>
              <w:rPr>
                <w:rFonts w:hint="eastAsia"/>
                <w:sz w:val="18"/>
                <w:szCs w:val="18"/>
                <w:lang w:eastAsia="zh-CN"/>
              </w:rPr>
              <w:t>68</w:t>
            </w:r>
          </w:p>
        </w:tc>
        <w:tc>
          <w:tcPr>
            <w:tcW w:w="2176" w:type="dxa"/>
            <w:tcBorders>
              <w:top w:val="nil"/>
              <w:left w:val="nil"/>
              <w:bottom w:val="nil"/>
              <w:right w:val="nil"/>
            </w:tcBorders>
          </w:tcPr>
          <w:p w14:paraId="7BFF07D9">
            <w:pPr>
              <w:spacing w:line="276" w:lineRule="auto"/>
              <w:jc w:val="center"/>
              <w:rPr>
                <w:rFonts w:eastAsiaTheme="minorEastAsia"/>
                <w:sz w:val="18"/>
                <w:szCs w:val="18"/>
                <w:lang w:eastAsia="zh-CN"/>
              </w:rPr>
            </w:pPr>
            <w:r>
              <w:rPr>
                <w:rFonts w:hint="eastAsia"/>
                <w:sz w:val="18"/>
                <w:szCs w:val="18"/>
                <w:lang w:eastAsia="zh-CN"/>
              </w:rPr>
              <w:t>14</w:t>
            </w:r>
            <w:r>
              <w:rPr>
                <w:rFonts w:hint="eastAsia"/>
                <w:sz w:val="18"/>
                <w:szCs w:val="18"/>
                <w:lang w:val="en-US" w:eastAsia="zh-CN"/>
              </w:rPr>
              <w:t>/</w:t>
            </w:r>
            <w:r>
              <w:rPr>
                <w:rFonts w:hint="eastAsia"/>
                <w:sz w:val="18"/>
                <w:szCs w:val="18"/>
                <w:lang w:eastAsia="zh-CN"/>
              </w:rPr>
              <w:t>23</w:t>
            </w:r>
          </w:p>
        </w:tc>
      </w:tr>
      <w:tr w14:paraId="35E8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5" w:type="dxa"/>
            <w:tcBorders>
              <w:top w:val="nil"/>
              <w:left w:val="nil"/>
              <w:bottom w:val="nil"/>
              <w:right w:val="nil"/>
            </w:tcBorders>
          </w:tcPr>
          <w:p w14:paraId="15280433">
            <w:pPr>
              <w:spacing w:line="276" w:lineRule="auto"/>
              <w:ind w:firstLine="90" w:firstLineChars="50"/>
              <w:rPr>
                <w:sz w:val="18"/>
                <w:szCs w:val="18"/>
              </w:rPr>
            </w:pPr>
            <w:r>
              <w:rPr>
                <w:rFonts w:hint="eastAsia"/>
                <w:sz w:val="18"/>
                <w:szCs w:val="18"/>
              </w:rPr>
              <w:t>G</w:t>
            </w:r>
            <w:r>
              <w:rPr>
                <w:sz w:val="18"/>
                <w:szCs w:val="18"/>
              </w:rPr>
              <w:t>rade 4</w:t>
            </w:r>
          </w:p>
        </w:tc>
        <w:tc>
          <w:tcPr>
            <w:tcW w:w="2577" w:type="dxa"/>
            <w:tcBorders>
              <w:top w:val="nil"/>
              <w:left w:val="nil"/>
              <w:bottom w:val="nil"/>
              <w:right w:val="nil"/>
            </w:tcBorders>
          </w:tcPr>
          <w:p w14:paraId="3B35D5D2">
            <w:pPr>
              <w:spacing w:line="276" w:lineRule="auto"/>
              <w:jc w:val="center"/>
              <w:rPr>
                <w:rFonts w:eastAsiaTheme="minorEastAsia"/>
                <w:sz w:val="18"/>
                <w:szCs w:val="18"/>
                <w:lang w:eastAsia="zh-CN"/>
              </w:rPr>
            </w:pPr>
            <w:r>
              <w:rPr>
                <w:rFonts w:hint="eastAsia"/>
                <w:sz w:val="18"/>
                <w:szCs w:val="18"/>
                <w:lang w:eastAsia="zh-CN"/>
              </w:rPr>
              <w:t>11</w:t>
            </w:r>
            <w:r>
              <w:rPr>
                <w:rFonts w:hint="eastAsia"/>
                <w:sz w:val="18"/>
                <w:szCs w:val="18"/>
                <w:lang w:val="en-US" w:eastAsia="zh-CN"/>
              </w:rPr>
              <w:t>/</w:t>
            </w:r>
            <w:r>
              <w:rPr>
                <w:rFonts w:hint="eastAsia"/>
                <w:sz w:val="18"/>
                <w:szCs w:val="18"/>
                <w:lang w:eastAsia="zh-CN"/>
              </w:rPr>
              <w:t>17</w:t>
            </w:r>
          </w:p>
        </w:tc>
        <w:tc>
          <w:tcPr>
            <w:tcW w:w="2176" w:type="dxa"/>
            <w:tcBorders>
              <w:top w:val="nil"/>
              <w:left w:val="nil"/>
              <w:bottom w:val="nil"/>
              <w:right w:val="nil"/>
            </w:tcBorders>
          </w:tcPr>
          <w:p w14:paraId="1B58BA19">
            <w:pPr>
              <w:spacing w:line="276" w:lineRule="auto"/>
              <w:jc w:val="center"/>
              <w:rPr>
                <w:rFonts w:eastAsiaTheme="minorEastAsia"/>
                <w:sz w:val="18"/>
                <w:szCs w:val="18"/>
                <w:lang w:eastAsia="zh-CN"/>
              </w:rPr>
            </w:pPr>
            <w:r>
              <w:rPr>
                <w:rFonts w:hint="eastAsia"/>
                <w:sz w:val="18"/>
                <w:szCs w:val="18"/>
                <w:lang w:eastAsia="zh-CN"/>
              </w:rPr>
              <w:t>2</w:t>
            </w:r>
            <w:r>
              <w:rPr>
                <w:rFonts w:hint="eastAsia"/>
                <w:sz w:val="18"/>
                <w:szCs w:val="18"/>
                <w:lang w:val="en-US" w:eastAsia="zh-CN"/>
              </w:rPr>
              <w:t>/</w:t>
            </w:r>
            <w:r>
              <w:rPr>
                <w:rFonts w:hint="eastAsia"/>
                <w:sz w:val="18"/>
                <w:szCs w:val="18"/>
                <w:lang w:eastAsia="zh-CN"/>
              </w:rPr>
              <w:t>4</w:t>
            </w:r>
          </w:p>
        </w:tc>
      </w:tr>
      <w:tr w14:paraId="0DC6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08" w:type="dxa"/>
            <w:gridSpan w:val="3"/>
            <w:tcBorders>
              <w:top w:val="single" w:color="auto" w:sz="4" w:space="0"/>
              <w:left w:val="nil"/>
              <w:bottom w:val="single" w:color="auto" w:sz="4" w:space="0"/>
              <w:right w:val="nil"/>
            </w:tcBorders>
          </w:tcPr>
          <w:p w14:paraId="24EC069E">
            <w:pPr>
              <w:spacing w:line="276" w:lineRule="auto"/>
              <w:rPr>
                <w:sz w:val="18"/>
                <w:szCs w:val="18"/>
              </w:rPr>
            </w:pPr>
          </w:p>
        </w:tc>
      </w:tr>
    </w:tbl>
    <w:p w14:paraId="18DF10F5">
      <w:pPr>
        <w:spacing w:line="276" w:lineRule="auto"/>
        <w:rPr>
          <w:rFonts w:eastAsiaTheme="minorEastAsia"/>
          <w:w w:val="105"/>
          <w:lang w:eastAsia="zh-CN"/>
        </w:rPr>
      </w:pPr>
      <w:r>
        <w:rPr>
          <w:rFonts w:eastAsiaTheme="minorEastAsia"/>
          <w:w w:val="105"/>
          <w:lang w:eastAsia="zh-CN"/>
        </w:rPr>
        <w:br w:type="page"/>
      </w:r>
    </w:p>
    <w:p w14:paraId="409A54DB">
      <w:pPr>
        <w:spacing w:line="276" w:lineRule="auto"/>
        <w:rPr>
          <w:rStyle w:val="19"/>
          <w:rFonts w:eastAsia="宋体"/>
          <w:lang w:eastAsia="zh-CN"/>
        </w:rPr>
      </w:pPr>
      <w:bookmarkStart w:id="59" w:name="_Toc7687"/>
      <w:bookmarkStart w:id="60" w:name="_Toc31395"/>
      <w:bookmarkStart w:id="61" w:name="_Toc31243"/>
      <w:bookmarkStart w:id="62" w:name="_Toc20142"/>
      <w:r>
        <w:rPr>
          <w:rStyle w:val="20"/>
          <w:rFonts w:cs="Times New Roman"/>
          <w:szCs w:val="20"/>
        </w:rPr>
        <w:t xml:space="preserve">Table </w:t>
      </w:r>
      <w:r>
        <w:rPr>
          <w:rStyle w:val="20"/>
          <w:rFonts w:hint="eastAsia" w:eastAsia="宋体" w:cs="Times New Roman"/>
          <w:szCs w:val="20"/>
          <w:lang w:val="en-US" w:eastAsia="zh-CN"/>
        </w:rPr>
        <w:t>9</w:t>
      </w:r>
      <w:r>
        <w:rPr>
          <w:rStyle w:val="20"/>
          <w:rFonts w:cs="Times New Roman"/>
          <w:szCs w:val="20"/>
        </w:rPr>
        <w:t>:</w:t>
      </w:r>
      <w:r>
        <w:rPr>
          <w:rStyle w:val="20"/>
          <w:rFonts w:hint="eastAsia" w:eastAsia="宋体" w:cs="Times New Roman"/>
          <w:szCs w:val="20"/>
          <w:lang w:eastAsia="zh-CN"/>
        </w:rPr>
        <w:t xml:space="preserve"> </w:t>
      </w:r>
      <w:r>
        <w:rPr>
          <w:rStyle w:val="20"/>
          <w:rFonts w:hint="eastAsia" w:eastAsia="宋体" w:cs="Times New Roman"/>
          <w:szCs w:val="20"/>
          <w:lang w:val="en-US" w:eastAsia="zh-CN"/>
        </w:rPr>
        <w:t>Sensitivity, specificity and F1 score</w:t>
      </w:r>
      <w:r>
        <w:rPr>
          <w:rStyle w:val="20"/>
          <w:rFonts w:hint="eastAsia" w:eastAsia="宋体" w:cs="Times New Roman"/>
          <w:szCs w:val="20"/>
          <w:lang w:eastAsia="zh-CN"/>
        </w:rPr>
        <w:t xml:space="preserve"> for nuclear grading task</w:t>
      </w:r>
      <w:bookmarkEnd w:id="59"/>
      <w:bookmarkEnd w:id="60"/>
      <w:bookmarkEnd w:id="61"/>
      <w:bookmarkEnd w:id="62"/>
    </w:p>
    <w:tbl>
      <w:tblPr>
        <w:tblStyle w:val="13"/>
        <w:tblW w:w="877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4"/>
        <w:gridCol w:w="1949"/>
        <w:gridCol w:w="1920"/>
        <w:gridCol w:w="1882"/>
        <w:gridCol w:w="2014"/>
      </w:tblGrid>
      <w:tr w14:paraId="702234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blHeader/>
          <w:jc w:val="center"/>
        </w:trPr>
        <w:tc>
          <w:tcPr>
            <w:tcW w:w="1014" w:type="dxa"/>
            <w:tcBorders>
              <w:top w:val="single" w:color="000000" w:themeColor="dark1" w:sz="8" w:space="0"/>
              <w:left w:val="nil"/>
              <w:bottom w:val="single" w:color="000000" w:themeColor="dark1" w:sz="8" w:space="0"/>
              <w:right w:val="nil"/>
              <w:tl2br w:val="nil"/>
              <w:tr2bl w:val="nil"/>
            </w:tcBorders>
            <w:shd w:val="clear" w:color="auto" w:fill="FFFFFF"/>
            <w:vAlign w:val="center"/>
          </w:tcPr>
          <w:p w14:paraId="7BB624D4">
            <w:pPr>
              <w:widowControl/>
              <w:snapToGrid w:val="0"/>
              <w:spacing w:line="276" w:lineRule="auto"/>
              <w:jc w:val="center"/>
              <w:textAlignment w:val="center"/>
              <w:rPr>
                <w:rFonts w:eastAsia="等线"/>
                <w:b/>
                <w:bCs/>
                <w:color w:val="000000" w:themeColor="dark1"/>
                <w:sz w:val="18"/>
                <w:szCs w:val="18"/>
                <w:lang w:eastAsia="zh-CN" w:bidi="ar"/>
                <w14:textFill>
                  <w14:solidFill>
                    <w14:schemeClr w14:val="dk1"/>
                  </w14:solidFill>
                </w14:textFill>
              </w:rPr>
            </w:pPr>
            <w:r>
              <w:rPr>
                <w:rFonts w:hint="eastAsia" w:eastAsia="等线"/>
                <w:b/>
                <w:bCs/>
                <w:color w:val="000000" w:themeColor="dark1"/>
                <w:sz w:val="18"/>
                <w:szCs w:val="18"/>
                <w:lang w:eastAsia="zh-CN" w:bidi="ar"/>
                <w14:textFill>
                  <w14:solidFill>
                    <w14:schemeClr w14:val="dk1"/>
                  </w14:solidFill>
                </w14:textFill>
              </w:rPr>
              <w:t>Cohort</w:t>
            </w:r>
          </w:p>
        </w:tc>
        <w:tc>
          <w:tcPr>
            <w:tcW w:w="1949" w:type="dxa"/>
            <w:tcBorders>
              <w:top w:val="single" w:color="000000" w:themeColor="dark1" w:sz="8" w:space="0"/>
              <w:left w:val="nil"/>
              <w:bottom w:val="single" w:color="000000" w:themeColor="dark1" w:sz="8" w:space="0"/>
              <w:right w:val="nil"/>
            </w:tcBorders>
            <w:shd w:val="clear" w:color="auto" w:fill="FFFFFF"/>
            <w:vAlign w:val="center"/>
          </w:tcPr>
          <w:p w14:paraId="15AFDFF7">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hint="eastAsia" w:eastAsia="等线"/>
                <w:b/>
                <w:bCs/>
                <w:color w:val="000000" w:themeColor="dark1"/>
                <w:sz w:val="18"/>
                <w:szCs w:val="18"/>
                <w:lang w:eastAsia="zh-CN" w:bidi="ar"/>
                <w14:textFill>
                  <w14:solidFill>
                    <w14:schemeClr w14:val="dk1"/>
                  </w14:solidFill>
                </w14:textFill>
              </w:rPr>
              <w:t>Accuracy</w:t>
            </w:r>
          </w:p>
        </w:tc>
        <w:tc>
          <w:tcPr>
            <w:tcW w:w="1920" w:type="dxa"/>
            <w:tcBorders>
              <w:top w:val="single" w:color="000000" w:themeColor="dark1" w:sz="8" w:space="0"/>
              <w:left w:val="nil"/>
              <w:bottom w:val="single" w:color="000000" w:themeColor="dark1" w:sz="8" w:space="0"/>
              <w:right w:val="nil"/>
              <w:tl2br w:val="nil"/>
              <w:tr2bl w:val="nil"/>
            </w:tcBorders>
            <w:shd w:val="clear" w:color="auto" w:fill="FFFFFF"/>
            <w:vAlign w:val="center"/>
          </w:tcPr>
          <w:p w14:paraId="172FBF74">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Sensitivity</w:t>
            </w:r>
            <w:r>
              <w:rPr>
                <w:rFonts w:hint="eastAsia" w:eastAsia="等线"/>
                <w:b/>
                <w:bCs/>
                <w:color w:val="000000" w:themeColor="dark1"/>
                <w:sz w:val="18"/>
                <w:szCs w:val="18"/>
                <w:lang w:eastAsia="zh-CN" w:bidi="ar"/>
                <w14:textFill>
                  <w14:solidFill>
                    <w14:schemeClr w14:val="dk1"/>
                  </w14:solidFill>
                </w14:textFill>
              </w:rPr>
              <w:t xml:space="preserve"> (95%CI)</w:t>
            </w:r>
          </w:p>
        </w:tc>
        <w:tc>
          <w:tcPr>
            <w:tcW w:w="1882" w:type="dxa"/>
            <w:tcBorders>
              <w:top w:val="single" w:color="000000" w:themeColor="dark1" w:sz="8" w:space="0"/>
              <w:left w:val="nil"/>
              <w:bottom w:val="single" w:color="000000" w:themeColor="dark1" w:sz="8" w:space="0"/>
              <w:right w:val="nil"/>
            </w:tcBorders>
            <w:shd w:val="clear" w:color="auto" w:fill="FFFFFF"/>
            <w:vAlign w:val="center"/>
          </w:tcPr>
          <w:p w14:paraId="1DD08BE0">
            <w:pPr>
              <w:widowControl/>
              <w:snapToGrid w:val="0"/>
              <w:spacing w:line="276" w:lineRule="auto"/>
              <w:jc w:val="center"/>
              <w:textAlignment w:val="center"/>
              <w:rPr>
                <w:rFonts w:eastAsia="等线"/>
                <w:b/>
                <w:bCs/>
                <w:color w:val="000000" w:themeColor="dark1"/>
                <w:sz w:val="18"/>
                <w:szCs w:val="18"/>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Specificity</w:t>
            </w:r>
            <w:r>
              <w:rPr>
                <w:rFonts w:hint="eastAsia" w:eastAsia="等线"/>
                <w:b/>
                <w:bCs/>
                <w:color w:val="000000" w:themeColor="dark1"/>
                <w:sz w:val="18"/>
                <w:szCs w:val="18"/>
                <w:lang w:eastAsia="zh-CN" w:bidi="ar"/>
                <w14:textFill>
                  <w14:solidFill>
                    <w14:schemeClr w14:val="dk1"/>
                  </w14:solidFill>
                </w14:textFill>
              </w:rPr>
              <w:t xml:space="preserve"> (95%CI)</w:t>
            </w:r>
          </w:p>
        </w:tc>
        <w:tc>
          <w:tcPr>
            <w:tcW w:w="2014" w:type="dxa"/>
            <w:tcBorders>
              <w:top w:val="single" w:color="000000" w:themeColor="dark1" w:sz="8" w:space="0"/>
              <w:left w:val="nil"/>
              <w:bottom w:val="single" w:color="000000" w:themeColor="dark1" w:sz="8" w:space="0"/>
              <w:right w:val="single" w:color="999999" w:themeColor="dark1" w:themeTint="66" w:sz="6" w:space="0"/>
              <w:tl2br w:val="nil"/>
              <w:tr2bl w:val="nil"/>
            </w:tcBorders>
            <w:shd w:val="clear" w:color="auto" w:fill="FFFFFF"/>
            <w:vAlign w:val="center"/>
          </w:tcPr>
          <w:p w14:paraId="6492D5D5">
            <w:pPr>
              <w:widowControl/>
              <w:snapToGrid w:val="0"/>
              <w:spacing w:line="276" w:lineRule="auto"/>
              <w:jc w:val="center"/>
              <w:textAlignment w:val="center"/>
              <w:rPr>
                <w:rFonts w:eastAsia="等线"/>
                <w:b/>
                <w:bCs/>
                <w:color w:val="000000" w:themeColor="dark1"/>
                <w:sz w:val="18"/>
                <w:szCs w:val="18"/>
                <w:lang w:eastAsia="zh-CN"/>
                <w14:textFill>
                  <w14:solidFill>
                    <w14:schemeClr w14:val="dk1"/>
                  </w14:solidFill>
                </w14:textFill>
              </w:rPr>
            </w:pPr>
            <w:r>
              <w:rPr>
                <w:rFonts w:eastAsia="等线"/>
                <w:b/>
                <w:bCs/>
                <w:color w:val="000000" w:themeColor="dark1"/>
                <w:sz w:val="18"/>
                <w:szCs w:val="18"/>
                <w:lang w:eastAsia="zh-CN" w:bidi="ar"/>
                <w14:textFill>
                  <w14:solidFill>
                    <w14:schemeClr w14:val="dk1"/>
                  </w14:solidFill>
                </w14:textFill>
              </w:rPr>
              <w:t>F1 score</w:t>
            </w:r>
            <w:r>
              <w:rPr>
                <w:rFonts w:hint="eastAsia" w:eastAsia="等线"/>
                <w:b/>
                <w:bCs/>
                <w:color w:val="000000" w:themeColor="dark1"/>
                <w:sz w:val="18"/>
                <w:szCs w:val="18"/>
                <w:lang w:eastAsia="zh-CN" w:bidi="ar"/>
                <w14:textFill>
                  <w14:solidFill>
                    <w14:schemeClr w14:val="dk1"/>
                  </w14:solidFill>
                </w14:textFill>
              </w:rPr>
              <w:t xml:space="preserve"> (95%CI)</w:t>
            </w:r>
          </w:p>
        </w:tc>
      </w:tr>
      <w:tr w14:paraId="2409C9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blHeader/>
          <w:jc w:val="center"/>
        </w:trPr>
        <w:tc>
          <w:tcPr>
            <w:tcW w:w="1014" w:type="dxa"/>
            <w:tcBorders>
              <w:top w:val="single" w:color="000000" w:themeColor="dark1" w:sz="8" w:space="0"/>
              <w:left w:val="nil"/>
              <w:bottom w:val="nil"/>
              <w:right w:val="nil"/>
            </w:tcBorders>
            <w:shd w:val="clear" w:color="auto" w:fill="D7D7D7" w:themeFill="background1" w:themeFillShade="D8"/>
            <w:vAlign w:val="center"/>
          </w:tcPr>
          <w:p w14:paraId="6B518ACB">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Test set</w:t>
            </w:r>
          </w:p>
        </w:tc>
        <w:tc>
          <w:tcPr>
            <w:tcW w:w="1949" w:type="dxa"/>
            <w:tcBorders>
              <w:top w:val="single" w:color="000000" w:themeColor="dark1" w:sz="8" w:space="0"/>
              <w:left w:val="nil"/>
              <w:bottom w:val="nil"/>
              <w:right w:val="nil"/>
            </w:tcBorders>
            <w:shd w:val="clear" w:color="auto" w:fill="D7D7D7" w:themeFill="background1" w:themeFillShade="D8"/>
            <w:vAlign w:val="center"/>
          </w:tcPr>
          <w:p w14:paraId="32468F99">
            <w:pPr>
              <w:widowControl/>
              <w:snapToGrid w:val="0"/>
              <w:spacing w:line="276" w:lineRule="auto"/>
              <w:jc w:val="center"/>
              <w:textAlignment w:val="center"/>
              <w:rPr>
                <w:rFonts w:eastAsia="等线"/>
                <w:color w:val="000000"/>
                <w:sz w:val="18"/>
                <w:szCs w:val="18"/>
              </w:rPr>
            </w:pPr>
            <w:r>
              <w:rPr>
                <w:rFonts w:hint="eastAsia" w:eastAsia="等线"/>
                <w:color w:val="000000"/>
                <w:sz w:val="18"/>
                <w:szCs w:val="18"/>
                <w:lang w:eastAsia="zh-CN" w:bidi="ar"/>
              </w:rPr>
              <w:t>0.864 (0.815-0.910)</w:t>
            </w:r>
          </w:p>
        </w:tc>
        <w:tc>
          <w:tcPr>
            <w:tcW w:w="1920" w:type="dxa"/>
            <w:tcBorders>
              <w:top w:val="single" w:color="000000" w:themeColor="dark1" w:sz="8" w:space="0"/>
              <w:left w:val="nil"/>
              <w:bottom w:val="nil"/>
              <w:right w:val="nil"/>
            </w:tcBorders>
            <w:shd w:val="clear" w:color="auto" w:fill="D7D7D7" w:themeFill="background1" w:themeFillShade="D8"/>
            <w:vAlign w:val="center"/>
          </w:tcPr>
          <w:p w14:paraId="57FFB22E">
            <w:pPr>
              <w:widowControl/>
              <w:snapToGrid w:val="0"/>
              <w:spacing w:line="276" w:lineRule="auto"/>
              <w:jc w:val="center"/>
              <w:textAlignment w:val="center"/>
              <w:rPr>
                <w:rFonts w:eastAsia="等线"/>
                <w:color w:val="000000"/>
                <w:sz w:val="18"/>
                <w:szCs w:val="18"/>
              </w:rPr>
            </w:pPr>
            <w:r>
              <w:rPr>
                <w:rFonts w:hint="eastAsia" w:eastAsia="等线"/>
                <w:color w:val="000000"/>
                <w:sz w:val="18"/>
                <w:szCs w:val="18"/>
                <w:lang w:eastAsia="zh-CN" w:bidi="ar"/>
              </w:rPr>
              <w:t>0.708 (</w:t>
            </w:r>
            <w:r>
              <w:rPr>
                <w:rFonts w:hint="eastAsia" w:eastAsia="等线"/>
                <w:color w:val="000000"/>
                <w:sz w:val="18"/>
                <w:szCs w:val="18"/>
                <w:lang w:eastAsia="zh-CN"/>
              </w:rPr>
              <w:t>0.578-0.833)</w:t>
            </w:r>
          </w:p>
        </w:tc>
        <w:tc>
          <w:tcPr>
            <w:tcW w:w="1882" w:type="dxa"/>
            <w:tcBorders>
              <w:top w:val="single" w:color="000000" w:themeColor="dark1" w:sz="8" w:space="0"/>
              <w:left w:val="nil"/>
              <w:bottom w:val="nil"/>
              <w:right w:val="nil"/>
            </w:tcBorders>
            <w:shd w:val="clear" w:color="auto" w:fill="D7D7D7" w:themeFill="background1" w:themeFillShade="D8"/>
            <w:vAlign w:val="center"/>
          </w:tcPr>
          <w:p w14:paraId="07636123">
            <w:pPr>
              <w:widowControl/>
              <w:snapToGrid w:val="0"/>
              <w:spacing w:line="276" w:lineRule="auto"/>
              <w:jc w:val="center"/>
              <w:textAlignment w:val="center"/>
              <w:rPr>
                <w:rFonts w:eastAsia="等线"/>
                <w:color w:val="000000"/>
                <w:sz w:val="18"/>
                <w:szCs w:val="18"/>
              </w:rPr>
            </w:pPr>
            <w:r>
              <w:rPr>
                <w:rFonts w:eastAsia="等线"/>
                <w:color w:val="000000"/>
                <w:sz w:val="18"/>
                <w:szCs w:val="18"/>
                <w:lang w:eastAsia="zh-CN" w:bidi="ar"/>
              </w:rPr>
              <w:t>0.</w:t>
            </w:r>
            <w:r>
              <w:rPr>
                <w:rFonts w:hint="eastAsia" w:eastAsia="等线"/>
                <w:color w:val="000000"/>
                <w:sz w:val="18"/>
                <w:szCs w:val="18"/>
                <w:lang w:eastAsia="zh-CN" w:bidi="ar"/>
              </w:rPr>
              <w:t>909 (0.863-0.952)</w:t>
            </w:r>
          </w:p>
        </w:tc>
        <w:tc>
          <w:tcPr>
            <w:tcW w:w="2014" w:type="dxa"/>
            <w:tcBorders>
              <w:top w:val="single" w:color="000000" w:themeColor="dark1" w:sz="8" w:space="0"/>
              <w:left w:val="nil"/>
              <w:bottom w:val="nil"/>
              <w:right w:val="nil"/>
            </w:tcBorders>
            <w:shd w:val="clear" w:color="auto" w:fill="D7D7D7" w:themeFill="background1" w:themeFillShade="D8"/>
            <w:vAlign w:val="center"/>
          </w:tcPr>
          <w:p w14:paraId="0A9227B4">
            <w:pPr>
              <w:widowControl/>
              <w:snapToGrid w:val="0"/>
              <w:spacing w:line="276" w:lineRule="auto"/>
              <w:jc w:val="center"/>
              <w:textAlignment w:val="center"/>
              <w:rPr>
                <w:rFonts w:eastAsia="等线"/>
                <w:color w:val="000000"/>
                <w:sz w:val="18"/>
                <w:szCs w:val="18"/>
                <w:lang w:eastAsia="zh-CN"/>
              </w:rPr>
            </w:pPr>
            <w:r>
              <w:rPr>
                <w:rFonts w:eastAsia="等线"/>
                <w:color w:val="000000"/>
                <w:sz w:val="18"/>
                <w:szCs w:val="18"/>
                <w:lang w:eastAsia="zh-CN" w:bidi="ar"/>
              </w:rPr>
              <w:t>0.</w:t>
            </w:r>
            <w:r>
              <w:rPr>
                <w:rFonts w:hint="eastAsia" w:eastAsia="等线"/>
                <w:color w:val="000000"/>
                <w:sz w:val="18"/>
                <w:szCs w:val="18"/>
                <w:lang w:eastAsia="zh-CN" w:bidi="ar"/>
              </w:rPr>
              <w:t>699 (0.592-0.800)</w:t>
            </w:r>
          </w:p>
        </w:tc>
      </w:tr>
      <w:tr w14:paraId="73DE9F1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blHeader/>
          <w:jc w:val="center"/>
        </w:trPr>
        <w:tc>
          <w:tcPr>
            <w:tcW w:w="1014" w:type="dxa"/>
            <w:tcBorders>
              <w:top w:val="nil"/>
              <w:left w:val="nil"/>
              <w:bottom w:val="nil"/>
              <w:right w:val="nil"/>
            </w:tcBorders>
            <w:shd w:val="clear" w:color="auto" w:fill="FFFFFF"/>
            <w:vAlign w:val="center"/>
          </w:tcPr>
          <w:p w14:paraId="26806A48">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 xml:space="preserve">Internal validation </w:t>
            </w:r>
          </w:p>
        </w:tc>
        <w:tc>
          <w:tcPr>
            <w:tcW w:w="1949" w:type="dxa"/>
            <w:tcBorders>
              <w:top w:val="nil"/>
              <w:left w:val="nil"/>
              <w:bottom w:val="nil"/>
              <w:right w:val="nil"/>
            </w:tcBorders>
            <w:shd w:val="clear" w:color="auto" w:fill="FFFFFF"/>
            <w:vAlign w:val="center"/>
          </w:tcPr>
          <w:p w14:paraId="277A1B48">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0.775 (0.750-0.798)</w:t>
            </w:r>
          </w:p>
        </w:tc>
        <w:tc>
          <w:tcPr>
            <w:tcW w:w="1920" w:type="dxa"/>
            <w:tcBorders>
              <w:top w:val="nil"/>
              <w:left w:val="nil"/>
              <w:bottom w:val="nil"/>
              <w:right w:val="nil"/>
            </w:tcBorders>
            <w:shd w:val="clear" w:color="auto" w:fill="FFFFFF"/>
            <w:vAlign w:val="center"/>
          </w:tcPr>
          <w:p w14:paraId="12756BCE">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0.521 (0.465-0.575)</w:t>
            </w:r>
          </w:p>
        </w:tc>
        <w:tc>
          <w:tcPr>
            <w:tcW w:w="1882" w:type="dxa"/>
            <w:tcBorders>
              <w:top w:val="nil"/>
              <w:left w:val="nil"/>
              <w:bottom w:val="nil"/>
              <w:right w:val="nil"/>
            </w:tcBorders>
            <w:shd w:val="clear" w:color="auto" w:fill="FFFFFF"/>
            <w:vAlign w:val="center"/>
          </w:tcPr>
          <w:p w14:paraId="3DB57EB9">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0.856 (0.834-0.878)</w:t>
            </w:r>
          </w:p>
        </w:tc>
        <w:tc>
          <w:tcPr>
            <w:tcW w:w="2014" w:type="dxa"/>
            <w:tcBorders>
              <w:top w:val="nil"/>
              <w:left w:val="nil"/>
              <w:bottom w:val="nil"/>
              <w:right w:val="nil"/>
            </w:tcBorders>
            <w:shd w:val="clear" w:color="auto" w:fill="FFFFFF"/>
            <w:vAlign w:val="center"/>
          </w:tcPr>
          <w:p w14:paraId="76CB6495">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0.528 (0.477-0.576)</w:t>
            </w:r>
          </w:p>
        </w:tc>
      </w:tr>
      <w:tr w14:paraId="55B4E0B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blHeader/>
          <w:jc w:val="center"/>
        </w:trPr>
        <w:tc>
          <w:tcPr>
            <w:tcW w:w="1014" w:type="dxa"/>
            <w:tcBorders>
              <w:top w:val="nil"/>
              <w:left w:val="nil"/>
              <w:bottom w:val="nil"/>
              <w:right w:val="nil"/>
            </w:tcBorders>
            <w:shd w:val="clear" w:color="auto" w:fill="D7D7D7" w:themeFill="background1" w:themeFillShade="D8"/>
            <w:vAlign w:val="center"/>
          </w:tcPr>
          <w:p w14:paraId="3E8B0675">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External test</w:t>
            </w:r>
          </w:p>
        </w:tc>
        <w:tc>
          <w:tcPr>
            <w:tcW w:w="1949" w:type="dxa"/>
            <w:tcBorders>
              <w:top w:val="nil"/>
              <w:left w:val="nil"/>
              <w:bottom w:val="nil"/>
              <w:right w:val="nil"/>
            </w:tcBorders>
            <w:shd w:val="clear" w:color="auto" w:fill="D7D7D7" w:themeFill="background1" w:themeFillShade="D8"/>
            <w:vAlign w:val="center"/>
          </w:tcPr>
          <w:p w14:paraId="76839822">
            <w:pPr>
              <w:widowControl/>
              <w:snapToGrid w:val="0"/>
              <w:spacing w:line="276" w:lineRule="auto"/>
              <w:jc w:val="center"/>
              <w:textAlignment w:val="center"/>
              <w:rPr>
                <w:rFonts w:eastAsia="等线"/>
                <w:color w:val="000000"/>
                <w:sz w:val="18"/>
                <w:szCs w:val="18"/>
                <w:lang w:eastAsia="zh-CN"/>
              </w:rPr>
            </w:pPr>
            <w:r>
              <w:rPr>
                <w:rFonts w:hint="eastAsia" w:eastAsia="等线"/>
                <w:color w:val="000000"/>
                <w:sz w:val="18"/>
                <w:szCs w:val="18"/>
                <w:lang w:eastAsia="zh-CN"/>
              </w:rPr>
              <w:t>0.739 (0.707-0.767)</w:t>
            </w:r>
          </w:p>
        </w:tc>
        <w:tc>
          <w:tcPr>
            <w:tcW w:w="1920" w:type="dxa"/>
            <w:tcBorders>
              <w:top w:val="nil"/>
              <w:left w:val="nil"/>
              <w:bottom w:val="nil"/>
              <w:right w:val="nil"/>
            </w:tcBorders>
            <w:shd w:val="clear" w:color="auto" w:fill="D7D7D7" w:themeFill="background1" w:themeFillShade="D8"/>
            <w:vAlign w:val="center"/>
          </w:tcPr>
          <w:p w14:paraId="31704431">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0.447 (0.383-0.518)</w:t>
            </w:r>
          </w:p>
        </w:tc>
        <w:tc>
          <w:tcPr>
            <w:tcW w:w="1882" w:type="dxa"/>
            <w:tcBorders>
              <w:top w:val="nil"/>
              <w:left w:val="nil"/>
              <w:bottom w:val="nil"/>
              <w:right w:val="nil"/>
            </w:tcBorders>
            <w:shd w:val="clear" w:color="auto" w:fill="D7D7D7" w:themeFill="background1" w:themeFillShade="D8"/>
            <w:vAlign w:val="center"/>
          </w:tcPr>
          <w:p w14:paraId="3AF4DEBF">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0.833 (0.802-0.860)</w:t>
            </w:r>
          </w:p>
        </w:tc>
        <w:tc>
          <w:tcPr>
            <w:tcW w:w="2014" w:type="dxa"/>
            <w:tcBorders>
              <w:top w:val="nil"/>
              <w:left w:val="nil"/>
              <w:bottom w:val="nil"/>
              <w:right w:val="nil"/>
            </w:tcBorders>
            <w:shd w:val="clear" w:color="auto" w:fill="D7D7D7" w:themeFill="background1" w:themeFillShade="D8"/>
            <w:vAlign w:val="center"/>
          </w:tcPr>
          <w:p w14:paraId="5F122225">
            <w:pPr>
              <w:widowControl/>
              <w:snapToGrid w:val="0"/>
              <w:spacing w:line="276" w:lineRule="auto"/>
              <w:jc w:val="center"/>
              <w:textAlignment w:val="center"/>
              <w:rPr>
                <w:rFonts w:eastAsia="等线"/>
                <w:color w:val="000000"/>
                <w:sz w:val="18"/>
                <w:szCs w:val="18"/>
                <w:lang w:eastAsia="zh-CN" w:bidi="ar"/>
              </w:rPr>
            </w:pPr>
            <w:r>
              <w:rPr>
                <w:rFonts w:hint="eastAsia" w:eastAsia="等线"/>
                <w:color w:val="000000"/>
                <w:sz w:val="18"/>
                <w:szCs w:val="18"/>
                <w:lang w:eastAsia="zh-CN" w:bidi="ar"/>
              </w:rPr>
              <w:t>0.453 (0.393-0.517)</w:t>
            </w:r>
          </w:p>
        </w:tc>
      </w:tr>
      <w:tr w14:paraId="7F70F2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blHeader/>
          <w:jc w:val="center"/>
        </w:trPr>
        <w:tc>
          <w:tcPr>
            <w:tcW w:w="8779" w:type="dxa"/>
            <w:gridSpan w:val="5"/>
            <w:tcBorders>
              <w:top w:val="single" w:color="000000" w:themeColor="text1" w:sz="8" w:space="0"/>
              <w:left w:val="nil"/>
              <w:bottom w:val="single" w:color="000000" w:themeColor="text1" w:sz="8" w:space="0"/>
              <w:right w:val="nil"/>
              <w:tl2br w:val="nil"/>
              <w:tr2bl w:val="nil"/>
            </w:tcBorders>
            <w:shd w:val="clear" w:color="auto" w:fill="FFFFFF"/>
          </w:tcPr>
          <w:p w14:paraId="171D0527">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1, Calculate the 95%CI using bootstrap (1000 times)</w:t>
            </w:r>
          </w:p>
          <w:p w14:paraId="4F5B5FA4">
            <w:pPr>
              <w:widowControl/>
              <w:snapToGrid w:val="0"/>
              <w:spacing w:line="276" w:lineRule="auto"/>
              <w:textAlignment w:val="center"/>
              <w:rPr>
                <w:rFonts w:eastAsia="等线"/>
                <w:color w:val="000000"/>
                <w:sz w:val="18"/>
                <w:szCs w:val="18"/>
                <w:lang w:eastAsia="zh-CN" w:bidi="ar"/>
              </w:rPr>
            </w:pPr>
            <w:r>
              <w:rPr>
                <w:rFonts w:hint="eastAsia" w:eastAsia="等线"/>
                <w:color w:val="000000"/>
                <w:sz w:val="18"/>
                <w:szCs w:val="18"/>
                <w:lang w:eastAsia="zh-CN" w:bidi="ar"/>
              </w:rPr>
              <w:t>2, The Internal validation cohort and external test cohort apply the trained model to the entire validation and test cohort to verify performance</w:t>
            </w:r>
          </w:p>
        </w:tc>
      </w:tr>
    </w:tbl>
    <w:p w14:paraId="2B11A70E">
      <w:pPr>
        <w:spacing w:line="276" w:lineRule="auto"/>
        <w:rPr>
          <w:rStyle w:val="20"/>
          <w:rFonts w:cs="Times New Roman"/>
          <w:szCs w:val="20"/>
        </w:rPr>
      </w:pPr>
      <w:r>
        <w:rPr>
          <w:rStyle w:val="20"/>
          <w:rFonts w:cs="Times New Roman"/>
          <w:szCs w:val="20"/>
        </w:rPr>
        <w:br w:type="page"/>
      </w:r>
    </w:p>
    <w:p w14:paraId="314AF785">
      <w:pPr>
        <w:rPr>
          <w:rFonts w:ascii="Times New Roman" w:hAnsi="Times New Roman" w:cs="Times New Roman"/>
          <w:b/>
          <w:sz w:val="20"/>
          <w:szCs w:val="20"/>
        </w:rPr>
      </w:pPr>
      <w:bookmarkStart w:id="63" w:name="_Toc12907"/>
      <w:bookmarkStart w:id="64" w:name="_Toc5878"/>
      <w:bookmarkStart w:id="65" w:name="_Toc27830"/>
      <w:bookmarkStart w:id="66" w:name="_Toc9013"/>
      <w:r>
        <w:rPr>
          <w:rStyle w:val="20"/>
          <w:rFonts w:ascii="Times New Roman" w:hAnsi="Times New Roman" w:cs="Times New Roman"/>
          <w:b/>
          <w:szCs w:val="20"/>
        </w:rPr>
        <w:t xml:space="preserve">Table </w:t>
      </w:r>
      <w:r>
        <w:rPr>
          <w:rStyle w:val="20"/>
          <w:rFonts w:hint="eastAsia" w:eastAsia="宋体" w:cs="Times New Roman"/>
          <w:b/>
          <w:szCs w:val="20"/>
          <w:lang w:val="en-US" w:eastAsia="zh-CN"/>
        </w:rPr>
        <w:t>10</w:t>
      </w:r>
      <w:r>
        <w:rPr>
          <w:rStyle w:val="20"/>
          <w:rFonts w:ascii="Times New Roman" w:hAnsi="Times New Roman" w:cs="Times New Roman"/>
          <w:b/>
          <w:szCs w:val="20"/>
        </w:rPr>
        <w:t>: Clinicopathological information of patients with follow-up information across different cohorts</w:t>
      </w:r>
      <w:bookmarkEnd w:id="63"/>
      <w:bookmarkEnd w:id="64"/>
      <w:r>
        <w:rPr>
          <w:rFonts w:ascii="Times New Roman" w:hAnsi="Times New Roman" w:cs="Times New Roman"/>
          <w:b/>
          <w:sz w:val="20"/>
          <w:szCs w:val="20"/>
        </w:rPr>
        <w:t xml:space="preserve"> </w:t>
      </w:r>
    </w:p>
    <w:tbl>
      <w:tblPr>
        <w:tblStyle w:val="14"/>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1559"/>
        <w:gridCol w:w="1560"/>
        <w:gridCol w:w="1559"/>
      </w:tblGrid>
      <w:tr w14:paraId="379B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single" w:color="auto" w:sz="4" w:space="0"/>
              <w:left w:val="nil"/>
              <w:bottom w:val="single" w:color="auto" w:sz="4" w:space="0"/>
              <w:right w:val="nil"/>
            </w:tcBorders>
            <w:vAlign w:val="center"/>
          </w:tcPr>
          <w:p w14:paraId="6B53873F">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 xml:space="preserve">Variables </w:t>
            </w:r>
          </w:p>
        </w:tc>
        <w:tc>
          <w:tcPr>
            <w:tcW w:w="1559" w:type="dxa"/>
            <w:tcBorders>
              <w:top w:val="single" w:color="auto" w:sz="4" w:space="0"/>
              <w:left w:val="nil"/>
              <w:bottom w:val="single" w:color="auto" w:sz="4" w:space="0"/>
              <w:right w:val="nil"/>
            </w:tcBorders>
          </w:tcPr>
          <w:p w14:paraId="2FC87271">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Multicenter</w:t>
            </w:r>
          </w:p>
          <w:p w14:paraId="396E2951">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Training</w:t>
            </w:r>
            <w:r>
              <w:rPr>
                <w:rFonts w:hint="eastAsia" w:ascii="Times New Roman" w:hAnsi="Times New Roman" w:cs="Times New Roman"/>
                <w:b/>
                <w:bCs/>
                <w:sz w:val="18"/>
                <w:szCs w:val="18"/>
              </w:rPr>
              <w:t xml:space="preserve"> </w:t>
            </w:r>
            <w:r>
              <w:rPr>
                <w:rFonts w:ascii="Times New Roman" w:hAnsi="Times New Roman" w:cs="Times New Roman"/>
                <w:b/>
                <w:bCs/>
                <w:sz w:val="18"/>
                <w:szCs w:val="18"/>
              </w:rPr>
              <w:t>set</w:t>
            </w:r>
          </w:p>
          <w:p w14:paraId="7E787CAF">
            <w:pPr>
              <w:spacing w:line="280" w:lineRule="exact"/>
              <w:jc w:val="center"/>
              <w:rPr>
                <w:rFonts w:hint="default" w:ascii="Times New Roman" w:hAnsi="Times New Roman" w:cs="Times New Roman" w:eastAsiaTheme="minorEastAsia"/>
                <w:b/>
                <w:bCs/>
                <w:sz w:val="18"/>
                <w:szCs w:val="18"/>
                <w:lang w:val="en-US" w:eastAsia="zh-CN"/>
              </w:rPr>
            </w:pPr>
            <w:r>
              <w:rPr>
                <w:rFonts w:ascii="Times New Roman" w:hAnsi="Times New Roman" w:cs="Times New Roman"/>
                <w:b/>
                <w:bCs/>
                <w:sz w:val="18"/>
                <w:szCs w:val="18"/>
              </w:rPr>
              <w:t>N=</w:t>
            </w:r>
            <w:r>
              <w:rPr>
                <w:rFonts w:hint="eastAsia" w:ascii="Times New Roman" w:hAnsi="Times New Roman" w:cs="Times New Roman"/>
                <w:b/>
                <w:bCs/>
                <w:sz w:val="18"/>
                <w:szCs w:val="18"/>
                <w:lang w:val="en-US" w:eastAsia="zh-CN"/>
              </w:rPr>
              <w:t>3490</w:t>
            </w:r>
          </w:p>
        </w:tc>
        <w:tc>
          <w:tcPr>
            <w:tcW w:w="1560" w:type="dxa"/>
            <w:tcBorders>
              <w:top w:val="single" w:color="auto" w:sz="4" w:space="0"/>
              <w:left w:val="nil"/>
              <w:bottom w:val="single" w:color="auto" w:sz="4" w:space="0"/>
              <w:right w:val="nil"/>
            </w:tcBorders>
          </w:tcPr>
          <w:p w14:paraId="39AAD8E7">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Multicenter</w:t>
            </w:r>
          </w:p>
          <w:p w14:paraId="12E848CB">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 xml:space="preserve"> test set</w:t>
            </w:r>
          </w:p>
          <w:p w14:paraId="50512DD4">
            <w:pPr>
              <w:spacing w:line="280" w:lineRule="exact"/>
              <w:jc w:val="center"/>
              <w:rPr>
                <w:rFonts w:hint="default" w:ascii="Times New Roman" w:hAnsi="Times New Roman" w:cs="Times New Roman" w:eastAsiaTheme="minorEastAsia"/>
                <w:b/>
                <w:bCs/>
                <w:sz w:val="18"/>
                <w:szCs w:val="18"/>
                <w:lang w:val="en-US" w:eastAsia="zh-CN"/>
              </w:rPr>
            </w:pPr>
            <w:r>
              <w:rPr>
                <w:rFonts w:ascii="Times New Roman" w:hAnsi="Times New Roman" w:cs="Times New Roman"/>
                <w:b/>
                <w:bCs/>
                <w:sz w:val="18"/>
                <w:szCs w:val="18"/>
              </w:rPr>
              <w:t>N=</w:t>
            </w:r>
            <w:r>
              <w:rPr>
                <w:rFonts w:hint="eastAsia" w:ascii="Times New Roman" w:hAnsi="Times New Roman" w:cs="Times New Roman"/>
                <w:b/>
                <w:bCs/>
                <w:sz w:val="18"/>
                <w:szCs w:val="18"/>
                <w:lang w:val="en-US" w:eastAsia="zh-CN"/>
              </w:rPr>
              <w:t>1209</w:t>
            </w:r>
          </w:p>
        </w:tc>
        <w:tc>
          <w:tcPr>
            <w:tcW w:w="1559" w:type="dxa"/>
            <w:tcBorders>
              <w:top w:val="single" w:color="auto" w:sz="4" w:space="0"/>
              <w:left w:val="nil"/>
              <w:bottom w:val="single" w:color="auto" w:sz="4" w:space="0"/>
              <w:right w:val="nil"/>
            </w:tcBorders>
          </w:tcPr>
          <w:p w14:paraId="178578F6">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 xml:space="preserve">External </w:t>
            </w:r>
          </w:p>
          <w:p w14:paraId="03C46D31">
            <w:pPr>
              <w:spacing w:line="280" w:lineRule="exact"/>
              <w:jc w:val="center"/>
              <w:rPr>
                <w:rFonts w:ascii="Times New Roman" w:hAnsi="Times New Roman" w:cs="Times New Roman"/>
                <w:b/>
                <w:bCs/>
                <w:sz w:val="18"/>
                <w:szCs w:val="18"/>
              </w:rPr>
            </w:pPr>
            <w:r>
              <w:rPr>
                <w:rFonts w:ascii="Times New Roman" w:hAnsi="Times New Roman" w:cs="Times New Roman"/>
                <w:b/>
                <w:bCs/>
                <w:sz w:val="18"/>
                <w:szCs w:val="18"/>
              </w:rPr>
              <w:t>test set</w:t>
            </w:r>
          </w:p>
          <w:p w14:paraId="6F544F11">
            <w:pPr>
              <w:spacing w:line="280" w:lineRule="exact"/>
              <w:jc w:val="center"/>
              <w:rPr>
                <w:rFonts w:hint="default" w:ascii="Times New Roman" w:hAnsi="Times New Roman" w:cs="Times New Roman" w:eastAsiaTheme="minorEastAsia"/>
                <w:b/>
                <w:bCs/>
                <w:sz w:val="18"/>
                <w:szCs w:val="18"/>
                <w:lang w:val="en-US" w:eastAsia="zh-CN"/>
              </w:rPr>
            </w:pPr>
            <w:r>
              <w:rPr>
                <w:rFonts w:ascii="Times New Roman" w:hAnsi="Times New Roman" w:cs="Times New Roman"/>
                <w:b/>
                <w:bCs/>
                <w:sz w:val="18"/>
                <w:szCs w:val="18"/>
              </w:rPr>
              <w:t>N=</w:t>
            </w:r>
            <w:r>
              <w:rPr>
                <w:rFonts w:hint="eastAsia" w:ascii="Times New Roman" w:hAnsi="Times New Roman" w:cs="Times New Roman"/>
                <w:b/>
                <w:bCs/>
                <w:sz w:val="18"/>
                <w:szCs w:val="18"/>
                <w:lang w:val="en-US" w:eastAsia="zh-CN"/>
              </w:rPr>
              <w:t>660</w:t>
            </w:r>
          </w:p>
        </w:tc>
      </w:tr>
      <w:tr w14:paraId="2956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276AF560">
            <w:pPr>
              <w:spacing w:line="230" w:lineRule="exact"/>
              <w:rPr>
                <w:rFonts w:ascii="Times New Roman" w:hAnsi="Times New Roman" w:cs="Times New Roman"/>
                <w:b/>
                <w:bCs/>
                <w:sz w:val="18"/>
                <w:szCs w:val="18"/>
              </w:rPr>
            </w:pPr>
            <w:r>
              <w:rPr>
                <w:rFonts w:ascii="Times New Roman" w:hAnsi="Times New Roman" w:cs="Times New Roman"/>
                <w:b/>
                <w:bCs/>
                <w:sz w:val="18"/>
                <w:szCs w:val="18"/>
              </w:rPr>
              <w:t xml:space="preserve">Median age </w:t>
            </w:r>
            <w:r>
              <w:rPr>
                <w:rFonts w:ascii="Times New Roman" w:hAnsi="Times New Roman" w:cs="Times New Roman"/>
                <w:sz w:val="18"/>
                <w:szCs w:val="18"/>
              </w:rPr>
              <w:t>(IQR)</w:t>
            </w:r>
          </w:p>
        </w:tc>
        <w:tc>
          <w:tcPr>
            <w:tcW w:w="1559" w:type="dxa"/>
            <w:tcBorders>
              <w:top w:val="nil"/>
              <w:left w:val="nil"/>
              <w:bottom w:val="nil"/>
              <w:right w:val="nil"/>
            </w:tcBorders>
            <w:shd w:val="clear" w:color="auto" w:fill="D7D7D7" w:themeFill="background1" w:themeFillShade="D8"/>
          </w:tcPr>
          <w:p w14:paraId="4D5435D9">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57 </w:t>
            </w:r>
            <w:r>
              <w:rPr>
                <w:rFonts w:ascii="Times New Roman" w:hAnsi="Times New Roman" w:cs="Times New Roman"/>
                <w:sz w:val="18"/>
                <w:szCs w:val="18"/>
              </w:rPr>
              <w:t>(</w:t>
            </w:r>
            <w:r>
              <w:rPr>
                <w:rFonts w:hint="eastAsia" w:ascii="Times New Roman" w:hAnsi="Times New Roman" w:cs="Times New Roman"/>
                <w:sz w:val="18"/>
                <w:szCs w:val="18"/>
                <w:lang w:val="en-US" w:eastAsia="zh-CN"/>
              </w:rPr>
              <w:t>65-48)</w:t>
            </w:r>
          </w:p>
        </w:tc>
        <w:tc>
          <w:tcPr>
            <w:tcW w:w="1560" w:type="dxa"/>
            <w:tcBorders>
              <w:top w:val="nil"/>
              <w:left w:val="nil"/>
              <w:bottom w:val="nil"/>
              <w:right w:val="nil"/>
            </w:tcBorders>
            <w:shd w:val="clear" w:color="auto" w:fill="D7D7D7" w:themeFill="background1" w:themeFillShade="D8"/>
          </w:tcPr>
          <w:p w14:paraId="2C4D8CE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58 (66-49)</w:t>
            </w:r>
          </w:p>
        </w:tc>
        <w:tc>
          <w:tcPr>
            <w:tcW w:w="1559" w:type="dxa"/>
            <w:tcBorders>
              <w:top w:val="nil"/>
              <w:left w:val="nil"/>
              <w:bottom w:val="nil"/>
              <w:right w:val="nil"/>
            </w:tcBorders>
            <w:shd w:val="clear" w:color="auto" w:fill="D7D7D7" w:themeFill="background1" w:themeFillShade="D8"/>
          </w:tcPr>
          <w:p w14:paraId="32A294BC">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61 (69-53)</w:t>
            </w:r>
          </w:p>
        </w:tc>
      </w:tr>
      <w:tr w14:paraId="7963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580F6303">
            <w:pPr>
              <w:spacing w:line="230" w:lineRule="exact"/>
              <w:rPr>
                <w:rFonts w:ascii="Times New Roman" w:hAnsi="Times New Roman" w:cs="Times New Roman"/>
                <w:b/>
                <w:bCs/>
                <w:sz w:val="18"/>
                <w:szCs w:val="18"/>
              </w:rPr>
            </w:pPr>
            <w:r>
              <w:rPr>
                <w:rFonts w:ascii="Times New Roman" w:hAnsi="Times New Roman" w:cs="Times New Roman"/>
                <w:b/>
                <w:bCs/>
                <w:sz w:val="18"/>
                <w:szCs w:val="18"/>
              </w:rPr>
              <w:t>Male sex</w:t>
            </w:r>
            <w:r>
              <w:rPr>
                <w:rFonts w:ascii="Times New Roman" w:hAnsi="Times New Roman" w:cs="Times New Roman"/>
                <w:sz w:val="18"/>
                <w:szCs w:val="18"/>
              </w:rPr>
              <w:t xml:space="preserve"> (%)</w:t>
            </w:r>
          </w:p>
        </w:tc>
        <w:tc>
          <w:tcPr>
            <w:tcW w:w="1559" w:type="dxa"/>
            <w:tcBorders>
              <w:top w:val="nil"/>
              <w:left w:val="nil"/>
              <w:bottom w:val="nil"/>
              <w:right w:val="nil"/>
            </w:tcBorders>
          </w:tcPr>
          <w:p w14:paraId="6156423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2371 </w:t>
            </w:r>
            <w:r>
              <w:rPr>
                <w:rFonts w:ascii="Times New Roman" w:hAnsi="Times New Roman" w:cs="Times New Roman"/>
                <w:sz w:val="18"/>
                <w:szCs w:val="18"/>
              </w:rPr>
              <w:t>(</w:t>
            </w:r>
            <w:r>
              <w:rPr>
                <w:rFonts w:hint="eastAsia" w:ascii="Times New Roman" w:hAnsi="Times New Roman" w:cs="Times New Roman"/>
                <w:sz w:val="18"/>
                <w:szCs w:val="18"/>
                <w:lang w:val="en-US" w:eastAsia="zh-CN"/>
              </w:rPr>
              <w:t>68.0</w:t>
            </w:r>
            <w:r>
              <w:rPr>
                <w:rFonts w:ascii="Times New Roman" w:hAnsi="Times New Roman" w:cs="Times New Roman"/>
                <w:sz w:val="18"/>
                <w:szCs w:val="18"/>
              </w:rPr>
              <w:t>%)</w:t>
            </w:r>
          </w:p>
        </w:tc>
        <w:tc>
          <w:tcPr>
            <w:tcW w:w="1560" w:type="dxa"/>
            <w:tcBorders>
              <w:top w:val="nil"/>
              <w:left w:val="nil"/>
              <w:bottom w:val="nil"/>
              <w:right w:val="nil"/>
            </w:tcBorders>
          </w:tcPr>
          <w:p w14:paraId="01FB260D">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829 </w:t>
            </w:r>
            <w:r>
              <w:rPr>
                <w:rFonts w:ascii="Times New Roman" w:hAnsi="Times New Roman" w:cs="Times New Roman"/>
                <w:sz w:val="18"/>
                <w:szCs w:val="18"/>
              </w:rPr>
              <w:t>(</w:t>
            </w:r>
            <w:r>
              <w:rPr>
                <w:rFonts w:hint="eastAsia" w:ascii="Times New Roman" w:hAnsi="Times New Roman" w:cs="Times New Roman"/>
                <w:sz w:val="18"/>
                <w:szCs w:val="18"/>
                <w:lang w:val="en-US" w:eastAsia="zh-CN"/>
              </w:rPr>
              <w:t>68.5</w:t>
            </w:r>
            <w:r>
              <w:rPr>
                <w:rFonts w:ascii="Times New Roman" w:hAnsi="Times New Roman" w:cs="Times New Roman"/>
                <w:sz w:val="18"/>
                <w:szCs w:val="18"/>
              </w:rPr>
              <w:t>%)</w:t>
            </w:r>
          </w:p>
        </w:tc>
        <w:tc>
          <w:tcPr>
            <w:tcW w:w="1559" w:type="dxa"/>
            <w:tcBorders>
              <w:top w:val="nil"/>
              <w:left w:val="nil"/>
              <w:bottom w:val="nil"/>
              <w:right w:val="nil"/>
            </w:tcBorders>
          </w:tcPr>
          <w:p w14:paraId="4536B61B">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446 </w:t>
            </w:r>
            <w:r>
              <w:rPr>
                <w:rFonts w:ascii="Times New Roman" w:hAnsi="Times New Roman" w:cs="Times New Roman"/>
                <w:sz w:val="18"/>
                <w:szCs w:val="18"/>
              </w:rPr>
              <w:t>(</w:t>
            </w:r>
            <w:r>
              <w:rPr>
                <w:rFonts w:hint="eastAsia" w:ascii="Times New Roman" w:hAnsi="Times New Roman" w:cs="Times New Roman"/>
                <w:sz w:val="18"/>
                <w:szCs w:val="18"/>
                <w:lang w:val="en-US" w:eastAsia="zh-CN"/>
              </w:rPr>
              <w:t>67.6</w:t>
            </w:r>
            <w:r>
              <w:rPr>
                <w:rFonts w:ascii="Times New Roman" w:hAnsi="Times New Roman" w:cs="Times New Roman"/>
                <w:sz w:val="18"/>
                <w:szCs w:val="18"/>
              </w:rPr>
              <w:t>%)</w:t>
            </w:r>
          </w:p>
        </w:tc>
      </w:tr>
      <w:tr w14:paraId="5E6F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56A85E25">
            <w:pPr>
              <w:spacing w:line="230" w:lineRule="exact"/>
              <w:rPr>
                <w:rFonts w:ascii="Times New Roman" w:hAnsi="Times New Roman" w:cs="Times New Roman"/>
                <w:sz w:val="18"/>
                <w:szCs w:val="18"/>
              </w:rPr>
            </w:pPr>
            <w:r>
              <w:rPr>
                <w:rFonts w:ascii="Times New Roman" w:hAnsi="Times New Roman" w:cs="Times New Roman"/>
                <w:b/>
                <w:bCs/>
                <w:sz w:val="18"/>
                <w:szCs w:val="18"/>
              </w:rPr>
              <w:t xml:space="preserve">Surgical approach </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D7D7D7" w:themeFill="background1" w:themeFillShade="D8"/>
          </w:tcPr>
          <w:p w14:paraId="14309819">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71324437">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2747A4B7">
            <w:pPr>
              <w:spacing w:line="230" w:lineRule="exact"/>
              <w:jc w:val="center"/>
              <w:rPr>
                <w:rFonts w:ascii="Times New Roman" w:hAnsi="Times New Roman" w:cs="Times New Roman"/>
                <w:sz w:val="18"/>
                <w:szCs w:val="18"/>
              </w:rPr>
            </w:pPr>
          </w:p>
        </w:tc>
      </w:tr>
      <w:tr w14:paraId="61B2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tcPr>
          <w:p w14:paraId="13E7B34E">
            <w:pPr>
              <w:spacing w:line="230" w:lineRule="exact"/>
              <w:rPr>
                <w:rFonts w:ascii="Times New Roman" w:hAnsi="Times New Roman" w:cs="Times New Roman"/>
                <w:sz w:val="18"/>
                <w:szCs w:val="18"/>
              </w:rPr>
            </w:pPr>
            <w:r>
              <w:rPr>
                <w:rFonts w:ascii="Times New Roman" w:hAnsi="Times New Roman" w:cs="Times New Roman"/>
                <w:sz w:val="18"/>
                <w:szCs w:val="18"/>
              </w:rPr>
              <w:t xml:space="preserve">  Radical</w:t>
            </w:r>
          </w:p>
        </w:tc>
        <w:tc>
          <w:tcPr>
            <w:tcW w:w="1559" w:type="dxa"/>
            <w:tcBorders>
              <w:top w:val="nil"/>
              <w:left w:val="nil"/>
              <w:bottom w:val="nil"/>
              <w:right w:val="nil"/>
            </w:tcBorders>
          </w:tcPr>
          <w:p w14:paraId="3AD6729B">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2345 </w:t>
            </w:r>
            <w:r>
              <w:rPr>
                <w:rFonts w:ascii="Times New Roman" w:hAnsi="Times New Roman" w:cs="Times New Roman"/>
                <w:sz w:val="18"/>
                <w:szCs w:val="18"/>
              </w:rPr>
              <w:t>(</w:t>
            </w:r>
            <w:r>
              <w:rPr>
                <w:rFonts w:hint="eastAsia" w:ascii="Times New Roman" w:hAnsi="Times New Roman" w:cs="Times New Roman"/>
                <w:sz w:val="18"/>
                <w:szCs w:val="18"/>
                <w:lang w:val="en-US" w:eastAsia="zh-CN"/>
              </w:rPr>
              <w:t>67.2</w:t>
            </w:r>
            <w:r>
              <w:rPr>
                <w:rFonts w:ascii="Times New Roman" w:hAnsi="Times New Roman" w:cs="Times New Roman"/>
                <w:sz w:val="18"/>
                <w:szCs w:val="18"/>
              </w:rPr>
              <w:t xml:space="preserve">%) </w:t>
            </w:r>
          </w:p>
        </w:tc>
        <w:tc>
          <w:tcPr>
            <w:tcW w:w="1560" w:type="dxa"/>
            <w:tcBorders>
              <w:top w:val="nil"/>
              <w:left w:val="nil"/>
              <w:bottom w:val="nil"/>
              <w:right w:val="nil"/>
            </w:tcBorders>
          </w:tcPr>
          <w:p w14:paraId="4DCB1383">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719 (59.5</w:t>
            </w:r>
            <w:r>
              <w:rPr>
                <w:rFonts w:ascii="Times New Roman" w:hAnsi="Times New Roman" w:cs="Times New Roman"/>
                <w:sz w:val="18"/>
                <w:szCs w:val="18"/>
              </w:rPr>
              <w:t xml:space="preserve">%) </w:t>
            </w:r>
          </w:p>
        </w:tc>
        <w:tc>
          <w:tcPr>
            <w:tcW w:w="1559" w:type="dxa"/>
            <w:tcBorders>
              <w:top w:val="nil"/>
              <w:left w:val="nil"/>
              <w:bottom w:val="nil"/>
              <w:right w:val="nil"/>
            </w:tcBorders>
          </w:tcPr>
          <w:p w14:paraId="4FF771C9">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426 (64.5</w:t>
            </w:r>
            <w:r>
              <w:rPr>
                <w:rFonts w:ascii="Times New Roman" w:hAnsi="Times New Roman" w:cs="Times New Roman"/>
                <w:sz w:val="18"/>
                <w:szCs w:val="18"/>
              </w:rPr>
              <w:t xml:space="preserve">%) </w:t>
            </w:r>
          </w:p>
        </w:tc>
      </w:tr>
      <w:tr w14:paraId="7552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B3BB181">
            <w:pPr>
              <w:spacing w:line="230" w:lineRule="exact"/>
              <w:rPr>
                <w:rFonts w:ascii="Times New Roman" w:hAnsi="Times New Roman" w:cs="Times New Roman"/>
                <w:sz w:val="18"/>
                <w:szCs w:val="18"/>
              </w:rPr>
            </w:pPr>
            <w:r>
              <w:rPr>
                <w:rFonts w:ascii="Times New Roman" w:hAnsi="Times New Roman" w:cs="Times New Roman"/>
                <w:sz w:val="18"/>
                <w:szCs w:val="18"/>
              </w:rPr>
              <w:t xml:space="preserve">  Partial</w:t>
            </w:r>
          </w:p>
        </w:tc>
        <w:tc>
          <w:tcPr>
            <w:tcW w:w="1559" w:type="dxa"/>
            <w:tcBorders>
              <w:top w:val="nil"/>
              <w:left w:val="nil"/>
              <w:bottom w:val="nil"/>
              <w:right w:val="nil"/>
            </w:tcBorders>
            <w:shd w:val="clear" w:color="auto" w:fill="auto"/>
          </w:tcPr>
          <w:p w14:paraId="0C155AD0">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1108 (31.8</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79036C58">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435 (35.9%</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2A4992D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234 (35.5</w:t>
            </w:r>
            <w:r>
              <w:rPr>
                <w:rFonts w:ascii="Times New Roman" w:hAnsi="Times New Roman" w:cs="Times New Roman"/>
                <w:sz w:val="18"/>
                <w:szCs w:val="18"/>
              </w:rPr>
              <w:t xml:space="preserve">%) </w:t>
            </w:r>
          </w:p>
        </w:tc>
      </w:tr>
      <w:tr w14:paraId="7DD2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23E7AB57">
            <w:pPr>
              <w:spacing w:line="230" w:lineRule="exact"/>
              <w:rPr>
                <w:rFonts w:ascii="Times New Roman" w:hAnsi="Times New Roman" w:cs="Times New Roman"/>
                <w:b/>
                <w:bCs/>
                <w:sz w:val="18"/>
                <w:szCs w:val="18"/>
              </w:rPr>
            </w:pPr>
            <w:r>
              <w:rPr>
                <w:rFonts w:hint="eastAsia" w:ascii="Times New Roman" w:hAnsi="Times New Roman" w:cs="Times New Roman"/>
                <w:b/>
                <w:bCs/>
                <w:sz w:val="18"/>
                <w:szCs w:val="18"/>
              </w:rPr>
              <w:t>Pat</w:t>
            </w:r>
            <w:r>
              <w:rPr>
                <w:rFonts w:ascii="Times New Roman" w:hAnsi="Times New Roman" w:cs="Times New Roman"/>
                <w:b/>
                <w:bCs/>
                <w:sz w:val="18"/>
                <w:szCs w:val="18"/>
              </w:rPr>
              <w:t xml:space="preserve">hologic tumor size </w:t>
            </w:r>
            <w:r>
              <w:rPr>
                <w:rFonts w:ascii="Times New Roman" w:hAnsi="Times New Roman" w:cs="Times New Roman"/>
                <w:sz w:val="18"/>
                <w:szCs w:val="18"/>
              </w:rPr>
              <w:t>(%)</w:t>
            </w:r>
          </w:p>
        </w:tc>
        <w:tc>
          <w:tcPr>
            <w:tcW w:w="1559" w:type="dxa"/>
            <w:tcBorders>
              <w:top w:val="nil"/>
              <w:left w:val="nil"/>
              <w:bottom w:val="nil"/>
              <w:right w:val="nil"/>
            </w:tcBorders>
            <w:shd w:val="clear" w:color="auto" w:fill="D7D7D7" w:themeFill="background1" w:themeFillShade="D8"/>
          </w:tcPr>
          <w:p w14:paraId="09A4FAE1">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713D499C">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19394E27">
            <w:pPr>
              <w:spacing w:line="230" w:lineRule="exact"/>
              <w:jc w:val="center"/>
              <w:rPr>
                <w:rFonts w:ascii="Times New Roman" w:hAnsi="Times New Roman" w:cs="Times New Roman"/>
                <w:sz w:val="18"/>
                <w:szCs w:val="18"/>
              </w:rPr>
            </w:pPr>
          </w:p>
        </w:tc>
      </w:tr>
      <w:tr w14:paraId="35F3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47EC129">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Median (IQR)</w:t>
            </w:r>
          </w:p>
        </w:tc>
        <w:tc>
          <w:tcPr>
            <w:tcW w:w="1559" w:type="dxa"/>
            <w:tcBorders>
              <w:top w:val="nil"/>
              <w:left w:val="nil"/>
              <w:bottom w:val="nil"/>
              <w:right w:val="nil"/>
            </w:tcBorders>
            <w:shd w:val="clear" w:color="auto" w:fill="auto"/>
          </w:tcPr>
          <w:p w14:paraId="0DC4F200">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 (5.5-2.5)</w:t>
            </w:r>
          </w:p>
        </w:tc>
        <w:tc>
          <w:tcPr>
            <w:tcW w:w="1560" w:type="dxa"/>
            <w:tcBorders>
              <w:top w:val="nil"/>
              <w:left w:val="nil"/>
              <w:bottom w:val="nil"/>
              <w:right w:val="nil"/>
            </w:tcBorders>
            <w:shd w:val="clear" w:color="auto" w:fill="auto"/>
          </w:tcPr>
          <w:p w14:paraId="781C689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3.5 (5.35-2.5)</w:t>
            </w:r>
          </w:p>
        </w:tc>
        <w:tc>
          <w:tcPr>
            <w:tcW w:w="1559" w:type="dxa"/>
            <w:tcBorders>
              <w:top w:val="nil"/>
              <w:left w:val="nil"/>
              <w:bottom w:val="nil"/>
              <w:right w:val="nil"/>
            </w:tcBorders>
            <w:shd w:val="clear" w:color="auto" w:fill="auto"/>
          </w:tcPr>
          <w:p w14:paraId="5784B501">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 (5-2.5)</w:t>
            </w:r>
          </w:p>
        </w:tc>
      </w:tr>
      <w:tr w14:paraId="708A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25F8A259">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w:t>
            </w:r>
            <w:r>
              <w:rPr>
                <w:rFonts w:hint="eastAsia" w:ascii="Times New Roman" w:hAnsi="Times New Roman" w:cs="Times New Roman"/>
                <w:sz w:val="18"/>
                <w:szCs w:val="18"/>
              </w:rPr>
              <w:t>≤</w:t>
            </w:r>
            <w:r>
              <w:rPr>
                <w:rFonts w:ascii="Times New Roman" w:hAnsi="Times New Roman" w:cs="Times New Roman"/>
                <w:sz w:val="18"/>
                <w:szCs w:val="18"/>
              </w:rPr>
              <w:t>4</w:t>
            </w:r>
          </w:p>
        </w:tc>
        <w:tc>
          <w:tcPr>
            <w:tcW w:w="1559" w:type="dxa"/>
            <w:tcBorders>
              <w:top w:val="nil"/>
              <w:left w:val="nil"/>
              <w:bottom w:val="nil"/>
              <w:right w:val="nil"/>
            </w:tcBorders>
            <w:shd w:val="clear" w:color="auto" w:fill="auto"/>
          </w:tcPr>
          <w:p w14:paraId="4E78EBF9">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2010 (57.6</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026BAACA">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710 (58.8</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10019FC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455 (69.0</w:t>
            </w:r>
            <w:r>
              <w:rPr>
                <w:rFonts w:ascii="Times New Roman" w:hAnsi="Times New Roman" w:cs="Times New Roman"/>
                <w:sz w:val="18"/>
                <w:szCs w:val="18"/>
              </w:rPr>
              <w:t xml:space="preserve">%) </w:t>
            </w:r>
          </w:p>
        </w:tc>
      </w:tr>
      <w:tr w14:paraId="3FDB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3CF5C73">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&gt;</w:t>
            </w:r>
            <w:r>
              <w:rPr>
                <w:rFonts w:hint="eastAsia" w:ascii="Times New Roman" w:hAnsi="Times New Roman" w:cs="Times New Roman"/>
                <w:sz w:val="18"/>
                <w:szCs w:val="18"/>
              </w:rPr>
              <w:t>4</w:t>
            </w:r>
            <w:r>
              <w:rPr>
                <w:rFonts w:ascii="Times New Roman" w:hAnsi="Times New Roman" w:cs="Times New Roman"/>
                <w:sz w:val="18"/>
                <w:szCs w:val="18"/>
              </w:rPr>
              <w:t xml:space="preserve"> </w:t>
            </w:r>
            <w:r>
              <w:rPr>
                <w:rFonts w:hint="eastAsia" w:ascii="Times New Roman" w:hAnsi="Times New Roman" w:cs="Times New Roman"/>
                <w:sz w:val="18"/>
                <w:szCs w:val="18"/>
              </w:rPr>
              <w:t>t</w:t>
            </w:r>
            <w:r>
              <w:rPr>
                <w:rFonts w:ascii="Times New Roman" w:hAnsi="Times New Roman" w:cs="Times New Roman"/>
                <w:sz w:val="18"/>
                <w:szCs w:val="18"/>
              </w:rPr>
              <w:t>o</w:t>
            </w:r>
            <w:r>
              <w:rPr>
                <w:rFonts w:hint="eastAsia" w:ascii="Times New Roman" w:hAnsi="Times New Roman" w:cs="Times New Roman"/>
                <w:sz w:val="18"/>
                <w:szCs w:val="18"/>
              </w:rPr>
              <w:t>≤</w:t>
            </w:r>
            <w:r>
              <w:rPr>
                <w:rFonts w:ascii="Times New Roman" w:hAnsi="Times New Roman" w:cs="Times New Roman"/>
                <w:sz w:val="18"/>
                <w:szCs w:val="18"/>
              </w:rPr>
              <w:t>7</w:t>
            </w:r>
          </w:p>
        </w:tc>
        <w:tc>
          <w:tcPr>
            <w:tcW w:w="1559" w:type="dxa"/>
            <w:tcBorders>
              <w:top w:val="nil"/>
              <w:left w:val="nil"/>
              <w:bottom w:val="nil"/>
              <w:right w:val="nil"/>
            </w:tcBorders>
            <w:shd w:val="clear" w:color="auto" w:fill="auto"/>
          </w:tcPr>
          <w:p w14:paraId="451A485F">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973 (27.9</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14C3CEAB">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287 (23.7</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1C573EE1">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145 (22.0</w:t>
            </w:r>
            <w:r>
              <w:rPr>
                <w:rFonts w:ascii="Times New Roman" w:hAnsi="Times New Roman" w:cs="Times New Roman"/>
                <w:sz w:val="18"/>
                <w:szCs w:val="18"/>
              </w:rPr>
              <w:t xml:space="preserve">%) </w:t>
            </w:r>
          </w:p>
        </w:tc>
      </w:tr>
      <w:tr w14:paraId="6733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5AFA87D">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&gt;7 </w:t>
            </w:r>
            <w:r>
              <w:rPr>
                <w:rFonts w:hint="eastAsia" w:ascii="Times New Roman" w:hAnsi="Times New Roman" w:cs="Times New Roman"/>
                <w:sz w:val="18"/>
                <w:szCs w:val="18"/>
              </w:rPr>
              <w:t>t</w:t>
            </w:r>
            <w:r>
              <w:rPr>
                <w:rFonts w:ascii="Times New Roman" w:hAnsi="Times New Roman" w:cs="Times New Roman"/>
                <w:sz w:val="18"/>
                <w:szCs w:val="18"/>
              </w:rPr>
              <w:t>o</w:t>
            </w:r>
            <w:r>
              <w:rPr>
                <w:rFonts w:hint="eastAsia" w:ascii="Times New Roman" w:hAnsi="Times New Roman" w:cs="Times New Roman"/>
                <w:sz w:val="18"/>
                <w:szCs w:val="18"/>
              </w:rPr>
              <w:t>≤1</w:t>
            </w:r>
            <w:r>
              <w:rPr>
                <w:rFonts w:ascii="Times New Roman" w:hAnsi="Times New Roman" w:cs="Times New Roman"/>
                <w:sz w:val="18"/>
                <w:szCs w:val="18"/>
              </w:rPr>
              <w:t>0</w:t>
            </w:r>
          </w:p>
        </w:tc>
        <w:tc>
          <w:tcPr>
            <w:tcW w:w="1559" w:type="dxa"/>
            <w:tcBorders>
              <w:top w:val="nil"/>
              <w:left w:val="nil"/>
              <w:bottom w:val="nil"/>
              <w:right w:val="nil"/>
            </w:tcBorders>
            <w:shd w:val="clear" w:color="auto" w:fill="auto"/>
          </w:tcPr>
          <w:p w14:paraId="1EDFA113">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 xml:space="preserve"> 321 (9.2</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36546E58">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99 (8.2</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04330B55">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40 (6.1</w:t>
            </w:r>
            <w:r>
              <w:rPr>
                <w:rFonts w:ascii="Times New Roman" w:hAnsi="Times New Roman" w:cs="Times New Roman"/>
                <w:sz w:val="18"/>
                <w:szCs w:val="18"/>
              </w:rPr>
              <w:t xml:space="preserve">%) </w:t>
            </w:r>
          </w:p>
        </w:tc>
      </w:tr>
      <w:tr w14:paraId="7AE5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35D94567">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&gt;10</w:t>
            </w:r>
          </w:p>
        </w:tc>
        <w:tc>
          <w:tcPr>
            <w:tcW w:w="1559" w:type="dxa"/>
            <w:tcBorders>
              <w:top w:val="nil"/>
              <w:left w:val="nil"/>
              <w:bottom w:val="nil"/>
              <w:right w:val="nil"/>
            </w:tcBorders>
            <w:shd w:val="clear" w:color="auto" w:fill="auto"/>
          </w:tcPr>
          <w:p w14:paraId="6B4840C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146 (4.2</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5CD423C5">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59 (4.9</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4DEA139E">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19 (2.9</w:t>
            </w:r>
            <w:r>
              <w:rPr>
                <w:rFonts w:ascii="Times New Roman" w:hAnsi="Times New Roman" w:cs="Times New Roman"/>
                <w:sz w:val="18"/>
                <w:szCs w:val="18"/>
              </w:rPr>
              <w:t xml:space="preserve">%) </w:t>
            </w:r>
          </w:p>
        </w:tc>
      </w:tr>
      <w:tr w14:paraId="43AA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19FB4DB1">
            <w:pPr>
              <w:spacing w:line="230" w:lineRule="exact"/>
              <w:rPr>
                <w:rFonts w:ascii="Times New Roman" w:hAnsi="Times New Roman" w:cs="Times New Roman"/>
                <w:b/>
                <w:bCs/>
                <w:sz w:val="18"/>
                <w:szCs w:val="18"/>
              </w:rPr>
            </w:pPr>
            <w:r>
              <w:rPr>
                <w:rFonts w:ascii="Times New Roman" w:hAnsi="Times New Roman" w:cs="Times New Roman"/>
                <w:b/>
                <w:bCs/>
                <w:sz w:val="18"/>
                <w:szCs w:val="18"/>
              </w:rPr>
              <w:t xml:space="preserve">TNM stage </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D7D7D7" w:themeFill="background1" w:themeFillShade="D8"/>
          </w:tcPr>
          <w:p w14:paraId="58E032A0">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2C030E3A">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0C458258">
            <w:pPr>
              <w:spacing w:line="230" w:lineRule="exact"/>
              <w:jc w:val="center"/>
              <w:rPr>
                <w:rFonts w:ascii="Times New Roman" w:hAnsi="Times New Roman" w:cs="Times New Roman"/>
                <w:sz w:val="18"/>
                <w:szCs w:val="18"/>
              </w:rPr>
            </w:pPr>
          </w:p>
        </w:tc>
      </w:tr>
      <w:tr w14:paraId="183E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2332D60">
            <w:pPr>
              <w:spacing w:line="230" w:lineRule="exac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I</w:t>
            </w:r>
          </w:p>
        </w:tc>
        <w:tc>
          <w:tcPr>
            <w:tcW w:w="1559" w:type="dxa"/>
            <w:tcBorders>
              <w:top w:val="nil"/>
              <w:left w:val="nil"/>
              <w:bottom w:val="nil"/>
              <w:right w:val="nil"/>
            </w:tcBorders>
            <w:shd w:val="clear" w:color="auto" w:fill="auto"/>
          </w:tcPr>
          <w:p w14:paraId="006066E3">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2618 (75.0</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0D57CFFD">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923 (76.4</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7CD2C5E3">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536 (81.2</w:t>
            </w:r>
            <w:r>
              <w:rPr>
                <w:rFonts w:ascii="Times New Roman" w:hAnsi="Times New Roman" w:cs="Times New Roman"/>
                <w:sz w:val="18"/>
                <w:szCs w:val="18"/>
              </w:rPr>
              <w:t xml:space="preserve">%) </w:t>
            </w:r>
          </w:p>
        </w:tc>
      </w:tr>
      <w:tr w14:paraId="13AD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43EC74AC">
            <w:pPr>
              <w:spacing w:line="230" w:lineRule="exact"/>
              <w:rPr>
                <w:rFonts w:ascii="Times New Roman" w:hAnsi="Times New Roman" w:cs="Times New Roman"/>
                <w:b/>
                <w:bCs/>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II</w:t>
            </w:r>
          </w:p>
        </w:tc>
        <w:tc>
          <w:tcPr>
            <w:tcW w:w="1559" w:type="dxa"/>
            <w:tcBorders>
              <w:top w:val="nil"/>
              <w:left w:val="nil"/>
              <w:bottom w:val="nil"/>
              <w:right w:val="nil"/>
            </w:tcBorders>
            <w:shd w:val="clear" w:color="auto" w:fill="auto"/>
          </w:tcPr>
          <w:p w14:paraId="6144BAF5">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279 (8.0</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24C525FE">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96 (7.9</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3A4F44B6">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29 (4.4</w:t>
            </w:r>
            <w:r>
              <w:rPr>
                <w:rFonts w:ascii="Times New Roman" w:hAnsi="Times New Roman" w:cs="Times New Roman"/>
                <w:sz w:val="18"/>
                <w:szCs w:val="18"/>
              </w:rPr>
              <w:t xml:space="preserve">%) </w:t>
            </w:r>
          </w:p>
        </w:tc>
      </w:tr>
      <w:tr w14:paraId="573B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5C734AAD">
            <w:pPr>
              <w:spacing w:line="230" w:lineRule="exact"/>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III</w:t>
            </w:r>
          </w:p>
        </w:tc>
        <w:tc>
          <w:tcPr>
            <w:tcW w:w="1559" w:type="dxa"/>
            <w:tcBorders>
              <w:top w:val="nil"/>
              <w:left w:val="nil"/>
              <w:bottom w:val="nil"/>
              <w:right w:val="nil"/>
            </w:tcBorders>
            <w:shd w:val="clear" w:color="auto" w:fill="auto"/>
          </w:tcPr>
          <w:p w14:paraId="4E04BF0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410 (11.8</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1F41FB20">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133 (11.0</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2720D31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87 (13.2</w:t>
            </w:r>
            <w:r>
              <w:rPr>
                <w:rFonts w:ascii="Times New Roman" w:hAnsi="Times New Roman" w:cs="Times New Roman"/>
                <w:sz w:val="18"/>
                <w:szCs w:val="18"/>
              </w:rPr>
              <w:t xml:space="preserve">%) </w:t>
            </w:r>
          </w:p>
        </w:tc>
      </w:tr>
      <w:tr w14:paraId="3A54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2F126DA">
            <w:pPr>
              <w:spacing w:line="230" w:lineRule="exact"/>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sz w:val="18"/>
                <w:szCs w:val="18"/>
              </w:rPr>
              <w:t>IV</w:t>
            </w:r>
          </w:p>
        </w:tc>
        <w:tc>
          <w:tcPr>
            <w:tcW w:w="1559" w:type="dxa"/>
            <w:tcBorders>
              <w:top w:val="nil"/>
              <w:left w:val="nil"/>
              <w:bottom w:val="nil"/>
              <w:right w:val="nil"/>
            </w:tcBorders>
            <w:shd w:val="clear" w:color="auto" w:fill="auto"/>
          </w:tcPr>
          <w:p w14:paraId="586C6D55">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183 (5.2</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118AD44A">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57 (4.7</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52AB448C">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 (1.1</w:t>
            </w:r>
            <w:r>
              <w:rPr>
                <w:rFonts w:ascii="Times New Roman" w:hAnsi="Times New Roman" w:cs="Times New Roman"/>
                <w:sz w:val="18"/>
                <w:szCs w:val="18"/>
              </w:rPr>
              <w:t xml:space="preserve">%) </w:t>
            </w:r>
          </w:p>
        </w:tc>
      </w:tr>
      <w:tr w14:paraId="7B60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465359FB">
            <w:pPr>
              <w:spacing w:line="230" w:lineRule="exact"/>
              <w:rPr>
                <w:rFonts w:ascii="Times New Roman" w:hAnsi="Times New Roman" w:cs="Times New Roman"/>
                <w:sz w:val="18"/>
                <w:szCs w:val="18"/>
              </w:rPr>
            </w:pPr>
            <w:r>
              <w:rPr>
                <w:rFonts w:ascii="Times New Roman" w:hAnsi="Times New Roman" w:cs="Times New Roman"/>
                <w:b/>
                <w:bCs/>
                <w:sz w:val="18"/>
                <w:szCs w:val="18"/>
              </w:rPr>
              <w:t>WHO/ISUP Grade</w:t>
            </w:r>
            <w:r>
              <w:rPr>
                <w:rFonts w:ascii="Times New Roman" w:hAnsi="Times New Roman" w:cs="Times New Roman"/>
                <w:sz w:val="18"/>
                <w:szCs w:val="18"/>
              </w:rPr>
              <w:t xml:space="preserve"> (%) </w:t>
            </w:r>
          </w:p>
        </w:tc>
        <w:tc>
          <w:tcPr>
            <w:tcW w:w="1559" w:type="dxa"/>
            <w:tcBorders>
              <w:top w:val="nil"/>
              <w:left w:val="nil"/>
              <w:bottom w:val="nil"/>
              <w:right w:val="nil"/>
            </w:tcBorders>
            <w:shd w:val="clear" w:color="auto" w:fill="D7D7D7" w:themeFill="background1" w:themeFillShade="D8"/>
          </w:tcPr>
          <w:p w14:paraId="06AFBC5E">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6D561909">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1EDA0EE2">
            <w:pPr>
              <w:spacing w:line="230" w:lineRule="exact"/>
              <w:jc w:val="center"/>
              <w:rPr>
                <w:rFonts w:ascii="Times New Roman" w:hAnsi="Times New Roman" w:cs="Times New Roman"/>
                <w:sz w:val="18"/>
                <w:szCs w:val="18"/>
              </w:rPr>
            </w:pPr>
          </w:p>
        </w:tc>
      </w:tr>
      <w:tr w14:paraId="5084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CACD861">
            <w:pPr>
              <w:spacing w:line="230" w:lineRule="exact"/>
              <w:rPr>
                <w:rFonts w:ascii="Times New Roman" w:hAnsi="Times New Roman" w:cs="Times New Roman"/>
                <w:sz w:val="18"/>
                <w:szCs w:val="18"/>
              </w:rPr>
            </w:pPr>
            <w:r>
              <w:rPr>
                <w:rFonts w:ascii="Times New Roman" w:hAnsi="Times New Roman" w:cs="Times New Roman"/>
                <w:sz w:val="18"/>
                <w:szCs w:val="18"/>
              </w:rPr>
              <w:t xml:space="preserve">  1</w:t>
            </w:r>
          </w:p>
        </w:tc>
        <w:tc>
          <w:tcPr>
            <w:tcW w:w="1559" w:type="dxa"/>
            <w:tcBorders>
              <w:top w:val="nil"/>
              <w:left w:val="nil"/>
              <w:bottom w:val="nil"/>
              <w:right w:val="nil"/>
            </w:tcBorders>
            <w:shd w:val="clear" w:color="auto" w:fill="auto"/>
          </w:tcPr>
          <w:p w14:paraId="3DF601D1">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247 (7.1</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20A56930">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86 (7.1</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21B07D1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127 (19.2</w:t>
            </w:r>
            <w:r>
              <w:rPr>
                <w:rFonts w:ascii="Times New Roman" w:hAnsi="Times New Roman" w:cs="Times New Roman"/>
                <w:sz w:val="18"/>
                <w:szCs w:val="18"/>
              </w:rPr>
              <w:t xml:space="preserve">%) </w:t>
            </w:r>
          </w:p>
        </w:tc>
      </w:tr>
      <w:tr w14:paraId="4489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CAE06FF">
            <w:pPr>
              <w:spacing w:line="230" w:lineRule="exact"/>
              <w:rPr>
                <w:rFonts w:ascii="Times New Roman" w:hAnsi="Times New Roman" w:cs="Times New Roman"/>
                <w:sz w:val="18"/>
                <w:szCs w:val="18"/>
              </w:rPr>
            </w:pPr>
            <w:r>
              <w:rPr>
                <w:rFonts w:ascii="Times New Roman" w:hAnsi="Times New Roman" w:cs="Times New Roman"/>
                <w:sz w:val="18"/>
                <w:szCs w:val="18"/>
              </w:rPr>
              <w:t xml:space="preserve">  2</w:t>
            </w:r>
          </w:p>
        </w:tc>
        <w:tc>
          <w:tcPr>
            <w:tcW w:w="1559" w:type="dxa"/>
            <w:tcBorders>
              <w:top w:val="nil"/>
              <w:left w:val="nil"/>
              <w:bottom w:val="nil"/>
              <w:right w:val="nil"/>
            </w:tcBorders>
            <w:shd w:val="clear" w:color="auto" w:fill="auto"/>
          </w:tcPr>
          <w:p w14:paraId="6B4F61D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2394 (68.6</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00E796AB">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827 (68.4</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5F696306">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376 (57.0</w:t>
            </w:r>
            <w:r>
              <w:rPr>
                <w:rFonts w:ascii="Times New Roman" w:hAnsi="Times New Roman" w:cs="Times New Roman"/>
                <w:sz w:val="18"/>
                <w:szCs w:val="18"/>
              </w:rPr>
              <w:t xml:space="preserve">%) </w:t>
            </w:r>
          </w:p>
        </w:tc>
      </w:tr>
      <w:tr w14:paraId="0DEA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3F75516">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3</w:t>
            </w:r>
          </w:p>
        </w:tc>
        <w:tc>
          <w:tcPr>
            <w:tcW w:w="1559" w:type="dxa"/>
            <w:tcBorders>
              <w:top w:val="nil"/>
              <w:left w:val="nil"/>
              <w:bottom w:val="nil"/>
              <w:right w:val="nil"/>
            </w:tcBorders>
            <w:shd w:val="clear" w:color="auto" w:fill="auto"/>
          </w:tcPr>
          <w:p w14:paraId="4287EFC1">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633 (18.14</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740592E1">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217 (17.9</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14E0C4CA">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125 (19.0</w:t>
            </w:r>
            <w:r>
              <w:rPr>
                <w:rFonts w:ascii="Times New Roman" w:hAnsi="Times New Roman" w:cs="Times New Roman"/>
                <w:sz w:val="18"/>
                <w:szCs w:val="18"/>
              </w:rPr>
              <w:t xml:space="preserve">%) </w:t>
            </w:r>
          </w:p>
        </w:tc>
      </w:tr>
      <w:tr w14:paraId="77F4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40F5463E">
            <w:pPr>
              <w:spacing w:line="230" w:lineRule="exact"/>
              <w:ind w:firstLine="180" w:firstLineChars="100"/>
              <w:rPr>
                <w:rFonts w:ascii="Times New Roman" w:hAnsi="Times New Roman" w:cs="Times New Roman"/>
                <w:sz w:val="18"/>
                <w:szCs w:val="18"/>
              </w:rPr>
            </w:pPr>
            <w:r>
              <w:rPr>
                <w:rFonts w:hint="eastAsia" w:ascii="Times New Roman" w:hAnsi="Times New Roman" w:cs="Times New Roman"/>
                <w:sz w:val="18"/>
                <w:szCs w:val="18"/>
              </w:rPr>
              <w:t>4</w:t>
            </w:r>
          </w:p>
        </w:tc>
        <w:tc>
          <w:tcPr>
            <w:tcW w:w="1559" w:type="dxa"/>
            <w:tcBorders>
              <w:top w:val="nil"/>
              <w:left w:val="nil"/>
              <w:bottom w:val="nil"/>
              <w:right w:val="nil"/>
            </w:tcBorders>
            <w:shd w:val="clear" w:color="auto" w:fill="auto"/>
          </w:tcPr>
          <w:p w14:paraId="1C949B2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211 (6.0</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auto"/>
          </w:tcPr>
          <w:p w14:paraId="0C101C5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71 (6.0</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auto"/>
          </w:tcPr>
          <w:p w14:paraId="611B8619">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31 (4.7</w:t>
            </w:r>
            <w:r>
              <w:rPr>
                <w:rFonts w:ascii="Times New Roman" w:hAnsi="Times New Roman" w:cs="Times New Roman"/>
                <w:sz w:val="18"/>
                <w:szCs w:val="18"/>
              </w:rPr>
              <w:t xml:space="preserve">%) </w:t>
            </w:r>
          </w:p>
        </w:tc>
      </w:tr>
      <w:tr w14:paraId="26BB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1BF187AB">
            <w:pPr>
              <w:spacing w:line="230" w:lineRule="exact"/>
              <w:rPr>
                <w:rFonts w:ascii="Times New Roman" w:hAnsi="Times New Roman" w:cs="Times New Roman"/>
                <w:sz w:val="18"/>
                <w:szCs w:val="18"/>
              </w:rPr>
            </w:pPr>
            <w:r>
              <w:rPr>
                <w:rFonts w:ascii="Times New Roman" w:hAnsi="Times New Roman" w:cs="Times New Roman"/>
                <w:b/>
                <w:bCs/>
                <w:sz w:val="18"/>
                <w:szCs w:val="18"/>
              </w:rPr>
              <w:t>Necrosis</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D7D7D7" w:themeFill="background1" w:themeFillShade="D8"/>
          </w:tcPr>
          <w:p w14:paraId="1BEE66D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532 (15.3</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D7D7D7" w:themeFill="background1" w:themeFillShade="D8"/>
          </w:tcPr>
          <w:p w14:paraId="4389FA05">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161 (13.3</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D7D7D7" w:themeFill="background1" w:themeFillShade="D8"/>
          </w:tcPr>
          <w:p w14:paraId="23EC1708">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48 (7.3</w:t>
            </w:r>
            <w:r>
              <w:rPr>
                <w:rFonts w:ascii="Times New Roman" w:hAnsi="Times New Roman" w:cs="Times New Roman"/>
                <w:sz w:val="18"/>
                <w:szCs w:val="18"/>
              </w:rPr>
              <w:t xml:space="preserve">%) </w:t>
            </w:r>
          </w:p>
        </w:tc>
      </w:tr>
      <w:tr w14:paraId="6D04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771B9144">
            <w:pPr>
              <w:spacing w:line="230" w:lineRule="exact"/>
              <w:rPr>
                <w:rFonts w:ascii="Times New Roman" w:hAnsi="Times New Roman" w:cs="Times New Roman"/>
                <w:sz w:val="18"/>
                <w:szCs w:val="18"/>
              </w:rPr>
            </w:pPr>
            <w:r>
              <w:rPr>
                <w:rFonts w:ascii="Times New Roman" w:hAnsi="Times New Roman" w:cs="Times New Roman"/>
                <w:b/>
                <w:bCs/>
                <w:sz w:val="18"/>
                <w:szCs w:val="18"/>
              </w:rPr>
              <w:t xml:space="preserve">Sarcomatoid differentiation </w:t>
            </w:r>
            <w:r>
              <w:rPr>
                <w:rFonts w:ascii="Times New Roman" w:hAnsi="Times New Roman" w:cs="Times New Roman"/>
                <w:sz w:val="18"/>
                <w:szCs w:val="18"/>
              </w:rPr>
              <w:t>(%)</w:t>
            </w:r>
          </w:p>
        </w:tc>
        <w:tc>
          <w:tcPr>
            <w:tcW w:w="1559" w:type="dxa"/>
            <w:tcBorders>
              <w:top w:val="nil"/>
              <w:left w:val="nil"/>
              <w:bottom w:val="nil"/>
              <w:right w:val="nil"/>
            </w:tcBorders>
            <w:shd w:val="clear" w:color="auto" w:fill="D7D7D7" w:themeFill="background1" w:themeFillShade="D8"/>
          </w:tcPr>
          <w:p w14:paraId="77A0C6D3">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147 (4.2</w:t>
            </w:r>
            <w:r>
              <w:rPr>
                <w:rFonts w:ascii="Times New Roman" w:hAnsi="Times New Roman" w:cs="Times New Roman"/>
                <w:sz w:val="18"/>
                <w:szCs w:val="18"/>
              </w:rPr>
              <w:t xml:space="preserve">%) </w:t>
            </w:r>
          </w:p>
        </w:tc>
        <w:tc>
          <w:tcPr>
            <w:tcW w:w="1560" w:type="dxa"/>
            <w:tcBorders>
              <w:top w:val="nil"/>
              <w:left w:val="nil"/>
              <w:bottom w:val="nil"/>
              <w:right w:val="nil"/>
            </w:tcBorders>
            <w:shd w:val="clear" w:color="auto" w:fill="D7D7D7" w:themeFill="background1" w:themeFillShade="D8"/>
          </w:tcPr>
          <w:p w14:paraId="5F82D46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48 (4.0</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D7D7D7" w:themeFill="background1" w:themeFillShade="D8"/>
          </w:tcPr>
          <w:p w14:paraId="6DF886DC">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16 (2.4</w:t>
            </w:r>
            <w:r>
              <w:rPr>
                <w:rFonts w:ascii="Times New Roman" w:hAnsi="Times New Roman" w:cs="Times New Roman"/>
                <w:sz w:val="18"/>
                <w:szCs w:val="18"/>
              </w:rPr>
              <w:t xml:space="preserve">%) </w:t>
            </w:r>
          </w:p>
        </w:tc>
      </w:tr>
      <w:tr w14:paraId="14F6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660C6BD3">
            <w:pPr>
              <w:spacing w:line="230" w:lineRule="exact"/>
              <w:rPr>
                <w:rFonts w:ascii="Times New Roman" w:hAnsi="Times New Roman" w:cs="Times New Roman"/>
                <w:b/>
                <w:bCs/>
                <w:sz w:val="18"/>
                <w:szCs w:val="18"/>
              </w:rPr>
            </w:pPr>
            <w:r>
              <w:rPr>
                <w:rFonts w:hint="eastAsia" w:ascii="Times New Roman" w:hAnsi="Times New Roman" w:cs="Times New Roman"/>
                <w:b/>
                <w:bCs/>
                <w:sz w:val="18"/>
                <w:szCs w:val="18"/>
              </w:rPr>
              <w:t>M</w:t>
            </w:r>
            <w:r>
              <w:rPr>
                <w:rFonts w:ascii="Times New Roman" w:hAnsi="Times New Roman" w:cs="Times New Roman"/>
                <w:b/>
                <w:bCs/>
                <w:sz w:val="18"/>
                <w:szCs w:val="18"/>
              </w:rPr>
              <w:t>edical centers</w:t>
            </w:r>
          </w:p>
        </w:tc>
        <w:tc>
          <w:tcPr>
            <w:tcW w:w="1559" w:type="dxa"/>
            <w:tcBorders>
              <w:top w:val="nil"/>
              <w:left w:val="nil"/>
              <w:bottom w:val="nil"/>
              <w:right w:val="nil"/>
            </w:tcBorders>
            <w:shd w:val="clear" w:color="auto" w:fill="D7D7D7" w:themeFill="background1" w:themeFillShade="D8"/>
          </w:tcPr>
          <w:p w14:paraId="05915DB7">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34C4E3B6">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006099BC">
            <w:pPr>
              <w:spacing w:line="230" w:lineRule="exact"/>
              <w:jc w:val="center"/>
              <w:rPr>
                <w:rFonts w:ascii="Times New Roman" w:hAnsi="Times New Roman" w:cs="Times New Roman"/>
                <w:sz w:val="18"/>
                <w:szCs w:val="18"/>
              </w:rPr>
            </w:pPr>
          </w:p>
        </w:tc>
      </w:tr>
      <w:tr w14:paraId="1A32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172C493E">
            <w:pPr>
              <w:spacing w:line="230" w:lineRule="exact"/>
              <w:ind w:firstLine="180" w:firstLineChars="100"/>
              <w:rPr>
                <w:rFonts w:ascii="Times New Roman" w:hAnsi="Times New Roman" w:cs="Times New Roman"/>
                <w:bCs/>
                <w:sz w:val="18"/>
                <w:szCs w:val="18"/>
              </w:rPr>
            </w:pPr>
            <w:r>
              <w:rPr>
                <w:rFonts w:ascii="Times New Roman" w:hAnsi="Times New Roman" w:cs="Times New Roman"/>
                <w:bCs/>
                <w:sz w:val="18"/>
                <w:szCs w:val="18"/>
              </w:rPr>
              <w:t xml:space="preserve">Zhongshan Hospital </w:t>
            </w:r>
          </w:p>
        </w:tc>
        <w:tc>
          <w:tcPr>
            <w:tcW w:w="1559" w:type="dxa"/>
            <w:tcBorders>
              <w:top w:val="nil"/>
              <w:left w:val="nil"/>
              <w:bottom w:val="nil"/>
              <w:right w:val="nil"/>
            </w:tcBorders>
            <w:shd w:val="clear" w:color="auto" w:fill="auto"/>
          </w:tcPr>
          <w:p w14:paraId="19028DB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3050</w:t>
            </w:r>
          </w:p>
        </w:tc>
        <w:tc>
          <w:tcPr>
            <w:tcW w:w="1560" w:type="dxa"/>
            <w:tcBorders>
              <w:top w:val="nil"/>
              <w:left w:val="nil"/>
              <w:bottom w:val="nil"/>
              <w:right w:val="nil"/>
            </w:tcBorders>
            <w:shd w:val="clear" w:color="auto" w:fill="auto"/>
          </w:tcPr>
          <w:p w14:paraId="1203762E">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958</w:t>
            </w:r>
          </w:p>
        </w:tc>
        <w:tc>
          <w:tcPr>
            <w:tcW w:w="1559" w:type="dxa"/>
            <w:tcBorders>
              <w:top w:val="nil"/>
              <w:left w:val="nil"/>
              <w:bottom w:val="nil"/>
              <w:right w:val="nil"/>
            </w:tcBorders>
            <w:shd w:val="clear" w:color="auto" w:fill="auto"/>
          </w:tcPr>
          <w:p w14:paraId="29D98E3E">
            <w:pPr>
              <w:spacing w:line="230" w:lineRule="exact"/>
              <w:jc w:val="center"/>
              <w:rPr>
                <w:rFonts w:ascii="Times New Roman" w:hAnsi="Times New Roman" w:cs="Times New Roman"/>
                <w:sz w:val="18"/>
                <w:szCs w:val="18"/>
              </w:rPr>
            </w:pPr>
            <w:r>
              <w:rPr>
                <w:rFonts w:hint="eastAsia" w:ascii="Times New Roman" w:hAnsi="Times New Roman" w:cs="Times New Roman"/>
                <w:sz w:val="18"/>
                <w:szCs w:val="18"/>
              </w:rPr>
              <w:t>N</w:t>
            </w:r>
            <w:r>
              <w:rPr>
                <w:rFonts w:ascii="Times New Roman" w:hAnsi="Times New Roman" w:cs="Times New Roman"/>
                <w:sz w:val="18"/>
                <w:szCs w:val="18"/>
              </w:rPr>
              <w:t>A</w:t>
            </w:r>
          </w:p>
        </w:tc>
      </w:tr>
      <w:tr w14:paraId="7914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E0B8496">
            <w:pPr>
              <w:spacing w:line="230" w:lineRule="exact"/>
              <w:ind w:firstLine="180" w:firstLineChars="100"/>
              <w:rPr>
                <w:rFonts w:ascii="Times New Roman" w:hAnsi="Times New Roman" w:cs="Times New Roman"/>
                <w:bCs/>
                <w:sz w:val="18"/>
                <w:szCs w:val="18"/>
              </w:rPr>
            </w:pPr>
            <w:r>
              <w:rPr>
                <w:rFonts w:ascii="Times New Roman" w:hAnsi="Times New Roman" w:cs="Times New Roman"/>
                <w:bCs/>
                <w:sz w:val="18"/>
                <w:szCs w:val="18"/>
              </w:rPr>
              <w:t>Xiamen clinical cancer center</w:t>
            </w:r>
          </w:p>
        </w:tc>
        <w:tc>
          <w:tcPr>
            <w:tcW w:w="1559" w:type="dxa"/>
            <w:tcBorders>
              <w:top w:val="nil"/>
              <w:left w:val="nil"/>
              <w:bottom w:val="nil"/>
              <w:right w:val="nil"/>
            </w:tcBorders>
            <w:shd w:val="clear" w:color="auto" w:fill="auto"/>
          </w:tcPr>
          <w:p w14:paraId="4AEA6388">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24</w:t>
            </w:r>
          </w:p>
        </w:tc>
        <w:tc>
          <w:tcPr>
            <w:tcW w:w="1560" w:type="dxa"/>
            <w:tcBorders>
              <w:top w:val="nil"/>
              <w:left w:val="nil"/>
              <w:bottom w:val="nil"/>
              <w:right w:val="nil"/>
            </w:tcBorders>
            <w:shd w:val="clear" w:color="auto" w:fill="auto"/>
          </w:tcPr>
          <w:p w14:paraId="1CF927C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24</w:t>
            </w:r>
          </w:p>
        </w:tc>
        <w:tc>
          <w:tcPr>
            <w:tcW w:w="1559" w:type="dxa"/>
            <w:tcBorders>
              <w:top w:val="nil"/>
              <w:left w:val="nil"/>
              <w:bottom w:val="nil"/>
              <w:right w:val="nil"/>
            </w:tcBorders>
            <w:shd w:val="clear" w:color="auto" w:fill="auto"/>
          </w:tcPr>
          <w:p w14:paraId="1D76FEAB">
            <w:pPr>
              <w:spacing w:line="230" w:lineRule="exact"/>
              <w:jc w:val="center"/>
              <w:rPr>
                <w:rFonts w:ascii="Times New Roman" w:hAnsi="Times New Roman" w:cs="Times New Roman"/>
                <w:sz w:val="18"/>
                <w:szCs w:val="18"/>
              </w:rPr>
            </w:pPr>
            <w:r>
              <w:rPr>
                <w:rFonts w:hint="eastAsia" w:ascii="Times New Roman" w:hAnsi="Times New Roman" w:cs="Times New Roman"/>
                <w:sz w:val="18"/>
                <w:szCs w:val="18"/>
              </w:rPr>
              <w:t>N</w:t>
            </w:r>
            <w:r>
              <w:rPr>
                <w:rFonts w:ascii="Times New Roman" w:hAnsi="Times New Roman" w:cs="Times New Roman"/>
                <w:sz w:val="18"/>
                <w:szCs w:val="18"/>
              </w:rPr>
              <w:t>A</w:t>
            </w:r>
          </w:p>
        </w:tc>
      </w:tr>
      <w:tr w14:paraId="5BB8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4AD02C57">
            <w:pPr>
              <w:spacing w:line="230" w:lineRule="exact"/>
              <w:ind w:firstLine="180" w:firstLineChars="100"/>
              <w:rPr>
                <w:rFonts w:ascii="Times New Roman" w:hAnsi="Times New Roman" w:cs="Times New Roman"/>
                <w:bCs/>
                <w:sz w:val="18"/>
                <w:szCs w:val="18"/>
              </w:rPr>
            </w:pPr>
            <w:r>
              <w:rPr>
                <w:rFonts w:hint="eastAsia" w:ascii="Times New Roman" w:hAnsi="Times New Roman" w:cs="Times New Roman"/>
                <w:bCs/>
                <w:sz w:val="18"/>
                <w:szCs w:val="18"/>
              </w:rPr>
              <w:t>Z</w:t>
            </w:r>
            <w:r>
              <w:rPr>
                <w:rFonts w:ascii="Times New Roman" w:hAnsi="Times New Roman" w:cs="Times New Roman"/>
                <w:bCs/>
                <w:sz w:val="18"/>
                <w:szCs w:val="18"/>
              </w:rPr>
              <w:t xml:space="preserve">hangye People’s hospital </w:t>
            </w:r>
          </w:p>
        </w:tc>
        <w:tc>
          <w:tcPr>
            <w:tcW w:w="1559" w:type="dxa"/>
            <w:tcBorders>
              <w:top w:val="nil"/>
              <w:left w:val="nil"/>
              <w:bottom w:val="nil"/>
              <w:right w:val="nil"/>
            </w:tcBorders>
            <w:shd w:val="clear" w:color="auto" w:fill="auto"/>
          </w:tcPr>
          <w:p w14:paraId="2F41DA5A">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71</w:t>
            </w:r>
          </w:p>
        </w:tc>
        <w:tc>
          <w:tcPr>
            <w:tcW w:w="1560" w:type="dxa"/>
            <w:tcBorders>
              <w:top w:val="nil"/>
              <w:left w:val="nil"/>
              <w:bottom w:val="nil"/>
              <w:right w:val="nil"/>
            </w:tcBorders>
            <w:shd w:val="clear" w:color="auto" w:fill="auto"/>
          </w:tcPr>
          <w:p w14:paraId="0C6272E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19</w:t>
            </w:r>
          </w:p>
        </w:tc>
        <w:tc>
          <w:tcPr>
            <w:tcW w:w="1559" w:type="dxa"/>
            <w:tcBorders>
              <w:top w:val="nil"/>
              <w:left w:val="nil"/>
              <w:bottom w:val="nil"/>
              <w:right w:val="nil"/>
            </w:tcBorders>
            <w:shd w:val="clear" w:color="auto" w:fill="auto"/>
          </w:tcPr>
          <w:p w14:paraId="37DE06D1">
            <w:pPr>
              <w:spacing w:line="230" w:lineRule="exact"/>
              <w:jc w:val="center"/>
              <w:rPr>
                <w:rFonts w:ascii="Times New Roman" w:hAnsi="Times New Roman" w:cs="Times New Roman"/>
                <w:sz w:val="18"/>
                <w:szCs w:val="18"/>
              </w:rPr>
            </w:pPr>
            <w:r>
              <w:rPr>
                <w:rFonts w:hint="eastAsia" w:ascii="Times New Roman" w:hAnsi="Times New Roman" w:cs="Times New Roman"/>
                <w:sz w:val="18"/>
                <w:szCs w:val="18"/>
              </w:rPr>
              <w:t>N</w:t>
            </w:r>
            <w:r>
              <w:rPr>
                <w:rFonts w:ascii="Times New Roman" w:hAnsi="Times New Roman" w:cs="Times New Roman"/>
                <w:sz w:val="18"/>
                <w:szCs w:val="18"/>
              </w:rPr>
              <w:t>A</w:t>
            </w:r>
          </w:p>
        </w:tc>
      </w:tr>
      <w:tr w14:paraId="1396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56C40E3D">
            <w:pPr>
              <w:spacing w:line="230" w:lineRule="exact"/>
              <w:ind w:firstLine="180" w:firstLineChars="100"/>
              <w:rPr>
                <w:rFonts w:ascii="Times New Roman" w:hAnsi="Times New Roman" w:cs="Times New Roman"/>
                <w:bCs/>
                <w:sz w:val="18"/>
                <w:szCs w:val="18"/>
              </w:rPr>
            </w:pPr>
            <w:r>
              <w:rPr>
                <w:rFonts w:ascii="Times New Roman" w:hAnsi="Times New Roman" w:cs="Times New Roman"/>
                <w:bCs/>
                <w:sz w:val="18"/>
                <w:szCs w:val="18"/>
              </w:rPr>
              <w:t>CPTAC-CCRCC cohort</w:t>
            </w:r>
          </w:p>
        </w:tc>
        <w:tc>
          <w:tcPr>
            <w:tcW w:w="1559" w:type="dxa"/>
            <w:tcBorders>
              <w:top w:val="nil"/>
              <w:left w:val="nil"/>
              <w:bottom w:val="nil"/>
              <w:right w:val="nil"/>
            </w:tcBorders>
            <w:shd w:val="clear" w:color="auto" w:fill="auto"/>
          </w:tcPr>
          <w:p w14:paraId="3A63299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31</w:t>
            </w:r>
          </w:p>
        </w:tc>
        <w:tc>
          <w:tcPr>
            <w:tcW w:w="1560" w:type="dxa"/>
            <w:tcBorders>
              <w:top w:val="nil"/>
              <w:left w:val="nil"/>
              <w:bottom w:val="nil"/>
              <w:right w:val="nil"/>
            </w:tcBorders>
            <w:shd w:val="clear" w:color="auto" w:fill="auto"/>
          </w:tcPr>
          <w:p w14:paraId="093EF06E">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47</w:t>
            </w:r>
          </w:p>
        </w:tc>
        <w:tc>
          <w:tcPr>
            <w:tcW w:w="1559" w:type="dxa"/>
            <w:tcBorders>
              <w:top w:val="nil"/>
              <w:left w:val="nil"/>
              <w:bottom w:val="nil"/>
              <w:right w:val="nil"/>
            </w:tcBorders>
            <w:shd w:val="clear" w:color="auto" w:fill="auto"/>
          </w:tcPr>
          <w:p w14:paraId="4E9A6162">
            <w:pPr>
              <w:spacing w:line="230" w:lineRule="exact"/>
              <w:jc w:val="center"/>
              <w:rPr>
                <w:rFonts w:ascii="Times New Roman" w:hAnsi="Times New Roman" w:cs="Times New Roman"/>
                <w:sz w:val="18"/>
                <w:szCs w:val="18"/>
              </w:rPr>
            </w:pPr>
            <w:r>
              <w:rPr>
                <w:rFonts w:hint="eastAsia" w:ascii="Times New Roman" w:hAnsi="Times New Roman" w:cs="Times New Roman"/>
                <w:sz w:val="18"/>
                <w:szCs w:val="18"/>
              </w:rPr>
              <w:t>N</w:t>
            </w:r>
            <w:r>
              <w:rPr>
                <w:rFonts w:ascii="Times New Roman" w:hAnsi="Times New Roman" w:cs="Times New Roman"/>
                <w:sz w:val="18"/>
                <w:szCs w:val="18"/>
              </w:rPr>
              <w:t>A</w:t>
            </w:r>
          </w:p>
        </w:tc>
      </w:tr>
      <w:tr w14:paraId="3EF5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4A8963AD">
            <w:pPr>
              <w:spacing w:line="230" w:lineRule="exact"/>
              <w:ind w:firstLine="180" w:firstLineChars="100"/>
              <w:rPr>
                <w:rFonts w:ascii="Times New Roman" w:hAnsi="Times New Roman" w:cs="Times New Roman"/>
                <w:bCs/>
                <w:sz w:val="18"/>
                <w:szCs w:val="18"/>
              </w:rPr>
            </w:pPr>
            <w:r>
              <w:rPr>
                <w:rFonts w:ascii="Times New Roman" w:hAnsi="Times New Roman" w:cs="Times New Roman"/>
                <w:bCs/>
                <w:sz w:val="18"/>
                <w:szCs w:val="18"/>
              </w:rPr>
              <w:t>Huadong Hospital</w:t>
            </w:r>
          </w:p>
        </w:tc>
        <w:tc>
          <w:tcPr>
            <w:tcW w:w="1559" w:type="dxa"/>
            <w:tcBorders>
              <w:top w:val="nil"/>
              <w:left w:val="nil"/>
              <w:bottom w:val="nil"/>
              <w:right w:val="nil"/>
            </w:tcBorders>
            <w:shd w:val="clear" w:color="auto" w:fill="auto"/>
          </w:tcPr>
          <w:p w14:paraId="13C1C3E9">
            <w:pPr>
              <w:spacing w:line="230" w:lineRule="exact"/>
              <w:jc w:val="center"/>
              <w:rPr>
                <w:rFonts w:ascii="Times New Roman" w:hAnsi="Times New Roman" w:cs="Times New Roman"/>
                <w:sz w:val="18"/>
                <w:szCs w:val="18"/>
              </w:rPr>
            </w:pPr>
            <w:r>
              <w:rPr>
                <w:rFonts w:hint="eastAsia" w:ascii="Times New Roman" w:hAnsi="Times New Roman" w:cs="Times New Roman"/>
                <w:sz w:val="18"/>
                <w:szCs w:val="18"/>
              </w:rPr>
              <w:t>N</w:t>
            </w:r>
            <w:r>
              <w:rPr>
                <w:rFonts w:ascii="Times New Roman" w:hAnsi="Times New Roman" w:cs="Times New Roman"/>
                <w:sz w:val="18"/>
                <w:szCs w:val="18"/>
              </w:rPr>
              <w:t>A</w:t>
            </w:r>
          </w:p>
        </w:tc>
        <w:tc>
          <w:tcPr>
            <w:tcW w:w="1560" w:type="dxa"/>
            <w:tcBorders>
              <w:top w:val="nil"/>
              <w:left w:val="nil"/>
              <w:bottom w:val="nil"/>
              <w:right w:val="nil"/>
            </w:tcBorders>
            <w:shd w:val="clear" w:color="auto" w:fill="auto"/>
          </w:tcPr>
          <w:p w14:paraId="0B856FE1">
            <w:pPr>
              <w:spacing w:line="230" w:lineRule="exact"/>
              <w:jc w:val="center"/>
              <w:rPr>
                <w:rFonts w:ascii="Times New Roman" w:hAnsi="Times New Roman" w:cs="Times New Roman"/>
                <w:sz w:val="18"/>
                <w:szCs w:val="18"/>
              </w:rPr>
            </w:pPr>
            <w:r>
              <w:rPr>
                <w:rFonts w:hint="eastAsia" w:ascii="Times New Roman" w:hAnsi="Times New Roman" w:cs="Times New Roman"/>
                <w:sz w:val="18"/>
                <w:szCs w:val="18"/>
              </w:rPr>
              <w:t>N</w:t>
            </w:r>
            <w:r>
              <w:rPr>
                <w:rFonts w:ascii="Times New Roman" w:hAnsi="Times New Roman" w:cs="Times New Roman"/>
                <w:sz w:val="18"/>
                <w:szCs w:val="18"/>
              </w:rPr>
              <w:t>A</w:t>
            </w:r>
          </w:p>
        </w:tc>
        <w:tc>
          <w:tcPr>
            <w:tcW w:w="1559" w:type="dxa"/>
            <w:tcBorders>
              <w:top w:val="nil"/>
              <w:left w:val="nil"/>
              <w:bottom w:val="nil"/>
              <w:right w:val="nil"/>
            </w:tcBorders>
            <w:shd w:val="clear" w:color="auto" w:fill="auto"/>
          </w:tcPr>
          <w:p w14:paraId="1921C0FD">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660</w:t>
            </w:r>
          </w:p>
        </w:tc>
      </w:tr>
      <w:tr w14:paraId="7B3E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8F7CF03">
            <w:pPr>
              <w:spacing w:line="230" w:lineRule="exact"/>
              <w:ind w:firstLine="180" w:firstLineChars="100"/>
              <w:rPr>
                <w:rFonts w:ascii="Times New Roman" w:hAnsi="Times New Roman" w:cs="Times New Roman"/>
                <w:bCs/>
                <w:sz w:val="18"/>
                <w:szCs w:val="18"/>
              </w:rPr>
            </w:pPr>
            <w:r>
              <w:rPr>
                <w:rFonts w:hint="eastAsia" w:ascii="Times New Roman" w:hAnsi="Times New Roman" w:cs="Times New Roman"/>
                <w:bCs/>
                <w:sz w:val="18"/>
                <w:szCs w:val="18"/>
              </w:rPr>
              <w:t>T</w:t>
            </w:r>
            <w:r>
              <w:rPr>
                <w:rFonts w:ascii="Times New Roman" w:hAnsi="Times New Roman" w:cs="Times New Roman"/>
                <w:bCs/>
                <w:sz w:val="18"/>
                <w:szCs w:val="18"/>
              </w:rPr>
              <w:t>CGA cohorts (KIRC. KIRP, KICH)</w:t>
            </w:r>
          </w:p>
        </w:tc>
        <w:tc>
          <w:tcPr>
            <w:tcW w:w="1559" w:type="dxa"/>
            <w:tcBorders>
              <w:top w:val="nil"/>
              <w:left w:val="nil"/>
              <w:bottom w:val="nil"/>
              <w:right w:val="nil"/>
            </w:tcBorders>
            <w:shd w:val="clear" w:color="auto" w:fill="auto"/>
          </w:tcPr>
          <w:p w14:paraId="05CD822E">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314</w:t>
            </w:r>
          </w:p>
        </w:tc>
        <w:tc>
          <w:tcPr>
            <w:tcW w:w="1560" w:type="dxa"/>
            <w:tcBorders>
              <w:top w:val="nil"/>
              <w:left w:val="nil"/>
              <w:bottom w:val="nil"/>
              <w:right w:val="nil"/>
            </w:tcBorders>
            <w:shd w:val="clear" w:color="auto" w:fill="auto"/>
          </w:tcPr>
          <w:p w14:paraId="3807DB41">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161</w:t>
            </w:r>
          </w:p>
        </w:tc>
        <w:tc>
          <w:tcPr>
            <w:tcW w:w="1559" w:type="dxa"/>
            <w:tcBorders>
              <w:top w:val="nil"/>
              <w:left w:val="nil"/>
              <w:bottom w:val="nil"/>
              <w:right w:val="nil"/>
            </w:tcBorders>
            <w:shd w:val="clear" w:color="auto" w:fill="auto"/>
          </w:tcPr>
          <w:p w14:paraId="20731D7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NA</w:t>
            </w:r>
          </w:p>
        </w:tc>
      </w:tr>
      <w:tr w14:paraId="2720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6CAF9D7D">
            <w:pPr>
              <w:spacing w:line="230" w:lineRule="exact"/>
              <w:rPr>
                <w:rFonts w:ascii="Times New Roman" w:hAnsi="Times New Roman" w:cs="Times New Roman"/>
                <w:sz w:val="18"/>
                <w:szCs w:val="18"/>
              </w:rPr>
            </w:pPr>
            <w:r>
              <w:rPr>
                <w:rFonts w:ascii="Times New Roman" w:hAnsi="Times New Roman" w:cs="Times New Roman"/>
                <w:b/>
                <w:bCs/>
                <w:sz w:val="18"/>
                <w:szCs w:val="18"/>
              </w:rPr>
              <w:t>Pathologic subtypes</w:t>
            </w:r>
            <w:r>
              <w:rPr>
                <w:rFonts w:ascii="Times New Roman" w:hAnsi="Times New Roman" w:cs="Times New Roman"/>
                <w:sz w:val="18"/>
                <w:szCs w:val="18"/>
              </w:rPr>
              <w:t xml:space="preserve"> </w:t>
            </w:r>
          </w:p>
        </w:tc>
        <w:tc>
          <w:tcPr>
            <w:tcW w:w="1559" w:type="dxa"/>
            <w:tcBorders>
              <w:top w:val="nil"/>
              <w:left w:val="nil"/>
              <w:bottom w:val="nil"/>
              <w:right w:val="nil"/>
            </w:tcBorders>
            <w:shd w:val="clear" w:color="auto" w:fill="D7D7D7" w:themeFill="background1" w:themeFillShade="D8"/>
          </w:tcPr>
          <w:p w14:paraId="2839C703">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57A6247B">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4B9488A5">
            <w:pPr>
              <w:spacing w:line="230" w:lineRule="exact"/>
              <w:jc w:val="center"/>
              <w:rPr>
                <w:rFonts w:ascii="Times New Roman" w:hAnsi="Times New Roman" w:cs="Times New Roman"/>
                <w:sz w:val="18"/>
                <w:szCs w:val="18"/>
              </w:rPr>
            </w:pPr>
          </w:p>
        </w:tc>
      </w:tr>
      <w:tr w14:paraId="1B56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7C8A1465">
            <w:pPr>
              <w:spacing w:line="230" w:lineRule="exact"/>
              <w:rPr>
                <w:rFonts w:ascii="Times New Roman" w:hAnsi="Times New Roman" w:cs="Times New Roman"/>
                <w:b/>
                <w:sz w:val="18"/>
                <w:szCs w:val="18"/>
              </w:rPr>
            </w:pPr>
            <w:r>
              <w:rPr>
                <w:rFonts w:hint="eastAsia" w:ascii="Times New Roman" w:hAnsi="Times New Roman" w:cs="Times New Roman"/>
                <w:b/>
                <w:sz w:val="18"/>
                <w:szCs w:val="18"/>
              </w:rPr>
              <w:t>C</w:t>
            </w:r>
            <w:r>
              <w:rPr>
                <w:rFonts w:ascii="Times New Roman" w:hAnsi="Times New Roman" w:cs="Times New Roman"/>
                <w:b/>
                <w:sz w:val="18"/>
                <w:szCs w:val="18"/>
              </w:rPr>
              <w:t>lear cell renal cell tumors</w:t>
            </w:r>
          </w:p>
        </w:tc>
        <w:tc>
          <w:tcPr>
            <w:tcW w:w="1559" w:type="dxa"/>
            <w:tcBorders>
              <w:top w:val="nil"/>
              <w:left w:val="nil"/>
              <w:bottom w:val="nil"/>
              <w:right w:val="nil"/>
            </w:tcBorders>
            <w:shd w:val="clear" w:color="auto" w:fill="D7D7D7" w:themeFill="background1" w:themeFillShade="D8"/>
          </w:tcPr>
          <w:p w14:paraId="583D58F5">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448A88FE">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11B657E3">
            <w:pPr>
              <w:spacing w:line="230" w:lineRule="exact"/>
              <w:jc w:val="center"/>
              <w:rPr>
                <w:rFonts w:ascii="Times New Roman" w:hAnsi="Times New Roman" w:cs="Times New Roman"/>
                <w:sz w:val="18"/>
                <w:szCs w:val="18"/>
              </w:rPr>
            </w:pPr>
          </w:p>
        </w:tc>
      </w:tr>
      <w:tr w14:paraId="4B08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3C63B0F9">
            <w:pPr>
              <w:spacing w:line="230" w:lineRule="exact"/>
              <w:ind w:firstLine="180" w:firstLineChars="100"/>
              <w:rPr>
                <w:rFonts w:ascii="Times New Roman" w:hAnsi="Times New Roman" w:cs="Times New Roman"/>
                <w:b/>
                <w:bCs/>
                <w:sz w:val="18"/>
                <w:szCs w:val="18"/>
              </w:rPr>
            </w:pPr>
            <w:r>
              <w:rPr>
                <w:rFonts w:ascii="Times New Roman" w:hAnsi="Times New Roman" w:cs="Times New Roman"/>
                <w:sz w:val="18"/>
                <w:szCs w:val="18"/>
              </w:rPr>
              <w:t>Clear cell RCC</w:t>
            </w:r>
          </w:p>
        </w:tc>
        <w:tc>
          <w:tcPr>
            <w:tcW w:w="1559" w:type="dxa"/>
            <w:tcBorders>
              <w:top w:val="nil"/>
              <w:left w:val="nil"/>
              <w:bottom w:val="nil"/>
              <w:right w:val="nil"/>
            </w:tcBorders>
            <w:shd w:val="clear" w:color="auto" w:fill="auto"/>
          </w:tcPr>
          <w:p w14:paraId="5789274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2830</w:t>
            </w:r>
          </w:p>
        </w:tc>
        <w:tc>
          <w:tcPr>
            <w:tcW w:w="1560" w:type="dxa"/>
            <w:tcBorders>
              <w:top w:val="nil"/>
              <w:left w:val="nil"/>
              <w:bottom w:val="nil"/>
              <w:right w:val="nil"/>
            </w:tcBorders>
            <w:shd w:val="clear" w:color="auto" w:fill="auto"/>
          </w:tcPr>
          <w:p w14:paraId="7056D0CC">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922</w:t>
            </w:r>
          </w:p>
        </w:tc>
        <w:tc>
          <w:tcPr>
            <w:tcW w:w="1559" w:type="dxa"/>
            <w:tcBorders>
              <w:top w:val="nil"/>
              <w:left w:val="nil"/>
              <w:bottom w:val="nil"/>
              <w:right w:val="nil"/>
            </w:tcBorders>
            <w:shd w:val="clear" w:color="auto" w:fill="auto"/>
          </w:tcPr>
          <w:p w14:paraId="43B3F0E8">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559</w:t>
            </w:r>
          </w:p>
        </w:tc>
      </w:tr>
      <w:tr w14:paraId="1049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2047811A">
            <w:pPr>
              <w:spacing w:line="230" w:lineRule="exact"/>
              <w:ind w:firstLine="180" w:firstLineChars="100"/>
              <w:rPr>
                <w:rFonts w:ascii="Times New Roman" w:hAnsi="Times New Roman" w:cs="Times New Roman"/>
                <w:sz w:val="18"/>
                <w:szCs w:val="18"/>
              </w:rPr>
            </w:pPr>
            <w:r>
              <w:rPr>
                <w:rFonts w:ascii="Times New Roman" w:hAnsi="Times New Roman" w:cs="Times New Roman"/>
                <w:sz w:val="18"/>
                <w:szCs w:val="18"/>
              </w:rPr>
              <w:t>Multilocular cystic renal neoplasm of low malignant potential</w:t>
            </w:r>
          </w:p>
        </w:tc>
        <w:tc>
          <w:tcPr>
            <w:tcW w:w="1559" w:type="dxa"/>
            <w:tcBorders>
              <w:top w:val="nil"/>
              <w:left w:val="nil"/>
              <w:bottom w:val="nil"/>
              <w:right w:val="nil"/>
            </w:tcBorders>
            <w:shd w:val="clear" w:color="auto" w:fill="auto"/>
          </w:tcPr>
          <w:p w14:paraId="723080DC">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35</w:t>
            </w:r>
          </w:p>
        </w:tc>
        <w:tc>
          <w:tcPr>
            <w:tcW w:w="1560" w:type="dxa"/>
            <w:tcBorders>
              <w:top w:val="nil"/>
              <w:left w:val="nil"/>
              <w:bottom w:val="nil"/>
              <w:right w:val="nil"/>
            </w:tcBorders>
            <w:shd w:val="clear" w:color="auto" w:fill="auto"/>
          </w:tcPr>
          <w:p w14:paraId="49CC5D86">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13</w:t>
            </w:r>
          </w:p>
        </w:tc>
        <w:tc>
          <w:tcPr>
            <w:tcW w:w="1559" w:type="dxa"/>
            <w:tcBorders>
              <w:top w:val="nil"/>
              <w:left w:val="nil"/>
              <w:bottom w:val="nil"/>
              <w:right w:val="nil"/>
            </w:tcBorders>
            <w:shd w:val="clear" w:color="auto" w:fill="auto"/>
          </w:tcPr>
          <w:p w14:paraId="402CC335">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w:t>
            </w:r>
          </w:p>
        </w:tc>
      </w:tr>
      <w:tr w14:paraId="7F0E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2240CE7D">
            <w:pPr>
              <w:spacing w:line="230" w:lineRule="exact"/>
              <w:rPr>
                <w:rFonts w:ascii="Times New Roman" w:hAnsi="Times New Roman" w:cs="Times New Roman"/>
                <w:b/>
                <w:sz w:val="18"/>
                <w:szCs w:val="18"/>
              </w:rPr>
            </w:pPr>
            <w:r>
              <w:rPr>
                <w:rFonts w:hint="eastAsia" w:ascii="Times New Roman" w:hAnsi="Times New Roman" w:cs="Times New Roman"/>
                <w:b/>
                <w:sz w:val="18"/>
                <w:szCs w:val="18"/>
              </w:rPr>
              <w:t>P</w:t>
            </w:r>
            <w:r>
              <w:rPr>
                <w:rFonts w:ascii="Times New Roman" w:hAnsi="Times New Roman" w:cs="Times New Roman"/>
                <w:b/>
                <w:sz w:val="18"/>
                <w:szCs w:val="18"/>
              </w:rPr>
              <w:t>apillary renal tumors</w:t>
            </w:r>
          </w:p>
        </w:tc>
        <w:tc>
          <w:tcPr>
            <w:tcW w:w="1559" w:type="dxa"/>
            <w:tcBorders>
              <w:top w:val="nil"/>
              <w:left w:val="nil"/>
              <w:bottom w:val="nil"/>
              <w:right w:val="nil"/>
            </w:tcBorders>
            <w:shd w:val="clear" w:color="auto" w:fill="D7D7D7" w:themeFill="background1" w:themeFillShade="D8"/>
          </w:tcPr>
          <w:p w14:paraId="2B3E5AB1">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122A0482">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70FB9849">
            <w:pPr>
              <w:spacing w:line="230" w:lineRule="exact"/>
              <w:jc w:val="center"/>
              <w:rPr>
                <w:rFonts w:ascii="Times New Roman" w:hAnsi="Times New Roman" w:cs="Times New Roman"/>
                <w:sz w:val="18"/>
                <w:szCs w:val="18"/>
              </w:rPr>
            </w:pPr>
          </w:p>
        </w:tc>
      </w:tr>
      <w:tr w14:paraId="07E1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47DCD82">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hint="eastAsia" w:eastAsia="宋体" w:cs="Times New Roman"/>
                <w:sz w:val="18"/>
                <w:szCs w:val="18"/>
                <w:lang w:val="en-US" w:eastAsia="zh-CN"/>
              </w:rPr>
              <w:t xml:space="preserve"> </w:t>
            </w:r>
            <w:r>
              <w:rPr>
                <w:rFonts w:ascii="Times New Roman" w:hAnsi="Times New Roman" w:cs="Times New Roman"/>
                <w:sz w:val="18"/>
                <w:szCs w:val="18"/>
              </w:rPr>
              <w:t>Papillary RCC</w:t>
            </w:r>
          </w:p>
        </w:tc>
        <w:tc>
          <w:tcPr>
            <w:tcW w:w="1559" w:type="dxa"/>
            <w:tcBorders>
              <w:top w:val="nil"/>
              <w:left w:val="nil"/>
              <w:bottom w:val="nil"/>
              <w:right w:val="nil"/>
            </w:tcBorders>
            <w:shd w:val="clear" w:color="auto" w:fill="auto"/>
          </w:tcPr>
          <w:p w14:paraId="69419EA2">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239</w:t>
            </w:r>
          </w:p>
        </w:tc>
        <w:tc>
          <w:tcPr>
            <w:tcW w:w="1560" w:type="dxa"/>
            <w:tcBorders>
              <w:top w:val="nil"/>
              <w:left w:val="nil"/>
              <w:bottom w:val="nil"/>
              <w:right w:val="nil"/>
            </w:tcBorders>
            <w:shd w:val="clear" w:color="auto" w:fill="auto"/>
          </w:tcPr>
          <w:p w14:paraId="6B977CB9">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120</w:t>
            </w:r>
          </w:p>
        </w:tc>
        <w:tc>
          <w:tcPr>
            <w:tcW w:w="1559" w:type="dxa"/>
            <w:tcBorders>
              <w:top w:val="nil"/>
              <w:left w:val="nil"/>
              <w:bottom w:val="nil"/>
              <w:right w:val="nil"/>
            </w:tcBorders>
            <w:shd w:val="clear" w:color="auto" w:fill="auto"/>
          </w:tcPr>
          <w:p w14:paraId="156FA5B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38</w:t>
            </w:r>
          </w:p>
        </w:tc>
      </w:tr>
      <w:tr w14:paraId="2E58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49FD3584">
            <w:pPr>
              <w:spacing w:line="230" w:lineRule="exact"/>
              <w:rPr>
                <w:rFonts w:hint="eastAsia" w:ascii="Times New Roman" w:hAnsi="Times New Roman" w:cs="Times New Roman"/>
                <w:b/>
                <w:sz w:val="18"/>
                <w:szCs w:val="18"/>
              </w:rPr>
            </w:pPr>
            <w:r>
              <w:rPr>
                <w:rFonts w:hint="eastAsia" w:ascii="Times New Roman" w:hAnsi="Times New Roman" w:cs="Times New Roman"/>
                <w:b/>
                <w:sz w:val="18"/>
                <w:szCs w:val="18"/>
              </w:rPr>
              <w:t>Oncocytic and chromophobe</w:t>
            </w:r>
            <w:r>
              <w:rPr>
                <w:rFonts w:hint="eastAsia" w:ascii="Times New Roman" w:hAnsi="Times New Roman" w:cs="Times New Roman"/>
                <w:b/>
                <w:sz w:val="18"/>
                <w:szCs w:val="18"/>
                <w:lang w:val="en-US" w:eastAsia="zh-CN"/>
              </w:rPr>
              <w:t xml:space="preserve"> </w:t>
            </w:r>
            <w:r>
              <w:rPr>
                <w:rFonts w:hint="eastAsia" w:ascii="Times New Roman" w:hAnsi="Times New Roman" w:cs="Times New Roman"/>
                <w:b/>
                <w:sz w:val="18"/>
                <w:szCs w:val="18"/>
              </w:rPr>
              <w:t xml:space="preserve"> renal tumors</w:t>
            </w:r>
          </w:p>
        </w:tc>
        <w:tc>
          <w:tcPr>
            <w:tcW w:w="1559" w:type="dxa"/>
            <w:tcBorders>
              <w:top w:val="nil"/>
              <w:left w:val="nil"/>
              <w:bottom w:val="nil"/>
              <w:right w:val="nil"/>
            </w:tcBorders>
            <w:shd w:val="clear" w:color="auto" w:fill="D7D7D7" w:themeFill="background1" w:themeFillShade="D8"/>
          </w:tcPr>
          <w:p w14:paraId="11FAEBC9">
            <w:pPr>
              <w:spacing w:line="230" w:lineRule="exact"/>
              <w:rPr>
                <w:rFonts w:hint="eastAsia" w:ascii="Times New Roman" w:hAnsi="Times New Roman" w:cs="Times New Roman"/>
                <w:b/>
                <w:sz w:val="18"/>
                <w:szCs w:val="18"/>
              </w:rPr>
            </w:pPr>
          </w:p>
        </w:tc>
        <w:tc>
          <w:tcPr>
            <w:tcW w:w="1560" w:type="dxa"/>
            <w:tcBorders>
              <w:top w:val="nil"/>
              <w:left w:val="nil"/>
              <w:bottom w:val="nil"/>
              <w:right w:val="nil"/>
            </w:tcBorders>
            <w:shd w:val="clear" w:color="auto" w:fill="D7D7D7" w:themeFill="background1" w:themeFillShade="D8"/>
          </w:tcPr>
          <w:p w14:paraId="623447E6">
            <w:pPr>
              <w:spacing w:line="230" w:lineRule="exact"/>
              <w:rPr>
                <w:rFonts w:hint="eastAsia" w:ascii="Times New Roman" w:hAnsi="Times New Roman" w:cs="Times New Roman"/>
                <w:b/>
                <w:sz w:val="18"/>
                <w:szCs w:val="18"/>
              </w:rPr>
            </w:pPr>
          </w:p>
        </w:tc>
        <w:tc>
          <w:tcPr>
            <w:tcW w:w="1559" w:type="dxa"/>
            <w:tcBorders>
              <w:top w:val="nil"/>
              <w:left w:val="nil"/>
              <w:bottom w:val="nil"/>
              <w:right w:val="nil"/>
            </w:tcBorders>
            <w:shd w:val="clear" w:color="auto" w:fill="D7D7D7" w:themeFill="background1" w:themeFillShade="D8"/>
          </w:tcPr>
          <w:p w14:paraId="0AB72025">
            <w:pPr>
              <w:spacing w:line="230" w:lineRule="exact"/>
              <w:rPr>
                <w:rFonts w:hint="eastAsia" w:ascii="Times New Roman" w:hAnsi="Times New Roman" w:cs="Times New Roman"/>
                <w:b/>
                <w:sz w:val="18"/>
                <w:szCs w:val="18"/>
                <w:lang w:val="en-US" w:eastAsia="zh-CN"/>
              </w:rPr>
            </w:pPr>
          </w:p>
        </w:tc>
      </w:tr>
      <w:tr w14:paraId="2432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772B722F">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Oncocytoma</w:t>
            </w:r>
          </w:p>
        </w:tc>
        <w:tc>
          <w:tcPr>
            <w:tcW w:w="1559" w:type="dxa"/>
            <w:tcBorders>
              <w:top w:val="nil"/>
              <w:left w:val="nil"/>
              <w:bottom w:val="nil"/>
              <w:right w:val="nil"/>
            </w:tcBorders>
            <w:shd w:val="clear" w:color="auto" w:fill="auto"/>
          </w:tcPr>
          <w:p w14:paraId="58C869E3">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60" w:type="dxa"/>
            <w:tcBorders>
              <w:top w:val="nil"/>
              <w:left w:val="nil"/>
              <w:bottom w:val="nil"/>
              <w:right w:val="nil"/>
            </w:tcBorders>
            <w:shd w:val="clear" w:color="auto" w:fill="auto"/>
          </w:tcPr>
          <w:p w14:paraId="1B930A33">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59" w:type="dxa"/>
            <w:tcBorders>
              <w:top w:val="nil"/>
              <w:left w:val="nil"/>
              <w:bottom w:val="nil"/>
              <w:right w:val="nil"/>
            </w:tcBorders>
            <w:shd w:val="clear" w:color="auto" w:fill="auto"/>
          </w:tcPr>
          <w:p w14:paraId="72FB0D1B">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r>
      <w:tr w14:paraId="74DD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7496DACF">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Chromophobe RCC</w:t>
            </w:r>
          </w:p>
        </w:tc>
        <w:tc>
          <w:tcPr>
            <w:tcW w:w="1559" w:type="dxa"/>
            <w:tcBorders>
              <w:top w:val="nil"/>
              <w:left w:val="nil"/>
              <w:bottom w:val="nil"/>
              <w:right w:val="nil"/>
            </w:tcBorders>
            <w:shd w:val="clear" w:color="auto" w:fill="auto"/>
          </w:tcPr>
          <w:p w14:paraId="5A553766">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244</w:t>
            </w:r>
          </w:p>
        </w:tc>
        <w:tc>
          <w:tcPr>
            <w:tcW w:w="1560" w:type="dxa"/>
            <w:tcBorders>
              <w:top w:val="nil"/>
              <w:left w:val="nil"/>
              <w:bottom w:val="nil"/>
              <w:right w:val="nil"/>
            </w:tcBorders>
            <w:shd w:val="clear" w:color="auto" w:fill="auto"/>
          </w:tcPr>
          <w:p w14:paraId="573391D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96</w:t>
            </w:r>
          </w:p>
        </w:tc>
        <w:tc>
          <w:tcPr>
            <w:tcW w:w="1559" w:type="dxa"/>
            <w:tcBorders>
              <w:top w:val="nil"/>
              <w:left w:val="nil"/>
              <w:bottom w:val="nil"/>
              <w:right w:val="nil"/>
            </w:tcBorders>
            <w:shd w:val="clear" w:color="auto" w:fill="auto"/>
          </w:tcPr>
          <w:p w14:paraId="123B3C2B">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34</w:t>
            </w:r>
          </w:p>
        </w:tc>
      </w:tr>
      <w:tr w14:paraId="5DAC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EC1E1DF">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Other oncocytic tumors of the kidney</w:t>
            </w:r>
          </w:p>
        </w:tc>
        <w:tc>
          <w:tcPr>
            <w:tcW w:w="1559" w:type="dxa"/>
            <w:tcBorders>
              <w:top w:val="nil"/>
              <w:left w:val="nil"/>
              <w:bottom w:val="nil"/>
              <w:right w:val="nil"/>
            </w:tcBorders>
            <w:shd w:val="clear" w:color="auto" w:fill="auto"/>
          </w:tcPr>
          <w:p w14:paraId="3F02F197">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w:t>
            </w:r>
          </w:p>
        </w:tc>
        <w:tc>
          <w:tcPr>
            <w:tcW w:w="1560" w:type="dxa"/>
            <w:tcBorders>
              <w:top w:val="nil"/>
              <w:left w:val="nil"/>
              <w:bottom w:val="nil"/>
              <w:right w:val="nil"/>
            </w:tcBorders>
            <w:shd w:val="clear" w:color="auto" w:fill="auto"/>
          </w:tcPr>
          <w:p w14:paraId="6EFB15EE">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w:t>
            </w:r>
          </w:p>
        </w:tc>
        <w:tc>
          <w:tcPr>
            <w:tcW w:w="1559" w:type="dxa"/>
            <w:tcBorders>
              <w:top w:val="nil"/>
              <w:left w:val="nil"/>
              <w:bottom w:val="nil"/>
              <w:right w:val="nil"/>
            </w:tcBorders>
            <w:shd w:val="clear" w:color="auto" w:fill="auto"/>
          </w:tcPr>
          <w:p w14:paraId="318530C4">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r>
      <w:tr w14:paraId="2372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7B69416F">
            <w:pPr>
              <w:spacing w:line="230" w:lineRule="exact"/>
              <w:rPr>
                <w:rFonts w:ascii="Times New Roman" w:hAnsi="Times New Roman" w:cs="Times New Roman"/>
                <w:b/>
                <w:sz w:val="18"/>
                <w:szCs w:val="18"/>
              </w:rPr>
            </w:pPr>
            <w:r>
              <w:rPr>
                <w:rFonts w:hint="eastAsia" w:ascii="Times New Roman" w:hAnsi="Times New Roman" w:cs="Times New Roman"/>
                <w:b/>
                <w:sz w:val="18"/>
                <w:szCs w:val="18"/>
              </w:rPr>
              <w:t>C</w:t>
            </w:r>
            <w:r>
              <w:rPr>
                <w:rFonts w:ascii="Times New Roman" w:hAnsi="Times New Roman" w:cs="Times New Roman"/>
                <w:b/>
                <w:sz w:val="18"/>
                <w:szCs w:val="18"/>
              </w:rPr>
              <w:t>ollecting duct tumors</w:t>
            </w:r>
          </w:p>
        </w:tc>
        <w:tc>
          <w:tcPr>
            <w:tcW w:w="1559" w:type="dxa"/>
            <w:tcBorders>
              <w:top w:val="nil"/>
              <w:left w:val="nil"/>
              <w:bottom w:val="nil"/>
              <w:right w:val="nil"/>
            </w:tcBorders>
            <w:shd w:val="clear" w:color="auto" w:fill="D7D7D7" w:themeFill="background1" w:themeFillShade="D8"/>
          </w:tcPr>
          <w:p w14:paraId="10002C33">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71AC5127">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7AB240F2">
            <w:pPr>
              <w:spacing w:line="230" w:lineRule="exact"/>
              <w:jc w:val="center"/>
              <w:rPr>
                <w:rFonts w:ascii="Times New Roman" w:hAnsi="Times New Roman" w:cs="Times New Roman"/>
                <w:sz w:val="18"/>
                <w:szCs w:val="18"/>
              </w:rPr>
            </w:pPr>
          </w:p>
        </w:tc>
      </w:tr>
      <w:tr w14:paraId="28BC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7DD26CEC">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Collecting duct carcinoma</w:t>
            </w:r>
          </w:p>
        </w:tc>
        <w:tc>
          <w:tcPr>
            <w:tcW w:w="1559" w:type="dxa"/>
            <w:tcBorders>
              <w:top w:val="nil"/>
              <w:left w:val="nil"/>
              <w:bottom w:val="nil"/>
              <w:right w:val="nil"/>
            </w:tcBorders>
            <w:shd w:val="clear" w:color="auto" w:fill="auto"/>
          </w:tcPr>
          <w:p w14:paraId="0CA9A62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w:t>
            </w:r>
          </w:p>
        </w:tc>
        <w:tc>
          <w:tcPr>
            <w:tcW w:w="1560" w:type="dxa"/>
            <w:tcBorders>
              <w:top w:val="nil"/>
              <w:left w:val="nil"/>
              <w:bottom w:val="nil"/>
              <w:right w:val="nil"/>
            </w:tcBorders>
            <w:shd w:val="clear" w:color="auto" w:fill="auto"/>
          </w:tcPr>
          <w:p w14:paraId="511C10D8">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w:t>
            </w:r>
          </w:p>
        </w:tc>
        <w:tc>
          <w:tcPr>
            <w:tcW w:w="1559" w:type="dxa"/>
            <w:tcBorders>
              <w:top w:val="nil"/>
              <w:left w:val="nil"/>
              <w:bottom w:val="nil"/>
              <w:right w:val="nil"/>
            </w:tcBorders>
            <w:shd w:val="clear" w:color="auto" w:fill="auto"/>
          </w:tcPr>
          <w:p w14:paraId="6357E8ED">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w:t>
            </w:r>
          </w:p>
        </w:tc>
      </w:tr>
      <w:tr w14:paraId="3A38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3F3B833A">
            <w:pPr>
              <w:spacing w:line="230" w:lineRule="exact"/>
              <w:rPr>
                <w:rFonts w:ascii="Times New Roman" w:hAnsi="Times New Roman" w:cs="Times New Roman"/>
                <w:b/>
                <w:sz w:val="18"/>
                <w:szCs w:val="18"/>
              </w:rPr>
            </w:pPr>
            <w:r>
              <w:rPr>
                <w:rFonts w:ascii="Times New Roman" w:hAnsi="Times New Roman" w:cs="Times New Roman"/>
                <w:b/>
                <w:sz w:val="18"/>
                <w:szCs w:val="18"/>
              </w:rPr>
              <w:t>Other renal tumors</w:t>
            </w:r>
          </w:p>
        </w:tc>
        <w:tc>
          <w:tcPr>
            <w:tcW w:w="1559" w:type="dxa"/>
            <w:tcBorders>
              <w:top w:val="nil"/>
              <w:left w:val="nil"/>
              <w:bottom w:val="nil"/>
              <w:right w:val="nil"/>
            </w:tcBorders>
            <w:shd w:val="clear" w:color="auto" w:fill="D7D7D7" w:themeFill="background1" w:themeFillShade="D8"/>
          </w:tcPr>
          <w:p w14:paraId="69261BC3">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086C47D7">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760403EB">
            <w:pPr>
              <w:spacing w:line="230" w:lineRule="exact"/>
              <w:jc w:val="center"/>
              <w:rPr>
                <w:rFonts w:ascii="Times New Roman" w:hAnsi="Times New Roman" w:cs="Times New Roman"/>
                <w:sz w:val="18"/>
                <w:szCs w:val="18"/>
              </w:rPr>
            </w:pPr>
          </w:p>
        </w:tc>
      </w:tr>
      <w:tr w14:paraId="7399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2E390EA3">
            <w:pPr>
              <w:spacing w:line="230" w:lineRule="exact"/>
              <w:rPr>
                <w:rFonts w:ascii="Times New Roman" w:hAnsi="Times New Roman" w:cs="Times New Roman"/>
                <w:sz w:val="18"/>
                <w:szCs w:val="18"/>
              </w:rPr>
            </w:pPr>
            <w:r>
              <w:rPr>
                <w:rFonts w:ascii="Times New Roman" w:hAnsi="Times New Roman" w:cs="Times New Roman"/>
                <w:sz w:val="18"/>
                <w:szCs w:val="18"/>
              </w:rPr>
              <w:t xml:space="preserve">  Clear cell papillary renal cell tumor</w:t>
            </w:r>
          </w:p>
        </w:tc>
        <w:tc>
          <w:tcPr>
            <w:tcW w:w="1559" w:type="dxa"/>
            <w:tcBorders>
              <w:top w:val="nil"/>
              <w:left w:val="nil"/>
              <w:bottom w:val="nil"/>
              <w:right w:val="nil"/>
            </w:tcBorders>
            <w:shd w:val="clear" w:color="auto" w:fill="auto"/>
          </w:tcPr>
          <w:p w14:paraId="5DF34F4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27</w:t>
            </w:r>
          </w:p>
        </w:tc>
        <w:tc>
          <w:tcPr>
            <w:tcW w:w="1560" w:type="dxa"/>
            <w:tcBorders>
              <w:top w:val="nil"/>
              <w:left w:val="nil"/>
              <w:bottom w:val="nil"/>
              <w:right w:val="nil"/>
            </w:tcBorders>
            <w:shd w:val="clear" w:color="auto" w:fill="auto"/>
          </w:tcPr>
          <w:p w14:paraId="2B2FCA87">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11</w:t>
            </w:r>
          </w:p>
        </w:tc>
        <w:tc>
          <w:tcPr>
            <w:tcW w:w="1559" w:type="dxa"/>
            <w:tcBorders>
              <w:top w:val="nil"/>
              <w:left w:val="nil"/>
              <w:bottom w:val="nil"/>
              <w:right w:val="nil"/>
            </w:tcBorders>
            <w:shd w:val="clear" w:color="auto" w:fill="auto"/>
          </w:tcPr>
          <w:p w14:paraId="5A34CB8D">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w:t>
            </w:r>
          </w:p>
        </w:tc>
      </w:tr>
      <w:tr w14:paraId="5086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F4E71C4">
            <w:pPr>
              <w:spacing w:line="230" w:lineRule="exact"/>
              <w:rPr>
                <w:rFonts w:ascii="Times New Roman" w:hAnsi="Times New Roman" w:cs="Times New Roman"/>
                <w:sz w:val="18"/>
                <w:szCs w:val="18"/>
                <w:vertAlign w:val="superscript"/>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Mucinous tubular and spindle cell carcinoma</w:t>
            </w:r>
          </w:p>
        </w:tc>
        <w:tc>
          <w:tcPr>
            <w:tcW w:w="1559" w:type="dxa"/>
            <w:tcBorders>
              <w:top w:val="nil"/>
              <w:left w:val="nil"/>
              <w:bottom w:val="nil"/>
              <w:right w:val="nil"/>
            </w:tcBorders>
            <w:shd w:val="clear" w:color="auto" w:fill="auto"/>
          </w:tcPr>
          <w:p w14:paraId="4F6F358F">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w:t>
            </w:r>
          </w:p>
        </w:tc>
        <w:tc>
          <w:tcPr>
            <w:tcW w:w="1560" w:type="dxa"/>
            <w:tcBorders>
              <w:top w:val="nil"/>
              <w:left w:val="nil"/>
              <w:bottom w:val="nil"/>
              <w:right w:val="nil"/>
            </w:tcBorders>
            <w:shd w:val="clear" w:color="auto" w:fill="auto"/>
          </w:tcPr>
          <w:p w14:paraId="435FE9F7">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w:t>
            </w:r>
          </w:p>
        </w:tc>
        <w:tc>
          <w:tcPr>
            <w:tcW w:w="1559" w:type="dxa"/>
            <w:tcBorders>
              <w:top w:val="nil"/>
              <w:left w:val="nil"/>
              <w:bottom w:val="nil"/>
              <w:right w:val="nil"/>
            </w:tcBorders>
            <w:shd w:val="clear" w:color="auto" w:fill="auto"/>
          </w:tcPr>
          <w:p w14:paraId="7866991F">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r>
      <w:tr w14:paraId="2800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58DB4C2">
            <w:pPr>
              <w:spacing w:line="230" w:lineRule="exact"/>
              <w:ind w:firstLine="180" w:firstLineChars="100"/>
              <w:rPr>
                <w:rFonts w:ascii="Times New Roman" w:hAnsi="Times New Roman" w:cs="Times New Roman"/>
                <w:bCs/>
                <w:sz w:val="18"/>
                <w:szCs w:val="18"/>
              </w:rPr>
            </w:pPr>
            <w:r>
              <w:rPr>
                <w:rFonts w:ascii="Times New Roman" w:hAnsi="Times New Roman" w:cs="Times New Roman"/>
                <w:bCs/>
                <w:sz w:val="18"/>
                <w:szCs w:val="18"/>
              </w:rPr>
              <w:t>Tubulocystic renal cell carcinoma</w:t>
            </w:r>
          </w:p>
        </w:tc>
        <w:tc>
          <w:tcPr>
            <w:tcW w:w="1559" w:type="dxa"/>
            <w:tcBorders>
              <w:top w:val="nil"/>
              <w:left w:val="nil"/>
              <w:bottom w:val="nil"/>
              <w:right w:val="nil"/>
            </w:tcBorders>
            <w:shd w:val="clear" w:color="auto" w:fill="auto"/>
          </w:tcPr>
          <w:p w14:paraId="085C6F7D">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60" w:type="dxa"/>
            <w:tcBorders>
              <w:top w:val="nil"/>
              <w:left w:val="nil"/>
              <w:bottom w:val="nil"/>
              <w:right w:val="nil"/>
            </w:tcBorders>
            <w:shd w:val="clear" w:color="auto" w:fill="auto"/>
          </w:tcPr>
          <w:p w14:paraId="71B6D1CF">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59" w:type="dxa"/>
            <w:tcBorders>
              <w:top w:val="nil"/>
              <w:left w:val="nil"/>
              <w:bottom w:val="nil"/>
              <w:right w:val="nil"/>
            </w:tcBorders>
            <w:shd w:val="clear" w:color="auto" w:fill="auto"/>
          </w:tcPr>
          <w:p w14:paraId="5D2DCF4C">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r>
      <w:tr w14:paraId="2757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1A597ABB">
            <w:pPr>
              <w:spacing w:line="230" w:lineRule="exact"/>
              <w:ind w:firstLine="180" w:firstLineChars="100"/>
              <w:rPr>
                <w:rFonts w:ascii="Times New Roman" w:hAnsi="Times New Roman" w:cs="Times New Roman"/>
                <w:sz w:val="18"/>
                <w:szCs w:val="18"/>
                <w:vertAlign w:val="superscript"/>
              </w:rPr>
            </w:pPr>
            <w:r>
              <w:rPr>
                <w:rFonts w:ascii="Times New Roman" w:hAnsi="Times New Roman" w:cs="Times New Roman"/>
                <w:sz w:val="18"/>
                <w:szCs w:val="18"/>
              </w:rPr>
              <w:t>Acquired cystic disease-associated RCC</w:t>
            </w:r>
          </w:p>
        </w:tc>
        <w:tc>
          <w:tcPr>
            <w:tcW w:w="1559" w:type="dxa"/>
            <w:tcBorders>
              <w:top w:val="nil"/>
              <w:left w:val="nil"/>
              <w:bottom w:val="nil"/>
              <w:right w:val="nil"/>
            </w:tcBorders>
            <w:shd w:val="clear" w:color="auto" w:fill="auto"/>
          </w:tcPr>
          <w:p w14:paraId="75C62A6D">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60" w:type="dxa"/>
            <w:tcBorders>
              <w:top w:val="nil"/>
              <w:left w:val="nil"/>
              <w:bottom w:val="nil"/>
              <w:right w:val="nil"/>
            </w:tcBorders>
            <w:shd w:val="clear" w:color="auto" w:fill="auto"/>
          </w:tcPr>
          <w:p w14:paraId="30A402B4">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59" w:type="dxa"/>
            <w:tcBorders>
              <w:top w:val="nil"/>
              <w:left w:val="nil"/>
              <w:bottom w:val="nil"/>
              <w:right w:val="nil"/>
            </w:tcBorders>
            <w:shd w:val="clear" w:color="auto" w:fill="auto"/>
          </w:tcPr>
          <w:p w14:paraId="4E569746">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r>
      <w:tr w14:paraId="7073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EF9EB8D">
            <w:pPr>
              <w:spacing w:line="230" w:lineRule="exact"/>
              <w:ind w:left="0" w:leftChars="0" w:firstLine="180" w:firstLineChars="100"/>
              <w:rPr>
                <w:rFonts w:ascii="Times New Roman" w:hAnsi="Times New Roman" w:cs="Times New Roman"/>
                <w:sz w:val="18"/>
                <w:szCs w:val="18"/>
              </w:rPr>
            </w:pPr>
            <w:r>
              <w:rPr>
                <w:rFonts w:ascii="Times New Roman" w:hAnsi="Times New Roman" w:cs="Times New Roman"/>
                <w:sz w:val="18"/>
                <w:szCs w:val="18"/>
              </w:rPr>
              <w:t>Eosinophilic solid and cystic RCC</w:t>
            </w:r>
          </w:p>
        </w:tc>
        <w:tc>
          <w:tcPr>
            <w:tcW w:w="1559" w:type="dxa"/>
            <w:tcBorders>
              <w:top w:val="nil"/>
              <w:left w:val="nil"/>
              <w:bottom w:val="nil"/>
              <w:right w:val="nil"/>
            </w:tcBorders>
            <w:shd w:val="clear" w:color="auto" w:fill="auto"/>
          </w:tcPr>
          <w:p w14:paraId="04CE81B4">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60" w:type="dxa"/>
            <w:tcBorders>
              <w:top w:val="nil"/>
              <w:left w:val="nil"/>
              <w:bottom w:val="nil"/>
              <w:right w:val="nil"/>
            </w:tcBorders>
            <w:shd w:val="clear" w:color="auto" w:fill="auto"/>
          </w:tcPr>
          <w:p w14:paraId="01528513">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59" w:type="dxa"/>
            <w:tcBorders>
              <w:top w:val="nil"/>
              <w:left w:val="nil"/>
              <w:bottom w:val="nil"/>
              <w:right w:val="nil"/>
            </w:tcBorders>
            <w:shd w:val="clear" w:color="auto" w:fill="auto"/>
          </w:tcPr>
          <w:p w14:paraId="55C7E399">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w:t>
            </w:r>
          </w:p>
        </w:tc>
      </w:tr>
      <w:tr w14:paraId="583E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55D99438">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Renal cell carcinoma, NOS</w:t>
            </w:r>
          </w:p>
        </w:tc>
        <w:tc>
          <w:tcPr>
            <w:tcW w:w="1559" w:type="dxa"/>
            <w:tcBorders>
              <w:top w:val="nil"/>
              <w:left w:val="nil"/>
              <w:bottom w:val="nil"/>
              <w:right w:val="nil"/>
            </w:tcBorders>
            <w:shd w:val="clear" w:color="auto" w:fill="auto"/>
          </w:tcPr>
          <w:p w14:paraId="1718093B">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44</w:t>
            </w:r>
          </w:p>
        </w:tc>
        <w:tc>
          <w:tcPr>
            <w:tcW w:w="1560" w:type="dxa"/>
            <w:tcBorders>
              <w:top w:val="nil"/>
              <w:left w:val="nil"/>
              <w:bottom w:val="nil"/>
              <w:right w:val="nil"/>
            </w:tcBorders>
            <w:shd w:val="clear" w:color="auto" w:fill="auto"/>
          </w:tcPr>
          <w:p w14:paraId="2483D49A">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14</w:t>
            </w:r>
          </w:p>
        </w:tc>
        <w:tc>
          <w:tcPr>
            <w:tcW w:w="1559" w:type="dxa"/>
            <w:tcBorders>
              <w:top w:val="nil"/>
              <w:left w:val="nil"/>
              <w:bottom w:val="nil"/>
              <w:right w:val="nil"/>
            </w:tcBorders>
            <w:shd w:val="clear" w:color="auto" w:fill="auto"/>
          </w:tcPr>
          <w:p w14:paraId="1026CA98">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w:t>
            </w:r>
          </w:p>
        </w:tc>
      </w:tr>
      <w:tr w14:paraId="6951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D7D7D7" w:themeFill="background1" w:themeFillShade="D8"/>
          </w:tcPr>
          <w:p w14:paraId="60AF0FB8">
            <w:pPr>
              <w:spacing w:line="230" w:lineRule="exact"/>
              <w:rPr>
                <w:rFonts w:ascii="Times New Roman" w:hAnsi="Times New Roman" w:cs="Times New Roman"/>
                <w:b/>
                <w:sz w:val="18"/>
                <w:szCs w:val="18"/>
              </w:rPr>
            </w:pPr>
            <w:r>
              <w:rPr>
                <w:rFonts w:ascii="Times New Roman" w:hAnsi="Times New Roman" w:cs="Times New Roman"/>
                <w:b/>
                <w:sz w:val="18"/>
                <w:szCs w:val="18"/>
              </w:rPr>
              <w:t>Molecularly defined renal carcinomas</w:t>
            </w:r>
          </w:p>
        </w:tc>
        <w:tc>
          <w:tcPr>
            <w:tcW w:w="1559" w:type="dxa"/>
            <w:tcBorders>
              <w:top w:val="nil"/>
              <w:left w:val="nil"/>
              <w:bottom w:val="nil"/>
              <w:right w:val="nil"/>
            </w:tcBorders>
            <w:shd w:val="clear" w:color="auto" w:fill="D7D7D7" w:themeFill="background1" w:themeFillShade="D8"/>
          </w:tcPr>
          <w:p w14:paraId="36FAFD5B">
            <w:pPr>
              <w:spacing w:line="230" w:lineRule="exact"/>
              <w:jc w:val="center"/>
              <w:rPr>
                <w:rFonts w:ascii="Times New Roman" w:hAnsi="Times New Roman" w:cs="Times New Roman"/>
                <w:sz w:val="18"/>
                <w:szCs w:val="18"/>
              </w:rPr>
            </w:pPr>
          </w:p>
        </w:tc>
        <w:tc>
          <w:tcPr>
            <w:tcW w:w="1560" w:type="dxa"/>
            <w:tcBorders>
              <w:top w:val="nil"/>
              <w:left w:val="nil"/>
              <w:bottom w:val="nil"/>
              <w:right w:val="nil"/>
            </w:tcBorders>
            <w:shd w:val="clear" w:color="auto" w:fill="D7D7D7" w:themeFill="background1" w:themeFillShade="D8"/>
          </w:tcPr>
          <w:p w14:paraId="73AE48C1">
            <w:pPr>
              <w:spacing w:line="230" w:lineRule="exact"/>
              <w:jc w:val="center"/>
              <w:rPr>
                <w:rFonts w:ascii="Times New Roman" w:hAnsi="Times New Roman" w:cs="Times New Roman"/>
                <w:sz w:val="18"/>
                <w:szCs w:val="18"/>
              </w:rPr>
            </w:pPr>
          </w:p>
        </w:tc>
        <w:tc>
          <w:tcPr>
            <w:tcW w:w="1559" w:type="dxa"/>
            <w:tcBorders>
              <w:top w:val="nil"/>
              <w:left w:val="nil"/>
              <w:bottom w:val="nil"/>
              <w:right w:val="nil"/>
            </w:tcBorders>
            <w:shd w:val="clear" w:color="auto" w:fill="D7D7D7" w:themeFill="background1" w:themeFillShade="D8"/>
          </w:tcPr>
          <w:p w14:paraId="55D65B08">
            <w:pPr>
              <w:spacing w:line="230" w:lineRule="exact"/>
              <w:jc w:val="center"/>
              <w:rPr>
                <w:rFonts w:ascii="Times New Roman" w:hAnsi="Times New Roman" w:cs="Times New Roman"/>
                <w:sz w:val="18"/>
                <w:szCs w:val="18"/>
              </w:rPr>
            </w:pPr>
          </w:p>
        </w:tc>
      </w:tr>
      <w:tr w14:paraId="09C4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76030CF7">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TFE3-rearranged RCC</w:t>
            </w:r>
          </w:p>
        </w:tc>
        <w:tc>
          <w:tcPr>
            <w:tcW w:w="1559" w:type="dxa"/>
            <w:tcBorders>
              <w:top w:val="nil"/>
              <w:left w:val="nil"/>
              <w:bottom w:val="nil"/>
              <w:right w:val="nil"/>
            </w:tcBorders>
            <w:shd w:val="clear" w:color="auto" w:fill="auto"/>
          </w:tcPr>
          <w:p w14:paraId="6E154D7F">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33</w:t>
            </w:r>
          </w:p>
        </w:tc>
        <w:tc>
          <w:tcPr>
            <w:tcW w:w="1560" w:type="dxa"/>
            <w:tcBorders>
              <w:top w:val="nil"/>
              <w:left w:val="nil"/>
              <w:bottom w:val="nil"/>
              <w:right w:val="nil"/>
            </w:tcBorders>
            <w:shd w:val="clear" w:color="auto" w:fill="auto"/>
          </w:tcPr>
          <w:p w14:paraId="67FB88F3">
            <w:pPr>
              <w:spacing w:line="230" w:lineRule="exact"/>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w:t>
            </w:r>
          </w:p>
        </w:tc>
        <w:tc>
          <w:tcPr>
            <w:tcW w:w="1559" w:type="dxa"/>
            <w:tcBorders>
              <w:top w:val="nil"/>
              <w:left w:val="nil"/>
              <w:bottom w:val="nil"/>
              <w:right w:val="nil"/>
            </w:tcBorders>
            <w:shd w:val="clear" w:color="auto" w:fill="auto"/>
          </w:tcPr>
          <w:p w14:paraId="424B0563">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r>
      <w:tr w14:paraId="2D40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54B425DA">
            <w:pPr>
              <w:spacing w:line="230" w:lineRule="exact"/>
              <w:ind w:left="160" w:hanging="180" w:hangingChars="100"/>
              <w:jc w:val="lef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TFEB-altered RCC</w:t>
            </w:r>
          </w:p>
        </w:tc>
        <w:tc>
          <w:tcPr>
            <w:tcW w:w="1559" w:type="dxa"/>
            <w:tcBorders>
              <w:top w:val="nil"/>
              <w:left w:val="nil"/>
              <w:bottom w:val="nil"/>
              <w:right w:val="nil"/>
            </w:tcBorders>
            <w:shd w:val="clear" w:color="auto" w:fill="auto"/>
          </w:tcPr>
          <w:p w14:paraId="1E1D0ADE">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3</w:t>
            </w:r>
          </w:p>
        </w:tc>
        <w:tc>
          <w:tcPr>
            <w:tcW w:w="1560" w:type="dxa"/>
            <w:tcBorders>
              <w:top w:val="nil"/>
              <w:left w:val="nil"/>
              <w:bottom w:val="nil"/>
              <w:right w:val="nil"/>
            </w:tcBorders>
            <w:shd w:val="clear" w:color="auto" w:fill="auto"/>
          </w:tcPr>
          <w:p w14:paraId="1D8A28B9">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59" w:type="dxa"/>
            <w:tcBorders>
              <w:top w:val="nil"/>
              <w:left w:val="nil"/>
              <w:bottom w:val="nil"/>
              <w:right w:val="nil"/>
            </w:tcBorders>
            <w:shd w:val="clear" w:color="auto" w:fill="auto"/>
          </w:tcPr>
          <w:p w14:paraId="5B36A4FD">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r>
      <w:tr w14:paraId="66B2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511A262F">
            <w:pPr>
              <w:spacing w:line="230" w:lineRule="exact"/>
              <w:ind w:left="178" w:leftChars="81" w:firstLine="0" w:firstLineChars="0"/>
              <w:jc w:val="left"/>
              <w:rPr>
                <w:rFonts w:ascii="Times New Roman" w:hAnsi="Times New Roman" w:cs="Times New Roman"/>
                <w:sz w:val="18"/>
                <w:szCs w:val="18"/>
              </w:rPr>
            </w:pPr>
            <w:r>
              <w:rPr>
                <w:rFonts w:ascii="Times New Roman" w:hAnsi="Times New Roman" w:cs="Times New Roman"/>
                <w:sz w:val="18"/>
                <w:szCs w:val="18"/>
              </w:rPr>
              <w:t>Fumarate hydratase-deficient RCC</w:t>
            </w:r>
          </w:p>
        </w:tc>
        <w:tc>
          <w:tcPr>
            <w:tcW w:w="1559" w:type="dxa"/>
            <w:tcBorders>
              <w:top w:val="nil"/>
              <w:left w:val="nil"/>
              <w:bottom w:val="nil"/>
              <w:right w:val="nil"/>
            </w:tcBorders>
            <w:shd w:val="clear" w:color="auto" w:fill="auto"/>
          </w:tcPr>
          <w:p w14:paraId="7337AC51">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60" w:type="dxa"/>
            <w:tcBorders>
              <w:top w:val="nil"/>
              <w:left w:val="nil"/>
              <w:bottom w:val="nil"/>
              <w:right w:val="nil"/>
            </w:tcBorders>
            <w:shd w:val="clear" w:color="auto" w:fill="auto"/>
          </w:tcPr>
          <w:p w14:paraId="39DA9810">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59" w:type="dxa"/>
            <w:tcBorders>
              <w:top w:val="nil"/>
              <w:left w:val="nil"/>
              <w:bottom w:val="nil"/>
              <w:right w:val="nil"/>
            </w:tcBorders>
            <w:shd w:val="clear" w:color="auto" w:fill="auto"/>
          </w:tcPr>
          <w:p w14:paraId="12086260">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w:t>
            </w:r>
          </w:p>
        </w:tc>
      </w:tr>
      <w:tr w14:paraId="3E53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029C3BB1">
            <w:pPr>
              <w:spacing w:line="230" w:lineRule="exact"/>
              <w:ind w:left="178" w:leftChars="81" w:firstLine="0" w:firstLineChars="0"/>
              <w:jc w:val="left"/>
              <w:rPr>
                <w:rFonts w:ascii="Times New Roman" w:hAnsi="Times New Roman" w:cs="Times New Roman"/>
                <w:sz w:val="18"/>
                <w:szCs w:val="18"/>
              </w:rPr>
            </w:pPr>
            <w:r>
              <w:rPr>
                <w:rFonts w:ascii="Times New Roman" w:hAnsi="Times New Roman" w:cs="Times New Roman"/>
                <w:sz w:val="18"/>
                <w:szCs w:val="18"/>
              </w:rPr>
              <w:t>HLRCC syndrome-associated RCC</w:t>
            </w:r>
          </w:p>
        </w:tc>
        <w:tc>
          <w:tcPr>
            <w:tcW w:w="1559" w:type="dxa"/>
            <w:tcBorders>
              <w:top w:val="nil"/>
              <w:left w:val="nil"/>
              <w:bottom w:val="nil"/>
              <w:right w:val="nil"/>
            </w:tcBorders>
            <w:shd w:val="clear" w:color="auto" w:fill="auto"/>
          </w:tcPr>
          <w:p w14:paraId="3EAAB0F2">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60" w:type="dxa"/>
            <w:tcBorders>
              <w:top w:val="nil"/>
              <w:left w:val="nil"/>
              <w:bottom w:val="nil"/>
              <w:right w:val="nil"/>
            </w:tcBorders>
            <w:shd w:val="clear" w:color="auto" w:fill="auto"/>
          </w:tcPr>
          <w:p w14:paraId="3552FDDF">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c>
          <w:tcPr>
            <w:tcW w:w="1559" w:type="dxa"/>
            <w:tcBorders>
              <w:top w:val="nil"/>
              <w:left w:val="nil"/>
              <w:bottom w:val="nil"/>
              <w:right w:val="nil"/>
            </w:tcBorders>
            <w:shd w:val="clear" w:color="auto" w:fill="auto"/>
          </w:tcPr>
          <w:p w14:paraId="4BE22934">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r>
      <w:tr w14:paraId="5858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707B06FD">
            <w:pPr>
              <w:spacing w:line="230" w:lineRule="exact"/>
              <w:rPr>
                <w:rFonts w:ascii="Times New Roman" w:hAnsi="Times New Roman" w:cs="Times New Roman"/>
                <w:sz w:val="18"/>
                <w:szCs w:val="18"/>
              </w:rPr>
            </w:pPr>
            <w:r>
              <w:rPr>
                <w:rFonts w:hint="eastAsia" w:ascii="Times New Roman" w:hAnsi="Times New Roman" w:cs="Times New Roman"/>
                <w:sz w:val="18"/>
                <w:szCs w:val="18"/>
              </w:rPr>
              <w:t xml:space="preserve"> </w:t>
            </w:r>
            <w:r>
              <w:rPr>
                <w:rFonts w:ascii="Times New Roman" w:hAnsi="Times New Roman" w:cs="Times New Roman"/>
                <w:sz w:val="18"/>
                <w:szCs w:val="18"/>
              </w:rPr>
              <w:t xml:space="preserve"> Medullary carcinoma, NOS</w:t>
            </w:r>
          </w:p>
        </w:tc>
        <w:tc>
          <w:tcPr>
            <w:tcW w:w="1559" w:type="dxa"/>
            <w:tcBorders>
              <w:top w:val="nil"/>
              <w:left w:val="nil"/>
              <w:bottom w:val="nil"/>
              <w:right w:val="nil"/>
            </w:tcBorders>
            <w:shd w:val="clear" w:color="auto" w:fill="auto"/>
          </w:tcPr>
          <w:p w14:paraId="3AC7FC64">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60" w:type="dxa"/>
            <w:tcBorders>
              <w:top w:val="nil"/>
              <w:left w:val="nil"/>
              <w:bottom w:val="nil"/>
              <w:right w:val="nil"/>
            </w:tcBorders>
            <w:shd w:val="clear" w:color="auto" w:fill="auto"/>
          </w:tcPr>
          <w:p w14:paraId="05FE9FCA">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c>
          <w:tcPr>
            <w:tcW w:w="1559" w:type="dxa"/>
            <w:tcBorders>
              <w:top w:val="nil"/>
              <w:left w:val="nil"/>
              <w:bottom w:val="nil"/>
              <w:right w:val="nil"/>
            </w:tcBorders>
            <w:shd w:val="clear" w:color="auto" w:fill="auto"/>
          </w:tcPr>
          <w:p w14:paraId="252A5222">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p>
        </w:tc>
      </w:tr>
      <w:tr w14:paraId="0762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nil"/>
              <w:right w:val="nil"/>
            </w:tcBorders>
            <w:shd w:val="clear" w:color="auto" w:fill="auto"/>
          </w:tcPr>
          <w:p w14:paraId="6F75DDEE">
            <w:pPr>
              <w:spacing w:line="230" w:lineRule="exact"/>
              <w:ind w:firstLine="180" w:firstLineChars="100"/>
              <w:rPr>
                <w:rFonts w:ascii="Times New Roman" w:hAnsi="Times New Roman" w:cs="Times New Roman"/>
                <w:sz w:val="18"/>
                <w:szCs w:val="18"/>
              </w:rPr>
            </w:pPr>
            <w:r>
              <w:rPr>
                <w:rFonts w:ascii="Times New Roman" w:hAnsi="Times New Roman" w:cs="Times New Roman"/>
                <w:sz w:val="18"/>
                <w:szCs w:val="18"/>
              </w:rPr>
              <w:t>Indeterminate pathologic subtypes</w:t>
            </w:r>
          </w:p>
        </w:tc>
        <w:tc>
          <w:tcPr>
            <w:tcW w:w="1559" w:type="dxa"/>
            <w:tcBorders>
              <w:top w:val="nil"/>
              <w:left w:val="nil"/>
              <w:bottom w:val="nil"/>
              <w:right w:val="nil"/>
            </w:tcBorders>
            <w:shd w:val="clear" w:color="auto" w:fill="auto"/>
          </w:tcPr>
          <w:p w14:paraId="17CFF829">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w:t>
            </w:r>
          </w:p>
        </w:tc>
        <w:tc>
          <w:tcPr>
            <w:tcW w:w="1560" w:type="dxa"/>
            <w:tcBorders>
              <w:top w:val="nil"/>
              <w:left w:val="nil"/>
              <w:bottom w:val="nil"/>
              <w:right w:val="nil"/>
            </w:tcBorders>
            <w:shd w:val="clear" w:color="auto" w:fill="auto"/>
          </w:tcPr>
          <w:p w14:paraId="2966B56F">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w:t>
            </w:r>
          </w:p>
        </w:tc>
        <w:tc>
          <w:tcPr>
            <w:tcW w:w="1559" w:type="dxa"/>
            <w:tcBorders>
              <w:top w:val="nil"/>
              <w:left w:val="nil"/>
              <w:bottom w:val="nil"/>
              <w:right w:val="nil"/>
            </w:tcBorders>
            <w:shd w:val="clear" w:color="auto" w:fill="auto"/>
          </w:tcPr>
          <w:p w14:paraId="20700ABF">
            <w:pPr>
              <w:spacing w:line="230" w:lineRule="exact"/>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w:t>
            </w:r>
          </w:p>
        </w:tc>
      </w:tr>
      <w:tr w14:paraId="2924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Borders>
              <w:top w:val="nil"/>
              <w:left w:val="nil"/>
              <w:bottom w:val="single" w:color="auto" w:sz="4" w:space="0"/>
              <w:right w:val="nil"/>
            </w:tcBorders>
            <w:shd w:val="clear" w:color="auto" w:fill="D7D7D7" w:themeFill="background1" w:themeFillShade="D8"/>
          </w:tcPr>
          <w:p w14:paraId="0C0D4269">
            <w:pPr>
              <w:spacing w:line="230" w:lineRule="exact"/>
              <w:rPr>
                <w:rFonts w:ascii="Times New Roman" w:hAnsi="Times New Roman" w:cs="Times New Roman"/>
                <w:bCs/>
                <w:sz w:val="18"/>
                <w:szCs w:val="18"/>
              </w:rPr>
            </w:pPr>
            <w:r>
              <w:rPr>
                <w:rFonts w:ascii="Times New Roman" w:hAnsi="Times New Roman" w:cs="Times New Roman"/>
                <w:bCs/>
                <w:sz w:val="18"/>
                <w:szCs w:val="18"/>
              </w:rPr>
              <w:t>Median follow-up time (years) (IQR)</w:t>
            </w:r>
          </w:p>
        </w:tc>
        <w:tc>
          <w:tcPr>
            <w:tcW w:w="1559" w:type="dxa"/>
            <w:tcBorders>
              <w:top w:val="nil"/>
              <w:left w:val="nil"/>
              <w:bottom w:val="single" w:color="auto" w:sz="4" w:space="0"/>
              <w:right w:val="nil"/>
            </w:tcBorders>
            <w:shd w:val="clear" w:color="auto" w:fill="D7D7D7" w:themeFill="background1" w:themeFillShade="D8"/>
          </w:tcPr>
          <w:p w14:paraId="73B970F6">
            <w:pPr>
              <w:spacing w:line="230" w:lineRule="exact"/>
              <w:jc w:val="center"/>
              <w:rPr>
                <w:rFonts w:hint="default" w:ascii="Times New Roman" w:hAnsi="Times New Roman" w:eastAsia="宋体" w:cs="Times New Roman"/>
                <w:sz w:val="18"/>
                <w:szCs w:val="18"/>
                <w:lang w:eastAsia="zh-CN"/>
              </w:rPr>
            </w:pPr>
            <w:r>
              <w:rPr>
                <w:rFonts w:hint="eastAsia" w:eastAsia="宋体" w:cs="Times New Roman"/>
                <w:sz w:val="18"/>
                <w:szCs w:val="18"/>
                <w:lang w:val="en-US" w:eastAsia="zh-CN"/>
              </w:rPr>
              <w:t>6.35 (8.63-5.35)</w:t>
            </w:r>
          </w:p>
        </w:tc>
        <w:tc>
          <w:tcPr>
            <w:tcW w:w="1560" w:type="dxa"/>
            <w:tcBorders>
              <w:top w:val="nil"/>
              <w:left w:val="nil"/>
              <w:bottom w:val="single" w:color="auto" w:sz="4" w:space="0"/>
              <w:right w:val="nil"/>
            </w:tcBorders>
            <w:shd w:val="clear" w:color="auto" w:fill="D7D7D7" w:themeFill="background1" w:themeFillShade="D8"/>
          </w:tcPr>
          <w:p w14:paraId="3522E9AE">
            <w:pPr>
              <w:spacing w:line="230" w:lineRule="exact"/>
              <w:jc w:val="center"/>
              <w:rPr>
                <w:rFonts w:ascii="Times New Roman" w:hAnsi="Times New Roman" w:cs="Times New Roman"/>
                <w:sz w:val="18"/>
                <w:szCs w:val="18"/>
              </w:rPr>
            </w:pPr>
            <w:r>
              <w:rPr>
                <w:rFonts w:hint="eastAsia" w:eastAsia="宋体" w:cs="Times New Roman"/>
                <w:sz w:val="18"/>
                <w:szCs w:val="18"/>
                <w:lang w:val="en-US" w:eastAsia="zh-CN"/>
              </w:rPr>
              <w:t>5.60 (7.57-3.07)</w:t>
            </w:r>
          </w:p>
        </w:tc>
        <w:tc>
          <w:tcPr>
            <w:tcW w:w="1559" w:type="dxa"/>
            <w:tcBorders>
              <w:top w:val="nil"/>
              <w:left w:val="nil"/>
              <w:bottom w:val="single" w:color="auto" w:sz="4" w:space="0"/>
              <w:right w:val="nil"/>
            </w:tcBorders>
            <w:shd w:val="clear" w:color="auto" w:fill="D7D7D7" w:themeFill="background1" w:themeFillShade="D8"/>
          </w:tcPr>
          <w:p w14:paraId="2C2F7DC3">
            <w:pPr>
              <w:spacing w:line="230" w:lineRule="exact"/>
              <w:jc w:val="center"/>
              <w:rPr>
                <w:rFonts w:ascii="Times New Roman" w:hAnsi="Times New Roman" w:cs="Times New Roman"/>
                <w:sz w:val="18"/>
                <w:szCs w:val="18"/>
              </w:rPr>
            </w:pPr>
            <w:r>
              <w:rPr>
                <w:rFonts w:hint="eastAsia" w:eastAsia="宋体" w:cs="Times New Roman"/>
                <w:sz w:val="18"/>
                <w:szCs w:val="18"/>
                <w:lang w:val="en-US" w:eastAsia="zh-CN"/>
              </w:rPr>
              <w:t>5.78 (8.72-3.81)</w:t>
            </w:r>
          </w:p>
        </w:tc>
      </w:tr>
    </w:tbl>
    <w:p w14:paraId="54ECF7FD">
      <w:pPr>
        <w:bidi w:val="0"/>
        <w:ind w:left="0" w:leftChars="0" w:firstLineChars="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br w:type="page"/>
      </w:r>
    </w:p>
    <w:p w14:paraId="4C2F5A3B">
      <w:pPr>
        <w:pStyle w:val="2"/>
        <w:bidi w:val="0"/>
        <w:ind w:left="0" w:leftChars="0" w:firstLine="0" w:firstLineChars="0"/>
        <w:rPr>
          <w:rFonts w:hint="default" w:ascii="Times New Roman" w:hAnsi="Times New Roman" w:cs="Times New Roman"/>
          <w:sz w:val="20"/>
          <w:szCs w:val="20"/>
          <w:lang w:val="en-US" w:eastAsia="zh-CN"/>
        </w:rPr>
      </w:pPr>
    </w:p>
    <w:p w14:paraId="1C541B54">
      <w:pPr>
        <w:pStyle w:val="2"/>
        <w:bidi w:val="0"/>
        <w:ind w:left="0" w:leftChars="0" w:firstLine="0" w:firstLineChars="0"/>
        <w:rPr>
          <w:rFonts w:hint="default" w:ascii="Times New Roman" w:hAnsi="Times New Roman" w:cs="Times New Roman"/>
          <w:sz w:val="20"/>
          <w:szCs w:val="20"/>
          <w:lang w:val="en-US" w:eastAsia="zh-CN"/>
        </w:rPr>
      </w:pPr>
      <w:bookmarkStart w:id="67" w:name="_Toc20089"/>
      <w:bookmarkStart w:id="68" w:name="_Toc6862"/>
      <w:r>
        <w:rPr>
          <w:rFonts w:hint="default" w:ascii="Times New Roman" w:hAnsi="Times New Roman" w:cs="Times New Roman"/>
          <w:sz w:val="20"/>
          <w:szCs w:val="20"/>
          <w:lang w:val="en-US" w:eastAsia="zh-CN"/>
        </w:rPr>
        <w:t xml:space="preserve">Table </w:t>
      </w:r>
      <w:r>
        <w:rPr>
          <w:rFonts w:hint="eastAsia" w:cs="Times New Roman"/>
          <w:sz w:val="20"/>
          <w:szCs w:val="20"/>
          <w:lang w:val="en-US" w:eastAsia="zh-CN"/>
        </w:rPr>
        <w:t>11</w:t>
      </w:r>
      <w:r>
        <w:rPr>
          <w:rFonts w:hint="default" w:ascii="Times New Roman" w:hAnsi="Times New Roman" w:cs="Times New Roman"/>
          <w:sz w:val="20"/>
          <w:szCs w:val="20"/>
          <w:lang w:val="en-US" w:eastAsia="zh-CN"/>
        </w:rPr>
        <w:t>: Univariate analysis and Multivariate analysis of recurrence-free survival in internal validation cohort</w:t>
      </w:r>
      <w:bookmarkEnd w:id="65"/>
      <w:bookmarkEnd w:id="67"/>
      <w:bookmarkEnd w:id="68"/>
    </w:p>
    <w:tbl>
      <w:tblPr>
        <w:tblStyle w:val="14"/>
        <w:tblW w:w="499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40" w:type="dxa"/>
          <w:left w:w="64" w:type="dxa"/>
          <w:bottom w:w="40" w:type="dxa"/>
          <w:right w:w="64" w:type="dxa"/>
        </w:tblCellMar>
      </w:tblPr>
      <w:tblGrid>
        <w:gridCol w:w="2264"/>
        <w:gridCol w:w="779"/>
        <w:gridCol w:w="1364"/>
        <w:gridCol w:w="719"/>
        <w:gridCol w:w="360"/>
        <w:gridCol w:w="796"/>
        <w:gridCol w:w="1304"/>
        <w:gridCol w:w="717"/>
      </w:tblGrid>
      <w:tr w14:paraId="7881CE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49" w:hRule="atLeast"/>
          <w:tblHeader/>
          <w:jc w:val="center"/>
        </w:trPr>
        <w:tc>
          <w:tcPr>
            <w:tcW w:w="1363" w:type="pct"/>
            <w:vMerge w:val="restart"/>
            <w:vAlign w:val="center"/>
          </w:tcPr>
          <w:p w14:paraId="03037F7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Arial" w:hAnsi="Arial" w:cs="Arial" w:eastAsiaTheme="minorEastAsia"/>
                <w:b/>
                <w:sz w:val="18"/>
                <w:szCs w:val="18"/>
                <w:vertAlign w:val="baseline"/>
                <w:lang w:val="en-US" w:eastAsia="zh-CN"/>
              </w:rPr>
            </w:pPr>
            <w:r>
              <w:rPr>
                <w:rFonts w:hint="default" w:ascii="Times New Roman" w:hAnsi="Times New Roman" w:eastAsia="黑体" w:cs="Times New Roman"/>
                <w:b/>
                <w:sz w:val="18"/>
                <w:szCs w:val="18"/>
                <w:vertAlign w:val="baseline"/>
                <w:lang w:val="en-US" w:eastAsia="zh-CN"/>
              </w:rPr>
              <w:t>Variables</w:t>
            </w:r>
          </w:p>
        </w:tc>
        <w:tc>
          <w:tcPr>
            <w:tcW w:w="1723" w:type="pct"/>
            <w:gridSpan w:val="3"/>
            <w:tcBorders>
              <w:bottom w:val="single" w:color="auto" w:sz="4" w:space="0"/>
            </w:tcBorders>
            <w:vAlign w:val="center"/>
          </w:tcPr>
          <w:p w14:paraId="4AA0D64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Univariate analysis</w:t>
            </w:r>
          </w:p>
        </w:tc>
        <w:tc>
          <w:tcPr>
            <w:tcW w:w="217" w:type="pct"/>
            <w:tcBorders>
              <w:bottom w:val="nil"/>
            </w:tcBorders>
            <w:vAlign w:val="center"/>
          </w:tcPr>
          <w:p w14:paraId="6F794F1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1695" w:type="pct"/>
            <w:gridSpan w:val="3"/>
            <w:tcBorders>
              <w:bottom w:val="single" w:color="auto" w:sz="4" w:space="0"/>
            </w:tcBorders>
            <w:vAlign w:val="center"/>
          </w:tcPr>
          <w:p w14:paraId="55630AF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Multivariate analysis</w:t>
            </w:r>
          </w:p>
        </w:tc>
      </w:tr>
      <w:tr w14:paraId="081E5F1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450" w:hRule="atLeast"/>
          <w:tblHeader/>
          <w:jc w:val="center"/>
        </w:trPr>
        <w:tc>
          <w:tcPr>
            <w:tcW w:w="1363" w:type="pct"/>
            <w:vMerge w:val="continue"/>
            <w:tcBorders>
              <w:bottom w:val="single" w:color="auto" w:sz="4" w:space="0"/>
            </w:tcBorders>
            <w:vAlign w:val="center"/>
          </w:tcPr>
          <w:p w14:paraId="3707664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Arial" w:hAnsi="Arial" w:cs="Arial" w:eastAsiaTheme="minorEastAsia"/>
                <w:b/>
                <w:sz w:val="18"/>
                <w:szCs w:val="18"/>
                <w:vertAlign w:val="baseline"/>
                <w:lang w:eastAsia="zh-CN"/>
              </w:rPr>
            </w:pPr>
          </w:p>
        </w:tc>
        <w:tc>
          <w:tcPr>
            <w:tcW w:w="469" w:type="pct"/>
            <w:tcBorders>
              <w:top w:val="single" w:color="auto" w:sz="4" w:space="0"/>
              <w:bottom w:val="single" w:color="auto" w:sz="4" w:space="0"/>
            </w:tcBorders>
            <w:vAlign w:val="center"/>
          </w:tcPr>
          <w:p w14:paraId="6D91997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4F3BEA4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821" w:type="pct"/>
            <w:tcBorders>
              <w:top w:val="single" w:color="auto" w:sz="4" w:space="0"/>
              <w:bottom w:val="single" w:color="auto" w:sz="4" w:space="0"/>
            </w:tcBorders>
            <w:vAlign w:val="center"/>
          </w:tcPr>
          <w:p w14:paraId="5BFB41E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2" w:type="pct"/>
            <w:tcBorders>
              <w:top w:val="single" w:color="auto" w:sz="4" w:space="0"/>
              <w:bottom w:val="single" w:color="auto" w:sz="4" w:space="0"/>
            </w:tcBorders>
            <w:vAlign w:val="center"/>
          </w:tcPr>
          <w:p w14:paraId="7627F1B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p-value</w:t>
            </w:r>
          </w:p>
        </w:tc>
        <w:tc>
          <w:tcPr>
            <w:tcW w:w="217" w:type="pct"/>
            <w:tcBorders>
              <w:top w:val="nil"/>
              <w:bottom w:val="single" w:color="auto" w:sz="4" w:space="0"/>
            </w:tcBorders>
            <w:vAlign w:val="center"/>
          </w:tcPr>
          <w:p w14:paraId="131FA91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479" w:type="pct"/>
            <w:tcBorders>
              <w:top w:val="single" w:color="auto" w:sz="4" w:space="0"/>
              <w:bottom w:val="single" w:color="auto" w:sz="4" w:space="0"/>
            </w:tcBorders>
            <w:vAlign w:val="center"/>
          </w:tcPr>
          <w:p w14:paraId="73547D3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34C6C48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785" w:type="pct"/>
            <w:tcBorders>
              <w:top w:val="single" w:color="auto" w:sz="4" w:space="0"/>
              <w:bottom w:val="single" w:color="auto" w:sz="4" w:space="0"/>
            </w:tcBorders>
            <w:vAlign w:val="center"/>
          </w:tcPr>
          <w:p w14:paraId="257C789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0" w:type="pct"/>
            <w:tcBorders>
              <w:top w:val="single" w:color="auto" w:sz="4" w:space="0"/>
              <w:bottom w:val="single" w:color="auto" w:sz="4" w:space="0"/>
            </w:tcBorders>
            <w:vAlign w:val="center"/>
          </w:tcPr>
          <w:p w14:paraId="2E6916D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vertAlign w:val="baseline"/>
                <w:lang w:val="en-US" w:eastAsia="zh-CN"/>
              </w:rPr>
              <w:t>p-value</w:t>
            </w:r>
          </w:p>
        </w:tc>
      </w:tr>
      <w:tr w14:paraId="64D276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9" w:hRule="atLeast"/>
          <w:jc w:val="center"/>
        </w:trPr>
        <w:tc>
          <w:tcPr>
            <w:tcW w:w="1363" w:type="pct"/>
            <w:tcBorders>
              <w:top w:val="single" w:color="auto" w:sz="4" w:space="0"/>
              <w:tl2br w:val="nil"/>
              <w:tr2bl w:val="nil"/>
            </w:tcBorders>
            <w:shd w:val="clear" w:color="auto" w:fill="F1F1F1" w:themeFill="background1" w:themeFillShade="F2"/>
            <w:vAlign w:val="center"/>
          </w:tcPr>
          <w:p w14:paraId="1B7C03AD">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TNM stage</w:t>
            </w:r>
          </w:p>
        </w:tc>
        <w:tc>
          <w:tcPr>
            <w:tcW w:w="469" w:type="pct"/>
            <w:tcBorders>
              <w:top w:val="single" w:color="auto" w:sz="4" w:space="0"/>
              <w:tl2br w:val="nil"/>
              <w:tr2bl w:val="nil"/>
            </w:tcBorders>
            <w:shd w:val="clear" w:color="auto" w:fill="F1F1F1" w:themeFill="background1" w:themeFillShade="F2"/>
            <w:vAlign w:val="center"/>
          </w:tcPr>
          <w:p w14:paraId="64323C5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21" w:type="pct"/>
            <w:tcBorders>
              <w:top w:val="single" w:color="auto" w:sz="4" w:space="0"/>
              <w:tl2br w:val="nil"/>
              <w:tr2bl w:val="nil"/>
            </w:tcBorders>
            <w:shd w:val="clear" w:color="auto" w:fill="F1F1F1" w:themeFill="background1" w:themeFillShade="F2"/>
            <w:vAlign w:val="center"/>
          </w:tcPr>
          <w:p w14:paraId="3803806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2" w:type="pct"/>
            <w:tcBorders>
              <w:top w:val="single" w:color="auto" w:sz="4" w:space="0"/>
              <w:tl2br w:val="nil"/>
              <w:tr2bl w:val="nil"/>
            </w:tcBorders>
            <w:shd w:val="clear" w:color="auto" w:fill="F1F1F1" w:themeFill="background1" w:themeFillShade="F2"/>
            <w:vAlign w:val="center"/>
          </w:tcPr>
          <w:p w14:paraId="43FBBAA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&lt;0.001</w:t>
            </w:r>
          </w:p>
        </w:tc>
        <w:tc>
          <w:tcPr>
            <w:tcW w:w="217" w:type="pct"/>
            <w:tcBorders>
              <w:top w:val="single" w:color="auto" w:sz="4" w:space="0"/>
              <w:tl2br w:val="nil"/>
              <w:tr2bl w:val="nil"/>
            </w:tcBorders>
            <w:shd w:val="clear" w:color="auto" w:fill="F1F1F1" w:themeFill="background1" w:themeFillShade="F2"/>
            <w:vAlign w:val="center"/>
          </w:tcPr>
          <w:p w14:paraId="5FFDEC6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op w:val="single" w:color="auto" w:sz="4" w:space="0"/>
              <w:tl2br w:val="nil"/>
              <w:tr2bl w:val="nil"/>
            </w:tcBorders>
            <w:shd w:val="clear" w:color="auto" w:fill="F1F1F1" w:themeFill="background1" w:themeFillShade="F2"/>
            <w:vAlign w:val="center"/>
          </w:tcPr>
          <w:p w14:paraId="15E64D1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85" w:type="pct"/>
            <w:tcBorders>
              <w:top w:val="single" w:color="auto" w:sz="4" w:space="0"/>
              <w:tl2br w:val="nil"/>
              <w:tr2bl w:val="nil"/>
            </w:tcBorders>
            <w:shd w:val="clear" w:color="auto" w:fill="F1F1F1" w:themeFill="background1" w:themeFillShade="F2"/>
            <w:vAlign w:val="center"/>
          </w:tcPr>
          <w:p w14:paraId="5D31A73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0" w:type="pct"/>
            <w:tcBorders>
              <w:top w:val="single" w:color="auto" w:sz="4" w:space="0"/>
              <w:tl2br w:val="nil"/>
              <w:tr2bl w:val="nil"/>
            </w:tcBorders>
            <w:shd w:val="clear" w:color="auto" w:fill="F1F1F1" w:themeFill="background1" w:themeFillShade="F2"/>
            <w:vAlign w:val="center"/>
          </w:tcPr>
          <w:p w14:paraId="4C53874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&lt;0.001</w:t>
            </w:r>
          </w:p>
        </w:tc>
      </w:tr>
      <w:tr w14:paraId="1FCABA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3B599C7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Ⅱ vs Ⅰ</m:t>
                </m:r>
              </m:oMath>
            </m:oMathPara>
          </w:p>
        </w:tc>
        <w:tc>
          <w:tcPr>
            <w:tcW w:w="469" w:type="pct"/>
            <w:tcBorders>
              <w:tl2br w:val="nil"/>
              <w:tr2bl w:val="nil"/>
            </w:tcBorders>
            <w:shd w:val="clear" w:color="auto" w:fill="F1F1F1" w:themeFill="background1" w:themeFillShade="F2"/>
            <w:vAlign w:val="center"/>
          </w:tcPr>
          <w:p w14:paraId="6BC73F6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5.024</w:t>
            </w:r>
          </w:p>
        </w:tc>
        <w:tc>
          <w:tcPr>
            <w:tcW w:w="821" w:type="pct"/>
            <w:tcBorders>
              <w:tl2br w:val="nil"/>
              <w:tr2bl w:val="nil"/>
            </w:tcBorders>
            <w:shd w:val="clear" w:color="auto" w:fill="F1F1F1" w:themeFill="background1" w:themeFillShade="F2"/>
            <w:vAlign w:val="center"/>
          </w:tcPr>
          <w:p w14:paraId="5CD4E95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3.177-7.943</w:t>
            </w:r>
          </w:p>
        </w:tc>
        <w:tc>
          <w:tcPr>
            <w:tcW w:w="432" w:type="pct"/>
            <w:tcBorders>
              <w:tl2br w:val="nil"/>
              <w:tr2bl w:val="nil"/>
            </w:tcBorders>
            <w:shd w:val="clear" w:color="auto" w:fill="F1F1F1" w:themeFill="background1" w:themeFillShade="F2"/>
            <w:vAlign w:val="center"/>
          </w:tcPr>
          <w:p w14:paraId="4E515F2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c>
          <w:tcPr>
            <w:tcW w:w="217" w:type="pct"/>
            <w:tcBorders>
              <w:tl2br w:val="nil"/>
              <w:tr2bl w:val="nil"/>
            </w:tcBorders>
            <w:shd w:val="clear" w:color="auto" w:fill="F1F1F1" w:themeFill="background1" w:themeFillShade="F2"/>
            <w:vAlign w:val="center"/>
          </w:tcPr>
          <w:p w14:paraId="38D0D72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l2br w:val="nil"/>
              <w:tr2bl w:val="nil"/>
            </w:tcBorders>
            <w:shd w:val="clear" w:color="auto" w:fill="F1F1F1" w:themeFill="background1" w:themeFillShade="F2"/>
            <w:vAlign w:val="center"/>
          </w:tcPr>
          <w:p w14:paraId="5691EE8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3.626</w:t>
            </w:r>
          </w:p>
        </w:tc>
        <w:tc>
          <w:tcPr>
            <w:tcW w:w="785" w:type="pct"/>
            <w:tcBorders>
              <w:tl2br w:val="nil"/>
              <w:tr2bl w:val="nil"/>
            </w:tcBorders>
            <w:shd w:val="clear" w:color="auto" w:fill="F1F1F1" w:themeFill="background1" w:themeFillShade="F2"/>
            <w:vAlign w:val="center"/>
          </w:tcPr>
          <w:p w14:paraId="38C99C4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2.267-5.800</w:t>
            </w:r>
          </w:p>
        </w:tc>
        <w:tc>
          <w:tcPr>
            <w:tcW w:w="430" w:type="pct"/>
            <w:tcBorders>
              <w:tl2br w:val="nil"/>
              <w:tr2bl w:val="nil"/>
            </w:tcBorders>
            <w:shd w:val="clear" w:color="auto" w:fill="F1F1F1" w:themeFill="background1" w:themeFillShade="F2"/>
            <w:vAlign w:val="center"/>
          </w:tcPr>
          <w:p w14:paraId="440FBBA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r>
      <w:tr w14:paraId="504CC7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6B7D0B5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Ⅲ vs Ⅰ</m:t>
                </m:r>
              </m:oMath>
            </m:oMathPara>
          </w:p>
        </w:tc>
        <w:tc>
          <w:tcPr>
            <w:tcW w:w="469" w:type="pct"/>
            <w:tcBorders>
              <w:tl2br w:val="nil"/>
              <w:tr2bl w:val="nil"/>
            </w:tcBorders>
            <w:shd w:val="clear" w:color="auto" w:fill="F1F1F1" w:themeFill="background1" w:themeFillShade="F2"/>
            <w:vAlign w:val="center"/>
          </w:tcPr>
          <w:p w14:paraId="586339A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11.209</w:t>
            </w:r>
          </w:p>
        </w:tc>
        <w:tc>
          <w:tcPr>
            <w:tcW w:w="821" w:type="pct"/>
            <w:tcBorders>
              <w:tl2br w:val="nil"/>
              <w:tr2bl w:val="nil"/>
            </w:tcBorders>
            <w:shd w:val="clear" w:color="auto" w:fill="F1F1F1" w:themeFill="background1" w:themeFillShade="F2"/>
            <w:vAlign w:val="center"/>
          </w:tcPr>
          <w:p w14:paraId="0CA954C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7.733-16.248</w:t>
            </w:r>
          </w:p>
        </w:tc>
        <w:tc>
          <w:tcPr>
            <w:tcW w:w="432" w:type="pct"/>
            <w:tcBorders>
              <w:tl2br w:val="nil"/>
              <w:tr2bl w:val="nil"/>
            </w:tcBorders>
            <w:shd w:val="clear" w:color="auto" w:fill="F1F1F1" w:themeFill="background1" w:themeFillShade="F2"/>
            <w:vAlign w:val="center"/>
          </w:tcPr>
          <w:p w14:paraId="007BE79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c>
          <w:tcPr>
            <w:tcW w:w="217" w:type="pct"/>
            <w:tcBorders>
              <w:tl2br w:val="nil"/>
              <w:tr2bl w:val="nil"/>
            </w:tcBorders>
            <w:shd w:val="clear" w:color="auto" w:fill="F1F1F1" w:themeFill="background1" w:themeFillShade="F2"/>
            <w:vAlign w:val="center"/>
          </w:tcPr>
          <w:p w14:paraId="06FA4A3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l2br w:val="nil"/>
              <w:tr2bl w:val="nil"/>
            </w:tcBorders>
            <w:shd w:val="clear" w:color="auto" w:fill="F1F1F1" w:themeFill="background1" w:themeFillShade="F2"/>
            <w:vAlign w:val="center"/>
          </w:tcPr>
          <w:p w14:paraId="34BDCB9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7.452</w:t>
            </w:r>
          </w:p>
        </w:tc>
        <w:tc>
          <w:tcPr>
            <w:tcW w:w="785" w:type="pct"/>
            <w:tcBorders>
              <w:tl2br w:val="nil"/>
              <w:tr2bl w:val="nil"/>
            </w:tcBorders>
            <w:shd w:val="clear" w:color="auto" w:fill="F1F1F1" w:themeFill="background1" w:themeFillShade="F2"/>
            <w:vAlign w:val="center"/>
          </w:tcPr>
          <w:p w14:paraId="7C6EE92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5.068-10.960</w:t>
            </w:r>
          </w:p>
        </w:tc>
        <w:tc>
          <w:tcPr>
            <w:tcW w:w="430" w:type="pct"/>
            <w:tcBorders>
              <w:tl2br w:val="nil"/>
              <w:tr2bl w:val="nil"/>
            </w:tcBorders>
            <w:shd w:val="clear" w:color="auto" w:fill="F1F1F1" w:themeFill="background1" w:themeFillShade="F2"/>
            <w:vAlign w:val="center"/>
          </w:tcPr>
          <w:p w14:paraId="070F372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r>
      <w:tr w14:paraId="0ACC70D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557C72A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Ⅳ vs Ⅰ</m:t>
                </m:r>
              </m:oMath>
            </m:oMathPara>
          </w:p>
        </w:tc>
        <w:tc>
          <w:tcPr>
            <w:tcW w:w="469" w:type="pct"/>
            <w:tcBorders>
              <w:tl2br w:val="nil"/>
              <w:tr2bl w:val="nil"/>
            </w:tcBorders>
            <w:shd w:val="clear" w:color="auto" w:fill="F1F1F1" w:themeFill="background1" w:themeFillShade="F2"/>
            <w:vAlign w:val="center"/>
          </w:tcPr>
          <w:p w14:paraId="6A68E7D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40.682</w:t>
            </w:r>
          </w:p>
        </w:tc>
        <w:tc>
          <w:tcPr>
            <w:tcW w:w="821" w:type="pct"/>
            <w:tcBorders>
              <w:tl2br w:val="nil"/>
              <w:tr2bl w:val="nil"/>
            </w:tcBorders>
            <w:shd w:val="clear" w:color="auto" w:fill="F1F1F1" w:themeFill="background1" w:themeFillShade="F2"/>
            <w:vAlign w:val="center"/>
          </w:tcPr>
          <w:p w14:paraId="3EAA11E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24.106-68.656</w:t>
            </w:r>
          </w:p>
        </w:tc>
        <w:tc>
          <w:tcPr>
            <w:tcW w:w="432" w:type="pct"/>
            <w:tcBorders>
              <w:tl2br w:val="nil"/>
              <w:tr2bl w:val="nil"/>
            </w:tcBorders>
            <w:shd w:val="clear" w:color="auto" w:fill="F1F1F1" w:themeFill="background1" w:themeFillShade="F2"/>
            <w:vAlign w:val="center"/>
          </w:tcPr>
          <w:p w14:paraId="6D61A15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c>
          <w:tcPr>
            <w:tcW w:w="217" w:type="pct"/>
            <w:tcBorders>
              <w:tl2br w:val="nil"/>
              <w:tr2bl w:val="nil"/>
            </w:tcBorders>
            <w:shd w:val="clear" w:color="auto" w:fill="F1F1F1" w:themeFill="background1" w:themeFillShade="F2"/>
            <w:vAlign w:val="center"/>
          </w:tcPr>
          <w:p w14:paraId="7F1E24B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l2br w:val="nil"/>
              <w:tr2bl w:val="nil"/>
            </w:tcBorders>
            <w:shd w:val="clear" w:color="auto" w:fill="F1F1F1" w:themeFill="background1" w:themeFillShade="F2"/>
            <w:vAlign w:val="center"/>
          </w:tcPr>
          <w:p w14:paraId="696C6B6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26.623</w:t>
            </w:r>
          </w:p>
        </w:tc>
        <w:tc>
          <w:tcPr>
            <w:tcW w:w="785" w:type="pct"/>
            <w:tcBorders>
              <w:tl2br w:val="nil"/>
              <w:tr2bl w:val="nil"/>
            </w:tcBorders>
            <w:shd w:val="clear" w:color="auto" w:fill="F1F1F1" w:themeFill="background1" w:themeFillShade="F2"/>
            <w:vAlign w:val="center"/>
          </w:tcPr>
          <w:p w14:paraId="0783D0F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15.231-46.535</w:t>
            </w:r>
          </w:p>
        </w:tc>
        <w:tc>
          <w:tcPr>
            <w:tcW w:w="430" w:type="pct"/>
            <w:tcBorders>
              <w:tl2br w:val="nil"/>
              <w:tr2bl w:val="nil"/>
            </w:tcBorders>
            <w:shd w:val="clear" w:color="auto" w:fill="F1F1F1" w:themeFill="background1" w:themeFillShade="F2"/>
            <w:vAlign w:val="center"/>
          </w:tcPr>
          <w:p w14:paraId="152312B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r>
      <w:tr w14:paraId="0FD8EF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28FAA863">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ISUP grade</w:t>
            </w:r>
          </w:p>
        </w:tc>
        <w:tc>
          <w:tcPr>
            <w:tcW w:w="469" w:type="pct"/>
            <w:tcBorders>
              <w:tl2br w:val="nil"/>
              <w:tr2bl w:val="nil"/>
            </w:tcBorders>
            <w:vAlign w:val="center"/>
          </w:tcPr>
          <w:p w14:paraId="78B444A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21" w:type="pct"/>
            <w:tcBorders>
              <w:tl2br w:val="nil"/>
              <w:tr2bl w:val="nil"/>
            </w:tcBorders>
            <w:vAlign w:val="center"/>
          </w:tcPr>
          <w:p w14:paraId="67AE80D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2" w:type="pct"/>
            <w:tcBorders>
              <w:tl2br w:val="nil"/>
              <w:tr2bl w:val="nil"/>
            </w:tcBorders>
            <w:vAlign w:val="center"/>
          </w:tcPr>
          <w:p w14:paraId="03452BA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c>
          <w:tcPr>
            <w:tcW w:w="217" w:type="pct"/>
            <w:tcBorders>
              <w:tl2br w:val="nil"/>
              <w:tr2bl w:val="nil"/>
            </w:tcBorders>
            <w:vAlign w:val="center"/>
          </w:tcPr>
          <w:p w14:paraId="5E05232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l2br w:val="nil"/>
              <w:tr2bl w:val="nil"/>
            </w:tcBorders>
            <w:vAlign w:val="center"/>
          </w:tcPr>
          <w:p w14:paraId="51251AA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85" w:type="pct"/>
            <w:tcBorders>
              <w:tl2br w:val="nil"/>
              <w:tr2bl w:val="nil"/>
            </w:tcBorders>
            <w:vAlign w:val="center"/>
          </w:tcPr>
          <w:p w14:paraId="3950FB2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0" w:type="pct"/>
            <w:tcBorders>
              <w:tl2br w:val="nil"/>
              <w:tr2bl w:val="nil"/>
            </w:tcBorders>
            <w:vAlign w:val="center"/>
          </w:tcPr>
          <w:p w14:paraId="18B18A6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r>
      <w:tr w14:paraId="2B912E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342F8C2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rPr>
            </w:pPr>
            <m:oMathPara>
              <m:oMath>
                <m:r>
                  <m:rPr>
                    <m:nor/>
                    <m:sty m:val="p"/>
                  </m:rPr>
                  <w:rPr>
                    <w:rFonts w:hint="default" w:eastAsia="宋体" w:cs="Times New Roman"/>
                    <w:b w:val="0"/>
                    <w:i w:val="0"/>
                    <w:kern w:val="2"/>
                    <w:sz w:val="18"/>
                    <w:szCs w:val="18"/>
                    <w:vertAlign w:val="baseline"/>
                    <w:lang w:val="en-US" w:eastAsia="zh-CN" w:bidi="ar-SA"/>
                  </w:rPr>
                  <m:t>high</m:t>
                </m:r>
                <m:r>
                  <m:rPr>
                    <m:nor/>
                    <m:sty m:val="p"/>
                  </m:rPr>
                  <w:rPr>
                    <w:rFonts w:hint="default" w:ascii="Times New Roman" w:hAnsi="Times New Roman" w:eastAsia="宋体" w:cs="Times New Roman"/>
                    <w:b w:val="0"/>
                    <w:i w:val="0"/>
                    <w:kern w:val="2"/>
                    <w:sz w:val="18"/>
                    <w:szCs w:val="18"/>
                    <w:vertAlign w:val="baseline"/>
                    <w:lang w:val="en-US" w:eastAsia="zh-CN" w:bidi="ar-SA"/>
                  </w:rPr>
                  <m:t xml:space="preserve"> vs </m:t>
                </m:r>
                <m:r>
                  <m:rPr>
                    <m:nor/>
                    <m:sty m:val="p"/>
                  </m:rPr>
                  <w:rPr>
                    <w:rFonts w:hint="default" w:eastAsia="宋体" w:cs="Times New Roman"/>
                    <w:b w:val="0"/>
                    <w:i w:val="0"/>
                    <w:kern w:val="2"/>
                    <w:sz w:val="18"/>
                    <w:szCs w:val="18"/>
                    <w:vertAlign w:val="baseline"/>
                    <w:lang w:val="en-US" w:eastAsia="zh-CN" w:bidi="ar-SA"/>
                  </w:rPr>
                  <m:t>low</m:t>
                </m:r>
              </m:oMath>
            </m:oMathPara>
          </w:p>
        </w:tc>
        <w:tc>
          <w:tcPr>
            <w:tcW w:w="469" w:type="pct"/>
            <w:tcBorders>
              <w:tl2br w:val="nil"/>
              <w:tr2bl w:val="nil"/>
            </w:tcBorders>
            <w:vAlign w:val="center"/>
          </w:tcPr>
          <w:p w14:paraId="35D703B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6.098</w:t>
            </w:r>
          </w:p>
        </w:tc>
        <w:tc>
          <w:tcPr>
            <w:tcW w:w="821" w:type="pct"/>
            <w:tcBorders>
              <w:tl2br w:val="nil"/>
              <w:tr2bl w:val="nil"/>
            </w:tcBorders>
            <w:vAlign w:val="center"/>
          </w:tcPr>
          <w:p w14:paraId="7953098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4.454-8.348</w:t>
            </w:r>
          </w:p>
        </w:tc>
        <w:tc>
          <w:tcPr>
            <w:tcW w:w="432" w:type="pct"/>
            <w:tcBorders>
              <w:tl2br w:val="nil"/>
              <w:tr2bl w:val="nil"/>
            </w:tcBorders>
            <w:vAlign w:val="center"/>
          </w:tcPr>
          <w:p w14:paraId="7E19B65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217" w:type="pct"/>
            <w:tcBorders>
              <w:tl2br w:val="nil"/>
              <w:tr2bl w:val="nil"/>
            </w:tcBorders>
            <w:vAlign w:val="center"/>
          </w:tcPr>
          <w:p w14:paraId="77C9EDB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79" w:type="pct"/>
            <w:tcBorders>
              <w:tl2br w:val="nil"/>
              <w:tr2bl w:val="nil"/>
            </w:tcBorders>
            <w:vAlign w:val="center"/>
          </w:tcPr>
          <w:p w14:paraId="40B47B1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3.084</w:t>
            </w:r>
          </w:p>
        </w:tc>
        <w:tc>
          <w:tcPr>
            <w:tcW w:w="785" w:type="pct"/>
            <w:tcBorders>
              <w:tl2br w:val="nil"/>
              <w:tr2bl w:val="nil"/>
            </w:tcBorders>
            <w:vAlign w:val="center"/>
          </w:tcPr>
          <w:p w14:paraId="2B09822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2.135-4.455</w:t>
            </w:r>
          </w:p>
        </w:tc>
        <w:tc>
          <w:tcPr>
            <w:tcW w:w="430" w:type="pct"/>
            <w:tcBorders>
              <w:tl2br w:val="nil"/>
              <w:tr2bl w:val="nil"/>
            </w:tcBorders>
            <w:vAlign w:val="center"/>
          </w:tcPr>
          <w:p w14:paraId="54E490D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r>
      <w:tr w14:paraId="515E34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7FF35CCB">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Necrosis</w:t>
            </w:r>
          </w:p>
        </w:tc>
        <w:tc>
          <w:tcPr>
            <w:tcW w:w="469" w:type="pct"/>
            <w:tcBorders>
              <w:tl2br w:val="nil"/>
              <w:tr2bl w:val="nil"/>
            </w:tcBorders>
            <w:shd w:val="clear" w:color="auto" w:fill="F1F1F1" w:themeFill="background1" w:themeFillShade="F2"/>
            <w:vAlign w:val="center"/>
          </w:tcPr>
          <w:p w14:paraId="40EBDFA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21" w:type="pct"/>
            <w:tcBorders>
              <w:tl2br w:val="nil"/>
              <w:tr2bl w:val="nil"/>
            </w:tcBorders>
            <w:shd w:val="clear" w:color="auto" w:fill="F1F1F1" w:themeFill="background1" w:themeFillShade="F2"/>
            <w:vAlign w:val="center"/>
          </w:tcPr>
          <w:p w14:paraId="7BE0715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2" w:type="pct"/>
            <w:tcBorders>
              <w:tl2br w:val="nil"/>
              <w:tr2bl w:val="nil"/>
            </w:tcBorders>
            <w:shd w:val="clear" w:color="auto" w:fill="F1F1F1" w:themeFill="background1" w:themeFillShade="F2"/>
            <w:vAlign w:val="center"/>
          </w:tcPr>
          <w:p w14:paraId="262E35B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&lt;0.001</w:t>
            </w:r>
          </w:p>
        </w:tc>
        <w:tc>
          <w:tcPr>
            <w:tcW w:w="217" w:type="pct"/>
            <w:tcBorders>
              <w:tl2br w:val="nil"/>
              <w:tr2bl w:val="nil"/>
            </w:tcBorders>
            <w:shd w:val="clear" w:color="auto" w:fill="F1F1F1" w:themeFill="background1" w:themeFillShade="F2"/>
            <w:vAlign w:val="center"/>
          </w:tcPr>
          <w:p w14:paraId="0E96282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l2br w:val="nil"/>
              <w:tr2bl w:val="nil"/>
            </w:tcBorders>
            <w:shd w:val="clear" w:color="auto" w:fill="F1F1F1" w:themeFill="background1" w:themeFillShade="F2"/>
            <w:vAlign w:val="center"/>
          </w:tcPr>
          <w:p w14:paraId="405C34E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85" w:type="pct"/>
            <w:tcBorders>
              <w:tl2br w:val="nil"/>
              <w:tr2bl w:val="nil"/>
            </w:tcBorders>
            <w:shd w:val="clear" w:color="auto" w:fill="F1F1F1" w:themeFill="background1" w:themeFillShade="F2"/>
            <w:vAlign w:val="center"/>
          </w:tcPr>
          <w:p w14:paraId="6E0BC24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0" w:type="pct"/>
            <w:tcBorders>
              <w:tl2br w:val="nil"/>
              <w:tr2bl w:val="nil"/>
            </w:tcBorders>
            <w:shd w:val="clear" w:color="auto" w:fill="F1F1F1" w:themeFill="background1" w:themeFillShade="F2"/>
            <w:vAlign w:val="center"/>
          </w:tcPr>
          <w:p w14:paraId="55194AA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0.234</w:t>
            </w:r>
          </w:p>
        </w:tc>
      </w:tr>
      <w:tr w14:paraId="2BCD5C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shd w:val="clear" w:color="auto" w:fill="F1F1F1" w:themeFill="background1" w:themeFillShade="F2"/>
            <w:vAlign w:val="center"/>
          </w:tcPr>
          <w:p w14:paraId="3C9C761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469" w:type="pct"/>
            <w:tcBorders>
              <w:tl2br w:val="nil"/>
              <w:tr2bl w:val="nil"/>
            </w:tcBorders>
            <w:shd w:val="clear" w:color="auto" w:fill="F1F1F1" w:themeFill="background1" w:themeFillShade="F2"/>
            <w:vAlign w:val="center"/>
          </w:tcPr>
          <w:p w14:paraId="2C6240A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4.968</w:t>
            </w:r>
          </w:p>
        </w:tc>
        <w:tc>
          <w:tcPr>
            <w:tcW w:w="821" w:type="pct"/>
            <w:tcBorders>
              <w:tl2br w:val="nil"/>
              <w:tr2bl w:val="nil"/>
            </w:tcBorders>
            <w:shd w:val="clear" w:color="auto" w:fill="F1F1F1" w:themeFill="background1" w:themeFillShade="F2"/>
            <w:vAlign w:val="center"/>
          </w:tcPr>
          <w:p w14:paraId="36BCE33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3.574-6.900</w:t>
            </w:r>
          </w:p>
        </w:tc>
        <w:tc>
          <w:tcPr>
            <w:tcW w:w="432" w:type="pct"/>
            <w:tcBorders>
              <w:tl2br w:val="nil"/>
              <w:tr2bl w:val="nil"/>
            </w:tcBorders>
            <w:shd w:val="clear" w:color="auto" w:fill="F1F1F1" w:themeFill="background1" w:themeFillShade="F2"/>
            <w:vAlign w:val="center"/>
          </w:tcPr>
          <w:p w14:paraId="7BDC5FB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217" w:type="pct"/>
            <w:tcBorders>
              <w:tl2br w:val="nil"/>
              <w:tr2bl w:val="nil"/>
            </w:tcBorders>
            <w:shd w:val="clear" w:color="auto" w:fill="F1F1F1" w:themeFill="background1" w:themeFillShade="F2"/>
            <w:vAlign w:val="center"/>
          </w:tcPr>
          <w:p w14:paraId="0062392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79" w:type="pct"/>
            <w:tcBorders>
              <w:tl2br w:val="nil"/>
              <w:tr2bl w:val="nil"/>
            </w:tcBorders>
            <w:shd w:val="clear" w:color="auto" w:fill="F1F1F1" w:themeFill="background1" w:themeFillShade="F2"/>
            <w:vAlign w:val="center"/>
          </w:tcPr>
          <w:p w14:paraId="001D828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1.273</w:t>
            </w:r>
          </w:p>
        </w:tc>
        <w:tc>
          <w:tcPr>
            <w:tcW w:w="785" w:type="pct"/>
            <w:tcBorders>
              <w:tl2br w:val="nil"/>
              <w:tr2bl w:val="nil"/>
            </w:tcBorders>
            <w:shd w:val="clear" w:color="auto" w:fill="F1F1F1" w:themeFill="background1" w:themeFillShade="F2"/>
            <w:vAlign w:val="center"/>
          </w:tcPr>
          <w:p w14:paraId="2BC433E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0.855-1.896</w:t>
            </w:r>
          </w:p>
        </w:tc>
        <w:tc>
          <w:tcPr>
            <w:tcW w:w="430" w:type="pct"/>
            <w:tcBorders>
              <w:tl2br w:val="nil"/>
              <w:tr2bl w:val="nil"/>
            </w:tcBorders>
            <w:shd w:val="clear" w:color="auto" w:fill="F1F1F1" w:themeFill="background1" w:themeFillShade="F2"/>
            <w:vAlign w:val="center"/>
          </w:tcPr>
          <w:p w14:paraId="549A535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r w14:paraId="1AFE1B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4371DE60">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Sacromatoid differentiation</w:t>
            </w:r>
          </w:p>
        </w:tc>
        <w:tc>
          <w:tcPr>
            <w:tcW w:w="469" w:type="pct"/>
            <w:tcBorders>
              <w:tl2br w:val="nil"/>
              <w:tr2bl w:val="nil"/>
            </w:tcBorders>
            <w:vAlign w:val="center"/>
          </w:tcPr>
          <w:p w14:paraId="0CCF4D1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21" w:type="pct"/>
            <w:tcBorders>
              <w:tl2br w:val="nil"/>
              <w:tr2bl w:val="nil"/>
            </w:tcBorders>
            <w:vAlign w:val="center"/>
          </w:tcPr>
          <w:p w14:paraId="43BCC6A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2" w:type="pct"/>
            <w:tcBorders>
              <w:tl2br w:val="nil"/>
              <w:tr2bl w:val="nil"/>
            </w:tcBorders>
            <w:vAlign w:val="center"/>
          </w:tcPr>
          <w:p w14:paraId="1DC9ACB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vertAlign w:val="baseline"/>
                <w:lang w:val="en-US" w:eastAsia="zh-CN"/>
              </w:rPr>
              <w:t>&lt;0.001</w:t>
            </w:r>
          </w:p>
        </w:tc>
        <w:tc>
          <w:tcPr>
            <w:tcW w:w="217" w:type="pct"/>
            <w:tcBorders>
              <w:tl2br w:val="nil"/>
              <w:tr2bl w:val="nil"/>
            </w:tcBorders>
            <w:vAlign w:val="center"/>
          </w:tcPr>
          <w:p w14:paraId="284E850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479" w:type="pct"/>
            <w:tcBorders>
              <w:tl2br w:val="nil"/>
              <w:tr2bl w:val="nil"/>
            </w:tcBorders>
            <w:vAlign w:val="center"/>
          </w:tcPr>
          <w:p w14:paraId="6548751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85" w:type="pct"/>
            <w:tcBorders>
              <w:tl2br w:val="nil"/>
              <w:tr2bl w:val="nil"/>
            </w:tcBorders>
            <w:vAlign w:val="center"/>
          </w:tcPr>
          <w:p w14:paraId="47FC27C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30" w:type="pct"/>
            <w:tcBorders>
              <w:tl2br w:val="nil"/>
              <w:tr2bl w:val="nil"/>
            </w:tcBorders>
            <w:vAlign w:val="center"/>
          </w:tcPr>
          <w:p w14:paraId="10F5F66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0.645</w:t>
            </w:r>
          </w:p>
        </w:tc>
      </w:tr>
      <w:tr w14:paraId="608A24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5704055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469" w:type="pct"/>
            <w:tcBorders>
              <w:tl2br w:val="nil"/>
              <w:tr2bl w:val="nil"/>
            </w:tcBorders>
            <w:vAlign w:val="center"/>
          </w:tcPr>
          <w:p w14:paraId="30DC3CD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7.823</w:t>
            </w:r>
          </w:p>
        </w:tc>
        <w:tc>
          <w:tcPr>
            <w:tcW w:w="821" w:type="pct"/>
            <w:tcBorders>
              <w:tl2br w:val="nil"/>
              <w:tr2bl w:val="nil"/>
            </w:tcBorders>
            <w:vAlign w:val="center"/>
          </w:tcPr>
          <w:p w14:paraId="1BC876D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4.910-12.463</w:t>
            </w:r>
          </w:p>
        </w:tc>
        <w:tc>
          <w:tcPr>
            <w:tcW w:w="432" w:type="pct"/>
            <w:tcBorders>
              <w:tl2br w:val="nil"/>
              <w:tr2bl w:val="nil"/>
            </w:tcBorders>
            <w:vAlign w:val="center"/>
          </w:tcPr>
          <w:p w14:paraId="7B2CA2C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217" w:type="pct"/>
            <w:tcBorders>
              <w:tl2br w:val="nil"/>
              <w:tr2bl w:val="nil"/>
            </w:tcBorders>
            <w:vAlign w:val="center"/>
          </w:tcPr>
          <w:p w14:paraId="748DF14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79" w:type="pct"/>
            <w:tcBorders>
              <w:tl2br w:val="nil"/>
              <w:tr2bl w:val="nil"/>
            </w:tcBorders>
            <w:vAlign w:val="center"/>
          </w:tcPr>
          <w:p w14:paraId="7649AFC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1.133</w:t>
            </w:r>
          </w:p>
        </w:tc>
        <w:tc>
          <w:tcPr>
            <w:tcW w:w="785" w:type="pct"/>
            <w:tcBorders>
              <w:tl2br w:val="nil"/>
              <w:tr2bl w:val="nil"/>
            </w:tcBorders>
            <w:vAlign w:val="center"/>
          </w:tcPr>
          <w:p w14:paraId="4B257D8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0.667-1.924</w:t>
            </w:r>
          </w:p>
        </w:tc>
        <w:tc>
          <w:tcPr>
            <w:tcW w:w="430" w:type="pct"/>
            <w:tcBorders>
              <w:tl2br w:val="nil"/>
              <w:tr2bl w:val="nil"/>
            </w:tcBorders>
            <w:vAlign w:val="center"/>
          </w:tcPr>
          <w:p w14:paraId="2062DB8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r w14:paraId="4AA28C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4F5F85EF">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b/>
                <w:bCs/>
                <w:sz w:val="18"/>
                <w:szCs w:val="18"/>
                <w:vertAlign w:val="baseline"/>
                <w:lang w:val="en-US" w:eastAsia="zh-CN"/>
              </w:rPr>
            </w:pPr>
            <w:r>
              <w:rPr>
                <w:rFonts w:hint="eastAsia" w:eastAsia="宋体" w:cs="Times New Roman"/>
                <w:b/>
                <w:bCs/>
                <w:sz w:val="18"/>
                <w:szCs w:val="18"/>
                <w:vertAlign w:val="baseline"/>
                <w:lang w:val="en-US" w:eastAsia="zh-CN"/>
              </w:rPr>
              <w:t xml:space="preserve">WSI-based </w:t>
            </w:r>
            <w:r>
              <w:rPr>
                <w:rFonts w:hint="default" w:ascii="Times New Roman" w:hAnsi="Times New Roman" w:eastAsia="宋体" w:cs="Times New Roman"/>
                <w:b/>
                <w:bCs/>
                <w:sz w:val="18"/>
                <w:szCs w:val="18"/>
                <w:vertAlign w:val="baseline"/>
                <w:lang w:val="en-US" w:eastAsia="zh-CN"/>
              </w:rPr>
              <w:t>risk score</w:t>
            </w:r>
          </w:p>
        </w:tc>
        <w:tc>
          <w:tcPr>
            <w:tcW w:w="469" w:type="pct"/>
            <w:tcBorders>
              <w:tl2br w:val="nil"/>
              <w:tr2bl w:val="nil"/>
            </w:tcBorders>
            <w:shd w:val="clear" w:color="auto" w:fill="F1F1F1" w:themeFill="background1" w:themeFillShade="F2"/>
            <w:vAlign w:val="center"/>
          </w:tcPr>
          <w:p w14:paraId="7559077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821" w:type="pct"/>
            <w:tcBorders>
              <w:tl2br w:val="nil"/>
              <w:tr2bl w:val="nil"/>
            </w:tcBorders>
            <w:shd w:val="clear" w:color="auto" w:fill="F1F1F1" w:themeFill="background1" w:themeFillShade="F2"/>
            <w:vAlign w:val="center"/>
          </w:tcPr>
          <w:p w14:paraId="00190F5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432" w:type="pct"/>
            <w:tcBorders>
              <w:tl2br w:val="nil"/>
              <w:tr2bl w:val="nil"/>
            </w:tcBorders>
            <w:shd w:val="clear" w:color="auto" w:fill="F1F1F1" w:themeFill="background1" w:themeFillShade="F2"/>
            <w:vAlign w:val="center"/>
          </w:tcPr>
          <w:p w14:paraId="447CC30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lang w:eastAsia="zh-CN"/>
              </w:rPr>
            </w:pPr>
            <w:r>
              <w:rPr>
                <w:rFonts w:hint="default" w:ascii="Times New Roman" w:hAnsi="Times New Roman" w:eastAsia="宋体" w:cs="Times New Roman"/>
                <w:b/>
                <w:bCs/>
                <w:sz w:val="18"/>
                <w:szCs w:val="18"/>
                <w:vertAlign w:val="baseline"/>
                <w:lang w:val="en-US" w:eastAsia="zh-CN"/>
              </w:rPr>
              <w:t>&lt;0.001</w:t>
            </w:r>
          </w:p>
        </w:tc>
        <w:tc>
          <w:tcPr>
            <w:tcW w:w="217" w:type="pct"/>
            <w:tcBorders>
              <w:tl2br w:val="nil"/>
              <w:tr2bl w:val="nil"/>
            </w:tcBorders>
            <w:shd w:val="clear" w:color="auto" w:fill="F1F1F1" w:themeFill="background1" w:themeFillShade="F2"/>
            <w:vAlign w:val="center"/>
          </w:tcPr>
          <w:p w14:paraId="38C3059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lang w:val="en-US" w:eastAsia="zh-CN"/>
              </w:rPr>
            </w:pPr>
          </w:p>
        </w:tc>
        <w:tc>
          <w:tcPr>
            <w:tcW w:w="479" w:type="pct"/>
            <w:tcBorders>
              <w:tl2br w:val="nil"/>
              <w:tr2bl w:val="nil"/>
            </w:tcBorders>
            <w:shd w:val="clear" w:color="auto" w:fill="F1F1F1" w:themeFill="background1" w:themeFillShade="F2"/>
            <w:vAlign w:val="center"/>
          </w:tcPr>
          <w:p w14:paraId="23DFDEA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785" w:type="pct"/>
            <w:tcBorders>
              <w:tl2br w:val="nil"/>
              <w:tr2bl w:val="nil"/>
            </w:tcBorders>
            <w:shd w:val="clear" w:color="auto" w:fill="F1F1F1" w:themeFill="background1" w:themeFillShade="F2"/>
            <w:vAlign w:val="center"/>
          </w:tcPr>
          <w:p w14:paraId="6DCA73D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430" w:type="pct"/>
            <w:tcBorders>
              <w:tl2br w:val="nil"/>
              <w:tr2bl w:val="nil"/>
            </w:tcBorders>
            <w:shd w:val="clear" w:color="auto" w:fill="F1F1F1" w:themeFill="background1" w:themeFillShade="F2"/>
            <w:vAlign w:val="center"/>
          </w:tcPr>
          <w:p w14:paraId="198FB9D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kern w:val="2"/>
                <w:sz w:val="18"/>
                <w:szCs w:val="18"/>
                <w:vertAlign w:val="baseline"/>
                <w:lang w:val="en-US" w:eastAsia="zh-CN" w:bidi="ar-SA"/>
              </w:rPr>
            </w:pPr>
            <w:r>
              <w:rPr>
                <w:rFonts w:hint="default" w:ascii="Times New Roman" w:hAnsi="Times New Roman" w:eastAsia="宋体" w:cs="Times New Roman"/>
                <w:b/>
                <w:bCs/>
                <w:sz w:val="18"/>
                <w:szCs w:val="18"/>
                <w:vertAlign w:val="baseline"/>
                <w:lang w:val="en-US" w:eastAsia="zh-CN"/>
              </w:rPr>
              <w:t>&lt;0.001</w:t>
            </w:r>
          </w:p>
        </w:tc>
      </w:tr>
      <w:tr w14:paraId="35CBC2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54" w:hRule="atLeast"/>
          <w:jc w:val="center"/>
        </w:trPr>
        <w:tc>
          <w:tcPr>
            <w:tcW w:w="1363" w:type="pct"/>
            <w:tcBorders>
              <w:tl2br w:val="nil"/>
              <w:tr2bl w:val="nil"/>
            </w:tcBorders>
            <w:shd w:val="clear" w:color="auto" w:fill="F1F1F1" w:themeFill="background1" w:themeFillShade="F2"/>
            <w:vAlign w:val="center"/>
          </w:tcPr>
          <w:p w14:paraId="657BD42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sz w:val="18"/>
                    <w:szCs w:val="18"/>
                    <w:vertAlign w:val="baseline"/>
                    <w:lang w:val="en-US"/>
                  </w:rPr>
                  <m:t>≥</m:t>
                </m:r>
                <m:r>
                  <m:rPr>
                    <m:nor/>
                    <m:sty m:val="p"/>
                  </m:rPr>
                  <w:rPr>
                    <w:rFonts w:hint="default" w:ascii="Times New Roman" w:hAnsi="Times New Roman" w:eastAsia="宋体" w:cs="Times New Roman"/>
                    <w:b w:val="0"/>
                    <w:i w:val="0"/>
                    <w:sz w:val="18"/>
                    <w:szCs w:val="18"/>
                    <w:vertAlign w:val="baseline"/>
                    <w:lang w:val="en-US" w:eastAsia="zh-CN"/>
                  </w:rPr>
                  <m:t>1 vs 0</m:t>
                </m:r>
              </m:oMath>
            </m:oMathPara>
          </w:p>
        </w:tc>
        <w:tc>
          <w:tcPr>
            <w:tcW w:w="469" w:type="pct"/>
            <w:tcBorders>
              <w:tl2br w:val="nil"/>
              <w:tr2bl w:val="nil"/>
            </w:tcBorders>
            <w:shd w:val="clear" w:color="auto" w:fill="F1F1F1" w:themeFill="background1" w:themeFillShade="F2"/>
            <w:vAlign w:val="center"/>
          </w:tcPr>
          <w:p w14:paraId="77857A4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6.492</w:t>
            </w:r>
          </w:p>
        </w:tc>
        <w:tc>
          <w:tcPr>
            <w:tcW w:w="821" w:type="pct"/>
            <w:tcBorders>
              <w:tl2br w:val="nil"/>
              <w:tr2bl w:val="nil"/>
            </w:tcBorders>
            <w:shd w:val="clear" w:color="auto" w:fill="F1F1F1" w:themeFill="background1" w:themeFillShade="F2"/>
            <w:vAlign w:val="center"/>
          </w:tcPr>
          <w:p w14:paraId="16E66E8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4.413-9.549</w:t>
            </w:r>
          </w:p>
        </w:tc>
        <w:tc>
          <w:tcPr>
            <w:tcW w:w="432" w:type="pct"/>
            <w:tcBorders>
              <w:tl2br w:val="nil"/>
              <w:tr2bl w:val="nil"/>
            </w:tcBorders>
            <w:shd w:val="clear" w:color="auto" w:fill="F1F1F1" w:themeFill="background1" w:themeFillShade="F2"/>
            <w:vAlign w:val="center"/>
          </w:tcPr>
          <w:p w14:paraId="6804B43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217" w:type="pct"/>
            <w:tcBorders>
              <w:tl2br w:val="nil"/>
              <w:tr2bl w:val="nil"/>
            </w:tcBorders>
            <w:shd w:val="clear" w:color="auto" w:fill="F1F1F1" w:themeFill="background1" w:themeFillShade="F2"/>
            <w:vAlign w:val="center"/>
          </w:tcPr>
          <w:p w14:paraId="39A3182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479" w:type="pct"/>
            <w:tcBorders>
              <w:tl2br w:val="nil"/>
              <w:tr2bl w:val="nil"/>
            </w:tcBorders>
            <w:shd w:val="clear" w:color="auto" w:fill="F1F1F1" w:themeFill="background1" w:themeFillShade="F2"/>
            <w:vAlign w:val="center"/>
          </w:tcPr>
          <w:p w14:paraId="667DAA1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2.707</w:t>
            </w:r>
          </w:p>
        </w:tc>
        <w:tc>
          <w:tcPr>
            <w:tcW w:w="785" w:type="pct"/>
            <w:tcBorders>
              <w:tl2br w:val="nil"/>
              <w:tr2bl w:val="nil"/>
            </w:tcBorders>
            <w:shd w:val="clear" w:color="auto" w:fill="F1F1F1" w:themeFill="background1" w:themeFillShade="F2"/>
            <w:vAlign w:val="center"/>
          </w:tcPr>
          <w:p w14:paraId="56970EE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1.750-4.187</w:t>
            </w:r>
          </w:p>
        </w:tc>
        <w:tc>
          <w:tcPr>
            <w:tcW w:w="430" w:type="pct"/>
            <w:tcBorders>
              <w:tl2br w:val="nil"/>
              <w:tr2bl w:val="nil"/>
            </w:tcBorders>
            <w:shd w:val="clear" w:color="auto" w:fill="F1F1F1" w:themeFill="background1" w:themeFillShade="F2"/>
            <w:vAlign w:val="center"/>
          </w:tcPr>
          <w:p w14:paraId="0AB075B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bl>
    <w:p w14:paraId="093A365E">
      <w:pPr>
        <w:rPr>
          <w:rFonts w:hint="eastAsia"/>
          <w:vertAlign w:val="baseline"/>
          <w:lang w:val="en-US" w:eastAsia="zh-CN"/>
        </w:rPr>
      </w:pPr>
    </w:p>
    <w:p w14:paraId="073358DA">
      <w:pPr>
        <w:rPr>
          <w:rFonts w:hint="eastAsia"/>
          <w:vertAlign w:val="baseline"/>
          <w:lang w:val="en-US" w:eastAsia="zh-CN"/>
        </w:rPr>
      </w:pPr>
      <w:r>
        <w:rPr>
          <w:rFonts w:hint="eastAsia"/>
          <w:vertAlign w:val="baseline"/>
          <w:lang w:val="en-US" w:eastAsia="zh-CN"/>
        </w:rPr>
        <w:br w:type="page"/>
      </w:r>
    </w:p>
    <w:p w14:paraId="0A3E8EC4">
      <w:pPr>
        <w:pStyle w:val="2"/>
        <w:bidi w:val="0"/>
        <w:ind w:left="0" w:leftChars="0" w:firstLine="0" w:firstLineChars="0"/>
        <w:rPr>
          <w:rFonts w:hint="eastAsia"/>
          <w:lang w:val="en-US" w:eastAsia="zh-CN"/>
        </w:rPr>
      </w:pPr>
      <w:bookmarkStart w:id="69" w:name="_Toc27119"/>
      <w:bookmarkStart w:id="70" w:name="_Toc9101"/>
      <w:bookmarkStart w:id="71" w:name="_Toc14017"/>
      <w:r>
        <w:rPr>
          <w:rFonts w:hint="default"/>
          <w:lang w:val="en-US" w:eastAsia="zh-CN"/>
        </w:rPr>
        <w:t>Table</w:t>
      </w:r>
      <w:r>
        <w:rPr>
          <w:rFonts w:hint="eastAsia"/>
          <w:lang w:val="en-US" w:eastAsia="zh-CN"/>
        </w:rPr>
        <w:t xml:space="preserve"> 12: </w:t>
      </w:r>
      <w:r>
        <w:rPr>
          <w:rFonts w:hint="default"/>
          <w:lang w:val="en-US" w:eastAsia="zh-CN"/>
        </w:rPr>
        <w:t>Univariate analysis</w:t>
      </w:r>
      <w:r>
        <w:rPr>
          <w:rFonts w:hint="eastAsia"/>
          <w:lang w:val="en-US" w:eastAsia="zh-CN"/>
        </w:rPr>
        <w:t xml:space="preserve"> and </w:t>
      </w:r>
      <w:r>
        <w:rPr>
          <w:rFonts w:hint="default"/>
          <w:lang w:val="en-US" w:eastAsia="zh-CN"/>
        </w:rPr>
        <w:t>Multivariate analysis</w:t>
      </w:r>
      <w:r>
        <w:rPr>
          <w:rFonts w:hint="eastAsia"/>
          <w:lang w:val="en-US" w:eastAsia="zh-CN"/>
        </w:rPr>
        <w:t xml:space="preserve"> of </w:t>
      </w:r>
      <w:r>
        <w:rPr>
          <w:rFonts w:hint="default"/>
          <w:lang w:val="en-US" w:eastAsia="zh-CN"/>
        </w:rPr>
        <w:t>disease-specific survival</w:t>
      </w:r>
      <w:r>
        <w:rPr>
          <w:rFonts w:hint="eastAsia"/>
          <w:lang w:val="en-US" w:eastAsia="zh-CN"/>
        </w:rPr>
        <w:t xml:space="preserve"> in internal validation cohort</w:t>
      </w:r>
      <w:bookmarkEnd w:id="69"/>
      <w:bookmarkEnd w:id="70"/>
      <w:bookmarkEnd w:id="71"/>
    </w:p>
    <w:tbl>
      <w:tblPr>
        <w:tblStyle w:val="14"/>
        <w:tblW w:w="499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40" w:type="dxa"/>
          <w:left w:w="64" w:type="dxa"/>
          <w:bottom w:w="40" w:type="dxa"/>
          <w:right w:w="64" w:type="dxa"/>
        </w:tblCellMar>
      </w:tblPr>
      <w:tblGrid>
        <w:gridCol w:w="2264"/>
        <w:gridCol w:w="779"/>
        <w:gridCol w:w="1364"/>
        <w:gridCol w:w="719"/>
        <w:gridCol w:w="360"/>
        <w:gridCol w:w="796"/>
        <w:gridCol w:w="1304"/>
        <w:gridCol w:w="717"/>
      </w:tblGrid>
      <w:tr w14:paraId="2F1CDA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49" w:hRule="atLeast"/>
          <w:tblHeader/>
          <w:jc w:val="center"/>
        </w:trPr>
        <w:tc>
          <w:tcPr>
            <w:tcW w:w="1363" w:type="pct"/>
            <w:vMerge w:val="restart"/>
            <w:vAlign w:val="center"/>
          </w:tcPr>
          <w:p w14:paraId="29407BE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Arial" w:hAnsi="Arial" w:cs="Arial" w:eastAsiaTheme="minorEastAsia"/>
                <w:b/>
                <w:sz w:val="18"/>
                <w:szCs w:val="18"/>
                <w:vertAlign w:val="baseline"/>
                <w:lang w:val="en-US" w:eastAsia="zh-CN"/>
              </w:rPr>
            </w:pPr>
            <w:r>
              <w:rPr>
                <w:rFonts w:hint="default" w:ascii="Times New Roman" w:hAnsi="Times New Roman" w:eastAsia="黑体" w:cs="Times New Roman"/>
                <w:b/>
                <w:sz w:val="18"/>
                <w:szCs w:val="18"/>
                <w:vertAlign w:val="baseline"/>
                <w:lang w:val="en-US" w:eastAsia="zh-CN"/>
              </w:rPr>
              <w:t>Variables</w:t>
            </w:r>
          </w:p>
        </w:tc>
        <w:tc>
          <w:tcPr>
            <w:tcW w:w="1723" w:type="pct"/>
            <w:gridSpan w:val="3"/>
            <w:tcBorders>
              <w:bottom w:val="single" w:color="auto" w:sz="4" w:space="0"/>
            </w:tcBorders>
            <w:vAlign w:val="center"/>
          </w:tcPr>
          <w:p w14:paraId="1641168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Univariate analysis</w:t>
            </w:r>
          </w:p>
        </w:tc>
        <w:tc>
          <w:tcPr>
            <w:tcW w:w="217" w:type="pct"/>
            <w:tcBorders>
              <w:bottom w:val="nil"/>
            </w:tcBorders>
            <w:vAlign w:val="center"/>
          </w:tcPr>
          <w:p w14:paraId="1232765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1695" w:type="pct"/>
            <w:gridSpan w:val="3"/>
            <w:tcBorders>
              <w:bottom w:val="single" w:color="auto" w:sz="4" w:space="0"/>
            </w:tcBorders>
            <w:vAlign w:val="center"/>
          </w:tcPr>
          <w:p w14:paraId="7F828FA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Multivariate analysis</w:t>
            </w:r>
          </w:p>
        </w:tc>
      </w:tr>
      <w:tr w14:paraId="6175C6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450" w:hRule="atLeast"/>
          <w:tblHeader/>
          <w:jc w:val="center"/>
        </w:trPr>
        <w:tc>
          <w:tcPr>
            <w:tcW w:w="1363" w:type="pct"/>
            <w:vMerge w:val="continue"/>
            <w:tcBorders>
              <w:bottom w:val="single" w:color="auto" w:sz="4" w:space="0"/>
            </w:tcBorders>
            <w:vAlign w:val="center"/>
          </w:tcPr>
          <w:p w14:paraId="23B74E3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Arial" w:hAnsi="Arial" w:cs="Arial" w:eastAsiaTheme="minorEastAsia"/>
                <w:b/>
                <w:sz w:val="18"/>
                <w:szCs w:val="18"/>
                <w:vertAlign w:val="baseline"/>
                <w:lang w:eastAsia="zh-CN"/>
              </w:rPr>
            </w:pPr>
          </w:p>
        </w:tc>
        <w:tc>
          <w:tcPr>
            <w:tcW w:w="469" w:type="pct"/>
            <w:tcBorders>
              <w:top w:val="single" w:color="auto" w:sz="4" w:space="0"/>
              <w:bottom w:val="single" w:color="auto" w:sz="4" w:space="0"/>
            </w:tcBorders>
            <w:vAlign w:val="center"/>
          </w:tcPr>
          <w:p w14:paraId="4C564DE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1393DC5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821" w:type="pct"/>
            <w:tcBorders>
              <w:top w:val="single" w:color="auto" w:sz="4" w:space="0"/>
              <w:bottom w:val="single" w:color="auto" w:sz="4" w:space="0"/>
            </w:tcBorders>
            <w:vAlign w:val="center"/>
          </w:tcPr>
          <w:p w14:paraId="591EE31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2" w:type="pct"/>
            <w:tcBorders>
              <w:top w:val="single" w:color="auto" w:sz="4" w:space="0"/>
              <w:bottom w:val="single" w:color="auto" w:sz="4" w:space="0"/>
            </w:tcBorders>
            <w:vAlign w:val="center"/>
          </w:tcPr>
          <w:p w14:paraId="5DCC504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p-value</w:t>
            </w:r>
          </w:p>
        </w:tc>
        <w:tc>
          <w:tcPr>
            <w:tcW w:w="217" w:type="pct"/>
            <w:tcBorders>
              <w:top w:val="nil"/>
              <w:bottom w:val="single" w:color="auto" w:sz="4" w:space="0"/>
            </w:tcBorders>
            <w:vAlign w:val="center"/>
          </w:tcPr>
          <w:p w14:paraId="5CF7911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479" w:type="pct"/>
            <w:tcBorders>
              <w:top w:val="single" w:color="auto" w:sz="4" w:space="0"/>
              <w:bottom w:val="single" w:color="auto" w:sz="4" w:space="0"/>
            </w:tcBorders>
            <w:vAlign w:val="center"/>
          </w:tcPr>
          <w:p w14:paraId="0271FCD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3741AEA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785" w:type="pct"/>
            <w:tcBorders>
              <w:top w:val="single" w:color="auto" w:sz="4" w:space="0"/>
              <w:bottom w:val="single" w:color="auto" w:sz="4" w:space="0"/>
            </w:tcBorders>
            <w:vAlign w:val="center"/>
          </w:tcPr>
          <w:p w14:paraId="2A33604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0" w:type="pct"/>
            <w:tcBorders>
              <w:top w:val="single" w:color="auto" w:sz="4" w:space="0"/>
              <w:bottom w:val="single" w:color="auto" w:sz="4" w:space="0"/>
            </w:tcBorders>
            <w:vAlign w:val="center"/>
          </w:tcPr>
          <w:p w14:paraId="7C255B8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vertAlign w:val="baseline"/>
                <w:lang w:val="en-US" w:eastAsia="zh-CN"/>
              </w:rPr>
              <w:t>p-value</w:t>
            </w:r>
          </w:p>
        </w:tc>
      </w:tr>
      <w:tr w14:paraId="44B01A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9" w:hRule="atLeast"/>
          <w:jc w:val="center"/>
        </w:trPr>
        <w:tc>
          <w:tcPr>
            <w:tcW w:w="1363" w:type="pct"/>
            <w:tcBorders>
              <w:top w:val="single" w:color="auto" w:sz="4" w:space="0"/>
              <w:tl2br w:val="nil"/>
              <w:tr2bl w:val="nil"/>
            </w:tcBorders>
            <w:shd w:val="clear" w:color="auto" w:fill="F1F1F1" w:themeFill="background1" w:themeFillShade="F2"/>
            <w:vAlign w:val="center"/>
          </w:tcPr>
          <w:p w14:paraId="3D05B9D4">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TNM stage</w:t>
            </w:r>
          </w:p>
        </w:tc>
        <w:tc>
          <w:tcPr>
            <w:tcW w:w="791" w:type="dxa"/>
            <w:tcBorders>
              <w:top w:val="single" w:color="auto" w:sz="4" w:space="0"/>
              <w:tl2br w:val="nil"/>
              <w:tr2bl w:val="nil"/>
            </w:tcBorders>
            <w:shd w:val="clear" w:color="auto" w:fill="F1F1F1" w:themeFill="background1" w:themeFillShade="F2"/>
            <w:vAlign w:val="top"/>
          </w:tcPr>
          <w:p w14:paraId="4611EEA9">
            <w:pPr>
              <w:jc w:val="center"/>
              <w:rPr>
                <w:rFonts w:hint="default" w:ascii="Times New Roman" w:hAnsi="Times New Roman" w:eastAsia="宋体" w:cs="Times New Roman"/>
                <w:sz w:val="18"/>
                <w:szCs w:val="18"/>
                <w:vertAlign w:val="baseline"/>
              </w:rPr>
            </w:pPr>
          </w:p>
        </w:tc>
        <w:tc>
          <w:tcPr>
            <w:tcW w:w="1385" w:type="dxa"/>
            <w:tcBorders>
              <w:top w:val="single" w:color="auto" w:sz="4" w:space="0"/>
              <w:tl2br w:val="nil"/>
              <w:tr2bl w:val="nil"/>
            </w:tcBorders>
            <w:shd w:val="clear" w:color="auto" w:fill="F1F1F1" w:themeFill="background1" w:themeFillShade="F2"/>
            <w:vAlign w:val="top"/>
          </w:tcPr>
          <w:p w14:paraId="11A003B5">
            <w:pPr>
              <w:jc w:val="center"/>
              <w:rPr>
                <w:rFonts w:hint="default" w:ascii="Times New Roman" w:hAnsi="Times New Roman" w:eastAsia="宋体" w:cs="Times New Roman"/>
                <w:sz w:val="18"/>
                <w:szCs w:val="18"/>
                <w:vertAlign w:val="baseline"/>
              </w:rPr>
            </w:pPr>
          </w:p>
        </w:tc>
        <w:tc>
          <w:tcPr>
            <w:tcW w:w="730" w:type="dxa"/>
            <w:tcBorders>
              <w:top w:val="single" w:color="auto" w:sz="4" w:space="0"/>
              <w:tl2br w:val="nil"/>
              <w:tr2bl w:val="nil"/>
            </w:tcBorders>
            <w:shd w:val="clear" w:color="auto" w:fill="F1F1F1" w:themeFill="background1" w:themeFillShade="F2"/>
            <w:vAlign w:val="top"/>
          </w:tcPr>
          <w:p w14:paraId="0283CBB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c>
          <w:tcPr>
            <w:tcW w:w="366" w:type="dxa"/>
            <w:tcBorders>
              <w:top w:val="single" w:color="auto" w:sz="4" w:space="0"/>
              <w:tl2br w:val="nil"/>
              <w:tr2bl w:val="nil"/>
            </w:tcBorders>
            <w:shd w:val="clear" w:color="auto" w:fill="F1F1F1" w:themeFill="background1" w:themeFillShade="F2"/>
            <w:vAlign w:val="top"/>
          </w:tcPr>
          <w:p w14:paraId="1F12F938">
            <w:pPr>
              <w:jc w:val="center"/>
              <w:rPr>
                <w:rFonts w:hint="default" w:ascii="Times New Roman" w:hAnsi="Times New Roman" w:eastAsia="宋体" w:cs="Times New Roman"/>
                <w:sz w:val="18"/>
                <w:szCs w:val="18"/>
                <w:vertAlign w:val="baseline"/>
                <w:lang w:val="en-US" w:eastAsia="zh-CN"/>
              </w:rPr>
            </w:pPr>
          </w:p>
        </w:tc>
        <w:tc>
          <w:tcPr>
            <w:tcW w:w="808" w:type="dxa"/>
            <w:tcBorders>
              <w:top w:val="single" w:color="auto" w:sz="4" w:space="0"/>
              <w:tl2br w:val="nil"/>
              <w:tr2bl w:val="nil"/>
            </w:tcBorders>
            <w:shd w:val="clear" w:color="auto" w:fill="F1F1F1" w:themeFill="background1" w:themeFillShade="F2"/>
            <w:vAlign w:val="top"/>
          </w:tcPr>
          <w:p w14:paraId="16231643">
            <w:pPr>
              <w:jc w:val="center"/>
              <w:rPr>
                <w:rFonts w:hint="default" w:ascii="Times New Roman" w:hAnsi="Times New Roman" w:eastAsia="宋体" w:cs="Times New Roman"/>
                <w:sz w:val="18"/>
                <w:szCs w:val="18"/>
                <w:vertAlign w:val="baseline"/>
              </w:rPr>
            </w:pPr>
          </w:p>
        </w:tc>
        <w:tc>
          <w:tcPr>
            <w:tcW w:w="1324" w:type="dxa"/>
            <w:tcBorders>
              <w:top w:val="single" w:color="auto" w:sz="4" w:space="0"/>
              <w:tl2br w:val="nil"/>
              <w:tr2bl w:val="nil"/>
            </w:tcBorders>
            <w:shd w:val="clear" w:color="auto" w:fill="F1F1F1" w:themeFill="background1" w:themeFillShade="F2"/>
            <w:vAlign w:val="top"/>
          </w:tcPr>
          <w:p w14:paraId="292996EA">
            <w:pPr>
              <w:jc w:val="center"/>
              <w:rPr>
                <w:rFonts w:hint="default" w:ascii="Times New Roman" w:hAnsi="Times New Roman" w:eastAsia="宋体" w:cs="Times New Roman"/>
                <w:sz w:val="18"/>
                <w:szCs w:val="18"/>
                <w:vertAlign w:val="baseline"/>
              </w:rPr>
            </w:pPr>
          </w:p>
        </w:tc>
        <w:tc>
          <w:tcPr>
            <w:tcW w:w="728" w:type="dxa"/>
            <w:tcBorders>
              <w:top w:val="single" w:color="auto" w:sz="4" w:space="0"/>
              <w:tl2br w:val="nil"/>
              <w:tr2bl w:val="nil"/>
            </w:tcBorders>
            <w:shd w:val="clear" w:color="auto" w:fill="F1F1F1" w:themeFill="background1" w:themeFillShade="F2"/>
            <w:vAlign w:val="top"/>
          </w:tcPr>
          <w:p w14:paraId="2EE55E9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r>
      <w:tr w14:paraId="14124F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56DF5A6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Ⅱ vs Ⅰ</m:t>
                </m:r>
              </m:oMath>
            </m:oMathPara>
          </w:p>
        </w:tc>
        <w:tc>
          <w:tcPr>
            <w:tcW w:w="791" w:type="dxa"/>
            <w:tcBorders>
              <w:tl2br w:val="nil"/>
              <w:tr2bl w:val="nil"/>
            </w:tcBorders>
            <w:shd w:val="clear" w:color="auto" w:fill="F1F1F1" w:themeFill="background1" w:themeFillShade="F2"/>
            <w:vAlign w:val="top"/>
          </w:tcPr>
          <w:p w14:paraId="26B2E65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6.897</w:t>
            </w:r>
          </w:p>
        </w:tc>
        <w:tc>
          <w:tcPr>
            <w:tcW w:w="1385" w:type="dxa"/>
            <w:tcBorders>
              <w:tl2br w:val="nil"/>
              <w:tr2bl w:val="nil"/>
            </w:tcBorders>
            <w:shd w:val="clear" w:color="auto" w:fill="F1F1F1" w:themeFill="background1" w:themeFillShade="F2"/>
            <w:vAlign w:val="top"/>
          </w:tcPr>
          <w:p w14:paraId="634D9093">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3.976-11.964</w:t>
            </w:r>
          </w:p>
        </w:tc>
        <w:tc>
          <w:tcPr>
            <w:tcW w:w="730" w:type="dxa"/>
            <w:tcBorders>
              <w:tl2br w:val="nil"/>
              <w:tr2bl w:val="nil"/>
            </w:tcBorders>
            <w:shd w:val="clear" w:color="auto" w:fill="F1F1F1" w:themeFill="background1" w:themeFillShade="F2"/>
            <w:vAlign w:val="top"/>
          </w:tcPr>
          <w:p w14:paraId="68FF2990">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559BAC5A">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25F0DAE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4.835</w:t>
            </w:r>
          </w:p>
        </w:tc>
        <w:tc>
          <w:tcPr>
            <w:tcW w:w="1324" w:type="dxa"/>
            <w:tcBorders>
              <w:tl2br w:val="nil"/>
              <w:tr2bl w:val="nil"/>
            </w:tcBorders>
            <w:shd w:val="clear" w:color="auto" w:fill="F1F1F1" w:themeFill="background1" w:themeFillShade="F2"/>
            <w:vAlign w:val="top"/>
          </w:tcPr>
          <w:p w14:paraId="4CD9D473">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2.750-8.499</w:t>
            </w:r>
          </w:p>
        </w:tc>
        <w:tc>
          <w:tcPr>
            <w:tcW w:w="728" w:type="dxa"/>
            <w:tcBorders>
              <w:tl2br w:val="nil"/>
              <w:tr2bl w:val="nil"/>
            </w:tcBorders>
            <w:shd w:val="clear" w:color="auto" w:fill="F1F1F1" w:themeFill="background1" w:themeFillShade="F2"/>
            <w:vAlign w:val="top"/>
          </w:tcPr>
          <w:p w14:paraId="3147CAC6">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21A18A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3E47764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Ⅲ vs Ⅰ</m:t>
                </m:r>
              </m:oMath>
            </m:oMathPara>
          </w:p>
        </w:tc>
        <w:tc>
          <w:tcPr>
            <w:tcW w:w="791" w:type="dxa"/>
            <w:tcBorders>
              <w:tl2br w:val="nil"/>
              <w:tr2bl w:val="nil"/>
            </w:tcBorders>
            <w:shd w:val="clear" w:color="auto" w:fill="F1F1F1" w:themeFill="background1" w:themeFillShade="F2"/>
            <w:vAlign w:val="top"/>
          </w:tcPr>
          <w:p w14:paraId="0E31216E">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14.141</w:t>
            </w:r>
          </w:p>
        </w:tc>
        <w:tc>
          <w:tcPr>
            <w:tcW w:w="1385" w:type="dxa"/>
            <w:tcBorders>
              <w:tl2br w:val="nil"/>
              <w:tr2bl w:val="nil"/>
            </w:tcBorders>
            <w:shd w:val="clear" w:color="auto" w:fill="F1F1F1" w:themeFill="background1" w:themeFillShade="F2"/>
            <w:vAlign w:val="top"/>
          </w:tcPr>
          <w:p w14:paraId="13206A2C">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8.963-22.311</w:t>
            </w:r>
          </w:p>
        </w:tc>
        <w:tc>
          <w:tcPr>
            <w:tcW w:w="730" w:type="dxa"/>
            <w:tcBorders>
              <w:tl2br w:val="nil"/>
              <w:tr2bl w:val="nil"/>
            </w:tcBorders>
            <w:shd w:val="clear" w:color="auto" w:fill="F1F1F1" w:themeFill="background1" w:themeFillShade="F2"/>
            <w:vAlign w:val="top"/>
          </w:tcPr>
          <w:p w14:paraId="0B06BBA0">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07614143">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6D3B3FE0">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8.801</w:t>
            </w:r>
          </w:p>
        </w:tc>
        <w:tc>
          <w:tcPr>
            <w:tcW w:w="1324" w:type="dxa"/>
            <w:tcBorders>
              <w:tl2br w:val="nil"/>
              <w:tr2bl w:val="nil"/>
            </w:tcBorders>
            <w:shd w:val="clear" w:color="auto" w:fill="F1F1F1" w:themeFill="background1" w:themeFillShade="F2"/>
            <w:vAlign w:val="top"/>
          </w:tcPr>
          <w:p w14:paraId="3632FE78">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5.464-14.177</w:t>
            </w:r>
          </w:p>
        </w:tc>
        <w:tc>
          <w:tcPr>
            <w:tcW w:w="728" w:type="dxa"/>
            <w:tcBorders>
              <w:tl2br w:val="nil"/>
              <w:tr2bl w:val="nil"/>
            </w:tcBorders>
            <w:shd w:val="clear" w:color="auto" w:fill="F1F1F1" w:themeFill="background1" w:themeFillShade="F2"/>
            <w:vAlign w:val="top"/>
          </w:tcPr>
          <w:p w14:paraId="5EB442FE">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4DDA1E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2D29200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Ⅳ vs Ⅰ</m:t>
                </m:r>
              </m:oMath>
            </m:oMathPara>
          </w:p>
        </w:tc>
        <w:tc>
          <w:tcPr>
            <w:tcW w:w="791" w:type="dxa"/>
            <w:tcBorders>
              <w:tl2br w:val="nil"/>
              <w:tr2bl w:val="nil"/>
            </w:tcBorders>
            <w:shd w:val="clear" w:color="auto" w:fill="F1F1F1" w:themeFill="background1" w:themeFillShade="F2"/>
            <w:vAlign w:val="top"/>
          </w:tcPr>
          <w:p w14:paraId="5F86C1D6">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66.467</w:t>
            </w:r>
          </w:p>
        </w:tc>
        <w:tc>
          <w:tcPr>
            <w:tcW w:w="1385" w:type="dxa"/>
            <w:tcBorders>
              <w:tl2br w:val="nil"/>
              <w:tr2bl w:val="nil"/>
            </w:tcBorders>
            <w:shd w:val="clear" w:color="auto" w:fill="F1F1F1" w:themeFill="background1" w:themeFillShade="F2"/>
            <w:vAlign w:val="top"/>
          </w:tcPr>
          <w:p w14:paraId="6AFD55E4">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41.956-105.298</w:t>
            </w:r>
          </w:p>
        </w:tc>
        <w:tc>
          <w:tcPr>
            <w:tcW w:w="730" w:type="dxa"/>
            <w:tcBorders>
              <w:tl2br w:val="nil"/>
              <w:tr2bl w:val="nil"/>
            </w:tcBorders>
            <w:shd w:val="clear" w:color="auto" w:fill="F1F1F1" w:themeFill="background1" w:themeFillShade="F2"/>
            <w:vAlign w:val="top"/>
          </w:tcPr>
          <w:p w14:paraId="007F7A87">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36057726">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1C48B56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26.447</w:t>
            </w:r>
          </w:p>
        </w:tc>
        <w:tc>
          <w:tcPr>
            <w:tcW w:w="1324" w:type="dxa"/>
            <w:tcBorders>
              <w:tl2br w:val="nil"/>
              <w:tr2bl w:val="nil"/>
            </w:tcBorders>
            <w:shd w:val="clear" w:color="auto" w:fill="F1F1F1" w:themeFill="background1" w:themeFillShade="F2"/>
            <w:vAlign w:val="top"/>
          </w:tcPr>
          <w:p w14:paraId="13E04A7C">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15.923-43.926</w:t>
            </w:r>
          </w:p>
        </w:tc>
        <w:tc>
          <w:tcPr>
            <w:tcW w:w="728" w:type="dxa"/>
            <w:tcBorders>
              <w:tl2br w:val="nil"/>
              <w:tr2bl w:val="nil"/>
            </w:tcBorders>
            <w:shd w:val="clear" w:color="auto" w:fill="F1F1F1" w:themeFill="background1" w:themeFillShade="F2"/>
            <w:vAlign w:val="top"/>
          </w:tcPr>
          <w:p w14:paraId="5353F1EB">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242BD0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553BA5B0">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ISUP grade</w:t>
            </w:r>
          </w:p>
        </w:tc>
        <w:tc>
          <w:tcPr>
            <w:tcW w:w="791" w:type="dxa"/>
            <w:tcBorders>
              <w:tl2br w:val="nil"/>
              <w:tr2bl w:val="nil"/>
            </w:tcBorders>
            <w:vAlign w:val="top"/>
          </w:tcPr>
          <w:p w14:paraId="3C1086C6">
            <w:pPr>
              <w:jc w:val="center"/>
              <w:rPr>
                <w:rFonts w:hint="default" w:ascii="Times New Roman" w:hAnsi="Times New Roman" w:eastAsia="宋体" w:cs="Times New Roman"/>
                <w:sz w:val="18"/>
                <w:szCs w:val="18"/>
                <w:vertAlign w:val="baseline"/>
              </w:rPr>
            </w:pPr>
          </w:p>
        </w:tc>
        <w:tc>
          <w:tcPr>
            <w:tcW w:w="1385" w:type="dxa"/>
            <w:tcBorders>
              <w:tl2br w:val="nil"/>
              <w:tr2bl w:val="nil"/>
            </w:tcBorders>
            <w:vAlign w:val="top"/>
          </w:tcPr>
          <w:p w14:paraId="04667763">
            <w:pPr>
              <w:jc w:val="center"/>
              <w:rPr>
                <w:rFonts w:hint="default" w:ascii="Times New Roman" w:hAnsi="Times New Roman" w:eastAsia="宋体" w:cs="Times New Roman"/>
                <w:sz w:val="18"/>
                <w:szCs w:val="18"/>
                <w:vertAlign w:val="baseline"/>
              </w:rPr>
            </w:pPr>
          </w:p>
        </w:tc>
        <w:tc>
          <w:tcPr>
            <w:tcW w:w="730" w:type="dxa"/>
            <w:tcBorders>
              <w:tl2br w:val="nil"/>
              <w:tr2bl w:val="nil"/>
            </w:tcBorders>
            <w:vAlign w:val="top"/>
          </w:tcPr>
          <w:p w14:paraId="608DB8E4">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vAlign w:val="top"/>
          </w:tcPr>
          <w:p w14:paraId="4BE97256">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vAlign w:val="top"/>
          </w:tcPr>
          <w:p w14:paraId="7DAED6A3">
            <w:pPr>
              <w:jc w:val="center"/>
              <w:rPr>
                <w:rFonts w:hint="default" w:ascii="Times New Roman" w:hAnsi="Times New Roman" w:eastAsia="宋体" w:cs="Times New Roman"/>
                <w:sz w:val="18"/>
                <w:szCs w:val="18"/>
                <w:vertAlign w:val="baseline"/>
              </w:rPr>
            </w:pPr>
          </w:p>
        </w:tc>
        <w:tc>
          <w:tcPr>
            <w:tcW w:w="1324" w:type="dxa"/>
            <w:tcBorders>
              <w:tl2br w:val="nil"/>
              <w:tr2bl w:val="nil"/>
            </w:tcBorders>
            <w:vAlign w:val="top"/>
          </w:tcPr>
          <w:p w14:paraId="0223D385">
            <w:pPr>
              <w:jc w:val="center"/>
              <w:rPr>
                <w:rFonts w:hint="default" w:ascii="Times New Roman" w:hAnsi="Times New Roman" w:eastAsia="宋体" w:cs="Times New Roman"/>
                <w:sz w:val="18"/>
                <w:szCs w:val="18"/>
                <w:vertAlign w:val="baseline"/>
              </w:rPr>
            </w:pPr>
          </w:p>
        </w:tc>
        <w:tc>
          <w:tcPr>
            <w:tcW w:w="728" w:type="dxa"/>
            <w:tcBorders>
              <w:tl2br w:val="nil"/>
              <w:tr2bl w:val="nil"/>
            </w:tcBorders>
            <w:vAlign w:val="top"/>
          </w:tcPr>
          <w:p w14:paraId="26507CB9">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52F6E1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42B7026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rPr>
            </w:pPr>
            <m:oMathPara>
              <m:oMath>
                <m:r>
                  <m:rPr>
                    <m:nor/>
                    <m:sty m:val="p"/>
                  </m:rPr>
                  <w:rPr>
                    <w:rFonts w:hint="default" w:eastAsia="宋体" w:cs="Times New Roman"/>
                    <w:b w:val="0"/>
                    <w:i w:val="0"/>
                    <w:kern w:val="2"/>
                    <w:sz w:val="18"/>
                    <w:szCs w:val="18"/>
                    <w:vertAlign w:val="baseline"/>
                    <w:lang w:val="en-US" w:eastAsia="zh-CN" w:bidi="ar-SA"/>
                  </w:rPr>
                  <m:t>high</m:t>
                </m:r>
                <m:r>
                  <m:rPr>
                    <m:nor/>
                    <m:sty m:val="p"/>
                  </m:rPr>
                  <w:rPr>
                    <w:rFonts w:hint="default" w:ascii="Times New Roman" w:hAnsi="Times New Roman" w:eastAsia="宋体" w:cs="Times New Roman"/>
                    <w:b w:val="0"/>
                    <w:i w:val="0"/>
                    <w:kern w:val="2"/>
                    <w:sz w:val="18"/>
                    <w:szCs w:val="18"/>
                    <w:vertAlign w:val="baseline"/>
                    <w:lang w:val="en-US" w:eastAsia="zh-CN" w:bidi="ar-SA"/>
                  </w:rPr>
                  <m:t xml:space="preserve"> vs </m:t>
                </m:r>
                <m:r>
                  <m:rPr>
                    <m:nor/>
                    <m:sty m:val="p"/>
                  </m:rPr>
                  <w:rPr>
                    <w:rFonts w:hint="default" w:eastAsia="宋体" w:cs="Times New Roman"/>
                    <w:b w:val="0"/>
                    <w:i w:val="0"/>
                    <w:kern w:val="2"/>
                    <w:sz w:val="18"/>
                    <w:szCs w:val="18"/>
                    <w:vertAlign w:val="baseline"/>
                    <w:lang w:val="en-US" w:eastAsia="zh-CN" w:bidi="ar-SA"/>
                  </w:rPr>
                  <m:t>low</m:t>
                </m:r>
              </m:oMath>
            </m:oMathPara>
          </w:p>
        </w:tc>
        <w:tc>
          <w:tcPr>
            <w:tcW w:w="791" w:type="dxa"/>
            <w:tcBorders>
              <w:tl2br w:val="nil"/>
              <w:tr2bl w:val="nil"/>
            </w:tcBorders>
            <w:vAlign w:val="top"/>
          </w:tcPr>
          <w:p w14:paraId="03DFA1A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8.300</w:t>
            </w:r>
          </w:p>
        </w:tc>
        <w:tc>
          <w:tcPr>
            <w:tcW w:w="1385" w:type="dxa"/>
            <w:tcBorders>
              <w:tl2br w:val="nil"/>
              <w:tr2bl w:val="nil"/>
            </w:tcBorders>
            <w:vAlign w:val="top"/>
          </w:tcPr>
          <w:p w14:paraId="574482CE">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5.877-11.721</w:t>
            </w:r>
          </w:p>
        </w:tc>
        <w:tc>
          <w:tcPr>
            <w:tcW w:w="730" w:type="dxa"/>
            <w:tcBorders>
              <w:tl2br w:val="nil"/>
              <w:tr2bl w:val="nil"/>
            </w:tcBorders>
            <w:vAlign w:val="top"/>
          </w:tcPr>
          <w:p w14:paraId="23960DE3">
            <w:pPr>
              <w:jc w:val="center"/>
              <w:rPr>
                <w:rFonts w:hint="default" w:ascii="Times New Roman" w:hAnsi="Times New Roman" w:eastAsia="宋体" w:cs="Times New Roman"/>
                <w:sz w:val="18"/>
                <w:szCs w:val="18"/>
                <w:vertAlign w:val="baseline"/>
              </w:rPr>
            </w:pPr>
          </w:p>
        </w:tc>
        <w:tc>
          <w:tcPr>
            <w:tcW w:w="366" w:type="dxa"/>
            <w:tcBorders>
              <w:tl2br w:val="nil"/>
              <w:tr2bl w:val="nil"/>
            </w:tcBorders>
            <w:vAlign w:val="top"/>
          </w:tcPr>
          <w:p w14:paraId="015222C5">
            <w:pPr>
              <w:jc w:val="center"/>
              <w:rPr>
                <w:rFonts w:hint="default" w:ascii="Times New Roman" w:hAnsi="Times New Roman" w:eastAsia="宋体" w:cs="Times New Roman"/>
                <w:sz w:val="18"/>
                <w:szCs w:val="18"/>
                <w:vertAlign w:val="baseline"/>
              </w:rPr>
            </w:pPr>
          </w:p>
        </w:tc>
        <w:tc>
          <w:tcPr>
            <w:tcW w:w="808" w:type="dxa"/>
            <w:tcBorders>
              <w:tl2br w:val="nil"/>
              <w:tr2bl w:val="nil"/>
            </w:tcBorders>
            <w:vAlign w:val="top"/>
          </w:tcPr>
          <w:p w14:paraId="641589B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2.489</w:t>
            </w:r>
          </w:p>
        </w:tc>
        <w:tc>
          <w:tcPr>
            <w:tcW w:w="1324" w:type="dxa"/>
            <w:tcBorders>
              <w:tl2br w:val="nil"/>
              <w:tr2bl w:val="nil"/>
            </w:tcBorders>
            <w:vAlign w:val="top"/>
          </w:tcPr>
          <w:p w14:paraId="342BBE61">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1.636-3.787</w:t>
            </w:r>
          </w:p>
        </w:tc>
        <w:tc>
          <w:tcPr>
            <w:tcW w:w="728" w:type="dxa"/>
            <w:tcBorders>
              <w:tl2br w:val="nil"/>
              <w:tr2bl w:val="nil"/>
            </w:tcBorders>
            <w:vAlign w:val="top"/>
          </w:tcPr>
          <w:p w14:paraId="0AB19947">
            <w:pPr>
              <w:jc w:val="center"/>
              <w:rPr>
                <w:rFonts w:hint="default" w:ascii="Times New Roman" w:hAnsi="Times New Roman" w:eastAsia="宋体" w:cs="Times New Roman"/>
                <w:sz w:val="18"/>
                <w:szCs w:val="18"/>
                <w:vertAlign w:val="baseline"/>
              </w:rPr>
            </w:pPr>
          </w:p>
        </w:tc>
      </w:tr>
      <w:tr w14:paraId="32E3F0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78A8CBB6">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Necrosis</w:t>
            </w:r>
          </w:p>
        </w:tc>
        <w:tc>
          <w:tcPr>
            <w:tcW w:w="791" w:type="dxa"/>
            <w:tcBorders>
              <w:tl2br w:val="nil"/>
              <w:tr2bl w:val="nil"/>
            </w:tcBorders>
            <w:shd w:val="clear" w:color="auto" w:fill="F1F1F1" w:themeFill="background1" w:themeFillShade="F2"/>
            <w:vAlign w:val="top"/>
          </w:tcPr>
          <w:p w14:paraId="1AE17933">
            <w:pPr>
              <w:jc w:val="center"/>
              <w:rPr>
                <w:rFonts w:hint="default" w:ascii="Times New Roman" w:hAnsi="Times New Roman" w:eastAsia="宋体" w:cs="Times New Roman"/>
                <w:sz w:val="18"/>
                <w:szCs w:val="18"/>
                <w:vertAlign w:val="baseline"/>
              </w:rPr>
            </w:pPr>
          </w:p>
        </w:tc>
        <w:tc>
          <w:tcPr>
            <w:tcW w:w="1385" w:type="dxa"/>
            <w:tcBorders>
              <w:tl2br w:val="nil"/>
              <w:tr2bl w:val="nil"/>
            </w:tcBorders>
            <w:shd w:val="clear" w:color="auto" w:fill="F1F1F1" w:themeFill="background1" w:themeFillShade="F2"/>
            <w:vAlign w:val="top"/>
          </w:tcPr>
          <w:p w14:paraId="1CDC3202">
            <w:pPr>
              <w:jc w:val="center"/>
              <w:rPr>
                <w:rFonts w:hint="default" w:ascii="Times New Roman" w:hAnsi="Times New Roman" w:eastAsia="宋体" w:cs="Times New Roman"/>
                <w:sz w:val="18"/>
                <w:szCs w:val="18"/>
                <w:vertAlign w:val="baseline"/>
              </w:rPr>
            </w:pPr>
          </w:p>
        </w:tc>
        <w:tc>
          <w:tcPr>
            <w:tcW w:w="730" w:type="dxa"/>
            <w:tcBorders>
              <w:tl2br w:val="nil"/>
              <w:tr2bl w:val="nil"/>
            </w:tcBorders>
            <w:shd w:val="clear" w:color="auto" w:fill="F1F1F1" w:themeFill="background1" w:themeFillShade="F2"/>
            <w:vAlign w:val="top"/>
          </w:tcPr>
          <w:p w14:paraId="62C74A43">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2E1BD475">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0D5992A6">
            <w:pPr>
              <w:jc w:val="center"/>
              <w:rPr>
                <w:rFonts w:hint="default" w:ascii="Times New Roman" w:hAnsi="Times New Roman" w:eastAsia="宋体" w:cs="Times New Roman"/>
                <w:sz w:val="18"/>
                <w:szCs w:val="18"/>
                <w:vertAlign w:val="baseline"/>
              </w:rPr>
            </w:pPr>
          </w:p>
        </w:tc>
        <w:tc>
          <w:tcPr>
            <w:tcW w:w="1324" w:type="dxa"/>
            <w:tcBorders>
              <w:tl2br w:val="nil"/>
              <w:tr2bl w:val="nil"/>
            </w:tcBorders>
            <w:shd w:val="clear" w:color="auto" w:fill="F1F1F1" w:themeFill="background1" w:themeFillShade="F2"/>
            <w:vAlign w:val="top"/>
          </w:tcPr>
          <w:p w14:paraId="76A9F510">
            <w:pPr>
              <w:jc w:val="center"/>
              <w:rPr>
                <w:rFonts w:hint="default" w:ascii="Times New Roman" w:hAnsi="Times New Roman" w:eastAsia="宋体" w:cs="Times New Roman"/>
                <w:sz w:val="18"/>
                <w:szCs w:val="18"/>
                <w:vertAlign w:val="baseline"/>
              </w:rPr>
            </w:pPr>
          </w:p>
        </w:tc>
        <w:tc>
          <w:tcPr>
            <w:tcW w:w="728" w:type="dxa"/>
            <w:tcBorders>
              <w:tl2br w:val="nil"/>
              <w:tr2bl w:val="nil"/>
            </w:tcBorders>
            <w:shd w:val="clear" w:color="auto" w:fill="F1F1F1" w:themeFill="background1" w:themeFillShade="F2"/>
            <w:vAlign w:val="top"/>
          </w:tcPr>
          <w:p w14:paraId="704B4430">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0.003</w:t>
            </w:r>
          </w:p>
        </w:tc>
      </w:tr>
      <w:tr w14:paraId="5D876F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shd w:val="clear" w:color="auto" w:fill="F1F1F1" w:themeFill="background1" w:themeFillShade="F2"/>
            <w:vAlign w:val="center"/>
          </w:tcPr>
          <w:p w14:paraId="16DAB48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791" w:type="dxa"/>
            <w:tcBorders>
              <w:tl2br w:val="nil"/>
              <w:tr2bl w:val="nil"/>
            </w:tcBorders>
            <w:shd w:val="clear" w:color="auto" w:fill="F1F1F1" w:themeFill="background1" w:themeFillShade="F2"/>
            <w:vAlign w:val="top"/>
          </w:tcPr>
          <w:p w14:paraId="26E60873">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7.747</w:t>
            </w:r>
          </w:p>
        </w:tc>
        <w:tc>
          <w:tcPr>
            <w:tcW w:w="1385" w:type="dxa"/>
            <w:tcBorders>
              <w:tl2br w:val="nil"/>
              <w:tr2bl w:val="nil"/>
            </w:tcBorders>
            <w:shd w:val="clear" w:color="auto" w:fill="F1F1F1" w:themeFill="background1" w:themeFillShade="F2"/>
            <w:vAlign w:val="top"/>
          </w:tcPr>
          <w:p w14:paraId="44884E9A">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5.585-10.746</w:t>
            </w:r>
          </w:p>
        </w:tc>
        <w:tc>
          <w:tcPr>
            <w:tcW w:w="730" w:type="dxa"/>
            <w:tcBorders>
              <w:tl2br w:val="nil"/>
              <w:tr2bl w:val="nil"/>
            </w:tcBorders>
            <w:shd w:val="clear" w:color="auto" w:fill="F1F1F1" w:themeFill="background1" w:themeFillShade="F2"/>
            <w:vAlign w:val="top"/>
          </w:tcPr>
          <w:p w14:paraId="1F76F23E">
            <w:pPr>
              <w:jc w:val="center"/>
              <w:rPr>
                <w:rFonts w:hint="default" w:ascii="Times New Roman" w:hAnsi="Times New Roman" w:eastAsia="宋体" w:cs="Times New Roman"/>
                <w:sz w:val="18"/>
                <w:szCs w:val="18"/>
                <w:vertAlign w:val="baseline"/>
              </w:rPr>
            </w:pPr>
          </w:p>
        </w:tc>
        <w:tc>
          <w:tcPr>
            <w:tcW w:w="366" w:type="dxa"/>
            <w:tcBorders>
              <w:tl2br w:val="nil"/>
              <w:tr2bl w:val="nil"/>
            </w:tcBorders>
            <w:shd w:val="clear" w:color="auto" w:fill="F1F1F1" w:themeFill="background1" w:themeFillShade="F2"/>
            <w:vAlign w:val="top"/>
          </w:tcPr>
          <w:p w14:paraId="3FF55003">
            <w:pPr>
              <w:jc w:val="center"/>
              <w:rPr>
                <w:rFonts w:hint="default" w:ascii="Times New Roman" w:hAnsi="Times New Roman" w:eastAsia="宋体" w:cs="Times New Roman"/>
                <w:sz w:val="18"/>
                <w:szCs w:val="18"/>
                <w:vertAlign w:val="baseline"/>
              </w:rPr>
            </w:pPr>
          </w:p>
        </w:tc>
        <w:tc>
          <w:tcPr>
            <w:tcW w:w="808" w:type="dxa"/>
            <w:tcBorders>
              <w:tl2br w:val="nil"/>
              <w:tr2bl w:val="nil"/>
            </w:tcBorders>
            <w:shd w:val="clear" w:color="auto" w:fill="F1F1F1" w:themeFill="background1" w:themeFillShade="F2"/>
            <w:vAlign w:val="top"/>
          </w:tcPr>
          <w:p w14:paraId="34D30CFE">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1.804</w:t>
            </w:r>
          </w:p>
        </w:tc>
        <w:tc>
          <w:tcPr>
            <w:tcW w:w="1324" w:type="dxa"/>
            <w:tcBorders>
              <w:tl2br w:val="nil"/>
              <w:tr2bl w:val="nil"/>
            </w:tcBorders>
            <w:shd w:val="clear" w:color="auto" w:fill="F1F1F1" w:themeFill="background1" w:themeFillShade="F2"/>
            <w:vAlign w:val="top"/>
          </w:tcPr>
          <w:p w14:paraId="71D5B2CC">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1.215-2.679</w:t>
            </w:r>
          </w:p>
        </w:tc>
        <w:tc>
          <w:tcPr>
            <w:tcW w:w="728" w:type="dxa"/>
            <w:tcBorders>
              <w:tl2br w:val="nil"/>
              <w:tr2bl w:val="nil"/>
            </w:tcBorders>
            <w:shd w:val="clear" w:color="auto" w:fill="F1F1F1" w:themeFill="background1" w:themeFillShade="F2"/>
            <w:vAlign w:val="top"/>
          </w:tcPr>
          <w:p w14:paraId="165DAD28">
            <w:pPr>
              <w:jc w:val="center"/>
              <w:rPr>
                <w:rFonts w:hint="default" w:ascii="Times New Roman" w:hAnsi="Times New Roman" w:eastAsia="宋体" w:cs="Times New Roman"/>
                <w:sz w:val="18"/>
                <w:szCs w:val="18"/>
                <w:vertAlign w:val="baseline"/>
              </w:rPr>
            </w:pPr>
          </w:p>
        </w:tc>
      </w:tr>
      <w:tr w14:paraId="3948FD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2CF2EF02">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Sacromatoid differentiation</w:t>
            </w:r>
          </w:p>
        </w:tc>
        <w:tc>
          <w:tcPr>
            <w:tcW w:w="791" w:type="dxa"/>
            <w:tcBorders>
              <w:tl2br w:val="nil"/>
              <w:tr2bl w:val="nil"/>
            </w:tcBorders>
            <w:vAlign w:val="top"/>
          </w:tcPr>
          <w:p w14:paraId="2EC31CEF">
            <w:pPr>
              <w:jc w:val="center"/>
              <w:rPr>
                <w:rFonts w:hint="default" w:ascii="Times New Roman" w:hAnsi="Times New Roman" w:eastAsia="宋体" w:cs="Times New Roman"/>
                <w:sz w:val="18"/>
                <w:szCs w:val="18"/>
                <w:vertAlign w:val="baseline"/>
              </w:rPr>
            </w:pPr>
          </w:p>
        </w:tc>
        <w:tc>
          <w:tcPr>
            <w:tcW w:w="1385" w:type="dxa"/>
            <w:tcBorders>
              <w:tl2br w:val="nil"/>
              <w:tr2bl w:val="nil"/>
            </w:tcBorders>
            <w:vAlign w:val="top"/>
          </w:tcPr>
          <w:p w14:paraId="2CAFFC7E">
            <w:pPr>
              <w:jc w:val="center"/>
              <w:rPr>
                <w:rFonts w:hint="default" w:ascii="Times New Roman" w:hAnsi="Times New Roman" w:eastAsia="宋体" w:cs="Times New Roman"/>
                <w:sz w:val="18"/>
                <w:szCs w:val="18"/>
                <w:vertAlign w:val="baseline"/>
              </w:rPr>
            </w:pPr>
          </w:p>
        </w:tc>
        <w:tc>
          <w:tcPr>
            <w:tcW w:w="730" w:type="dxa"/>
            <w:tcBorders>
              <w:tl2br w:val="nil"/>
              <w:tr2bl w:val="nil"/>
            </w:tcBorders>
            <w:vAlign w:val="top"/>
          </w:tcPr>
          <w:p w14:paraId="203E2903">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vAlign w:val="top"/>
          </w:tcPr>
          <w:p w14:paraId="1AA45989">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vAlign w:val="top"/>
          </w:tcPr>
          <w:p w14:paraId="25BD85BE">
            <w:pPr>
              <w:jc w:val="center"/>
              <w:rPr>
                <w:rFonts w:hint="default" w:ascii="Times New Roman" w:hAnsi="Times New Roman" w:eastAsia="宋体" w:cs="Times New Roman"/>
                <w:sz w:val="18"/>
                <w:szCs w:val="18"/>
                <w:vertAlign w:val="baseline"/>
              </w:rPr>
            </w:pPr>
          </w:p>
        </w:tc>
        <w:tc>
          <w:tcPr>
            <w:tcW w:w="1324" w:type="dxa"/>
            <w:tcBorders>
              <w:tl2br w:val="nil"/>
              <w:tr2bl w:val="nil"/>
            </w:tcBorders>
            <w:vAlign w:val="top"/>
          </w:tcPr>
          <w:p w14:paraId="4E1CDDA0">
            <w:pPr>
              <w:jc w:val="center"/>
              <w:rPr>
                <w:rFonts w:hint="default" w:ascii="Times New Roman" w:hAnsi="Times New Roman" w:eastAsia="宋体" w:cs="Times New Roman"/>
                <w:sz w:val="18"/>
                <w:szCs w:val="18"/>
                <w:vertAlign w:val="baseline"/>
              </w:rPr>
            </w:pPr>
          </w:p>
        </w:tc>
        <w:tc>
          <w:tcPr>
            <w:tcW w:w="728" w:type="dxa"/>
            <w:tcBorders>
              <w:tl2br w:val="nil"/>
              <w:tr2bl w:val="nil"/>
            </w:tcBorders>
            <w:vAlign w:val="top"/>
          </w:tcPr>
          <w:p w14:paraId="54ACCB38">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0.065</w:t>
            </w:r>
          </w:p>
        </w:tc>
      </w:tr>
      <w:tr w14:paraId="0C72A7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59F093A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791" w:type="dxa"/>
            <w:tcBorders>
              <w:tl2br w:val="nil"/>
              <w:tr2bl w:val="nil"/>
            </w:tcBorders>
            <w:vAlign w:val="top"/>
          </w:tcPr>
          <w:p w14:paraId="44A7F60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12.164</w:t>
            </w:r>
          </w:p>
        </w:tc>
        <w:tc>
          <w:tcPr>
            <w:tcW w:w="1385" w:type="dxa"/>
            <w:tcBorders>
              <w:tl2br w:val="nil"/>
              <w:tr2bl w:val="nil"/>
            </w:tcBorders>
            <w:vAlign w:val="top"/>
          </w:tcPr>
          <w:p w14:paraId="475EFB30">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8.020-18.450</w:t>
            </w:r>
          </w:p>
        </w:tc>
        <w:tc>
          <w:tcPr>
            <w:tcW w:w="730" w:type="dxa"/>
            <w:tcBorders>
              <w:tl2br w:val="nil"/>
              <w:tr2bl w:val="nil"/>
            </w:tcBorders>
            <w:vAlign w:val="top"/>
          </w:tcPr>
          <w:p w14:paraId="638010C9">
            <w:pPr>
              <w:jc w:val="center"/>
              <w:rPr>
                <w:rFonts w:hint="default" w:ascii="Times New Roman" w:hAnsi="Times New Roman" w:eastAsia="宋体" w:cs="Times New Roman"/>
                <w:sz w:val="18"/>
                <w:szCs w:val="18"/>
                <w:vertAlign w:val="baseline"/>
              </w:rPr>
            </w:pPr>
          </w:p>
        </w:tc>
        <w:tc>
          <w:tcPr>
            <w:tcW w:w="366" w:type="dxa"/>
            <w:tcBorders>
              <w:tl2br w:val="nil"/>
              <w:tr2bl w:val="nil"/>
            </w:tcBorders>
            <w:vAlign w:val="top"/>
          </w:tcPr>
          <w:p w14:paraId="36EC443D">
            <w:pPr>
              <w:jc w:val="center"/>
              <w:rPr>
                <w:rFonts w:hint="default" w:ascii="Times New Roman" w:hAnsi="Times New Roman" w:eastAsia="宋体" w:cs="Times New Roman"/>
                <w:sz w:val="18"/>
                <w:szCs w:val="18"/>
                <w:vertAlign w:val="baseline"/>
              </w:rPr>
            </w:pPr>
          </w:p>
        </w:tc>
        <w:tc>
          <w:tcPr>
            <w:tcW w:w="808" w:type="dxa"/>
            <w:tcBorders>
              <w:tl2br w:val="nil"/>
              <w:tr2bl w:val="nil"/>
            </w:tcBorders>
            <w:vAlign w:val="top"/>
          </w:tcPr>
          <w:p w14:paraId="03609BD4">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1.557</w:t>
            </w:r>
          </w:p>
        </w:tc>
        <w:tc>
          <w:tcPr>
            <w:tcW w:w="1324" w:type="dxa"/>
            <w:tcBorders>
              <w:tl2br w:val="nil"/>
              <w:tr2bl w:val="nil"/>
            </w:tcBorders>
            <w:vAlign w:val="top"/>
          </w:tcPr>
          <w:p w14:paraId="67A71B7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0.974-2.490</w:t>
            </w:r>
          </w:p>
        </w:tc>
        <w:tc>
          <w:tcPr>
            <w:tcW w:w="728" w:type="dxa"/>
            <w:tcBorders>
              <w:tl2br w:val="nil"/>
              <w:tr2bl w:val="nil"/>
            </w:tcBorders>
            <w:vAlign w:val="top"/>
          </w:tcPr>
          <w:p w14:paraId="5A1AFF7E">
            <w:pPr>
              <w:jc w:val="center"/>
              <w:rPr>
                <w:rFonts w:hint="default" w:ascii="Times New Roman" w:hAnsi="Times New Roman" w:eastAsia="宋体" w:cs="Times New Roman"/>
                <w:sz w:val="18"/>
                <w:szCs w:val="18"/>
                <w:vertAlign w:val="baseline"/>
              </w:rPr>
            </w:pPr>
          </w:p>
        </w:tc>
      </w:tr>
      <w:tr w14:paraId="2741355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1CC72C9E">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b/>
                <w:bCs/>
                <w:sz w:val="18"/>
                <w:szCs w:val="18"/>
                <w:vertAlign w:val="baseline"/>
                <w:lang w:val="en-US" w:eastAsia="zh-CN"/>
              </w:rPr>
            </w:pPr>
            <w:r>
              <w:rPr>
                <w:rFonts w:hint="eastAsia" w:eastAsia="宋体" w:cs="Times New Roman"/>
                <w:b/>
                <w:bCs/>
                <w:sz w:val="18"/>
                <w:szCs w:val="18"/>
                <w:vertAlign w:val="baseline"/>
                <w:lang w:val="en-US" w:eastAsia="zh-CN"/>
              </w:rPr>
              <w:t xml:space="preserve">WSI-based </w:t>
            </w:r>
            <w:r>
              <w:rPr>
                <w:rFonts w:hint="default" w:ascii="Times New Roman" w:hAnsi="Times New Roman" w:eastAsia="宋体" w:cs="Times New Roman"/>
                <w:b/>
                <w:bCs/>
                <w:sz w:val="18"/>
                <w:szCs w:val="18"/>
                <w:vertAlign w:val="baseline"/>
                <w:lang w:val="en-US" w:eastAsia="zh-CN"/>
              </w:rPr>
              <w:t>risk score</w:t>
            </w:r>
          </w:p>
        </w:tc>
        <w:tc>
          <w:tcPr>
            <w:tcW w:w="791" w:type="dxa"/>
            <w:tcBorders>
              <w:tl2br w:val="nil"/>
              <w:tr2bl w:val="nil"/>
            </w:tcBorders>
            <w:shd w:val="clear" w:color="auto" w:fill="F1F1F1" w:themeFill="background1" w:themeFillShade="F2"/>
            <w:vAlign w:val="top"/>
          </w:tcPr>
          <w:p w14:paraId="74DDF0BB">
            <w:pPr>
              <w:jc w:val="center"/>
              <w:rPr>
                <w:rFonts w:hint="default" w:ascii="Times New Roman" w:hAnsi="Times New Roman" w:eastAsia="宋体" w:cs="Times New Roman"/>
                <w:b/>
                <w:bCs/>
                <w:sz w:val="18"/>
                <w:szCs w:val="18"/>
                <w:vertAlign w:val="baseline"/>
              </w:rPr>
            </w:pPr>
          </w:p>
        </w:tc>
        <w:tc>
          <w:tcPr>
            <w:tcW w:w="1385" w:type="dxa"/>
            <w:tcBorders>
              <w:tl2br w:val="nil"/>
              <w:tr2bl w:val="nil"/>
            </w:tcBorders>
            <w:shd w:val="clear" w:color="auto" w:fill="F1F1F1" w:themeFill="background1" w:themeFillShade="F2"/>
            <w:vAlign w:val="top"/>
          </w:tcPr>
          <w:p w14:paraId="69980941">
            <w:pPr>
              <w:jc w:val="center"/>
              <w:rPr>
                <w:rFonts w:hint="default" w:ascii="Times New Roman" w:hAnsi="Times New Roman" w:eastAsia="宋体" w:cs="Times New Roman"/>
                <w:b/>
                <w:bCs/>
                <w:sz w:val="18"/>
                <w:szCs w:val="18"/>
                <w:vertAlign w:val="baseline"/>
              </w:rPr>
            </w:pPr>
          </w:p>
        </w:tc>
        <w:tc>
          <w:tcPr>
            <w:tcW w:w="730" w:type="dxa"/>
            <w:tcBorders>
              <w:tl2br w:val="nil"/>
              <w:tr2bl w:val="nil"/>
            </w:tcBorders>
            <w:shd w:val="clear" w:color="auto" w:fill="F1F1F1" w:themeFill="background1" w:themeFillShade="F2"/>
            <w:vAlign w:val="top"/>
          </w:tcPr>
          <w:p w14:paraId="5B7F81FC">
            <w:pPr>
              <w:jc w:val="center"/>
              <w:rPr>
                <w:rFonts w:hint="default" w:ascii="Times New Roman" w:hAnsi="Times New Roman" w:eastAsia="宋体" w:cs="Times New Roman"/>
                <w:b/>
                <w:bCs/>
                <w:sz w:val="18"/>
                <w:szCs w:val="18"/>
                <w:vertAlign w:val="baseline"/>
                <w:lang w:eastAsia="zh-CN"/>
              </w:rPr>
            </w:pPr>
            <w:r>
              <w:rPr>
                <w:rFonts w:hint="default" w:ascii="Times New Roman" w:hAnsi="Times New Roman" w:cs="Times New Roman"/>
                <w:b/>
                <w:bCs/>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1D41F35B">
            <w:pPr>
              <w:jc w:val="center"/>
              <w:rPr>
                <w:rFonts w:hint="default" w:ascii="Times New Roman" w:hAnsi="Times New Roman" w:eastAsia="宋体" w:cs="Times New Roman"/>
                <w:b/>
                <w:bCs/>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4D854742">
            <w:pPr>
              <w:jc w:val="center"/>
              <w:rPr>
                <w:rFonts w:hint="default" w:ascii="Times New Roman" w:hAnsi="Times New Roman" w:eastAsia="宋体" w:cs="Times New Roman"/>
                <w:b/>
                <w:bCs/>
                <w:sz w:val="18"/>
                <w:szCs w:val="18"/>
                <w:vertAlign w:val="baseline"/>
              </w:rPr>
            </w:pPr>
          </w:p>
        </w:tc>
        <w:tc>
          <w:tcPr>
            <w:tcW w:w="1324" w:type="dxa"/>
            <w:tcBorders>
              <w:tl2br w:val="nil"/>
              <w:tr2bl w:val="nil"/>
            </w:tcBorders>
            <w:shd w:val="clear" w:color="auto" w:fill="F1F1F1" w:themeFill="background1" w:themeFillShade="F2"/>
            <w:vAlign w:val="top"/>
          </w:tcPr>
          <w:p w14:paraId="64A7441B">
            <w:pPr>
              <w:jc w:val="center"/>
              <w:rPr>
                <w:rFonts w:hint="default" w:ascii="Times New Roman" w:hAnsi="Times New Roman" w:eastAsia="宋体" w:cs="Times New Roman"/>
                <w:b/>
                <w:bCs/>
                <w:sz w:val="18"/>
                <w:szCs w:val="18"/>
                <w:vertAlign w:val="baseline"/>
              </w:rPr>
            </w:pPr>
          </w:p>
        </w:tc>
        <w:tc>
          <w:tcPr>
            <w:tcW w:w="728" w:type="dxa"/>
            <w:tcBorders>
              <w:tl2br w:val="nil"/>
              <w:tr2bl w:val="nil"/>
            </w:tcBorders>
            <w:shd w:val="clear" w:color="auto" w:fill="F1F1F1" w:themeFill="background1" w:themeFillShade="F2"/>
            <w:vAlign w:val="top"/>
          </w:tcPr>
          <w:p w14:paraId="40019BC0">
            <w:pPr>
              <w:jc w:val="center"/>
              <w:rPr>
                <w:rFonts w:hint="default" w:ascii="Times New Roman" w:hAnsi="Times New Roman" w:eastAsia="宋体" w:cs="Times New Roman"/>
                <w:b/>
                <w:bCs/>
                <w:kern w:val="2"/>
                <w:sz w:val="18"/>
                <w:szCs w:val="18"/>
                <w:vertAlign w:val="baseline"/>
                <w:lang w:val="en-US" w:eastAsia="zh-CN" w:bidi="ar-SA"/>
              </w:rPr>
            </w:pPr>
            <w:r>
              <w:rPr>
                <w:rFonts w:hint="default" w:ascii="Times New Roman" w:hAnsi="Times New Roman" w:cs="Times New Roman"/>
                <w:b/>
                <w:bCs/>
                <w:sz w:val="18"/>
                <w:szCs w:val="18"/>
                <w:vertAlign w:val="baseline"/>
                <w:lang w:val="en-US" w:eastAsia="zh-CN"/>
              </w:rPr>
              <w:t>0.003</w:t>
            </w:r>
          </w:p>
        </w:tc>
      </w:tr>
      <w:tr w14:paraId="590F22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54" w:hRule="atLeast"/>
          <w:jc w:val="center"/>
        </w:trPr>
        <w:tc>
          <w:tcPr>
            <w:tcW w:w="1363" w:type="pct"/>
            <w:tcBorders>
              <w:tl2br w:val="nil"/>
              <w:tr2bl w:val="nil"/>
            </w:tcBorders>
            <w:shd w:val="clear" w:color="auto" w:fill="F1F1F1" w:themeFill="background1" w:themeFillShade="F2"/>
            <w:vAlign w:val="center"/>
          </w:tcPr>
          <w:p w14:paraId="42B5D38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sz w:val="18"/>
                    <w:szCs w:val="18"/>
                    <w:vertAlign w:val="baseline"/>
                    <w:lang w:val="en-US"/>
                  </w:rPr>
                  <m:t>≥</m:t>
                </m:r>
                <m:r>
                  <m:rPr>
                    <m:nor/>
                    <m:sty m:val="p"/>
                  </m:rPr>
                  <w:rPr>
                    <w:rFonts w:hint="default" w:ascii="Times New Roman" w:hAnsi="Times New Roman" w:eastAsia="宋体" w:cs="Times New Roman"/>
                    <w:b w:val="0"/>
                    <w:i w:val="0"/>
                    <w:sz w:val="18"/>
                    <w:szCs w:val="18"/>
                    <w:vertAlign w:val="baseline"/>
                    <w:lang w:val="en-US" w:eastAsia="zh-CN"/>
                  </w:rPr>
                  <m:t>1 vs 0</m:t>
                </m:r>
              </m:oMath>
            </m:oMathPara>
          </w:p>
        </w:tc>
        <w:tc>
          <w:tcPr>
            <w:tcW w:w="791" w:type="dxa"/>
            <w:tcBorders>
              <w:tl2br w:val="nil"/>
              <w:tr2bl w:val="nil"/>
            </w:tcBorders>
            <w:shd w:val="clear" w:color="auto" w:fill="F1F1F1" w:themeFill="background1" w:themeFillShade="F2"/>
            <w:vAlign w:val="top"/>
          </w:tcPr>
          <w:p w14:paraId="2CC3508B">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9.563</w:t>
            </w:r>
          </w:p>
        </w:tc>
        <w:tc>
          <w:tcPr>
            <w:tcW w:w="1385" w:type="dxa"/>
            <w:tcBorders>
              <w:tl2br w:val="nil"/>
              <w:tr2bl w:val="nil"/>
            </w:tcBorders>
            <w:shd w:val="clear" w:color="auto" w:fill="F1F1F1" w:themeFill="background1" w:themeFillShade="F2"/>
            <w:vAlign w:val="top"/>
          </w:tcPr>
          <w:p w14:paraId="7507C036">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6.227-14.686</w:t>
            </w:r>
          </w:p>
        </w:tc>
        <w:tc>
          <w:tcPr>
            <w:tcW w:w="730" w:type="dxa"/>
            <w:tcBorders>
              <w:tl2br w:val="nil"/>
              <w:tr2bl w:val="nil"/>
            </w:tcBorders>
            <w:shd w:val="clear" w:color="auto" w:fill="F1F1F1" w:themeFill="background1" w:themeFillShade="F2"/>
            <w:vAlign w:val="top"/>
          </w:tcPr>
          <w:p w14:paraId="083D039A">
            <w:pPr>
              <w:jc w:val="center"/>
              <w:rPr>
                <w:rFonts w:hint="default" w:ascii="Times New Roman" w:hAnsi="Times New Roman" w:eastAsia="宋体" w:cs="Times New Roman"/>
                <w:sz w:val="18"/>
                <w:szCs w:val="18"/>
                <w:vertAlign w:val="baseline"/>
              </w:rPr>
            </w:pPr>
          </w:p>
        </w:tc>
        <w:tc>
          <w:tcPr>
            <w:tcW w:w="366" w:type="dxa"/>
            <w:tcBorders>
              <w:tl2br w:val="nil"/>
              <w:tr2bl w:val="nil"/>
            </w:tcBorders>
            <w:shd w:val="clear" w:color="auto" w:fill="F1F1F1" w:themeFill="background1" w:themeFillShade="F2"/>
            <w:vAlign w:val="top"/>
          </w:tcPr>
          <w:p w14:paraId="570364C6">
            <w:pPr>
              <w:jc w:val="center"/>
              <w:rPr>
                <w:rFonts w:hint="default" w:ascii="Times New Roman" w:hAnsi="Times New Roman" w:eastAsia="宋体" w:cs="Times New Roman"/>
                <w:sz w:val="18"/>
                <w:szCs w:val="18"/>
                <w:vertAlign w:val="baseline"/>
              </w:rPr>
            </w:pPr>
          </w:p>
        </w:tc>
        <w:tc>
          <w:tcPr>
            <w:tcW w:w="808" w:type="dxa"/>
            <w:tcBorders>
              <w:tl2br w:val="nil"/>
              <w:tr2bl w:val="nil"/>
            </w:tcBorders>
            <w:shd w:val="clear" w:color="auto" w:fill="F1F1F1" w:themeFill="background1" w:themeFillShade="F2"/>
            <w:vAlign w:val="top"/>
          </w:tcPr>
          <w:p w14:paraId="0F448B75">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2.163</w:t>
            </w:r>
          </w:p>
        </w:tc>
        <w:tc>
          <w:tcPr>
            <w:tcW w:w="1324" w:type="dxa"/>
            <w:tcBorders>
              <w:tl2br w:val="nil"/>
              <w:tr2bl w:val="nil"/>
            </w:tcBorders>
            <w:shd w:val="clear" w:color="auto" w:fill="F1F1F1" w:themeFill="background1" w:themeFillShade="F2"/>
            <w:vAlign w:val="top"/>
          </w:tcPr>
          <w:p w14:paraId="24D2EDF9">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1.303-3.590</w:t>
            </w:r>
          </w:p>
        </w:tc>
        <w:tc>
          <w:tcPr>
            <w:tcW w:w="728" w:type="dxa"/>
            <w:tcBorders>
              <w:tl2br w:val="nil"/>
              <w:tr2bl w:val="nil"/>
            </w:tcBorders>
            <w:shd w:val="clear" w:color="auto" w:fill="F1F1F1" w:themeFill="background1" w:themeFillShade="F2"/>
            <w:vAlign w:val="top"/>
          </w:tcPr>
          <w:p w14:paraId="44D269C5">
            <w:pPr>
              <w:jc w:val="center"/>
              <w:rPr>
                <w:rFonts w:hint="default" w:ascii="Times New Roman" w:hAnsi="Times New Roman" w:eastAsia="宋体" w:cs="Times New Roman"/>
                <w:sz w:val="18"/>
                <w:szCs w:val="18"/>
                <w:vertAlign w:val="baseline"/>
              </w:rPr>
            </w:pPr>
          </w:p>
        </w:tc>
      </w:tr>
    </w:tbl>
    <w:p w14:paraId="0EB18F85">
      <w:pPr>
        <w:pStyle w:val="2"/>
        <w:bidi w:val="0"/>
        <w:ind w:left="0" w:leftChars="0" w:firstLine="0" w:firstLineChars="0"/>
        <w:rPr>
          <w:rFonts w:hint="eastAsia"/>
          <w:lang w:val="en-US" w:eastAsia="zh-CN"/>
        </w:rPr>
      </w:pPr>
    </w:p>
    <w:p w14:paraId="0DF212F3">
      <w:pPr>
        <w:rPr>
          <w:rFonts w:hint="default"/>
          <w:lang w:val="en-US" w:eastAsia="zh-CN"/>
        </w:rPr>
      </w:pPr>
      <w:r>
        <w:rPr>
          <w:rFonts w:hint="default"/>
          <w:lang w:val="en-US" w:eastAsia="zh-CN"/>
        </w:rPr>
        <w:br w:type="page"/>
      </w:r>
    </w:p>
    <w:p w14:paraId="3628F830">
      <w:pPr>
        <w:pStyle w:val="2"/>
        <w:bidi w:val="0"/>
        <w:ind w:left="0" w:leftChars="0" w:firstLine="0" w:firstLineChars="0"/>
        <w:rPr>
          <w:rFonts w:hint="eastAsia"/>
          <w:lang w:val="en-US" w:eastAsia="zh-CN"/>
        </w:rPr>
      </w:pPr>
      <w:bookmarkStart w:id="72" w:name="_Toc3657"/>
      <w:bookmarkStart w:id="73" w:name="_Toc22413"/>
      <w:bookmarkStart w:id="74" w:name="_Toc27971"/>
      <w:r>
        <w:rPr>
          <w:rFonts w:hint="default"/>
          <w:lang w:val="en-US" w:eastAsia="zh-CN"/>
        </w:rPr>
        <w:t>Table</w:t>
      </w:r>
      <w:r>
        <w:rPr>
          <w:rFonts w:hint="eastAsia"/>
          <w:lang w:val="en-US" w:eastAsia="zh-CN"/>
        </w:rPr>
        <w:t xml:space="preserve"> 13: </w:t>
      </w:r>
      <w:r>
        <w:rPr>
          <w:rFonts w:hint="default"/>
          <w:lang w:val="en-US" w:eastAsia="zh-CN"/>
        </w:rPr>
        <w:t>Univariate analysis</w:t>
      </w:r>
      <w:r>
        <w:rPr>
          <w:rFonts w:hint="eastAsia"/>
          <w:lang w:val="en-US" w:eastAsia="zh-CN"/>
        </w:rPr>
        <w:t xml:space="preserve"> and </w:t>
      </w:r>
      <w:r>
        <w:rPr>
          <w:rFonts w:hint="default"/>
          <w:lang w:val="en-US" w:eastAsia="zh-CN"/>
        </w:rPr>
        <w:t>Multivariate analysis</w:t>
      </w:r>
      <w:r>
        <w:rPr>
          <w:rFonts w:hint="eastAsia"/>
          <w:lang w:val="en-US" w:eastAsia="zh-CN"/>
        </w:rPr>
        <w:t xml:space="preserve"> of </w:t>
      </w:r>
      <w:r>
        <w:rPr>
          <w:rFonts w:hint="default"/>
          <w:lang w:val="en-US" w:eastAsia="zh-CN"/>
        </w:rPr>
        <w:t>recurrence-free survival</w:t>
      </w:r>
      <w:r>
        <w:rPr>
          <w:rFonts w:hint="eastAsia"/>
          <w:lang w:val="en-US" w:eastAsia="zh-CN"/>
        </w:rPr>
        <w:t xml:space="preserve"> in external test cohort</w:t>
      </w:r>
      <w:bookmarkEnd w:id="72"/>
      <w:bookmarkEnd w:id="73"/>
      <w:bookmarkEnd w:id="74"/>
    </w:p>
    <w:tbl>
      <w:tblPr>
        <w:tblStyle w:val="14"/>
        <w:tblW w:w="499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40" w:type="dxa"/>
          <w:left w:w="64" w:type="dxa"/>
          <w:bottom w:w="40" w:type="dxa"/>
          <w:right w:w="64" w:type="dxa"/>
        </w:tblCellMar>
      </w:tblPr>
      <w:tblGrid>
        <w:gridCol w:w="2264"/>
        <w:gridCol w:w="779"/>
        <w:gridCol w:w="1364"/>
        <w:gridCol w:w="719"/>
        <w:gridCol w:w="360"/>
        <w:gridCol w:w="796"/>
        <w:gridCol w:w="1304"/>
        <w:gridCol w:w="717"/>
      </w:tblGrid>
      <w:tr w14:paraId="7095F8E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49" w:hRule="atLeast"/>
          <w:tblHeader/>
          <w:jc w:val="center"/>
        </w:trPr>
        <w:tc>
          <w:tcPr>
            <w:tcW w:w="1363" w:type="pct"/>
            <w:vMerge w:val="restart"/>
            <w:vAlign w:val="center"/>
          </w:tcPr>
          <w:p w14:paraId="49AE7C9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Arial" w:hAnsi="Arial" w:cs="Arial" w:eastAsiaTheme="minorEastAsia"/>
                <w:b/>
                <w:sz w:val="18"/>
                <w:szCs w:val="18"/>
                <w:vertAlign w:val="baseline"/>
                <w:lang w:val="en-US" w:eastAsia="zh-CN"/>
              </w:rPr>
            </w:pPr>
            <w:r>
              <w:rPr>
                <w:rFonts w:hint="default" w:ascii="Times New Roman" w:hAnsi="Times New Roman" w:eastAsia="黑体" w:cs="Times New Roman"/>
                <w:b/>
                <w:sz w:val="18"/>
                <w:szCs w:val="18"/>
                <w:vertAlign w:val="baseline"/>
                <w:lang w:val="en-US" w:eastAsia="zh-CN"/>
              </w:rPr>
              <w:t>Variables</w:t>
            </w:r>
          </w:p>
        </w:tc>
        <w:tc>
          <w:tcPr>
            <w:tcW w:w="1723" w:type="pct"/>
            <w:gridSpan w:val="3"/>
            <w:tcBorders>
              <w:bottom w:val="single" w:color="auto" w:sz="4" w:space="0"/>
            </w:tcBorders>
            <w:vAlign w:val="center"/>
          </w:tcPr>
          <w:p w14:paraId="3381A9E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Univariate analysis</w:t>
            </w:r>
          </w:p>
        </w:tc>
        <w:tc>
          <w:tcPr>
            <w:tcW w:w="217" w:type="pct"/>
            <w:tcBorders>
              <w:bottom w:val="nil"/>
            </w:tcBorders>
            <w:vAlign w:val="center"/>
          </w:tcPr>
          <w:p w14:paraId="2E5617E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1695" w:type="pct"/>
            <w:gridSpan w:val="3"/>
            <w:tcBorders>
              <w:bottom w:val="single" w:color="auto" w:sz="4" w:space="0"/>
            </w:tcBorders>
            <w:vAlign w:val="center"/>
          </w:tcPr>
          <w:p w14:paraId="4FA589B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Multivariate analysis</w:t>
            </w:r>
          </w:p>
        </w:tc>
      </w:tr>
      <w:tr w14:paraId="3BEAB9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450" w:hRule="atLeast"/>
          <w:tblHeader/>
          <w:jc w:val="center"/>
        </w:trPr>
        <w:tc>
          <w:tcPr>
            <w:tcW w:w="1363" w:type="pct"/>
            <w:vMerge w:val="continue"/>
            <w:tcBorders>
              <w:bottom w:val="single" w:color="auto" w:sz="4" w:space="0"/>
            </w:tcBorders>
            <w:vAlign w:val="center"/>
          </w:tcPr>
          <w:p w14:paraId="31F5253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Arial" w:hAnsi="Arial" w:cs="Arial" w:eastAsiaTheme="minorEastAsia"/>
                <w:b/>
                <w:sz w:val="18"/>
                <w:szCs w:val="18"/>
                <w:vertAlign w:val="baseline"/>
                <w:lang w:eastAsia="zh-CN"/>
              </w:rPr>
            </w:pPr>
          </w:p>
        </w:tc>
        <w:tc>
          <w:tcPr>
            <w:tcW w:w="469" w:type="pct"/>
            <w:tcBorders>
              <w:top w:val="single" w:color="auto" w:sz="4" w:space="0"/>
              <w:bottom w:val="single" w:color="auto" w:sz="4" w:space="0"/>
            </w:tcBorders>
            <w:vAlign w:val="center"/>
          </w:tcPr>
          <w:p w14:paraId="0A6C8A6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595596C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821" w:type="pct"/>
            <w:tcBorders>
              <w:top w:val="single" w:color="auto" w:sz="4" w:space="0"/>
              <w:bottom w:val="single" w:color="auto" w:sz="4" w:space="0"/>
            </w:tcBorders>
            <w:vAlign w:val="center"/>
          </w:tcPr>
          <w:p w14:paraId="7DF9E88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2" w:type="pct"/>
            <w:tcBorders>
              <w:top w:val="single" w:color="auto" w:sz="4" w:space="0"/>
              <w:bottom w:val="single" w:color="auto" w:sz="4" w:space="0"/>
            </w:tcBorders>
            <w:vAlign w:val="center"/>
          </w:tcPr>
          <w:p w14:paraId="2C17669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p-value</w:t>
            </w:r>
          </w:p>
        </w:tc>
        <w:tc>
          <w:tcPr>
            <w:tcW w:w="217" w:type="pct"/>
            <w:tcBorders>
              <w:top w:val="nil"/>
              <w:bottom w:val="single" w:color="auto" w:sz="4" w:space="0"/>
            </w:tcBorders>
            <w:vAlign w:val="center"/>
          </w:tcPr>
          <w:p w14:paraId="54EAB64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479" w:type="pct"/>
            <w:tcBorders>
              <w:top w:val="single" w:color="auto" w:sz="4" w:space="0"/>
              <w:bottom w:val="single" w:color="auto" w:sz="4" w:space="0"/>
            </w:tcBorders>
            <w:vAlign w:val="center"/>
          </w:tcPr>
          <w:p w14:paraId="33E65E4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0B6D2DA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785" w:type="pct"/>
            <w:tcBorders>
              <w:top w:val="single" w:color="auto" w:sz="4" w:space="0"/>
              <w:bottom w:val="single" w:color="auto" w:sz="4" w:space="0"/>
            </w:tcBorders>
            <w:vAlign w:val="center"/>
          </w:tcPr>
          <w:p w14:paraId="247433A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0" w:type="pct"/>
            <w:tcBorders>
              <w:top w:val="single" w:color="auto" w:sz="4" w:space="0"/>
              <w:bottom w:val="single" w:color="auto" w:sz="4" w:space="0"/>
            </w:tcBorders>
            <w:vAlign w:val="center"/>
          </w:tcPr>
          <w:p w14:paraId="5FA86A4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vertAlign w:val="baseline"/>
                <w:lang w:val="en-US" w:eastAsia="zh-CN"/>
              </w:rPr>
              <w:t>p-value</w:t>
            </w:r>
          </w:p>
        </w:tc>
      </w:tr>
      <w:tr w14:paraId="797BFE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9" w:hRule="atLeast"/>
          <w:jc w:val="center"/>
        </w:trPr>
        <w:tc>
          <w:tcPr>
            <w:tcW w:w="1363" w:type="pct"/>
            <w:tcBorders>
              <w:top w:val="single" w:color="auto" w:sz="4" w:space="0"/>
              <w:tl2br w:val="nil"/>
              <w:tr2bl w:val="nil"/>
            </w:tcBorders>
            <w:shd w:val="clear" w:color="auto" w:fill="F1F1F1" w:themeFill="background1" w:themeFillShade="F2"/>
            <w:vAlign w:val="center"/>
          </w:tcPr>
          <w:p w14:paraId="28955867">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TNM stage</w:t>
            </w:r>
          </w:p>
        </w:tc>
        <w:tc>
          <w:tcPr>
            <w:tcW w:w="791" w:type="dxa"/>
            <w:tcBorders>
              <w:top w:val="single" w:color="auto" w:sz="4" w:space="0"/>
              <w:tl2br w:val="nil"/>
              <w:tr2bl w:val="nil"/>
            </w:tcBorders>
            <w:shd w:val="clear" w:color="auto" w:fill="F1F1F1" w:themeFill="background1" w:themeFillShade="F2"/>
            <w:vAlign w:val="center"/>
          </w:tcPr>
          <w:p w14:paraId="1EC1751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85" w:type="dxa"/>
            <w:tcBorders>
              <w:top w:val="single" w:color="auto" w:sz="4" w:space="0"/>
              <w:tl2br w:val="nil"/>
              <w:tr2bl w:val="nil"/>
            </w:tcBorders>
            <w:shd w:val="clear" w:color="auto" w:fill="F1F1F1" w:themeFill="background1" w:themeFillShade="F2"/>
            <w:vAlign w:val="center"/>
          </w:tcPr>
          <w:p w14:paraId="09D21AC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30" w:type="dxa"/>
            <w:tcBorders>
              <w:top w:val="single" w:color="auto" w:sz="4" w:space="0"/>
              <w:tl2br w:val="nil"/>
              <w:tr2bl w:val="nil"/>
            </w:tcBorders>
            <w:shd w:val="clear" w:color="auto" w:fill="F1F1F1" w:themeFill="background1" w:themeFillShade="F2"/>
            <w:vAlign w:val="top"/>
          </w:tcPr>
          <w:p w14:paraId="4283298D">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c>
          <w:tcPr>
            <w:tcW w:w="366" w:type="dxa"/>
            <w:tcBorders>
              <w:top w:val="single" w:color="auto" w:sz="4" w:space="0"/>
              <w:tl2br w:val="nil"/>
              <w:tr2bl w:val="nil"/>
            </w:tcBorders>
            <w:shd w:val="clear" w:color="auto" w:fill="F1F1F1" w:themeFill="background1" w:themeFillShade="F2"/>
            <w:vAlign w:val="center"/>
          </w:tcPr>
          <w:p w14:paraId="18450F1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op w:val="single" w:color="auto" w:sz="4" w:space="0"/>
              <w:tl2br w:val="nil"/>
              <w:tr2bl w:val="nil"/>
            </w:tcBorders>
            <w:shd w:val="clear" w:color="auto" w:fill="F1F1F1" w:themeFill="background1" w:themeFillShade="F2"/>
            <w:vAlign w:val="center"/>
          </w:tcPr>
          <w:p w14:paraId="36EBE15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24" w:type="dxa"/>
            <w:tcBorders>
              <w:top w:val="single" w:color="auto" w:sz="4" w:space="0"/>
              <w:tl2br w:val="nil"/>
              <w:tr2bl w:val="nil"/>
            </w:tcBorders>
            <w:shd w:val="clear" w:color="auto" w:fill="F1F1F1" w:themeFill="background1" w:themeFillShade="F2"/>
            <w:vAlign w:val="center"/>
          </w:tcPr>
          <w:p w14:paraId="35C5825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28" w:type="dxa"/>
            <w:tcBorders>
              <w:top w:val="single" w:color="auto" w:sz="4" w:space="0"/>
              <w:tl2br w:val="nil"/>
              <w:tr2bl w:val="nil"/>
            </w:tcBorders>
            <w:shd w:val="clear" w:color="auto" w:fill="F1F1F1" w:themeFill="background1" w:themeFillShade="F2"/>
            <w:vAlign w:val="top"/>
          </w:tcPr>
          <w:p w14:paraId="59989606">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r>
      <w:tr w14:paraId="06CDCC8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44F341B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Ⅱ vs Ⅰ</m:t>
                </m:r>
              </m:oMath>
            </m:oMathPara>
          </w:p>
        </w:tc>
        <w:tc>
          <w:tcPr>
            <w:tcW w:w="791" w:type="dxa"/>
            <w:tcBorders>
              <w:tl2br w:val="nil"/>
              <w:tr2bl w:val="nil"/>
            </w:tcBorders>
            <w:shd w:val="clear" w:color="auto" w:fill="F1F1F1" w:themeFill="background1" w:themeFillShade="F2"/>
            <w:vAlign w:val="center"/>
          </w:tcPr>
          <w:p w14:paraId="179EA1D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14.792</w:t>
            </w:r>
          </w:p>
        </w:tc>
        <w:tc>
          <w:tcPr>
            <w:tcW w:w="1385" w:type="dxa"/>
            <w:tcBorders>
              <w:tl2br w:val="nil"/>
              <w:tr2bl w:val="nil"/>
            </w:tcBorders>
            <w:shd w:val="clear" w:color="auto" w:fill="F1F1F1" w:themeFill="background1" w:themeFillShade="F2"/>
            <w:vAlign w:val="center"/>
          </w:tcPr>
          <w:p w14:paraId="2B668DB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7.443-29.399</w:t>
            </w:r>
          </w:p>
        </w:tc>
        <w:tc>
          <w:tcPr>
            <w:tcW w:w="730" w:type="dxa"/>
            <w:tcBorders>
              <w:tl2br w:val="nil"/>
              <w:tr2bl w:val="nil"/>
            </w:tcBorders>
            <w:shd w:val="clear" w:color="auto" w:fill="F1F1F1" w:themeFill="background1" w:themeFillShade="F2"/>
            <w:vAlign w:val="top"/>
          </w:tcPr>
          <w:p w14:paraId="259124D3">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center"/>
          </w:tcPr>
          <w:p w14:paraId="5192519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center"/>
          </w:tcPr>
          <w:p w14:paraId="2805FA0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8.502</w:t>
            </w:r>
          </w:p>
        </w:tc>
        <w:tc>
          <w:tcPr>
            <w:tcW w:w="1324" w:type="dxa"/>
            <w:tcBorders>
              <w:tl2br w:val="nil"/>
              <w:tr2bl w:val="nil"/>
            </w:tcBorders>
            <w:shd w:val="clear" w:color="auto" w:fill="F1F1F1" w:themeFill="background1" w:themeFillShade="F2"/>
            <w:vAlign w:val="center"/>
          </w:tcPr>
          <w:p w14:paraId="726886D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4.132-17.492</w:t>
            </w:r>
          </w:p>
        </w:tc>
        <w:tc>
          <w:tcPr>
            <w:tcW w:w="728" w:type="dxa"/>
            <w:tcBorders>
              <w:tl2br w:val="nil"/>
              <w:tr2bl w:val="nil"/>
            </w:tcBorders>
            <w:shd w:val="clear" w:color="auto" w:fill="F1F1F1" w:themeFill="background1" w:themeFillShade="F2"/>
            <w:vAlign w:val="top"/>
          </w:tcPr>
          <w:p w14:paraId="4992C72F">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17FE00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6187684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Ⅲ vs Ⅰ</m:t>
                </m:r>
              </m:oMath>
            </m:oMathPara>
          </w:p>
        </w:tc>
        <w:tc>
          <w:tcPr>
            <w:tcW w:w="791" w:type="dxa"/>
            <w:tcBorders>
              <w:tl2br w:val="nil"/>
              <w:tr2bl w:val="nil"/>
            </w:tcBorders>
            <w:shd w:val="clear" w:color="auto" w:fill="F1F1F1" w:themeFill="background1" w:themeFillShade="F2"/>
            <w:vAlign w:val="center"/>
          </w:tcPr>
          <w:p w14:paraId="7627395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13.555</w:t>
            </w:r>
          </w:p>
        </w:tc>
        <w:tc>
          <w:tcPr>
            <w:tcW w:w="1385" w:type="dxa"/>
            <w:tcBorders>
              <w:tl2br w:val="nil"/>
              <w:tr2bl w:val="nil"/>
            </w:tcBorders>
            <w:shd w:val="clear" w:color="auto" w:fill="F1F1F1" w:themeFill="background1" w:themeFillShade="F2"/>
            <w:vAlign w:val="center"/>
          </w:tcPr>
          <w:p w14:paraId="3E7B942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7.990-22.993</w:t>
            </w:r>
          </w:p>
        </w:tc>
        <w:tc>
          <w:tcPr>
            <w:tcW w:w="730" w:type="dxa"/>
            <w:tcBorders>
              <w:tl2br w:val="nil"/>
              <w:tr2bl w:val="nil"/>
            </w:tcBorders>
            <w:shd w:val="clear" w:color="auto" w:fill="F1F1F1" w:themeFill="background1" w:themeFillShade="F2"/>
            <w:vAlign w:val="top"/>
          </w:tcPr>
          <w:p w14:paraId="11F061C4">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center"/>
          </w:tcPr>
          <w:p w14:paraId="3C9193E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center"/>
          </w:tcPr>
          <w:p w14:paraId="1197BAD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7.881</w:t>
            </w:r>
          </w:p>
        </w:tc>
        <w:tc>
          <w:tcPr>
            <w:tcW w:w="1324" w:type="dxa"/>
            <w:tcBorders>
              <w:tl2br w:val="nil"/>
              <w:tr2bl w:val="nil"/>
            </w:tcBorders>
            <w:shd w:val="clear" w:color="auto" w:fill="F1F1F1" w:themeFill="background1" w:themeFillShade="F2"/>
            <w:vAlign w:val="center"/>
          </w:tcPr>
          <w:p w14:paraId="69494FF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4.462-13.920</w:t>
            </w:r>
          </w:p>
        </w:tc>
        <w:tc>
          <w:tcPr>
            <w:tcW w:w="728" w:type="dxa"/>
            <w:tcBorders>
              <w:tl2br w:val="nil"/>
              <w:tr2bl w:val="nil"/>
            </w:tcBorders>
            <w:shd w:val="clear" w:color="auto" w:fill="F1F1F1" w:themeFill="background1" w:themeFillShade="F2"/>
            <w:vAlign w:val="top"/>
          </w:tcPr>
          <w:p w14:paraId="6169C427">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433490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36D56B9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Ⅳ vs Ⅰ</m:t>
                </m:r>
              </m:oMath>
            </m:oMathPara>
          </w:p>
        </w:tc>
        <w:tc>
          <w:tcPr>
            <w:tcW w:w="791" w:type="dxa"/>
            <w:tcBorders>
              <w:tl2br w:val="nil"/>
              <w:tr2bl w:val="nil"/>
            </w:tcBorders>
            <w:shd w:val="clear" w:color="auto" w:fill="F1F1F1" w:themeFill="background1" w:themeFillShade="F2"/>
            <w:vAlign w:val="center"/>
          </w:tcPr>
          <w:p w14:paraId="2D4AC61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32.813</w:t>
            </w:r>
          </w:p>
        </w:tc>
        <w:tc>
          <w:tcPr>
            <w:tcW w:w="1385" w:type="dxa"/>
            <w:tcBorders>
              <w:tl2br w:val="nil"/>
              <w:tr2bl w:val="nil"/>
            </w:tcBorders>
            <w:shd w:val="clear" w:color="auto" w:fill="F1F1F1" w:themeFill="background1" w:themeFillShade="F2"/>
            <w:vAlign w:val="center"/>
          </w:tcPr>
          <w:p w14:paraId="160DE14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9.778-110.121</w:t>
            </w:r>
          </w:p>
        </w:tc>
        <w:tc>
          <w:tcPr>
            <w:tcW w:w="730" w:type="dxa"/>
            <w:tcBorders>
              <w:tl2br w:val="nil"/>
              <w:tr2bl w:val="nil"/>
            </w:tcBorders>
            <w:shd w:val="clear" w:color="auto" w:fill="F1F1F1" w:themeFill="background1" w:themeFillShade="F2"/>
            <w:vAlign w:val="top"/>
          </w:tcPr>
          <w:p w14:paraId="734AD1C0">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center"/>
          </w:tcPr>
          <w:p w14:paraId="4E6908D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center"/>
          </w:tcPr>
          <w:p w14:paraId="4BC8CFC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12.529</w:t>
            </w:r>
          </w:p>
        </w:tc>
        <w:tc>
          <w:tcPr>
            <w:tcW w:w="1324" w:type="dxa"/>
            <w:tcBorders>
              <w:tl2br w:val="nil"/>
              <w:tr2bl w:val="nil"/>
            </w:tcBorders>
            <w:shd w:val="clear" w:color="auto" w:fill="F1F1F1" w:themeFill="background1" w:themeFillShade="F2"/>
            <w:vAlign w:val="center"/>
          </w:tcPr>
          <w:p w14:paraId="45EF4DB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3.180-49.365</w:t>
            </w:r>
          </w:p>
        </w:tc>
        <w:tc>
          <w:tcPr>
            <w:tcW w:w="728" w:type="dxa"/>
            <w:tcBorders>
              <w:tl2br w:val="nil"/>
              <w:tr2bl w:val="nil"/>
            </w:tcBorders>
            <w:shd w:val="clear" w:color="auto" w:fill="F1F1F1" w:themeFill="background1" w:themeFillShade="F2"/>
            <w:vAlign w:val="top"/>
          </w:tcPr>
          <w:p w14:paraId="49270404">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65F45D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5C43C430">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ISUP grade</w:t>
            </w:r>
          </w:p>
        </w:tc>
        <w:tc>
          <w:tcPr>
            <w:tcW w:w="791" w:type="dxa"/>
            <w:tcBorders>
              <w:tl2br w:val="nil"/>
              <w:tr2bl w:val="nil"/>
            </w:tcBorders>
            <w:vAlign w:val="center"/>
          </w:tcPr>
          <w:p w14:paraId="7D5D791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85" w:type="dxa"/>
            <w:tcBorders>
              <w:tl2br w:val="nil"/>
              <w:tr2bl w:val="nil"/>
            </w:tcBorders>
            <w:vAlign w:val="center"/>
          </w:tcPr>
          <w:p w14:paraId="69DABE8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30" w:type="dxa"/>
            <w:tcBorders>
              <w:tl2br w:val="nil"/>
              <w:tr2bl w:val="nil"/>
            </w:tcBorders>
            <w:vAlign w:val="center"/>
          </w:tcPr>
          <w:p w14:paraId="735E6EB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eastAsia" w:ascii="Times New Roman" w:hAnsi="Times New Roman" w:eastAsia="宋体" w:cs="Times New Roman"/>
                <w:sz w:val="18"/>
                <w:szCs w:val="18"/>
                <w:vertAlign w:val="baseline"/>
                <w:lang w:val="en-US" w:eastAsia="zh-CN"/>
              </w:rPr>
              <w:t>&lt;0.001</w:t>
            </w:r>
          </w:p>
        </w:tc>
        <w:tc>
          <w:tcPr>
            <w:tcW w:w="366" w:type="dxa"/>
            <w:tcBorders>
              <w:tl2br w:val="nil"/>
              <w:tr2bl w:val="nil"/>
            </w:tcBorders>
            <w:vAlign w:val="center"/>
          </w:tcPr>
          <w:p w14:paraId="227014C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vAlign w:val="center"/>
          </w:tcPr>
          <w:p w14:paraId="74C6DE2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24" w:type="dxa"/>
            <w:tcBorders>
              <w:tl2br w:val="nil"/>
              <w:tr2bl w:val="nil"/>
            </w:tcBorders>
            <w:vAlign w:val="center"/>
          </w:tcPr>
          <w:p w14:paraId="20668A1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28" w:type="dxa"/>
            <w:tcBorders>
              <w:tl2br w:val="nil"/>
              <w:tr2bl w:val="nil"/>
            </w:tcBorders>
            <w:vAlign w:val="center"/>
          </w:tcPr>
          <w:p w14:paraId="3EA5167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eastAsia" w:ascii="Times New Roman" w:hAnsi="Times New Roman" w:eastAsia="宋体" w:cs="Times New Roman"/>
                <w:sz w:val="18"/>
                <w:szCs w:val="18"/>
                <w:vertAlign w:val="baseline"/>
                <w:lang w:val="en-US" w:eastAsia="zh-CN"/>
              </w:rPr>
              <w:t>0.006</w:t>
            </w:r>
          </w:p>
        </w:tc>
      </w:tr>
      <w:tr w14:paraId="6C9B32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6938CE2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rPr>
            </w:pPr>
            <m:oMathPara>
              <m:oMath>
                <m:r>
                  <m:rPr>
                    <m:nor/>
                    <m:sty m:val="p"/>
                  </m:rPr>
                  <w:rPr>
                    <w:rFonts w:hint="default" w:eastAsia="宋体" w:cs="Times New Roman"/>
                    <w:b w:val="0"/>
                    <w:i w:val="0"/>
                    <w:kern w:val="2"/>
                    <w:sz w:val="18"/>
                    <w:szCs w:val="18"/>
                    <w:vertAlign w:val="baseline"/>
                    <w:lang w:val="en-US" w:eastAsia="zh-CN" w:bidi="ar-SA"/>
                  </w:rPr>
                  <m:t>high</m:t>
                </m:r>
                <m:r>
                  <m:rPr>
                    <m:nor/>
                    <m:sty m:val="p"/>
                  </m:rPr>
                  <w:rPr>
                    <w:rFonts w:hint="default" w:ascii="Times New Roman" w:hAnsi="Times New Roman" w:eastAsia="宋体" w:cs="Times New Roman"/>
                    <w:b w:val="0"/>
                    <w:i w:val="0"/>
                    <w:kern w:val="2"/>
                    <w:sz w:val="18"/>
                    <w:szCs w:val="18"/>
                    <w:vertAlign w:val="baseline"/>
                    <w:lang w:val="en-US" w:eastAsia="zh-CN" w:bidi="ar-SA"/>
                  </w:rPr>
                  <m:t xml:space="preserve"> vs </m:t>
                </m:r>
                <m:r>
                  <m:rPr>
                    <m:nor/>
                    <m:sty m:val="p"/>
                  </m:rPr>
                  <w:rPr>
                    <w:rFonts w:hint="default" w:eastAsia="宋体" w:cs="Times New Roman"/>
                    <w:b w:val="0"/>
                    <w:i w:val="0"/>
                    <w:kern w:val="2"/>
                    <w:sz w:val="18"/>
                    <w:szCs w:val="18"/>
                    <w:vertAlign w:val="baseline"/>
                    <w:lang w:val="en-US" w:eastAsia="zh-CN" w:bidi="ar-SA"/>
                  </w:rPr>
                  <m:t>low</m:t>
                </m:r>
              </m:oMath>
            </m:oMathPara>
          </w:p>
        </w:tc>
        <w:tc>
          <w:tcPr>
            <w:tcW w:w="791" w:type="dxa"/>
            <w:tcBorders>
              <w:tl2br w:val="nil"/>
              <w:tr2bl w:val="nil"/>
            </w:tcBorders>
            <w:vAlign w:val="center"/>
          </w:tcPr>
          <w:p w14:paraId="17AB6B7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5.713</w:t>
            </w:r>
          </w:p>
        </w:tc>
        <w:tc>
          <w:tcPr>
            <w:tcW w:w="1385" w:type="dxa"/>
            <w:tcBorders>
              <w:tl2br w:val="nil"/>
              <w:tr2bl w:val="nil"/>
            </w:tcBorders>
            <w:vAlign w:val="center"/>
          </w:tcPr>
          <w:p w14:paraId="51D3CCA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3.605-9.054</w:t>
            </w:r>
          </w:p>
        </w:tc>
        <w:tc>
          <w:tcPr>
            <w:tcW w:w="730" w:type="dxa"/>
            <w:tcBorders>
              <w:tl2br w:val="nil"/>
              <w:tr2bl w:val="nil"/>
            </w:tcBorders>
            <w:vAlign w:val="center"/>
          </w:tcPr>
          <w:p w14:paraId="1627890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366" w:type="dxa"/>
            <w:tcBorders>
              <w:tl2br w:val="nil"/>
              <w:tr2bl w:val="nil"/>
            </w:tcBorders>
            <w:vAlign w:val="center"/>
          </w:tcPr>
          <w:p w14:paraId="4DE8863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08" w:type="dxa"/>
            <w:tcBorders>
              <w:tl2br w:val="nil"/>
              <w:tr2bl w:val="nil"/>
            </w:tcBorders>
            <w:vAlign w:val="center"/>
          </w:tcPr>
          <w:p w14:paraId="09A232B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2.061</w:t>
            </w:r>
          </w:p>
        </w:tc>
        <w:tc>
          <w:tcPr>
            <w:tcW w:w="1324" w:type="dxa"/>
            <w:tcBorders>
              <w:tl2br w:val="nil"/>
              <w:tr2bl w:val="nil"/>
            </w:tcBorders>
            <w:vAlign w:val="center"/>
          </w:tcPr>
          <w:p w14:paraId="51BFACE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1.226-3.466</w:t>
            </w:r>
          </w:p>
        </w:tc>
        <w:tc>
          <w:tcPr>
            <w:tcW w:w="728" w:type="dxa"/>
            <w:tcBorders>
              <w:tl2br w:val="nil"/>
              <w:tr2bl w:val="nil"/>
            </w:tcBorders>
            <w:vAlign w:val="center"/>
          </w:tcPr>
          <w:p w14:paraId="10F967E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r w14:paraId="7411E7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538C3736">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Necrosis</w:t>
            </w:r>
          </w:p>
        </w:tc>
        <w:tc>
          <w:tcPr>
            <w:tcW w:w="791" w:type="dxa"/>
            <w:tcBorders>
              <w:tl2br w:val="nil"/>
              <w:tr2bl w:val="nil"/>
            </w:tcBorders>
            <w:shd w:val="clear" w:color="auto" w:fill="F1F1F1" w:themeFill="background1" w:themeFillShade="F2"/>
            <w:vAlign w:val="center"/>
          </w:tcPr>
          <w:p w14:paraId="44FD069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85" w:type="dxa"/>
            <w:tcBorders>
              <w:tl2br w:val="nil"/>
              <w:tr2bl w:val="nil"/>
            </w:tcBorders>
            <w:shd w:val="clear" w:color="auto" w:fill="F1F1F1" w:themeFill="background1" w:themeFillShade="F2"/>
            <w:vAlign w:val="center"/>
          </w:tcPr>
          <w:p w14:paraId="66481ED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30" w:type="dxa"/>
            <w:tcBorders>
              <w:tl2br w:val="nil"/>
              <w:tr2bl w:val="nil"/>
            </w:tcBorders>
            <w:shd w:val="clear" w:color="auto" w:fill="F1F1F1" w:themeFill="background1" w:themeFillShade="F2"/>
            <w:vAlign w:val="center"/>
          </w:tcPr>
          <w:p w14:paraId="4EF46B2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center"/>
          </w:tcPr>
          <w:p w14:paraId="612BBCB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center"/>
          </w:tcPr>
          <w:p w14:paraId="58FB168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24" w:type="dxa"/>
            <w:tcBorders>
              <w:tl2br w:val="nil"/>
              <w:tr2bl w:val="nil"/>
            </w:tcBorders>
            <w:shd w:val="clear" w:color="auto" w:fill="F1F1F1" w:themeFill="background1" w:themeFillShade="F2"/>
            <w:vAlign w:val="center"/>
          </w:tcPr>
          <w:p w14:paraId="46D3B67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28" w:type="dxa"/>
            <w:tcBorders>
              <w:tl2br w:val="nil"/>
              <w:tr2bl w:val="nil"/>
            </w:tcBorders>
            <w:shd w:val="clear" w:color="auto" w:fill="F1F1F1" w:themeFill="background1" w:themeFillShade="F2"/>
            <w:vAlign w:val="center"/>
          </w:tcPr>
          <w:p w14:paraId="6049513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0.082</w:t>
            </w:r>
          </w:p>
        </w:tc>
      </w:tr>
      <w:tr w14:paraId="734119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shd w:val="clear" w:color="auto" w:fill="F1F1F1" w:themeFill="background1" w:themeFillShade="F2"/>
            <w:vAlign w:val="center"/>
          </w:tcPr>
          <w:p w14:paraId="201E0E8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791" w:type="dxa"/>
            <w:tcBorders>
              <w:tl2br w:val="nil"/>
              <w:tr2bl w:val="nil"/>
            </w:tcBorders>
            <w:shd w:val="clear" w:color="auto" w:fill="F1F1F1" w:themeFill="background1" w:themeFillShade="F2"/>
            <w:vAlign w:val="center"/>
          </w:tcPr>
          <w:p w14:paraId="7467D2D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8.010</w:t>
            </w:r>
          </w:p>
        </w:tc>
        <w:tc>
          <w:tcPr>
            <w:tcW w:w="1385" w:type="dxa"/>
            <w:tcBorders>
              <w:tl2br w:val="nil"/>
              <w:tr2bl w:val="nil"/>
            </w:tcBorders>
            <w:shd w:val="clear" w:color="auto" w:fill="F1F1F1" w:themeFill="background1" w:themeFillShade="F2"/>
            <w:vAlign w:val="center"/>
          </w:tcPr>
          <w:p w14:paraId="1C42501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4.866-13.186</w:t>
            </w:r>
          </w:p>
        </w:tc>
        <w:tc>
          <w:tcPr>
            <w:tcW w:w="730" w:type="dxa"/>
            <w:tcBorders>
              <w:tl2br w:val="nil"/>
              <w:tr2bl w:val="nil"/>
            </w:tcBorders>
            <w:shd w:val="clear" w:color="auto" w:fill="F1F1F1" w:themeFill="background1" w:themeFillShade="F2"/>
            <w:vAlign w:val="center"/>
          </w:tcPr>
          <w:p w14:paraId="20DF6E3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366" w:type="dxa"/>
            <w:tcBorders>
              <w:tl2br w:val="nil"/>
              <w:tr2bl w:val="nil"/>
            </w:tcBorders>
            <w:shd w:val="clear" w:color="auto" w:fill="F1F1F1" w:themeFill="background1" w:themeFillShade="F2"/>
            <w:vAlign w:val="center"/>
          </w:tcPr>
          <w:p w14:paraId="7020DAB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08" w:type="dxa"/>
            <w:tcBorders>
              <w:tl2br w:val="nil"/>
              <w:tr2bl w:val="nil"/>
            </w:tcBorders>
            <w:shd w:val="clear" w:color="auto" w:fill="F1F1F1" w:themeFill="background1" w:themeFillShade="F2"/>
            <w:vAlign w:val="center"/>
          </w:tcPr>
          <w:p w14:paraId="638D66B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1.696</w:t>
            </w:r>
          </w:p>
        </w:tc>
        <w:tc>
          <w:tcPr>
            <w:tcW w:w="1324" w:type="dxa"/>
            <w:tcBorders>
              <w:tl2br w:val="nil"/>
              <w:tr2bl w:val="nil"/>
            </w:tcBorders>
            <w:shd w:val="clear" w:color="auto" w:fill="F1F1F1" w:themeFill="background1" w:themeFillShade="F2"/>
            <w:vAlign w:val="center"/>
          </w:tcPr>
          <w:p w14:paraId="793612A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0.934-3.077</w:t>
            </w:r>
          </w:p>
        </w:tc>
        <w:tc>
          <w:tcPr>
            <w:tcW w:w="728" w:type="dxa"/>
            <w:tcBorders>
              <w:tl2br w:val="nil"/>
              <w:tr2bl w:val="nil"/>
            </w:tcBorders>
            <w:shd w:val="clear" w:color="auto" w:fill="F1F1F1" w:themeFill="background1" w:themeFillShade="F2"/>
            <w:vAlign w:val="center"/>
          </w:tcPr>
          <w:p w14:paraId="1480A51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r w14:paraId="12F015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6D9B188E">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Sacromatoid differentiation</w:t>
            </w:r>
          </w:p>
        </w:tc>
        <w:tc>
          <w:tcPr>
            <w:tcW w:w="791" w:type="dxa"/>
            <w:tcBorders>
              <w:tl2br w:val="nil"/>
              <w:tr2bl w:val="nil"/>
            </w:tcBorders>
            <w:vAlign w:val="center"/>
          </w:tcPr>
          <w:p w14:paraId="2DC5729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85" w:type="dxa"/>
            <w:tcBorders>
              <w:tl2br w:val="nil"/>
              <w:tr2bl w:val="nil"/>
            </w:tcBorders>
            <w:vAlign w:val="center"/>
          </w:tcPr>
          <w:p w14:paraId="3CA484D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30" w:type="dxa"/>
            <w:tcBorders>
              <w:tl2br w:val="nil"/>
              <w:tr2bl w:val="nil"/>
            </w:tcBorders>
            <w:vAlign w:val="center"/>
          </w:tcPr>
          <w:p w14:paraId="75D717F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r>
              <w:rPr>
                <w:rFonts w:hint="eastAsia" w:ascii="Times New Roman" w:hAnsi="Times New Roman" w:eastAsia="宋体" w:cs="Times New Roman"/>
                <w:sz w:val="18"/>
                <w:szCs w:val="18"/>
                <w:vertAlign w:val="baseline"/>
                <w:lang w:val="en-US" w:eastAsia="zh-CN"/>
              </w:rPr>
              <w:t>&lt;0.001</w:t>
            </w:r>
          </w:p>
        </w:tc>
        <w:tc>
          <w:tcPr>
            <w:tcW w:w="366" w:type="dxa"/>
            <w:tcBorders>
              <w:tl2br w:val="nil"/>
              <w:tr2bl w:val="nil"/>
            </w:tcBorders>
            <w:vAlign w:val="center"/>
          </w:tcPr>
          <w:p w14:paraId="146182D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vAlign w:val="center"/>
          </w:tcPr>
          <w:p w14:paraId="15B3CD4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1324" w:type="dxa"/>
            <w:tcBorders>
              <w:tl2br w:val="nil"/>
              <w:tr2bl w:val="nil"/>
            </w:tcBorders>
            <w:vAlign w:val="center"/>
          </w:tcPr>
          <w:p w14:paraId="361CA3F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728" w:type="dxa"/>
            <w:tcBorders>
              <w:tl2br w:val="nil"/>
              <w:tr2bl w:val="nil"/>
            </w:tcBorders>
            <w:vAlign w:val="center"/>
          </w:tcPr>
          <w:p w14:paraId="302AF01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0.809</w:t>
            </w:r>
          </w:p>
        </w:tc>
      </w:tr>
      <w:tr w14:paraId="1E7038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1599ABA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791" w:type="dxa"/>
            <w:tcBorders>
              <w:tl2br w:val="nil"/>
              <w:tr2bl w:val="nil"/>
            </w:tcBorders>
            <w:vAlign w:val="center"/>
          </w:tcPr>
          <w:p w14:paraId="43D4BA1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9.967</w:t>
            </w:r>
          </w:p>
        </w:tc>
        <w:tc>
          <w:tcPr>
            <w:tcW w:w="1385" w:type="dxa"/>
            <w:tcBorders>
              <w:tl2br w:val="nil"/>
              <w:tr2bl w:val="nil"/>
            </w:tcBorders>
            <w:vAlign w:val="center"/>
          </w:tcPr>
          <w:p w14:paraId="3B5818E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4.943-20.101</w:t>
            </w:r>
          </w:p>
        </w:tc>
        <w:tc>
          <w:tcPr>
            <w:tcW w:w="730" w:type="dxa"/>
            <w:tcBorders>
              <w:tl2br w:val="nil"/>
              <w:tr2bl w:val="nil"/>
            </w:tcBorders>
            <w:vAlign w:val="center"/>
          </w:tcPr>
          <w:p w14:paraId="6E632B3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366" w:type="dxa"/>
            <w:tcBorders>
              <w:tl2br w:val="nil"/>
              <w:tr2bl w:val="nil"/>
            </w:tcBorders>
            <w:vAlign w:val="center"/>
          </w:tcPr>
          <w:p w14:paraId="6A08838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08" w:type="dxa"/>
            <w:tcBorders>
              <w:tl2br w:val="nil"/>
              <w:tr2bl w:val="nil"/>
            </w:tcBorders>
            <w:vAlign w:val="center"/>
          </w:tcPr>
          <w:p w14:paraId="5FB185E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0.898</w:t>
            </w:r>
          </w:p>
        </w:tc>
        <w:tc>
          <w:tcPr>
            <w:tcW w:w="1324" w:type="dxa"/>
            <w:tcBorders>
              <w:tl2br w:val="nil"/>
              <w:tr2bl w:val="nil"/>
            </w:tcBorders>
            <w:vAlign w:val="center"/>
          </w:tcPr>
          <w:p w14:paraId="470A869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0.376-2.145</w:t>
            </w:r>
          </w:p>
        </w:tc>
        <w:tc>
          <w:tcPr>
            <w:tcW w:w="728" w:type="dxa"/>
            <w:tcBorders>
              <w:tl2br w:val="nil"/>
              <w:tr2bl w:val="nil"/>
            </w:tcBorders>
            <w:vAlign w:val="center"/>
          </w:tcPr>
          <w:p w14:paraId="3919A45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r w14:paraId="6B54D83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47269D11">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b/>
                <w:bCs/>
                <w:sz w:val="18"/>
                <w:szCs w:val="18"/>
                <w:vertAlign w:val="baseline"/>
                <w:lang w:val="en-US" w:eastAsia="zh-CN"/>
              </w:rPr>
            </w:pPr>
            <w:r>
              <w:rPr>
                <w:rFonts w:hint="eastAsia" w:eastAsia="宋体" w:cs="Times New Roman"/>
                <w:b/>
                <w:bCs/>
                <w:sz w:val="18"/>
                <w:szCs w:val="18"/>
                <w:vertAlign w:val="baseline"/>
                <w:lang w:val="en-US" w:eastAsia="zh-CN"/>
              </w:rPr>
              <w:t xml:space="preserve">WSI-based </w:t>
            </w:r>
            <w:r>
              <w:rPr>
                <w:rFonts w:hint="default" w:ascii="Times New Roman" w:hAnsi="Times New Roman" w:eastAsia="宋体" w:cs="Times New Roman"/>
                <w:b/>
                <w:bCs/>
                <w:sz w:val="18"/>
                <w:szCs w:val="18"/>
                <w:vertAlign w:val="baseline"/>
                <w:lang w:val="en-US" w:eastAsia="zh-CN"/>
              </w:rPr>
              <w:t>risk score</w:t>
            </w:r>
          </w:p>
        </w:tc>
        <w:tc>
          <w:tcPr>
            <w:tcW w:w="791" w:type="dxa"/>
            <w:tcBorders>
              <w:tl2br w:val="nil"/>
              <w:tr2bl w:val="nil"/>
            </w:tcBorders>
            <w:shd w:val="clear" w:color="auto" w:fill="F1F1F1" w:themeFill="background1" w:themeFillShade="F2"/>
            <w:vAlign w:val="center"/>
          </w:tcPr>
          <w:p w14:paraId="38FF83B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1385" w:type="dxa"/>
            <w:tcBorders>
              <w:tl2br w:val="nil"/>
              <w:tr2bl w:val="nil"/>
            </w:tcBorders>
            <w:shd w:val="clear" w:color="auto" w:fill="F1F1F1" w:themeFill="background1" w:themeFillShade="F2"/>
            <w:vAlign w:val="center"/>
          </w:tcPr>
          <w:p w14:paraId="5AB522A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730" w:type="dxa"/>
            <w:tcBorders>
              <w:tl2br w:val="nil"/>
              <w:tr2bl w:val="nil"/>
            </w:tcBorders>
            <w:shd w:val="clear" w:color="auto" w:fill="F1F1F1" w:themeFill="background1" w:themeFillShade="F2"/>
            <w:vAlign w:val="center"/>
          </w:tcPr>
          <w:p w14:paraId="1BCB7FA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lang w:eastAsia="zh-CN"/>
              </w:rPr>
            </w:pPr>
            <w:r>
              <w:rPr>
                <w:rFonts w:hint="default" w:ascii="Times New Roman" w:hAnsi="Times New Roman" w:cs="Times New Roman"/>
                <w:b/>
                <w:bCs/>
                <w:sz w:val="18"/>
                <w:szCs w:val="18"/>
                <w:vertAlign w:val="baseline"/>
                <w:lang w:val="en-US" w:eastAsia="zh-CN"/>
              </w:rPr>
              <w:t>&lt;0.001</w:t>
            </w:r>
          </w:p>
        </w:tc>
        <w:tc>
          <w:tcPr>
            <w:tcW w:w="366" w:type="dxa"/>
            <w:tcBorders>
              <w:tl2br w:val="nil"/>
              <w:tr2bl w:val="nil"/>
            </w:tcBorders>
            <w:shd w:val="clear" w:color="auto" w:fill="F1F1F1" w:themeFill="background1" w:themeFillShade="F2"/>
            <w:vAlign w:val="center"/>
          </w:tcPr>
          <w:p w14:paraId="4083658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lang w:val="en-US" w:eastAsia="zh-CN"/>
              </w:rPr>
            </w:pPr>
          </w:p>
        </w:tc>
        <w:tc>
          <w:tcPr>
            <w:tcW w:w="808" w:type="dxa"/>
            <w:tcBorders>
              <w:tl2br w:val="nil"/>
              <w:tr2bl w:val="nil"/>
            </w:tcBorders>
            <w:shd w:val="clear" w:color="auto" w:fill="F1F1F1" w:themeFill="background1" w:themeFillShade="F2"/>
            <w:vAlign w:val="center"/>
          </w:tcPr>
          <w:p w14:paraId="4B4C74E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1324" w:type="dxa"/>
            <w:tcBorders>
              <w:tl2br w:val="nil"/>
              <w:tr2bl w:val="nil"/>
            </w:tcBorders>
            <w:shd w:val="clear" w:color="auto" w:fill="F1F1F1" w:themeFill="background1" w:themeFillShade="F2"/>
            <w:vAlign w:val="center"/>
          </w:tcPr>
          <w:p w14:paraId="2D41456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sz w:val="18"/>
                <w:szCs w:val="18"/>
                <w:vertAlign w:val="baseline"/>
              </w:rPr>
            </w:pPr>
          </w:p>
        </w:tc>
        <w:tc>
          <w:tcPr>
            <w:tcW w:w="728" w:type="dxa"/>
            <w:tcBorders>
              <w:tl2br w:val="nil"/>
              <w:tr2bl w:val="nil"/>
            </w:tcBorders>
            <w:shd w:val="clear" w:color="auto" w:fill="F1F1F1" w:themeFill="background1" w:themeFillShade="F2"/>
            <w:vAlign w:val="center"/>
          </w:tcPr>
          <w:p w14:paraId="746F5DE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bCs/>
                <w:kern w:val="2"/>
                <w:sz w:val="18"/>
                <w:szCs w:val="18"/>
                <w:vertAlign w:val="baseline"/>
                <w:lang w:val="en-US" w:eastAsia="zh-CN" w:bidi="ar-SA"/>
              </w:rPr>
            </w:pPr>
            <w:r>
              <w:rPr>
                <w:rFonts w:hint="eastAsia" w:ascii="Times New Roman" w:hAnsi="Times New Roman" w:eastAsia="宋体" w:cs="Times New Roman"/>
                <w:b/>
                <w:bCs/>
                <w:kern w:val="2"/>
                <w:sz w:val="18"/>
                <w:szCs w:val="18"/>
                <w:vertAlign w:val="baseline"/>
                <w:lang w:val="en-US" w:eastAsia="zh-CN" w:bidi="ar-SA"/>
              </w:rPr>
              <w:t>0.003</w:t>
            </w:r>
          </w:p>
        </w:tc>
      </w:tr>
      <w:tr w14:paraId="4188A0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54" w:hRule="atLeast"/>
          <w:jc w:val="center"/>
        </w:trPr>
        <w:tc>
          <w:tcPr>
            <w:tcW w:w="1363" w:type="pct"/>
            <w:tcBorders>
              <w:tl2br w:val="nil"/>
              <w:tr2bl w:val="nil"/>
            </w:tcBorders>
            <w:shd w:val="clear" w:color="auto" w:fill="F1F1F1" w:themeFill="background1" w:themeFillShade="F2"/>
            <w:vAlign w:val="center"/>
          </w:tcPr>
          <w:p w14:paraId="29B6A5F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sz w:val="18"/>
                    <w:szCs w:val="18"/>
                    <w:vertAlign w:val="baseline"/>
                    <w:lang w:val="en-US"/>
                  </w:rPr>
                  <m:t>≥</m:t>
                </m:r>
                <m:r>
                  <m:rPr>
                    <m:nor/>
                    <m:sty m:val="p"/>
                  </m:rPr>
                  <w:rPr>
                    <w:rFonts w:hint="default" w:ascii="Times New Roman" w:hAnsi="Times New Roman" w:eastAsia="宋体" w:cs="Times New Roman"/>
                    <w:b w:val="0"/>
                    <w:i w:val="0"/>
                    <w:sz w:val="18"/>
                    <w:szCs w:val="18"/>
                    <w:vertAlign w:val="baseline"/>
                    <w:lang w:val="en-US" w:eastAsia="zh-CN"/>
                  </w:rPr>
                  <m:t>1 vs 0</m:t>
                </m:r>
              </m:oMath>
            </m:oMathPara>
          </w:p>
        </w:tc>
        <w:tc>
          <w:tcPr>
            <w:tcW w:w="791" w:type="dxa"/>
            <w:tcBorders>
              <w:tl2br w:val="nil"/>
              <w:tr2bl w:val="nil"/>
            </w:tcBorders>
            <w:shd w:val="clear" w:color="auto" w:fill="F1F1F1" w:themeFill="background1" w:themeFillShade="F2"/>
            <w:vAlign w:val="center"/>
          </w:tcPr>
          <w:p w14:paraId="5857904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11.640</w:t>
            </w:r>
          </w:p>
        </w:tc>
        <w:tc>
          <w:tcPr>
            <w:tcW w:w="1385" w:type="dxa"/>
            <w:tcBorders>
              <w:tl2br w:val="nil"/>
              <w:tr2bl w:val="nil"/>
            </w:tcBorders>
            <w:shd w:val="clear" w:color="auto" w:fill="F1F1F1" w:themeFill="background1" w:themeFillShade="F2"/>
            <w:vAlign w:val="center"/>
          </w:tcPr>
          <w:p w14:paraId="5D08CD7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5.782-23.394</w:t>
            </w:r>
          </w:p>
        </w:tc>
        <w:tc>
          <w:tcPr>
            <w:tcW w:w="730" w:type="dxa"/>
            <w:tcBorders>
              <w:tl2br w:val="nil"/>
              <w:tr2bl w:val="nil"/>
            </w:tcBorders>
            <w:shd w:val="clear" w:color="auto" w:fill="F1F1F1" w:themeFill="background1" w:themeFillShade="F2"/>
            <w:vAlign w:val="center"/>
          </w:tcPr>
          <w:p w14:paraId="0C5B6AA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366" w:type="dxa"/>
            <w:tcBorders>
              <w:tl2br w:val="nil"/>
              <w:tr2bl w:val="nil"/>
            </w:tcBorders>
            <w:shd w:val="clear" w:color="auto" w:fill="F1F1F1" w:themeFill="background1" w:themeFillShade="F2"/>
            <w:vAlign w:val="center"/>
          </w:tcPr>
          <w:p w14:paraId="0FDE897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c>
          <w:tcPr>
            <w:tcW w:w="808" w:type="dxa"/>
            <w:tcBorders>
              <w:tl2br w:val="nil"/>
              <w:tr2bl w:val="nil"/>
            </w:tcBorders>
            <w:shd w:val="clear" w:color="auto" w:fill="F1F1F1" w:themeFill="background1" w:themeFillShade="F2"/>
            <w:vAlign w:val="center"/>
          </w:tcPr>
          <w:p w14:paraId="4FBBB27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3.102</w:t>
            </w:r>
          </w:p>
        </w:tc>
        <w:tc>
          <w:tcPr>
            <w:tcW w:w="1324" w:type="dxa"/>
            <w:tcBorders>
              <w:tl2br w:val="nil"/>
              <w:tr2bl w:val="nil"/>
            </w:tcBorders>
            <w:shd w:val="clear" w:color="auto" w:fill="F1F1F1" w:themeFill="background1" w:themeFillShade="F2"/>
            <w:vAlign w:val="center"/>
          </w:tcPr>
          <w:p w14:paraId="7DC38CF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1.466-6.563</w:t>
            </w:r>
          </w:p>
        </w:tc>
        <w:tc>
          <w:tcPr>
            <w:tcW w:w="728" w:type="dxa"/>
            <w:tcBorders>
              <w:tl2br w:val="nil"/>
              <w:tr2bl w:val="nil"/>
            </w:tcBorders>
            <w:shd w:val="clear" w:color="auto" w:fill="F1F1F1" w:themeFill="background1" w:themeFillShade="F2"/>
            <w:vAlign w:val="center"/>
          </w:tcPr>
          <w:p w14:paraId="4C77F1B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w:p>
        </w:tc>
      </w:tr>
    </w:tbl>
    <w:p w14:paraId="661ED820">
      <w:pPr>
        <w:pStyle w:val="2"/>
        <w:bidi w:val="0"/>
        <w:ind w:left="0" w:leftChars="0" w:firstLine="0" w:firstLineChars="0"/>
        <w:rPr>
          <w:rFonts w:hint="default"/>
          <w:lang w:val="en-US" w:eastAsia="zh-CN"/>
        </w:rPr>
      </w:pPr>
    </w:p>
    <w:p w14:paraId="28FCE196">
      <w:pPr>
        <w:rPr>
          <w:rFonts w:hint="eastAsia"/>
          <w:vertAlign w:val="baseline"/>
          <w:lang w:val="en-US" w:eastAsia="zh-CN"/>
        </w:rPr>
      </w:pPr>
      <w:r>
        <w:rPr>
          <w:rFonts w:hint="eastAsia"/>
          <w:vertAlign w:val="baseline"/>
          <w:lang w:val="en-US" w:eastAsia="zh-CN"/>
        </w:rPr>
        <w:br w:type="page"/>
      </w:r>
    </w:p>
    <w:p w14:paraId="62FA840A">
      <w:pPr>
        <w:pStyle w:val="2"/>
        <w:bidi w:val="0"/>
        <w:ind w:left="0" w:leftChars="0" w:firstLine="0" w:firstLineChars="0"/>
        <w:rPr>
          <w:rFonts w:hint="eastAsia"/>
          <w:lang w:val="en-US" w:eastAsia="zh-CN"/>
        </w:rPr>
      </w:pPr>
      <w:bookmarkStart w:id="75" w:name="_Toc20242"/>
      <w:bookmarkStart w:id="76" w:name="_Toc7968"/>
      <w:bookmarkStart w:id="77" w:name="_Toc21715"/>
      <w:r>
        <w:rPr>
          <w:rFonts w:hint="default"/>
          <w:lang w:val="en-US" w:eastAsia="zh-CN"/>
        </w:rPr>
        <w:t>Table</w:t>
      </w:r>
      <w:r>
        <w:rPr>
          <w:rFonts w:hint="eastAsia"/>
          <w:lang w:val="en-US" w:eastAsia="zh-CN"/>
        </w:rPr>
        <w:t xml:space="preserve"> 14: </w:t>
      </w:r>
      <w:r>
        <w:rPr>
          <w:rFonts w:hint="default"/>
          <w:lang w:val="en-US" w:eastAsia="zh-CN"/>
        </w:rPr>
        <w:t>Univariate analysis</w:t>
      </w:r>
      <w:r>
        <w:rPr>
          <w:rFonts w:hint="eastAsia"/>
          <w:lang w:val="en-US" w:eastAsia="zh-CN"/>
        </w:rPr>
        <w:t xml:space="preserve"> and </w:t>
      </w:r>
      <w:r>
        <w:rPr>
          <w:rFonts w:hint="default"/>
          <w:lang w:val="en-US" w:eastAsia="zh-CN"/>
        </w:rPr>
        <w:t>Multivariate analysis</w:t>
      </w:r>
      <w:r>
        <w:rPr>
          <w:rFonts w:hint="eastAsia"/>
          <w:lang w:val="en-US" w:eastAsia="zh-CN"/>
        </w:rPr>
        <w:t xml:space="preserve"> of </w:t>
      </w:r>
      <w:r>
        <w:rPr>
          <w:rFonts w:hint="default"/>
          <w:lang w:val="en-US" w:eastAsia="zh-CN"/>
        </w:rPr>
        <w:t>disease-specific survival</w:t>
      </w:r>
      <w:r>
        <w:rPr>
          <w:rFonts w:hint="eastAsia"/>
          <w:lang w:val="en-US" w:eastAsia="zh-CN"/>
        </w:rPr>
        <w:t xml:space="preserve"> in external test cohort</w:t>
      </w:r>
      <w:bookmarkEnd w:id="75"/>
      <w:bookmarkEnd w:id="76"/>
      <w:bookmarkEnd w:id="77"/>
    </w:p>
    <w:tbl>
      <w:tblPr>
        <w:tblStyle w:val="14"/>
        <w:tblW w:w="4998"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40" w:type="dxa"/>
          <w:left w:w="64" w:type="dxa"/>
          <w:bottom w:w="40" w:type="dxa"/>
          <w:right w:w="64" w:type="dxa"/>
        </w:tblCellMar>
      </w:tblPr>
      <w:tblGrid>
        <w:gridCol w:w="2264"/>
        <w:gridCol w:w="779"/>
        <w:gridCol w:w="1364"/>
        <w:gridCol w:w="719"/>
        <w:gridCol w:w="360"/>
        <w:gridCol w:w="796"/>
        <w:gridCol w:w="1304"/>
        <w:gridCol w:w="717"/>
      </w:tblGrid>
      <w:tr w14:paraId="1649A8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49" w:hRule="atLeast"/>
          <w:tblHeader/>
          <w:jc w:val="center"/>
        </w:trPr>
        <w:tc>
          <w:tcPr>
            <w:tcW w:w="1363" w:type="pct"/>
            <w:vMerge w:val="restart"/>
            <w:vAlign w:val="center"/>
          </w:tcPr>
          <w:p w14:paraId="0B43E01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Arial" w:hAnsi="Arial" w:cs="Arial" w:eastAsiaTheme="minorEastAsia"/>
                <w:b/>
                <w:sz w:val="18"/>
                <w:szCs w:val="18"/>
                <w:vertAlign w:val="baseline"/>
                <w:lang w:val="en-US" w:eastAsia="zh-CN"/>
              </w:rPr>
            </w:pPr>
            <w:r>
              <w:rPr>
                <w:rFonts w:hint="default" w:ascii="Times New Roman" w:hAnsi="Times New Roman" w:eastAsia="黑体" w:cs="Times New Roman"/>
                <w:b/>
                <w:sz w:val="18"/>
                <w:szCs w:val="18"/>
                <w:vertAlign w:val="baseline"/>
                <w:lang w:val="en-US" w:eastAsia="zh-CN"/>
              </w:rPr>
              <w:t>Variables</w:t>
            </w:r>
          </w:p>
        </w:tc>
        <w:tc>
          <w:tcPr>
            <w:tcW w:w="1723" w:type="pct"/>
            <w:gridSpan w:val="3"/>
            <w:tcBorders>
              <w:bottom w:val="single" w:color="auto" w:sz="4" w:space="0"/>
            </w:tcBorders>
            <w:vAlign w:val="center"/>
          </w:tcPr>
          <w:p w14:paraId="4946ECC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Univariate analysis</w:t>
            </w:r>
          </w:p>
        </w:tc>
        <w:tc>
          <w:tcPr>
            <w:tcW w:w="217" w:type="pct"/>
            <w:tcBorders>
              <w:bottom w:val="nil"/>
            </w:tcBorders>
            <w:vAlign w:val="center"/>
          </w:tcPr>
          <w:p w14:paraId="0F47680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1695" w:type="pct"/>
            <w:gridSpan w:val="3"/>
            <w:tcBorders>
              <w:bottom w:val="single" w:color="auto" w:sz="4" w:space="0"/>
            </w:tcBorders>
            <w:vAlign w:val="center"/>
          </w:tcPr>
          <w:p w14:paraId="1EE1C3E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Multivariate analysis</w:t>
            </w:r>
          </w:p>
        </w:tc>
      </w:tr>
      <w:tr w14:paraId="33192B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450" w:hRule="atLeast"/>
          <w:tblHeader/>
          <w:jc w:val="center"/>
        </w:trPr>
        <w:tc>
          <w:tcPr>
            <w:tcW w:w="1363" w:type="pct"/>
            <w:vMerge w:val="continue"/>
            <w:tcBorders>
              <w:bottom w:val="single" w:color="auto" w:sz="4" w:space="0"/>
            </w:tcBorders>
            <w:vAlign w:val="center"/>
          </w:tcPr>
          <w:p w14:paraId="583008C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Arial" w:hAnsi="Arial" w:cs="Arial" w:eastAsiaTheme="minorEastAsia"/>
                <w:b/>
                <w:sz w:val="18"/>
                <w:szCs w:val="18"/>
                <w:vertAlign w:val="baseline"/>
                <w:lang w:eastAsia="zh-CN"/>
              </w:rPr>
            </w:pPr>
          </w:p>
        </w:tc>
        <w:tc>
          <w:tcPr>
            <w:tcW w:w="469" w:type="pct"/>
            <w:tcBorders>
              <w:top w:val="single" w:color="auto" w:sz="4" w:space="0"/>
              <w:bottom w:val="single" w:color="auto" w:sz="4" w:space="0"/>
            </w:tcBorders>
            <w:vAlign w:val="center"/>
          </w:tcPr>
          <w:p w14:paraId="09F2BE5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5E4FEEC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821" w:type="pct"/>
            <w:tcBorders>
              <w:top w:val="single" w:color="auto" w:sz="4" w:space="0"/>
              <w:bottom w:val="single" w:color="auto" w:sz="4" w:space="0"/>
            </w:tcBorders>
            <w:vAlign w:val="center"/>
          </w:tcPr>
          <w:p w14:paraId="70CECC0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2" w:type="pct"/>
            <w:tcBorders>
              <w:top w:val="single" w:color="auto" w:sz="4" w:space="0"/>
              <w:bottom w:val="single" w:color="auto" w:sz="4" w:space="0"/>
            </w:tcBorders>
            <w:vAlign w:val="center"/>
          </w:tcPr>
          <w:p w14:paraId="778B626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p-value</w:t>
            </w:r>
          </w:p>
        </w:tc>
        <w:tc>
          <w:tcPr>
            <w:tcW w:w="217" w:type="pct"/>
            <w:tcBorders>
              <w:top w:val="nil"/>
              <w:bottom w:val="single" w:color="auto" w:sz="4" w:space="0"/>
            </w:tcBorders>
            <w:vAlign w:val="center"/>
          </w:tcPr>
          <w:p w14:paraId="4473D71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p>
        </w:tc>
        <w:tc>
          <w:tcPr>
            <w:tcW w:w="479" w:type="pct"/>
            <w:tcBorders>
              <w:top w:val="single" w:color="auto" w:sz="4" w:space="0"/>
              <w:bottom w:val="single" w:color="auto" w:sz="4" w:space="0"/>
            </w:tcBorders>
            <w:vAlign w:val="center"/>
          </w:tcPr>
          <w:p w14:paraId="1284438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lang w:val="en-US" w:eastAsia="zh-CN"/>
              </w:rPr>
            </w:pPr>
            <w:r>
              <w:rPr>
                <w:rFonts w:hint="default" w:ascii="Times New Roman" w:hAnsi="Times New Roman" w:cs="Times New Roman"/>
                <w:b/>
                <w:sz w:val="18"/>
                <w:szCs w:val="18"/>
                <w:vertAlign w:val="baseline"/>
                <w:lang w:val="en-US" w:eastAsia="zh-CN"/>
              </w:rPr>
              <w:t>Hazard</w:t>
            </w:r>
          </w:p>
          <w:p w14:paraId="6350718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Ratio</w:t>
            </w:r>
          </w:p>
        </w:tc>
        <w:tc>
          <w:tcPr>
            <w:tcW w:w="785" w:type="pct"/>
            <w:tcBorders>
              <w:top w:val="single" w:color="auto" w:sz="4" w:space="0"/>
              <w:bottom w:val="single" w:color="auto" w:sz="4" w:space="0"/>
            </w:tcBorders>
            <w:vAlign w:val="center"/>
          </w:tcPr>
          <w:p w14:paraId="57ADCA1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eastAsiaTheme="minorEastAsia"/>
                <w:b/>
                <w:sz w:val="18"/>
                <w:szCs w:val="18"/>
                <w:vertAlign w:val="baseline"/>
                <w:lang w:val="en-US" w:eastAsia="zh-CN"/>
              </w:rPr>
            </w:pPr>
            <w:r>
              <w:rPr>
                <w:rFonts w:hint="default" w:ascii="Times New Roman" w:hAnsi="Times New Roman" w:cs="Times New Roman"/>
                <w:b/>
                <w:sz w:val="18"/>
                <w:szCs w:val="18"/>
                <w:vertAlign w:val="baseline"/>
                <w:lang w:val="en-US" w:eastAsia="zh-CN"/>
              </w:rPr>
              <w:t>95%CI</w:t>
            </w:r>
          </w:p>
        </w:tc>
        <w:tc>
          <w:tcPr>
            <w:tcW w:w="430" w:type="pct"/>
            <w:tcBorders>
              <w:top w:val="single" w:color="auto" w:sz="4" w:space="0"/>
              <w:bottom w:val="single" w:color="auto" w:sz="4" w:space="0"/>
            </w:tcBorders>
            <w:vAlign w:val="center"/>
          </w:tcPr>
          <w:p w14:paraId="6C746C4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cs="Times New Roman"/>
                <w:b/>
                <w:sz w:val="18"/>
                <w:szCs w:val="18"/>
                <w:vertAlign w:val="baseline"/>
              </w:rPr>
            </w:pPr>
            <w:r>
              <w:rPr>
                <w:rFonts w:hint="default" w:ascii="Times New Roman" w:hAnsi="Times New Roman" w:cs="Times New Roman"/>
                <w:b/>
                <w:sz w:val="18"/>
                <w:szCs w:val="18"/>
                <w:vertAlign w:val="baseline"/>
                <w:lang w:val="en-US" w:eastAsia="zh-CN"/>
              </w:rPr>
              <w:t>p-value</w:t>
            </w:r>
          </w:p>
        </w:tc>
      </w:tr>
      <w:tr w14:paraId="1C4ACD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9" w:hRule="atLeast"/>
          <w:jc w:val="center"/>
        </w:trPr>
        <w:tc>
          <w:tcPr>
            <w:tcW w:w="1363" w:type="pct"/>
            <w:tcBorders>
              <w:top w:val="single" w:color="auto" w:sz="4" w:space="0"/>
              <w:tl2br w:val="nil"/>
              <w:tr2bl w:val="nil"/>
            </w:tcBorders>
            <w:shd w:val="clear" w:color="auto" w:fill="F1F1F1" w:themeFill="background1" w:themeFillShade="F2"/>
            <w:vAlign w:val="center"/>
          </w:tcPr>
          <w:p w14:paraId="0E4E26EC">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TNM stage</w:t>
            </w:r>
          </w:p>
        </w:tc>
        <w:tc>
          <w:tcPr>
            <w:tcW w:w="791" w:type="dxa"/>
            <w:tcBorders>
              <w:top w:val="single" w:color="auto" w:sz="4" w:space="0"/>
              <w:tl2br w:val="nil"/>
              <w:tr2bl w:val="nil"/>
            </w:tcBorders>
            <w:shd w:val="clear" w:color="auto" w:fill="F1F1F1" w:themeFill="background1" w:themeFillShade="F2"/>
            <w:vAlign w:val="top"/>
          </w:tcPr>
          <w:p w14:paraId="542CF9D1">
            <w:pPr>
              <w:jc w:val="center"/>
              <w:rPr>
                <w:rFonts w:hint="default" w:ascii="Times New Roman" w:hAnsi="Times New Roman" w:eastAsia="宋体" w:cs="Times New Roman"/>
                <w:sz w:val="18"/>
                <w:szCs w:val="18"/>
                <w:vertAlign w:val="baseline"/>
              </w:rPr>
            </w:pPr>
          </w:p>
        </w:tc>
        <w:tc>
          <w:tcPr>
            <w:tcW w:w="1385" w:type="dxa"/>
            <w:tcBorders>
              <w:top w:val="single" w:color="auto" w:sz="4" w:space="0"/>
              <w:tl2br w:val="nil"/>
              <w:tr2bl w:val="nil"/>
            </w:tcBorders>
            <w:shd w:val="clear" w:color="auto" w:fill="F1F1F1" w:themeFill="background1" w:themeFillShade="F2"/>
            <w:vAlign w:val="top"/>
          </w:tcPr>
          <w:p w14:paraId="42AD8D76">
            <w:pPr>
              <w:jc w:val="center"/>
              <w:rPr>
                <w:rFonts w:hint="default" w:ascii="Times New Roman" w:hAnsi="Times New Roman" w:eastAsia="宋体" w:cs="Times New Roman"/>
                <w:sz w:val="18"/>
                <w:szCs w:val="18"/>
                <w:vertAlign w:val="baseline"/>
              </w:rPr>
            </w:pPr>
          </w:p>
        </w:tc>
        <w:tc>
          <w:tcPr>
            <w:tcW w:w="730" w:type="dxa"/>
            <w:tcBorders>
              <w:top w:val="single" w:color="auto" w:sz="4" w:space="0"/>
              <w:tl2br w:val="nil"/>
              <w:tr2bl w:val="nil"/>
            </w:tcBorders>
            <w:shd w:val="clear" w:color="auto" w:fill="F1F1F1" w:themeFill="background1" w:themeFillShade="F2"/>
            <w:vAlign w:val="top"/>
          </w:tcPr>
          <w:p w14:paraId="2480756B">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c>
          <w:tcPr>
            <w:tcW w:w="366" w:type="dxa"/>
            <w:tcBorders>
              <w:top w:val="single" w:color="auto" w:sz="4" w:space="0"/>
              <w:tl2br w:val="nil"/>
              <w:tr2bl w:val="nil"/>
            </w:tcBorders>
            <w:shd w:val="clear" w:color="auto" w:fill="F1F1F1" w:themeFill="background1" w:themeFillShade="F2"/>
            <w:vAlign w:val="top"/>
          </w:tcPr>
          <w:p w14:paraId="4E9636FC">
            <w:pPr>
              <w:jc w:val="center"/>
              <w:rPr>
                <w:rFonts w:hint="default" w:ascii="Times New Roman" w:hAnsi="Times New Roman" w:eastAsia="宋体" w:cs="Times New Roman"/>
                <w:sz w:val="18"/>
                <w:szCs w:val="18"/>
                <w:vertAlign w:val="baseline"/>
                <w:lang w:val="en-US" w:eastAsia="zh-CN"/>
              </w:rPr>
            </w:pPr>
          </w:p>
        </w:tc>
        <w:tc>
          <w:tcPr>
            <w:tcW w:w="808" w:type="dxa"/>
            <w:tcBorders>
              <w:top w:val="single" w:color="auto" w:sz="4" w:space="0"/>
              <w:tl2br w:val="nil"/>
              <w:tr2bl w:val="nil"/>
            </w:tcBorders>
            <w:shd w:val="clear" w:color="auto" w:fill="F1F1F1" w:themeFill="background1" w:themeFillShade="F2"/>
            <w:vAlign w:val="top"/>
          </w:tcPr>
          <w:p w14:paraId="47558581">
            <w:pPr>
              <w:jc w:val="center"/>
              <w:rPr>
                <w:rFonts w:hint="default" w:ascii="Times New Roman" w:hAnsi="Times New Roman" w:eastAsia="宋体" w:cs="Times New Roman"/>
                <w:sz w:val="18"/>
                <w:szCs w:val="18"/>
                <w:vertAlign w:val="baseline"/>
              </w:rPr>
            </w:pPr>
          </w:p>
        </w:tc>
        <w:tc>
          <w:tcPr>
            <w:tcW w:w="1324" w:type="dxa"/>
            <w:tcBorders>
              <w:top w:val="single" w:color="auto" w:sz="4" w:space="0"/>
              <w:tl2br w:val="nil"/>
              <w:tr2bl w:val="nil"/>
            </w:tcBorders>
            <w:shd w:val="clear" w:color="auto" w:fill="F1F1F1" w:themeFill="background1" w:themeFillShade="F2"/>
            <w:vAlign w:val="top"/>
          </w:tcPr>
          <w:p w14:paraId="2A0E4D2A">
            <w:pPr>
              <w:jc w:val="center"/>
              <w:rPr>
                <w:rFonts w:hint="default" w:ascii="Times New Roman" w:hAnsi="Times New Roman" w:eastAsia="宋体" w:cs="Times New Roman"/>
                <w:sz w:val="18"/>
                <w:szCs w:val="18"/>
                <w:vertAlign w:val="baseline"/>
              </w:rPr>
            </w:pPr>
          </w:p>
        </w:tc>
        <w:tc>
          <w:tcPr>
            <w:tcW w:w="728" w:type="dxa"/>
            <w:tcBorders>
              <w:top w:val="single" w:color="auto" w:sz="4" w:space="0"/>
              <w:tl2br w:val="nil"/>
              <w:tr2bl w:val="nil"/>
            </w:tcBorders>
            <w:shd w:val="clear" w:color="auto" w:fill="F1F1F1" w:themeFill="background1" w:themeFillShade="F2"/>
            <w:vAlign w:val="top"/>
          </w:tcPr>
          <w:p w14:paraId="7C66C74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&lt;0.001</w:t>
            </w:r>
          </w:p>
        </w:tc>
      </w:tr>
      <w:tr w14:paraId="40A121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40EF172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Ⅱ vs Ⅰ</m:t>
                </m:r>
              </m:oMath>
            </m:oMathPara>
          </w:p>
        </w:tc>
        <w:tc>
          <w:tcPr>
            <w:tcW w:w="791" w:type="dxa"/>
            <w:tcBorders>
              <w:tl2br w:val="nil"/>
              <w:tr2bl w:val="nil"/>
            </w:tcBorders>
            <w:shd w:val="clear" w:color="auto" w:fill="F1F1F1" w:themeFill="background1" w:themeFillShade="F2"/>
            <w:vAlign w:val="top"/>
          </w:tcPr>
          <w:p w14:paraId="0A7162D5">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21.540</w:t>
            </w:r>
          </w:p>
        </w:tc>
        <w:tc>
          <w:tcPr>
            <w:tcW w:w="1385" w:type="dxa"/>
            <w:tcBorders>
              <w:tl2br w:val="nil"/>
              <w:tr2bl w:val="nil"/>
            </w:tcBorders>
            <w:shd w:val="clear" w:color="auto" w:fill="F1F1F1" w:themeFill="background1" w:themeFillShade="F2"/>
            <w:vAlign w:val="top"/>
          </w:tcPr>
          <w:p w14:paraId="16C013C0">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9.636-48.153</w:t>
            </w:r>
          </w:p>
        </w:tc>
        <w:tc>
          <w:tcPr>
            <w:tcW w:w="730" w:type="dxa"/>
            <w:tcBorders>
              <w:tl2br w:val="nil"/>
              <w:tr2bl w:val="nil"/>
            </w:tcBorders>
            <w:shd w:val="clear" w:color="auto" w:fill="F1F1F1" w:themeFill="background1" w:themeFillShade="F2"/>
            <w:vAlign w:val="top"/>
          </w:tcPr>
          <w:p w14:paraId="7EBCFBBB">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11FC53AE">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79F20404">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11.242</w:t>
            </w:r>
          </w:p>
        </w:tc>
        <w:tc>
          <w:tcPr>
            <w:tcW w:w="1324" w:type="dxa"/>
            <w:tcBorders>
              <w:tl2br w:val="nil"/>
              <w:tr2bl w:val="nil"/>
            </w:tcBorders>
            <w:shd w:val="clear" w:color="auto" w:fill="F1F1F1" w:themeFill="background1" w:themeFillShade="F2"/>
            <w:vAlign w:val="top"/>
          </w:tcPr>
          <w:p w14:paraId="78129BC5">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4.877-25.914</w:t>
            </w:r>
          </w:p>
        </w:tc>
        <w:tc>
          <w:tcPr>
            <w:tcW w:w="728" w:type="dxa"/>
            <w:tcBorders>
              <w:tl2br w:val="nil"/>
              <w:tr2bl w:val="nil"/>
            </w:tcBorders>
            <w:shd w:val="clear" w:color="auto" w:fill="F1F1F1" w:themeFill="background1" w:themeFillShade="F2"/>
            <w:vAlign w:val="top"/>
          </w:tcPr>
          <w:p w14:paraId="0517F7C2">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6E9D65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64F4CC2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Ⅲ vs Ⅰ</m:t>
                </m:r>
              </m:oMath>
            </m:oMathPara>
          </w:p>
        </w:tc>
        <w:tc>
          <w:tcPr>
            <w:tcW w:w="791" w:type="dxa"/>
            <w:tcBorders>
              <w:tl2br w:val="nil"/>
              <w:tr2bl w:val="nil"/>
            </w:tcBorders>
            <w:shd w:val="clear" w:color="auto" w:fill="F1F1F1" w:themeFill="background1" w:themeFillShade="F2"/>
            <w:vAlign w:val="top"/>
          </w:tcPr>
          <w:p w14:paraId="35EC039C">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21.006</w:t>
            </w:r>
          </w:p>
        </w:tc>
        <w:tc>
          <w:tcPr>
            <w:tcW w:w="1385" w:type="dxa"/>
            <w:tcBorders>
              <w:tl2br w:val="nil"/>
              <w:tr2bl w:val="nil"/>
            </w:tcBorders>
            <w:shd w:val="clear" w:color="auto" w:fill="F1F1F1" w:themeFill="background1" w:themeFillShade="F2"/>
            <w:vAlign w:val="top"/>
          </w:tcPr>
          <w:p w14:paraId="4240CA9B">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10.826-40.760</w:t>
            </w:r>
          </w:p>
        </w:tc>
        <w:tc>
          <w:tcPr>
            <w:tcW w:w="730" w:type="dxa"/>
            <w:tcBorders>
              <w:tl2br w:val="nil"/>
              <w:tr2bl w:val="nil"/>
            </w:tcBorders>
            <w:shd w:val="clear" w:color="auto" w:fill="F1F1F1" w:themeFill="background1" w:themeFillShade="F2"/>
            <w:vAlign w:val="top"/>
          </w:tcPr>
          <w:p w14:paraId="40BE8AE9">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4DA8A35E">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0A99B97F">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10.899</w:t>
            </w:r>
          </w:p>
        </w:tc>
        <w:tc>
          <w:tcPr>
            <w:tcW w:w="1324" w:type="dxa"/>
            <w:tcBorders>
              <w:tl2br w:val="nil"/>
              <w:tr2bl w:val="nil"/>
            </w:tcBorders>
            <w:shd w:val="clear" w:color="auto" w:fill="F1F1F1" w:themeFill="background1" w:themeFillShade="F2"/>
            <w:vAlign w:val="top"/>
          </w:tcPr>
          <w:p w14:paraId="4D56D834">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5.391-22.037</w:t>
            </w:r>
          </w:p>
        </w:tc>
        <w:tc>
          <w:tcPr>
            <w:tcW w:w="728" w:type="dxa"/>
            <w:tcBorders>
              <w:tl2br w:val="nil"/>
              <w:tr2bl w:val="nil"/>
            </w:tcBorders>
            <w:shd w:val="clear" w:color="auto" w:fill="F1F1F1" w:themeFill="background1" w:themeFillShade="F2"/>
            <w:vAlign w:val="top"/>
          </w:tcPr>
          <w:p w14:paraId="23BB5B15">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2B5453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81" w:hRule="atLeast"/>
          <w:jc w:val="center"/>
        </w:trPr>
        <w:tc>
          <w:tcPr>
            <w:tcW w:w="1363" w:type="pct"/>
            <w:tcBorders>
              <w:tl2br w:val="nil"/>
              <w:tr2bl w:val="nil"/>
            </w:tcBorders>
            <w:shd w:val="clear" w:color="auto" w:fill="F1F1F1" w:themeFill="background1" w:themeFillShade="F2"/>
            <w:vAlign w:val="center"/>
          </w:tcPr>
          <w:p w14:paraId="14F5B31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Ⅳ vs Ⅰ</m:t>
                </m:r>
              </m:oMath>
            </m:oMathPara>
          </w:p>
        </w:tc>
        <w:tc>
          <w:tcPr>
            <w:tcW w:w="791" w:type="dxa"/>
            <w:tcBorders>
              <w:tl2br w:val="nil"/>
              <w:tr2bl w:val="nil"/>
            </w:tcBorders>
            <w:shd w:val="clear" w:color="auto" w:fill="F1F1F1" w:themeFill="background1" w:themeFillShade="F2"/>
            <w:vAlign w:val="top"/>
          </w:tcPr>
          <w:p w14:paraId="169E63A3">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77.594</w:t>
            </w:r>
          </w:p>
        </w:tc>
        <w:tc>
          <w:tcPr>
            <w:tcW w:w="1385" w:type="dxa"/>
            <w:tcBorders>
              <w:tl2br w:val="nil"/>
              <w:tr2bl w:val="nil"/>
            </w:tcBorders>
            <w:shd w:val="clear" w:color="auto" w:fill="F1F1F1" w:themeFill="background1" w:themeFillShade="F2"/>
            <w:vAlign w:val="top"/>
          </w:tcPr>
          <w:p w14:paraId="2C49A972">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28.918-208.203</w:t>
            </w:r>
          </w:p>
        </w:tc>
        <w:tc>
          <w:tcPr>
            <w:tcW w:w="730" w:type="dxa"/>
            <w:tcBorders>
              <w:tl2br w:val="nil"/>
              <w:tr2bl w:val="nil"/>
            </w:tcBorders>
            <w:shd w:val="clear" w:color="auto" w:fill="F1F1F1" w:themeFill="background1" w:themeFillShade="F2"/>
            <w:vAlign w:val="top"/>
          </w:tcPr>
          <w:p w14:paraId="358DFEE8">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1908F337">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344EACBA">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42.038</w:t>
            </w:r>
          </w:p>
        </w:tc>
        <w:tc>
          <w:tcPr>
            <w:tcW w:w="1324" w:type="dxa"/>
            <w:tcBorders>
              <w:tl2br w:val="nil"/>
              <w:tr2bl w:val="nil"/>
            </w:tcBorders>
            <w:shd w:val="clear" w:color="auto" w:fill="F1F1F1" w:themeFill="background1" w:themeFillShade="F2"/>
            <w:vAlign w:val="top"/>
          </w:tcPr>
          <w:p w14:paraId="2B6CF037">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13.810-127.964</w:t>
            </w:r>
          </w:p>
        </w:tc>
        <w:tc>
          <w:tcPr>
            <w:tcW w:w="728" w:type="dxa"/>
            <w:tcBorders>
              <w:tl2br w:val="nil"/>
              <w:tr2bl w:val="nil"/>
            </w:tcBorders>
            <w:shd w:val="clear" w:color="auto" w:fill="F1F1F1" w:themeFill="background1" w:themeFillShade="F2"/>
            <w:vAlign w:val="top"/>
          </w:tcPr>
          <w:p w14:paraId="5F4C2B68">
            <w:pPr>
              <w:jc w:val="center"/>
              <w:rPr>
                <w:rFonts w:hint="default" w:ascii="Times New Roman" w:hAnsi="Times New Roman" w:eastAsia="宋体" w:cs="Times New Roman"/>
                <w:sz w:val="18"/>
                <w:szCs w:val="18"/>
                <w:vertAlign w:val="baseline"/>
              </w:rPr>
            </w:pPr>
            <w:r>
              <w:rPr>
                <w:rFonts w:hint="default" w:ascii="Times New Roman" w:hAnsi="Times New Roman" w:cs="Times New Roman"/>
                <w:sz w:val="18"/>
                <w:szCs w:val="18"/>
                <w:vertAlign w:val="baseline"/>
                <w:lang w:val="en-US" w:eastAsia="zh-CN"/>
              </w:rPr>
              <w:t>&lt;0.001</w:t>
            </w:r>
          </w:p>
        </w:tc>
      </w:tr>
      <w:tr w14:paraId="149991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7A5B36CC">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ISUP grade</w:t>
            </w:r>
          </w:p>
        </w:tc>
        <w:tc>
          <w:tcPr>
            <w:tcW w:w="791" w:type="dxa"/>
            <w:tcBorders>
              <w:tl2br w:val="nil"/>
              <w:tr2bl w:val="nil"/>
            </w:tcBorders>
            <w:vAlign w:val="top"/>
          </w:tcPr>
          <w:p w14:paraId="042659AD">
            <w:pPr>
              <w:jc w:val="center"/>
              <w:rPr>
                <w:rFonts w:hint="default" w:ascii="Times New Roman" w:hAnsi="Times New Roman" w:eastAsia="宋体" w:cs="Times New Roman"/>
                <w:sz w:val="18"/>
                <w:szCs w:val="18"/>
                <w:vertAlign w:val="baseline"/>
              </w:rPr>
            </w:pPr>
          </w:p>
        </w:tc>
        <w:tc>
          <w:tcPr>
            <w:tcW w:w="1385" w:type="dxa"/>
            <w:tcBorders>
              <w:tl2br w:val="nil"/>
              <w:tr2bl w:val="nil"/>
            </w:tcBorders>
            <w:vAlign w:val="top"/>
          </w:tcPr>
          <w:p w14:paraId="1CEB302C">
            <w:pPr>
              <w:jc w:val="center"/>
              <w:rPr>
                <w:rFonts w:hint="default" w:ascii="Times New Roman" w:hAnsi="Times New Roman" w:eastAsia="宋体" w:cs="Times New Roman"/>
                <w:sz w:val="18"/>
                <w:szCs w:val="18"/>
                <w:vertAlign w:val="baseline"/>
              </w:rPr>
            </w:pPr>
          </w:p>
        </w:tc>
        <w:tc>
          <w:tcPr>
            <w:tcW w:w="730" w:type="dxa"/>
            <w:tcBorders>
              <w:tl2br w:val="nil"/>
              <w:tr2bl w:val="nil"/>
            </w:tcBorders>
            <w:vAlign w:val="top"/>
          </w:tcPr>
          <w:p w14:paraId="7B837AA7">
            <w:pPr>
              <w:jc w:val="center"/>
              <w:rPr>
                <w:rFonts w:hint="default" w:ascii="Times New Roman" w:hAnsi="Times New Roman" w:eastAsia="宋体" w:cs="Times New Roman"/>
                <w:sz w:val="18"/>
                <w:szCs w:val="18"/>
                <w:vertAlign w:val="baseline"/>
              </w:rPr>
            </w:pPr>
            <w:r>
              <w:rPr>
                <w:rFonts w:hint="eastAsia" w:ascii="Times New Roman" w:hAnsi="Times New Roman" w:eastAsia="宋体" w:cs="Times New Roman"/>
                <w:sz w:val="18"/>
                <w:szCs w:val="18"/>
                <w:vertAlign w:val="baseline"/>
                <w:lang w:val="en-US" w:eastAsia="zh-CN"/>
              </w:rPr>
              <w:t>&lt;0.001</w:t>
            </w:r>
          </w:p>
        </w:tc>
        <w:tc>
          <w:tcPr>
            <w:tcW w:w="366" w:type="dxa"/>
            <w:tcBorders>
              <w:tl2br w:val="nil"/>
              <w:tr2bl w:val="nil"/>
            </w:tcBorders>
            <w:vAlign w:val="top"/>
          </w:tcPr>
          <w:p w14:paraId="7C1851CB">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vAlign w:val="top"/>
          </w:tcPr>
          <w:p w14:paraId="20B61095">
            <w:pPr>
              <w:jc w:val="center"/>
              <w:rPr>
                <w:rFonts w:hint="default" w:ascii="Times New Roman" w:hAnsi="Times New Roman" w:eastAsia="宋体" w:cs="Times New Roman"/>
                <w:sz w:val="18"/>
                <w:szCs w:val="18"/>
                <w:vertAlign w:val="baseline"/>
              </w:rPr>
            </w:pPr>
          </w:p>
        </w:tc>
        <w:tc>
          <w:tcPr>
            <w:tcW w:w="1324" w:type="dxa"/>
            <w:tcBorders>
              <w:tl2br w:val="nil"/>
              <w:tr2bl w:val="nil"/>
            </w:tcBorders>
            <w:vAlign w:val="top"/>
          </w:tcPr>
          <w:p w14:paraId="6FB1F205">
            <w:pPr>
              <w:jc w:val="center"/>
              <w:rPr>
                <w:rFonts w:hint="default" w:ascii="Times New Roman" w:hAnsi="Times New Roman" w:eastAsia="宋体" w:cs="Times New Roman"/>
                <w:sz w:val="18"/>
                <w:szCs w:val="18"/>
                <w:vertAlign w:val="baseline"/>
              </w:rPr>
            </w:pPr>
          </w:p>
        </w:tc>
        <w:tc>
          <w:tcPr>
            <w:tcW w:w="728" w:type="dxa"/>
            <w:tcBorders>
              <w:tl2br w:val="nil"/>
              <w:tr2bl w:val="nil"/>
            </w:tcBorders>
            <w:vAlign w:val="top"/>
          </w:tcPr>
          <w:p w14:paraId="57010AF2">
            <w:pPr>
              <w:jc w:val="center"/>
              <w:rPr>
                <w:rFonts w:hint="default" w:ascii="Times New Roman" w:hAnsi="Times New Roman" w:eastAsia="宋体" w:cs="Times New Roman"/>
                <w:sz w:val="18"/>
                <w:szCs w:val="18"/>
                <w:vertAlign w:val="baseline"/>
              </w:rPr>
            </w:pPr>
            <w:r>
              <w:rPr>
                <w:rFonts w:hint="eastAsia" w:ascii="Times New Roman" w:hAnsi="Times New Roman" w:eastAsia="宋体" w:cs="Times New Roman"/>
                <w:kern w:val="2"/>
                <w:sz w:val="18"/>
                <w:szCs w:val="18"/>
                <w:vertAlign w:val="baseline"/>
                <w:lang w:val="en-US" w:eastAsia="zh-CN" w:bidi="ar-SA"/>
              </w:rPr>
              <w:t>0.003</w:t>
            </w:r>
          </w:p>
        </w:tc>
      </w:tr>
      <w:tr w14:paraId="6A1FFB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42802B8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rPr>
            </w:pPr>
            <m:oMathPara>
              <m:oMath>
                <m:r>
                  <m:rPr>
                    <m:nor/>
                    <m:sty m:val="p"/>
                  </m:rPr>
                  <w:rPr>
                    <w:rFonts w:hint="default" w:eastAsia="宋体" w:cs="Times New Roman"/>
                    <w:b w:val="0"/>
                    <w:i w:val="0"/>
                    <w:kern w:val="2"/>
                    <w:sz w:val="18"/>
                    <w:szCs w:val="18"/>
                    <w:vertAlign w:val="baseline"/>
                    <w:lang w:val="en-US" w:eastAsia="zh-CN" w:bidi="ar-SA"/>
                  </w:rPr>
                  <m:t>high</m:t>
                </m:r>
                <m:r>
                  <m:rPr>
                    <m:nor/>
                    <m:sty m:val="p"/>
                  </m:rPr>
                  <w:rPr>
                    <w:rFonts w:hint="default" w:ascii="Times New Roman" w:hAnsi="Times New Roman" w:eastAsia="宋体" w:cs="Times New Roman"/>
                    <w:b w:val="0"/>
                    <w:i w:val="0"/>
                    <w:kern w:val="2"/>
                    <w:sz w:val="18"/>
                    <w:szCs w:val="18"/>
                    <w:vertAlign w:val="baseline"/>
                    <w:lang w:val="en-US" w:eastAsia="zh-CN" w:bidi="ar-SA"/>
                  </w:rPr>
                  <m:t xml:space="preserve"> vs </m:t>
                </m:r>
                <m:r>
                  <m:rPr>
                    <m:nor/>
                    <m:sty m:val="p"/>
                  </m:rPr>
                  <w:rPr>
                    <w:rFonts w:hint="default" w:eastAsia="宋体" w:cs="Times New Roman"/>
                    <w:b w:val="0"/>
                    <w:i w:val="0"/>
                    <w:kern w:val="2"/>
                    <w:sz w:val="18"/>
                    <w:szCs w:val="18"/>
                    <w:vertAlign w:val="baseline"/>
                    <w:lang w:val="en-US" w:eastAsia="zh-CN" w:bidi="ar-SA"/>
                  </w:rPr>
                  <m:t>low</m:t>
                </m:r>
              </m:oMath>
            </m:oMathPara>
          </w:p>
        </w:tc>
        <w:tc>
          <w:tcPr>
            <w:tcW w:w="791" w:type="dxa"/>
            <w:tcBorders>
              <w:tl2br w:val="nil"/>
              <w:tr2bl w:val="nil"/>
            </w:tcBorders>
            <w:vAlign w:val="top"/>
          </w:tcPr>
          <w:p w14:paraId="7045CDD3">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7.907</w:t>
            </w:r>
          </w:p>
        </w:tc>
        <w:tc>
          <w:tcPr>
            <w:tcW w:w="1385" w:type="dxa"/>
            <w:tcBorders>
              <w:tl2br w:val="nil"/>
              <w:tr2bl w:val="nil"/>
            </w:tcBorders>
            <w:vAlign w:val="top"/>
          </w:tcPr>
          <w:p w14:paraId="4A70ABD8">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4.676-13.370</w:t>
            </w:r>
          </w:p>
        </w:tc>
        <w:tc>
          <w:tcPr>
            <w:tcW w:w="730" w:type="dxa"/>
            <w:tcBorders>
              <w:tl2br w:val="nil"/>
              <w:tr2bl w:val="nil"/>
            </w:tcBorders>
            <w:vAlign w:val="top"/>
          </w:tcPr>
          <w:p w14:paraId="08F8146A">
            <w:pPr>
              <w:jc w:val="center"/>
              <w:rPr>
                <w:rFonts w:hint="default" w:ascii="Times New Roman" w:hAnsi="Times New Roman" w:eastAsia="宋体" w:cs="Times New Roman"/>
                <w:sz w:val="18"/>
                <w:szCs w:val="18"/>
                <w:vertAlign w:val="baseline"/>
              </w:rPr>
            </w:pPr>
          </w:p>
        </w:tc>
        <w:tc>
          <w:tcPr>
            <w:tcW w:w="366" w:type="dxa"/>
            <w:tcBorders>
              <w:tl2br w:val="nil"/>
              <w:tr2bl w:val="nil"/>
            </w:tcBorders>
            <w:vAlign w:val="top"/>
          </w:tcPr>
          <w:p w14:paraId="02EC6FBC">
            <w:pPr>
              <w:jc w:val="center"/>
              <w:rPr>
                <w:rFonts w:hint="default" w:ascii="Times New Roman" w:hAnsi="Times New Roman" w:eastAsia="宋体" w:cs="Times New Roman"/>
                <w:sz w:val="18"/>
                <w:szCs w:val="18"/>
                <w:vertAlign w:val="baseline"/>
              </w:rPr>
            </w:pPr>
          </w:p>
        </w:tc>
        <w:tc>
          <w:tcPr>
            <w:tcW w:w="808" w:type="dxa"/>
            <w:tcBorders>
              <w:tl2br w:val="nil"/>
              <w:tr2bl w:val="nil"/>
            </w:tcBorders>
            <w:vAlign w:val="top"/>
          </w:tcPr>
          <w:p w14:paraId="300840F4">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2.496</w:t>
            </w:r>
          </w:p>
        </w:tc>
        <w:tc>
          <w:tcPr>
            <w:tcW w:w="1324" w:type="dxa"/>
            <w:tcBorders>
              <w:tl2br w:val="nil"/>
              <w:tr2bl w:val="nil"/>
            </w:tcBorders>
            <w:vAlign w:val="top"/>
          </w:tcPr>
          <w:p w14:paraId="36E14E97">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1.375-4.533</w:t>
            </w:r>
          </w:p>
        </w:tc>
        <w:tc>
          <w:tcPr>
            <w:tcW w:w="728" w:type="dxa"/>
            <w:tcBorders>
              <w:tl2br w:val="nil"/>
              <w:tr2bl w:val="nil"/>
            </w:tcBorders>
            <w:vAlign w:val="top"/>
          </w:tcPr>
          <w:p w14:paraId="2363578C">
            <w:pPr>
              <w:jc w:val="center"/>
              <w:rPr>
                <w:rFonts w:hint="default" w:ascii="Times New Roman" w:hAnsi="Times New Roman" w:eastAsia="宋体" w:cs="Times New Roman"/>
                <w:sz w:val="18"/>
                <w:szCs w:val="18"/>
                <w:vertAlign w:val="baseline"/>
              </w:rPr>
            </w:pPr>
          </w:p>
        </w:tc>
      </w:tr>
      <w:tr w14:paraId="488F1B0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36081878">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Necrosis</w:t>
            </w:r>
          </w:p>
        </w:tc>
        <w:tc>
          <w:tcPr>
            <w:tcW w:w="791" w:type="dxa"/>
            <w:tcBorders>
              <w:tl2br w:val="nil"/>
              <w:tr2bl w:val="nil"/>
            </w:tcBorders>
            <w:shd w:val="clear" w:color="auto" w:fill="F1F1F1" w:themeFill="background1" w:themeFillShade="F2"/>
            <w:vAlign w:val="top"/>
          </w:tcPr>
          <w:p w14:paraId="6EBE7352">
            <w:pPr>
              <w:jc w:val="center"/>
              <w:rPr>
                <w:rFonts w:hint="default" w:ascii="Times New Roman" w:hAnsi="Times New Roman" w:eastAsia="宋体" w:cs="Times New Roman"/>
                <w:sz w:val="18"/>
                <w:szCs w:val="18"/>
                <w:vertAlign w:val="baseline"/>
              </w:rPr>
            </w:pPr>
          </w:p>
        </w:tc>
        <w:tc>
          <w:tcPr>
            <w:tcW w:w="1385" w:type="dxa"/>
            <w:tcBorders>
              <w:tl2br w:val="nil"/>
              <w:tr2bl w:val="nil"/>
            </w:tcBorders>
            <w:shd w:val="clear" w:color="auto" w:fill="F1F1F1" w:themeFill="background1" w:themeFillShade="F2"/>
            <w:vAlign w:val="top"/>
          </w:tcPr>
          <w:p w14:paraId="7B27C565">
            <w:pPr>
              <w:jc w:val="center"/>
              <w:rPr>
                <w:rFonts w:hint="default" w:ascii="Times New Roman" w:hAnsi="Times New Roman" w:eastAsia="宋体" w:cs="Times New Roman"/>
                <w:sz w:val="18"/>
                <w:szCs w:val="18"/>
                <w:vertAlign w:val="baseline"/>
              </w:rPr>
            </w:pPr>
          </w:p>
        </w:tc>
        <w:tc>
          <w:tcPr>
            <w:tcW w:w="730" w:type="dxa"/>
            <w:tcBorders>
              <w:tl2br w:val="nil"/>
              <w:tr2bl w:val="nil"/>
            </w:tcBorders>
            <w:shd w:val="clear" w:color="auto" w:fill="F1F1F1" w:themeFill="background1" w:themeFillShade="F2"/>
            <w:vAlign w:val="top"/>
          </w:tcPr>
          <w:p w14:paraId="1F695430">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190E679F">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7D8777D1">
            <w:pPr>
              <w:jc w:val="center"/>
              <w:rPr>
                <w:rFonts w:hint="default" w:ascii="Times New Roman" w:hAnsi="Times New Roman" w:eastAsia="宋体" w:cs="Times New Roman"/>
                <w:sz w:val="18"/>
                <w:szCs w:val="18"/>
                <w:vertAlign w:val="baseline"/>
              </w:rPr>
            </w:pPr>
          </w:p>
        </w:tc>
        <w:tc>
          <w:tcPr>
            <w:tcW w:w="1324" w:type="dxa"/>
            <w:tcBorders>
              <w:tl2br w:val="nil"/>
              <w:tr2bl w:val="nil"/>
            </w:tcBorders>
            <w:shd w:val="clear" w:color="auto" w:fill="F1F1F1" w:themeFill="background1" w:themeFillShade="F2"/>
            <w:vAlign w:val="top"/>
          </w:tcPr>
          <w:p w14:paraId="33D1EBE6">
            <w:pPr>
              <w:jc w:val="center"/>
              <w:rPr>
                <w:rFonts w:hint="default" w:ascii="Times New Roman" w:hAnsi="Times New Roman" w:eastAsia="宋体" w:cs="Times New Roman"/>
                <w:sz w:val="18"/>
                <w:szCs w:val="18"/>
                <w:vertAlign w:val="baseline"/>
              </w:rPr>
            </w:pPr>
          </w:p>
        </w:tc>
        <w:tc>
          <w:tcPr>
            <w:tcW w:w="728" w:type="dxa"/>
            <w:tcBorders>
              <w:tl2br w:val="nil"/>
              <w:tr2bl w:val="nil"/>
            </w:tcBorders>
            <w:shd w:val="clear" w:color="auto" w:fill="F1F1F1" w:themeFill="background1" w:themeFillShade="F2"/>
            <w:vAlign w:val="top"/>
          </w:tcPr>
          <w:p w14:paraId="2E8147F5">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0.068</w:t>
            </w:r>
          </w:p>
        </w:tc>
      </w:tr>
      <w:tr w14:paraId="561E26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shd w:val="clear" w:color="auto" w:fill="F1F1F1" w:themeFill="background1" w:themeFillShade="F2"/>
            <w:vAlign w:val="center"/>
          </w:tcPr>
          <w:p w14:paraId="2AE38C6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791" w:type="dxa"/>
            <w:tcBorders>
              <w:tl2br w:val="nil"/>
              <w:tr2bl w:val="nil"/>
            </w:tcBorders>
            <w:shd w:val="clear" w:color="auto" w:fill="F1F1F1" w:themeFill="background1" w:themeFillShade="F2"/>
            <w:vAlign w:val="top"/>
          </w:tcPr>
          <w:p w14:paraId="3427C12D">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10.215</w:t>
            </w:r>
          </w:p>
        </w:tc>
        <w:tc>
          <w:tcPr>
            <w:tcW w:w="1385" w:type="dxa"/>
            <w:tcBorders>
              <w:tl2br w:val="nil"/>
              <w:tr2bl w:val="nil"/>
            </w:tcBorders>
            <w:shd w:val="clear" w:color="auto" w:fill="F1F1F1" w:themeFill="background1" w:themeFillShade="F2"/>
            <w:vAlign w:val="top"/>
          </w:tcPr>
          <w:p w14:paraId="7D9646B8">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6.098-17.111</w:t>
            </w:r>
          </w:p>
        </w:tc>
        <w:tc>
          <w:tcPr>
            <w:tcW w:w="730" w:type="dxa"/>
            <w:tcBorders>
              <w:tl2br w:val="nil"/>
              <w:tr2bl w:val="nil"/>
            </w:tcBorders>
            <w:shd w:val="clear" w:color="auto" w:fill="F1F1F1" w:themeFill="background1" w:themeFillShade="F2"/>
            <w:vAlign w:val="top"/>
          </w:tcPr>
          <w:p w14:paraId="745441D5">
            <w:pPr>
              <w:jc w:val="center"/>
              <w:rPr>
                <w:rFonts w:hint="default" w:ascii="Times New Roman" w:hAnsi="Times New Roman" w:eastAsia="宋体" w:cs="Times New Roman"/>
                <w:sz w:val="18"/>
                <w:szCs w:val="18"/>
                <w:vertAlign w:val="baseline"/>
              </w:rPr>
            </w:pPr>
          </w:p>
        </w:tc>
        <w:tc>
          <w:tcPr>
            <w:tcW w:w="366" w:type="dxa"/>
            <w:tcBorders>
              <w:tl2br w:val="nil"/>
              <w:tr2bl w:val="nil"/>
            </w:tcBorders>
            <w:shd w:val="clear" w:color="auto" w:fill="F1F1F1" w:themeFill="background1" w:themeFillShade="F2"/>
            <w:vAlign w:val="top"/>
          </w:tcPr>
          <w:p w14:paraId="07207987">
            <w:pPr>
              <w:jc w:val="center"/>
              <w:rPr>
                <w:rFonts w:hint="default" w:ascii="Times New Roman" w:hAnsi="Times New Roman" w:eastAsia="宋体" w:cs="Times New Roman"/>
                <w:sz w:val="18"/>
                <w:szCs w:val="18"/>
                <w:vertAlign w:val="baseline"/>
              </w:rPr>
            </w:pPr>
          </w:p>
        </w:tc>
        <w:tc>
          <w:tcPr>
            <w:tcW w:w="808" w:type="dxa"/>
            <w:tcBorders>
              <w:tl2br w:val="nil"/>
              <w:tr2bl w:val="nil"/>
            </w:tcBorders>
            <w:shd w:val="clear" w:color="auto" w:fill="F1F1F1" w:themeFill="background1" w:themeFillShade="F2"/>
            <w:vAlign w:val="top"/>
          </w:tcPr>
          <w:p w14:paraId="243C4A82">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1.774</w:t>
            </w:r>
          </w:p>
        </w:tc>
        <w:tc>
          <w:tcPr>
            <w:tcW w:w="1324" w:type="dxa"/>
            <w:tcBorders>
              <w:tl2br w:val="nil"/>
              <w:tr2bl w:val="nil"/>
            </w:tcBorders>
            <w:shd w:val="clear" w:color="auto" w:fill="F1F1F1" w:themeFill="background1" w:themeFillShade="F2"/>
            <w:vAlign w:val="top"/>
          </w:tcPr>
          <w:p w14:paraId="07D1F599">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0.960-3.281</w:t>
            </w:r>
          </w:p>
        </w:tc>
        <w:tc>
          <w:tcPr>
            <w:tcW w:w="728" w:type="dxa"/>
            <w:tcBorders>
              <w:tl2br w:val="nil"/>
              <w:tr2bl w:val="nil"/>
            </w:tcBorders>
            <w:shd w:val="clear" w:color="auto" w:fill="F1F1F1" w:themeFill="background1" w:themeFillShade="F2"/>
            <w:vAlign w:val="top"/>
          </w:tcPr>
          <w:p w14:paraId="2A32FB6C">
            <w:pPr>
              <w:jc w:val="center"/>
              <w:rPr>
                <w:rFonts w:hint="default" w:ascii="Times New Roman" w:hAnsi="Times New Roman" w:eastAsia="宋体" w:cs="Times New Roman"/>
                <w:sz w:val="18"/>
                <w:szCs w:val="18"/>
                <w:vertAlign w:val="baseline"/>
              </w:rPr>
            </w:pPr>
          </w:p>
        </w:tc>
      </w:tr>
      <w:tr w14:paraId="35B1AC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vAlign w:val="center"/>
          </w:tcPr>
          <w:p w14:paraId="1AB0F0AB">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sz w:val="18"/>
                <w:szCs w:val="18"/>
                <w:vertAlign w:val="baseline"/>
                <w:lang w:val="en-US" w:eastAsia="zh-CN"/>
              </w:rPr>
            </w:pPr>
            <w:r>
              <w:rPr>
                <w:rFonts w:hint="eastAsia" w:eastAsia="宋体" w:cs="Times New Roman"/>
                <w:b/>
                <w:bCs/>
                <w:sz w:val="18"/>
                <w:szCs w:val="18"/>
                <w:vertAlign w:val="baseline"/>
                <w:lang w:val="en-US" w:eastAsia="zh-CN"/>
              </w:rPr>
              <w:t>Sacromatoid differentiation</w:t>
            </w:r>
          </w:p>
        </w:tc>
        <w:tc>
          <w:tcPr>
            <w:tcW w:w="791" w:type="dxa"/>
            <w:tcBorders>
              <w:tl2br w:val="nil"/>
              <w:tr2bl w:val="nil"/>
            </w:tcBorders>
            <w:vAlign w:val="top"/>
          </w:tcPr>
          <w:p w14:paraId="6E21CD8B">
            <w:pPr>
              <w:jc w:val="center"/>
              <w:rPr>
                <w:rFonts w:hint="default" w:ascii="Times New Roman" w:hAnsi="Times New Roman" w:eastAsia="宋体" w:cs="Times New Roman"/>
                <w:sz w:val="18"/>
                <w:szCs w:val="18"/>
                <w:vertAlign w:val="baseline"/>
              </w:rPr>
            </w:pPr>
          </w:p>
        </w:tc>
        <w:tc>
          <w:tcPr>
            <w:tcW w:w="1385" w:type="dxa"/>
            <w:tcBorders>
              <w:tl2br w:val="nil"/>
              <w:tr2bl w:val="nil"/>
            </w:tcBorders>
            <w:vAlign w:val="top"/>
          </w:tcPr>
          <w:p w14:paraId="4548679A">
            <w:pPr>
              <w:jc w:val="center"/>
              <w:rPr>
                <w:rFonts w:hint="default" w:ascii="Times New Roman" w:hAnsi="Times New Roman" w:eastAsia="宋体" w:cs="Times New Roman"/>
                <w:sz w:val="18"/>
                <w:szCs w:val="18"/>
                <w:vertAlign w:val="baseline"/>
              </w:rPr>
            </w:pPr>
          </w:p>
        </w:tc>
        <w:tc>
          <w:tcPr>
            <w:tcW w:w="730" w:type="dxa"/>
            <w:tcBorders>
              <w:tl2br w:val="nil"/>
              <w:tr2bl w:val="nil"/>
            </w:tcBorders>
            <w:vAlign w:val="top"/>
          </w:tcPr>
          <w:p w14:paraId="626EB8E8">
            <w:pPr>
              <w:jc w:val="center"/>
              <w:rPr>
                <w:rFonts w:hint="default" w:ascii="Times New Roman" w:hAnsi="Times New Roman" w:eastAsia="宋体" w:cs="Times New Roman"/>
                <w:sz w:val="18"/>
                <w:szCs w:val="18"/>
                <w:vertAlign w:val="baseline"/>
              </w:rPr>
            </w:pPr>
            <w:r>
              <w:rPr>
                <w:rFonts w:hint="eastAsia" w:ascii="Times New Roman" w:hAnsi="Times New Roman" w:eastAsia="宋体" w:cs="Times New Roman"/>
                <w:sz w:val="18"/>
                <w:szCs w:val="18"/>
                <w:vertAlign w:val="baseline"/>
                <w:lang w:val="en-US" w:eastAsia="zh-CN"/>
              </w:rPr>
              <w:t>&lt;0.001</w:t>
            </w:r>
          </w:p>
        </w:tc>
        <w:tc>
          <w:tcPr>
            <w:tcW w:w="366" w:type="dxa"/>
            <w:tcBorders>
              <w:tl2br w:val="nil"/>
              <w:tr2bl w:val="nil"/>
            </w:tcBorders>
            <w:vAlign w:val="top"/>
          </w:tcPr>
          <w:p w14:paraId="1341B586">
            <w:pPr>
              <w:jc w:val="center"/>
              <w:rPr>
                <w:rFonts w:hint="default" w:ascii="Times New Roman" w:hAnsi="Times New Roman" w:eastAsia="宋体" w:cs="Times New Roman"/>
                <w:sz w:val="18"/>
                <w:szCs w:val="18"/>
                <w:vertAlign w:val="baseline"/>
                <w:lang w:val="en-US" w:eastAsia="zh-CN"/>
              </w:rPr>
            </w:pPr>
          </w:p>
        </w:tc>
        <w:tc>
          <w:tcPr>
            <w:tcW w:w="808" w:type="dxa"/>
            <w:tcBorders>
              <w:tl2br w:val="nil"/>
              <w:tr2bl w:val="nil"/>
            </w:tcBorders>
            <w:vAlign w:val="top"/>
          </w:tcPr>
          <w:p w14:paraId="1029BF6A">
            <w:pPr>
              <w:jc w:val="center"/>
              <w:rPr>
                <w:rFonts w:hint="default" w:ascii="Times New Roman" w:hAnsi="Times New Roman" w:eastAsia="宋体" w:cs="Times New Roman"/>
                <w:sz w:val="18"/>
                <w:szCs w:val="18"/>
                <w:vertAlign w:val="baseline"/>
              </w:rPr>
            </w:pPr>
          </w:p>
        </w:tc>
        <w:tc>
          <w:tcPr>
            <w:tcW w:w="1324" w:type="dxa"/>
            <w:tcBorders>
              <w:tl2br w:val="nil"/>
              <w:tr2bl w:val="nil"/>
            </w:tcBorders>
            <w:vAlign w:val="top"/>
          </w:tcPr>
          <w:p w14:paraId="787AF8EE">
            <w:pPr>
              <w:jc w:val="center"/>
              <w:rPr>
                <w:rFonts w:hint="default" w:ascii="Times New Roman" w:hAnsi="Times New Roman" w:eastAsia="宋体" w:cs="Times New Roman"/>
                <w:sz w:val="18"/>
                <w:szCs w:val="18"/>
                <w:vertAlign w:val="baseline"/>
              </w:rPr>
            </w:pPr>
          </w:p>
        </w:tc>
        <w:tc>
          <w:tcPr>
            <w:tcW w:w="728" w:type="dxa"/>
            <w:tcBorders>
              <w:tl2br w:val="nil"/>
              <w:tr2bl w:val="nil"/>
            </w:tcBorders>
            <w:vAlign w:val="top"/>
          </w:tcPr>
          <w:p w14:paraId="4A7CFA6B">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0.500</w:t>
            </w:r>
          </w:p>
        </w:tc>
      </w:tr>
      <w:tr w14:paraId="6C3B7C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24" w:hRule="atLeast"/>
          <w:jc w:val="center"/>
        </w:trPr>
        <w:tc>
          <w:tcPr>
            <w:tcW w:w="1363" w:type="pct"/>
            <w:tcBorders>
              <w:tl2br w:val="nil"/>
              <w:tr2bl w:val="nil"/>
            </w:tcBorders>
            <w:vAlign w:val="center"/>
          </w:tcPr>
          <w:p w14:paraId="5DA2086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rPr>
            </w:pPr>
            <m:oMathPara>
              <m:oMath>
                <m:r>
                  <m:rPr>
                    <m:nor/>
                    <m:sty m:val="p"/>
                  </m:rPr>
                  <w:rPr>
                    <w:rFonts w:hint="default" w:ascii="Times New Roman" w:hAnsi="Times New Roman" w:eastAsia="宋体" w:cs="Times New Roman"/>
                    <w:b w:val="0"/>
                    <w:i w:val="0"/>
                    <w:kern w:val="2"/>
                    <w:sz w:val="18"/>
                    <w:szCs w:val="18"/>
                    <w:vertAlign w:val="baseline"/>
                    <w:lang w:val="en-US" w:eastAsia="zh-CN" w:bidi="ar-SA"/>
                  </w:rPr>
                  <m:t>present vs absent</m:t>
                </m:r>
              </m:oMath>
            </m:oMathPara>
          </w:p>
        </w:tc>
        <w:tc>
          <w:tcPr>
            <w:tcW w:w="791" w:type="dxa"/>
            <w:tcBorders>
              <w:tl2br w:val="nil"/>
              <w:tr2bl w:val="nil"/>
            </w:tcBorders>
            <w:vAlign w:val="top"/>
          </w:tcPr>
          <w:p w14:paraId="5F650A1C">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12.212</w:t>
            </w:r>
          </w:p>
        </w:tc>
        <w:tc>
          <w:tcPr>
            <w:tcW w:w="1385" w:type="dxa"/>
            <w:tcBorders>
              <w:tl2br w:val="nil"/>
              <w:tr2bl w:val="nil"/>
            </w:tcBorders>
            <w:vAlign w:val="top"/>
          </w:tcPr>
          <w:p w14:paraId="6406B5EC">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5.964-25.005</w:t>
            </w:r>
          </w:p>
        </w:tc>
        <w:tc>
          <w:tcPr>
            <w:tcW w:w="730" w:type="dxa"/>
            <w:tcBorders>
              <w:tl2br w:val="nil"/>
              <w:tr2bl w:val="nil"/>
            </w:tcBorders>
            <w:vAlign w:val="top"/>
          </w:tcPr>
          <w:p w14:paraId="175B3F76">
            <w:pPr>
              <w:jc w:val="center"/>
              <w:rPr>
                <w:rFonts w:hint="default" w:ascii="Times New Roman" w:hAnsi="Times New Roman" w:eastAsia="宋体" w:cs="Times New Roman"/>
                <w:sz w:val="18"/>
                <w:szCs w:val="18"/>
                <w:vertAlign w:val="baseline"/>
              </w:rPr>
            </w:pPr>
          </w:p>
        </w:tc>
        <w:tc>
          <w:tcPr>
            <w:tcW w:w="366" w:type="dxa"/>
            <w:tcBorders>
              <w:tl2br w:val="nil"/>
              <w:tr2bl w:val="nil"/>
            </w:tcBorders>
            <w:vAlign w:val="top"/>
          </w:tcPr>
          <w:p w14:paraId="7D05594B">
            <w:pPr>
              <w:jc w:val="center"/>
              <w:rPr>
                <w:rFonts w:hint="default" w:ascii="Times New Roman" w:hAnsi="Times New Roman" w:eastAsia="宋体" w:cs="Times New Roman"/>
                <w:sz w:val="18"/>
                <w:szCs w:val="18"/>
                <w:vertAlign w:val="baseline"/>
              </w:rPr>
            </w:pPr>
          </w:p>
        </w:tc>
        <w:tc>
          <w:tcPr>
            <w:tcW w:w="808" w:type="dxa"/>
            <w:tcBorders>
              <w:tl2br w:val="nil"/>
              <w:tr2bl w:val="nil"/>
            </w:tcBorders>
            <w:vAlign w:val="top"/>
          </w:tcPr>
          <w:p w14:paraId="1F6C9A8D">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0.740</w:t>
            </w:r>
          </w:p>
        </w:tc>
        <w:tc>
          <w:tcPr>
            <w:tcW w:w="1324" w:type="dxa"/>
            <w:tcBorders>
              <w:tl2br w:val="nil"/>
              <w:tr2bl w:val="nil"/>
            </w:tcBorders>
            <w:vAlign w:val="top"/>
          </w:tcPr>
          <w:p w14:paraId="79CD650F">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0.309-1.773</w:t>
            </w:r>
          </w:p>
        </w:tc>
        <w:tc>
          <w:tcPr>
            <w:tcW w:w="728" w:type="dxa"/>
            <w:tcBorders>
              <w:tl2br w:val="nil"/>
              <w:tr2bl w:val="nil"/>
            </w:tcBorders>
            <w:vAlign w:val="top"/>
          </w:tcPr>
          <w:p w14:paraId="39AD9D7A">
            <w:pPr>
              <w:jc w:val="center"/>
              <w:rPr>
                <w:rFonts w:hint="default" w:ascii="Times New Roman" w:hAnsi="Times New Roman" w:eastAsia="宋体" w:cs="Times New Roman"/>
                <w:sz w:val="18"/>
                <w:szCs w:val="18"/>
                <w:vertAlign w:val="baseline"/>
              </w:rPr>
            </w:pPr>
          </w:p>
        </w:tc>
      </w:tr>
      <w:tr w14:paraId="628320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19" w:hRule="atLeast"/>
          <w:jc w:val="center"/>
        </w:trPr>
        <w:tc>
          <w:tcPr>
            <w:tcW w:w="1363" w:type="pct"/>
            <w:tcBorders>
              <w:tl2br w:val="nil"/>
              <w:tr2bl w:val="nil"/>
            </w:tcBorders>
            <w:shd w:val="clear" w:color="auto" w:fill="F1F1F1" w:themeFill="background1" w:themeFillShade="F2"/>
            <w:vAlign w:val="center"/>
          </w:tcPr>
          <w:p w14:paraId="7D8FD096">
            <w:pPr>
              <w:keepNext w:val="0"/>
              <w:keepLines w:val="0"/>
              <w:pageBreakBefore w:val="0"/>
              <w:widowControl w:val="0"/>
              <w:kinsoku/>
              <w:wordWrap/>
              <w:overflowPunct/>
              <w:topLinePunct w:val="0"/>
              <w:autoSpaceDE/>
              <w:autoSpaceDN/>
              <w:bidi w:val="0"/>
              <w:adjustRightInd/>
              <w:snapToGrid w:val="0"/>
              <w:spacing w:line="80" w:lineRule="atLeast"/>
              <w:jc w:val="left"/>
              <w:textAlignment w:val="auto"/>
              <w:rPr>
                <w:rFonts w:hint="default" w:ascii="Times New Roman" w:hAnsi="Times New Roman" w:eastAsia="宋体" w:cs="Times New Roman"/>
                <w:b/>
                <w:bCs/>
                <w:sz w:val="18"/>
                <w:szCs w:val="18"/>
                <w:vertAlign w:val="baseline"/>
                <w:lang w:val="en-US" w:eastAsia="zh-CN"/>
              </w:rPr>
            </w:pPr>
            <w:r>
              <w:rPr>
                <w:rFonts w:hint="eastAsia" w:eastAsia="宋体" w:cs="Times New Roman"/>
                <w:b/>
                <w:bCs/>
                <w:sz w:val="18"/>
                <w:szCs w:val="18"/>
                <w:vertAlign w:val="baseline"/>
                <w:lang w:val="en-US" w:eastAsia="zh-CN"/>
              </w:rPr>
              <w:t xml:space="preserve">WSI-based </w:t>
            </w:r>
            <w:r>
              <w:rPr>
                <w:rFonts w:hint="default" w:ascii="Times New Roman" w:hAnsi="Times New Roman" w:eastAsia="宋体" w:cs="Times New Roman"/>
                <w:b/>
                <w:bCs/>
                <w:sz w:val="18"/>
                <w:szCs w:val="18"/>
                <w:vertAlign w:val="baseline"/>
                <w:lang w:val="en-US" w:eastAsia="zh-CN"/>
              </w:rPr>
              <w:t>risk score</w:t>
            </w:r>
          </w:p>
        </w:tc>
        <w:tc>
          <w:tcPr>
            <w:tcW w:w="791" w:type="dxa"/>
            <w:tcBorders>
              <w:tl2br w:val="nil"/>
              <w:tr2bl w:val="nil"/>
            </w:tcBorders>
            <w:shd w:val="clear" w:color="auto" w:fill="F1F1F1" w:themeFill="background1" w:themeFillShade="F2"/>
            <w:vAlign w:val="top"/>
          </w:tcPr>
          <w:p w14:paraId="2A397AAC">
            <w:pPr>
              <w:jc w:val="center"/>
              <w:rPr>
                <w:rFonts w:hint="default" w:ascii="Times New Roman" w:hAnsi="Times New Roman" w:eastAsia="宋体" w:cs="Times New Roman"/>
                <w:b/>
                <w:bCs/>
                <w:sz w:val="18"/>
                <w:szCs w:val="18"/>
                <w:vertAlign w:val="baseline"/>
              </w:rPr>
            </w:pPr>
          </w:p>
        </w:tc>
        <w:tc>
          <w:tcPr>
            <w:tcW w:w="1385" w:type="dxa"/>
            <w:tcBorders>
              <w:tl2br w:val="nil"/>
              <w:tr2bl w:val="nil"/>
            </w:tcBorders>
            <w:shd w:val="clear" w:color="auto" w:fill="F1F1F1" w:themeFill="background1" w:themeFillShade="F2"/>
            <w:vAlign w:val="top"/>
          </w:tcPr>
          <w:p w14:paraId="42D1787F">
            <w:pPr>
              <w:jc w:val="center"/>
              <w:rPr>
                <w:rFonts w:hint="default" w:ascii="Times New Roman" w:hAnsi="Times New Roman" w:eastAsia="宋体" w:cs="Times New Roman"/>
                <w:b/>
                <w:bCs/>
                <w:sz w:val="18"/>
                <w:szCs w:val="18"/>
                <w:vertAlign w:val="baseline"/>
              </w:rPr>
            </w:pPr>
          </w:p>
        </w:tc>
        <w:tc>
          <w:tcPr>
            <w:tcW w:w="730" w:type="dxa"/>
            <w:tcBorders>
              <w:tl2br w:val="nil"/>
              <w:tr2bl w:val="nil"/>
            </w:tcBorders>
            <w:shd w:val="clear" w:color="auto" w:fill="F1F1F1" w:themeFill="background1" w:themeFillShade="F2"/>
            <w:vAlign w:val="top"/>
          </w:tcPr>
          <w:p w14:paraId="63115EA7">
            <w:pPr>
              <w:jc w:val="center"/>
              <w:rPr>
                <w:rFonts w:hint="default" w:ascii="Times New Roman" w:hAnsi="Times New Roman" w:eastAsia="宋体" w:cs="Times New Roman"/>
                <w:b/>
                <w:bCs/>
                <w:sz w:val="18"/>
                <w:szCs w:val="18"/>
                <w:vertAlign w:val="baseline"/>
                <w:lang w:eastAsia="zh-CN"/>
              </w:rPr>
            </w:pPr>
            <w:r>
              <w:rPr>
                <w:rFonts w:hint="eastAsia" w:ascii="Times New Roman" w:hAnsi="Times New Roman" w:eastAsia="宋体" w:cs="Times New Roman"/>
                <w:b/>
                <w:bCs/>
                <w:sz w:val="18"/>
                <w:szCs w:val="18"/>
                <w:vertAlign w:val="baseline"/>
                <w:lang w:val="en-US" w:eastAsia="zh-CN"/>
              </w:rPr>
              <w:t>&lt;0.001</w:t>
            </w:r>
          </w:p>
        </w:tc>
        <w:tc>
          <w:tcPr>
            <w:tcW w:w="366" w:type="dxa"/>
            <w:tcBorders>
              <w:tl2br w:val="nil"/>
              <w:tr2bl w:val="nil"/>
            </w:tcBorders>
            <w:shd w:val="clear" w:color="auto" w:fill="F1F1F1" w:themeFill="background1" w:themeFillShade="F2"/>
            <w:vAlign w:val="top"/>
          </w:tcPr>
          <w:p w14:paraId="70C3799D">
            <w:pPr>
              <w:jc w:val="center"/>
              <w:rPr>
                <w:rFonts w:hint="default" w:ascii="Times New Roman" w:hAnsi="Times New Roman" w:eastAsia="宋体" w:cs="Times New Roman"/>
                <w:b/>
                <w:bCs/>
                <w:sz w:val="18"/>
                <w:szCs w:val="18"/>
                <w:vertAlign w:val="baseline"/>
                <w:lang w:val="en-US" w:eastAsia="zh-CN"/>
              </w:rPr>
            </w:pPr>
          </w:p>
        </w:tc>
        <w:tc>
          <w:tcPr>
            <w:tcW w:w="808" w:type="dxa"/>
            <w:tcBorders>
              <w:tl2br w:val="nil"/>
              <w:tr2bl w:val="nil"/>
            </w:tcBorders>
            <w:shd w:val="clear" w:color="auto" w:fill="F1F1F1" w:themeFill="background1" w:themeFillShade="F2"/>
            <w:vAlign w:val="top"/>
          </w:tcPr>
          <w:p w14:paraId="56C98AE4">
            <w:pPr>
              <w:jc w:val="center"/>
              <w:rPr>
                <w:rFonts w:hint="default" w:ascii="Times New Roman" w:hAnsi="Times New Roman" w:eastAsia="宋体" w:cs="Times New Roman"/>
                <w:b/>
                <w:bCs/>
                <w:sz w:val="18"/>
                <w:szCs w:val="18"/>
                <w:vertAlign w:val="baseline"/>
              </w:rPr>
            </w:pPr>
          </w:p>
        </w:tc>
        <w:tc>
          <w:tcPr>
            <w:tcW w:w="1324" w:type="dxa"/>
            <w:tcBorders>
              <w:tl2br w:val="nil"/>
              <w:tr2bl w:val="nil"/>
            </w:tcBorders>
            <w:shd w:val="clear" w:color="auto" w:fill="F1F1F1" w:themeFill="background1" w:themeFillShade="F2"/>
            <w:vAlign w:val="top"/>
          </w:tcPr>
          <w:p w14:paraId="5665440D">
            <w:pPr>
              <w:jc w:val="center"/>
              <w:rPr>
                <w:rFonts w:hint="default" w:ascii="Times New Roman" w:hAnsi="Times New Roman" w:eastAsia="宋体" w:cs="Times New Roman"/>
                <w:b/>
                <w:bCs/>
                <w:sz w:val="18"/>
                <w:szCs w:val="18"/>
                <w:vertAlign w:val="baseline"/>
              </w:rPr>
            </w:pPr>
          </w:p>
        </w:tc>
        <w:tc>
          <w:tcPr>
            <w:tcW w:w="728" w:type="dxa"/>
            <w:tcBorders>
              <w:tl2br w:val="nil"/>
              <w:tr2bl w:val="nil"/>
            </w:tcBorders>
            <w:shd w:val="clear" w:color="auto" w:fill="F1F1F1" w:themeFill="background1" w:themeFillShade="F2"/>
            <w:vAlign w:val="top"/>
          </w:tcPr>
          <w:p w14:paraId="4583088E">
            <w:pPr>
              <w:jc w:val="center"/>
              <w:rPr>
                <w:rFonts w:hint="default" w:ascii="Times New Roman" w:hAnsi="Times New Roman" w:eastAsia="宋体" w:cs="Times New Roman"/>
                <w:b/>
                <w:bCs/>
                <w:kern w:val="2"/>
                <w:sz w:val="18"/>
                <w:szCs w:val="18"/>
                <w:vertAlign w:val="baseline"/>
                <w:lang w:val="en-US" w:eastAsia="zh-CN" w:bidi="ar-SA"/>
              </w:rPr>
            </w:pPr>
            <w:r>
              <w:rPr>
                <w:rFonts w:hint="eastAsia" w:ascii="Times New Roman" w:hAnsi="Times New Roman" w:eastAsia="宋体" w:cs="Times New Roman"/>
                <w:b/>
                <w:bCs/>
                <w:kern w:val="2"/>
                <w:sz w:val="18"/>
                <w:szCs w:val="18"/>
                <w:vertAlign w:val="baseline"/>
                <w:lang w:val="en-US" w:eastAsia="zh-CN" w:bidi="ar-SA"/>
              </w:rPr>
              <w:t>0.005</w:t>
            </w:r>
          </w:p>
        </w:tc>
      </w:tr>
      <w:tr w14:paraId="5C65DB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354" w:hRule="atLeast"/>
          <w:jc w:val="center"/>
        </w:trPr>
        <w:tc>
          <w:tcPr>
            <w:tcW w:w="1363" w:type="pct"/>
            <w:tcBorders>
              <w:tl2br w:val="nil"/>
              <w:tr2bl w:val="nil"/>
            </w:tcBorders>
            <w:shd w:val="clear" w:color="auto" w:fill="F1F1F1" w:themeFill="background1" w:themeFillShade="F2"/>
            <w:vAlign w:val="center"/>
          </w:tcPr>
          <w:p w14:paraId="091E80C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sz w:val="18"/>
                <w:szCs w:val="18"/>
                <w:vertAlign w:val="baseline"/>
                <w:lang w:val="en-US" w:eastAsia="zh-CN"/>
              </w:rPr>
            </w:pPr>
            <m:oMathPara>
              <m:oMath>
                <m:r>
                  <m:rPr>
                    <m:nor/>
                    <m:sty m:val="p"/>
                  </m:rPr>
                  <w:rPr>
                    <w:rFonts w:hint="default" w:ascii="Times New Roman" w:hAnsi="Times New Roman" w:eastAsia="宋体" w:cs="Times New Roman"/>
                    <w:b w:val="0"/>
                    <w:i w:val="0"/>
                    <w:sz w:val="18"/>
                    <w:szCs w:val="18"/>
                    <w:vertAlign w:val="baseline"/>
                    <w:lang w:val="en-US"/>
                  </w:rPr>
                  <m:t>≥</m:t>
                </m:r>
                <m:r>
                  <m:rPr>
                    <m:nor/>
                    <m:sty m:val="p"/>
                  </m:rPr>
                  <w:rPr>
                    <w:rFonts w:hint="default" w:ascii="Times New Roman" w:hAnsi="Times New Roman" w:eastAsia="宋体" w:cs="Times New Roman"/>
                    <w:b w:val="0"/>
                    <w:i w:val="0"/>
                    <w:sz w:val="18"/>
                    <w:szCs w:val="18"/>
                    <w:vertAlign w:val="baseline"/>
                    <w:lang w:val="en-US" w:eastAsia="zh-CN"/>
                  </w:rPr>
                  <m:t>1 vs 0</m:t>
                </m:r>
              </m:oMath>
            </m:oMathPara>
          </w:p>
        </w:tc>
        <w:tc>
          <w:tcPr>
            <w:tcW w:w="791" w:type="dxa"/>
            <w:tcBorders>
              <w:tl2br w:val="nil"/>
              <w:tr2bl w:val="nil"/>
            </w:tcBorders>
            <w:shd w:val="clear" w:color="auto" w:fill="F1F1F1" w:themeFill="background1" w:themeFillShade="F2"/>
            <w:vAlign w:val="top"/>
          </w:tcPr>
          <w:p w14:paraId="6654EB36">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16.709</w:t>
            </w:r>
          </w:p>
        </w:tc>
        <w:tc>
          <w:tcPr>
            <w:tcW w:w="1385" w:type="dxa"/>
            <w:tcBorders>
              <w:tl2br w:val="nil"/>
              <w:tr2bl w:val="nil"/>
            </w:tcBorders>
            <w:shd w:val="clear" w:color="auto" w:fill="F1F1F1" w:themeFill="background1" w:themeFillShade="F2"/>
            <w:vAlign w:val="top"/>
          </w:tcPr>
          <w:p w14:paraId="1CDD1291">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sz w:val="18"/>
                <w:szCs w:val="18"/>
                <w:vertAlign w:val="baseline"/>
                <w:lang w:val="en-US" w:eastAsia="zh-CN"/>
              </w:rPr>
              <w:t>7.514-37.154</w:t>
            </w:r>
          </w:p>
        </w:tc>
        <w:tc>
          <w:tcPr>
            <w:tcW w:w="730" w:type="dxa"/>
            <w:tcBorders>
              <w:tl2br w:val="nil"/>
              <w:tr2bl w:val="nil"/>
            </w:tcBorders>
            <w:shd w:val="clear" w:color="auto" w:fill="F1F1F1" w:themeFill="background1" w:themeFillShade="F2"/>
            <w:vAlign w:val="top"/>
          </w:tcPr>
          <w:p w14:paraId="59D76B78">
            <w:pPr>
              <w:jc w:val="center"/>
              <w:rPr>
                <w:rFonts w:hint="default" w:ascii="Times New Roman" w:hAnsi="Times New Roman" w:eastAsia="宋体" w:cs="Times New Roman"/>
                <w:sz w:val="18"/>
                <w:szCs w:val="18"/>
                <w:vertAlign w:val="baseline"/>
              </w:rPr>
            </w:pPr>
          </w:p>
        </w:tc>
        <w:tc>
          <w:tcPr>
            <w:tcW w:w="366" w:type="dxa"/>
            <w:tcBorders>
              <w:tl2br w:val="nil"/>
              <w:tr2bl w:val="nil"/>
            </w:tcBorders>
            <w:shd w:val="clear" w:color="auto" w:fill="F1F1F1" w:themeFill="background1" w:themeFillShade="F2"/>
            <w:vAlign w:val="top"/>
          </w:tcPr>
          <w:p w14:paraId="03A80A0A">
            <w:pPr>
              <w:jc w:val="center"/>
              <w:rPr>
                <w:rFonts w:hint="default" w:ascii="Times New Roman" w:hAnsi="Times New Roman" w:eastAsia="宋体" w:cs="Times New Roman"/>
                <w:sz w:val="18"/>
                <w:szCs w:val="18"/>
                <w:vertAlign w:val="baseline"/>
              </w:rPr>
            </w:pPr>
          </w:p>
        </w:tc>
        <w:tc>
          <w:tcPr>
            <w:tcW w:w="808" w:type="dxa"/>
            <w:tcBorders>
              <w:tl2br w:val="nil"/>
              <w:tr2bl w:val="nil"/>
            </w:tcBorders>
            <w:shd w:val="clear" w:color="auto" w:fill="F1F1F1" w:themeFill="background1" w:themeFillShade="F2"/>
            <w:vAlign w:val="top"/>
          </w:tcPr>
          <w:p w14:paraId="07672ECE">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3.311</w:t>
            </w:r>
          </w:p>
        </w:tc>
        <w:tc>
          <w:tcPr>
            <w:tcW w:w="1324" w:type="dxa"/>
            <w:tcBorders>
              <w:tl2br w:val="nil"/>
              <w:tr2bl w:val="nil"/>
            </w:tcBorders>
            <w:shd w:val="clear" w:color="auto" w:fill="F1F1F1" w:themeFill="background1" w:themeFillShade="F2"/>
            <w:vAlign w:val="top"/>
          </w:tcPr>
          <w:p w14:paraId="0F899843">
            <w:pPr>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eastAsia="宋体" w:cs="Times New Roman"/>
                <w:kern w:val="2"/>
                <w:sz w:val="18"/>
                <w:szCs w:val="18"/>
                <w:vertAlign w:val="baseline"/>
                <w:lang w:val="en-US" w:eastAsia="zh-CN" w:bidi="ar-SA"/>
              </w:rPr>
              <w:t>1.436-7.634</w:t>
            </w:r>
          </w:p>
        </w:tc>
        <w:tc>
          <w:tcPr>
            <w:tcW w:w="728" w:type="dxa"/>
            <w:tcBorders>
              <w:tl2br w:val="nil"/>
              <w:tr2bl w:val="nil"/>
            </w:tcBorders>
            <w:shd w:val="clear" w:color="auto" w:fill="F1F1F1" w:themeFill="background1" w:themeFillShade="F2"/>
            <w:vAlign w:val="top"/>
          </w:tcPr>
          <w:p w14:paraId="25E4ECAA">
            <w:pPr>
              <w:jc w:val="center"/>
              <w:rPr>
                <w:rFonts w:hint="default" w:ascii="Times New Roman" w:hAnsi="Times New Roman" w:eastAsia="宋体" w:cs="Times New Roman"/>
                <w:sz w:val="18"/>
                <w:szCs w:val="18"/>
                <w:vertAlign w:val="baseline"/>
              </w:rPr>
            </w:pPr>
          </w:p>
        </w:tc>
      </w:tr>
    </w:tbl>
    <w:p w14:paraId="426FE797">
      <w:pPr>
        <w:rPr>
          <w:rFonts w:hint="eastAsia"/>
          <w:lang w:val="en-US" w:eastAsia="zh-CN"/>
        </w:rPr>
      </w:pPr>
      <w:r>
        <w:rPr>
          <w:rFonts w:hint="eastAsia"/>
          <w:lang w:val="en-US" w:eastAsia="zh-CN"/>
        </w:rPr>
        <w:br w:type="page"/>
      </w:r>
    </w:p>
    <w:p w14:paraId="20DBCCD0">
      <w:pPr>
        <w:pStyle w:val="2"/>
        <w:bidi w:val="0"/>
        <w:ind w:left="0" w:leftChars="0" w:firstLine="0" w:firstLineChars="0"/>
        <w:rPr>
          <w:rFonts w:hint="default"/>
          <w:lang w:val="en-US" w:eastAsia="zh-CN"/>
        </w:rPr>
      </w:pPr>
      <w:r>
        <w:rPr>
          <w:rFonts w:hint="default"/>
          <w:lang w:val="en-US" w:eastAsia="zh-CN"/>
        </w:rPr>
        <w:t>Table</w:t>
      </w:r>
      <w:r>
        <w:rPr>
          <w:rFonts w:hint="eastAsia"/>
          <w:lang w:val="en-US" w:eastAsia="zh-CN"/>
        </w:rPr>
        <w:t xml:space="preserve"> 15: </w:t>
      </w:r>
      <w:r>
        <w:rPr>
          <w:rFonts w:hint="default"/>
          <w:lang w:val="en-US" w:eastAsia="zh-CN"/>
        </w:rPr>
        <w:t xml:space="preserve">Cox </w:t>
      </w:r>
      <w:r>
        <w:rPr>
          <w:rFonts w:hint="eastAsia"/>
          <w:lang w:val="en-US" w:eastAsia="zh-CN"/>
        </w:rPr>
        <w:t>p</w:t>
      </w:r>
      <w:r>
        <w:rPr>
          <w:rFonts w:hint="default"/>
          <w:lang w:val="en-US" w:eastAsia="zh-CN"/>
        </w:rPr>
        <w:t>roportional-</w:t>
      </w:r>
      <w:r>
        <w:rPr>
          <w:rFonts w:hint="eastAsia"/>
          <w:lang w:val="en-US" w:eastAsia="zh-CN"/>
        </w:rPr>
        <w:t>h</w:t>
      </w:r>
      <w:r>
        <w:rPr>
          <w:rFonts w:hint="default"/>
          <w:lang w:val="en-US" w:eastAsia="zh-CN"/>
        </w:rPr>
        <w:t xml:space="preserve">azards </w:t>
      </w:r>
      <w:r>
        <w:rPr>
          <w:rFonts w:hint="eastAsia"/>
          <w:lang w:val="en-US" w:eastAsia="zh-CN"/>
        </w:rPr>
        <w:t>r</w:t>
      </w:r>
      <w:r>
        <w:rPr>
          <w:rFonts w:hint="default"/>
          <w:lang w:val="en-US" w:eastAsia="zh-CN"/>
        </w:rPr>
        <w:t xml:space="preserve">egression </w:t>
      </w:r>
      <w:r>
        <w:rPr>
          <w:rFonts w:hint="eastAsia"/>
          <w:lang w:val="en-US" w:eastAsia="zh-CN"/>
        </w:rPr>
        <w:t>a</w:t>
      </w:r>
      <w:r>
        <w:rPr>
          <w:rFonts w:hint="default"/>
          <w:lang w:val="en-US" w:eastAsia="zh-CN"/>
        </w:rPr>
        <w:t xml:space="preserve">nalysis of the WRS as a </w:t>
      </w:r>
      <w:r>
        <w:rPr>
          <w:rFonts w:hint="eastAsia"/>
          <w:lang w:val="en-US" w:eastAsia="zh-CN"/>
        </w:rPr>
        <w:t>c</w:t>
      </w:r>
      <w:r>
        <w:rPr>
          <w:rFonts w:hint="default"/>
          <w:lang w:val="en-US" w:eastAsia="zh-CN"/>
        </w:rPr>
        <w:t xml:space="preserve">ontinuous </w:t>
      </w:r>
      <w:r>
        <w:rPr>
          <w:rFonts w:hint="eastAsia"/>
          <w:lang w:val="en-US" w:eastAsia="zh-CN"/>
        </w:rPr>
        <w:t>v</w:t>
      </w:r>
      <w:r>
        <w:rPr>
          <w:rFonts w:hint="default"/>
          <w:lang w:val="en-US" w:eastAsia="zh-CN"/>
        </w:rPr>
        <w:t>ariable</w:t>
      </w:r>
      <w:r>
        <w:rPr>
          <w:rFonts w:hint="eastAsia"/>
          <w:lang w:val="en-US" w:eastAsia="zh-CN"/>
        </w:rPr>
        <w:t xml:space="preserve"> </w:t>
      </w:r>
    </w:p>
    <w:p w14:paraId="6A0828C5">
      <w:pPr>
        <w:rPr>
          <w:rFonts w:hint="eastAsia"/>
          <w:lang w:val="en-US" w:eastAsia="zh-CN"/>
        </w:rPr>
      </w:pPr>
    </w:p>
    <w:tbl>
      <w:tblPr>
        <w:tblStyle w:val="14"/>
        <w:tblW w:w="4865"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862"/>
        <w:gridCol w:w="1072"/>
        <w:gridCol w:w="1266"/>
        <w:gridCol w:w="1934"/>
        <w:gridCol w:w="927"/>
        <w:gridCol w:w="1021"/>
      </w:tblGrid>
      <w:tr w14:paraId="13B2B78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single" w:color="auto" w:sz="12" w:space="0"/>
              <w:left w:val="nil"/>
              <w:bottom w:val="nil"/>
              <w:right w:val="nil"/>
            </w:tcBorders>
            <w:shd w:val="clear" w:color="auto" w:fill="auto"/>
            <w:noWrap w:val="0"/>
            <w:tcMar>
              <w:top w:w="-1" w:type="dxa"/>
              <w:left w:w="-1" w:type="dxa"/>
              <w:bottom w:w="-1" w:type="dxa"/>
              <w:right w:w="-1" w:type="dxa"/>
            </w:tcMar>
            <w:vAlign w:val="top"/>
          </w:tcPr>
          <w:p w14:paraId="0FF012D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Split</w:t>
            </w:r>
          </w:p>
        </w:tc>
        <w:tc>
          <w:tcPr>
            <w:tcW w:w="663" w:type="pct"/>
            <w:tcBorders>
              <w:top w:val="single" w:color="auto" w:sz="12" w:space="0"/>
              <w:left w:val="nil"/>
              <w:bottom w:val="nil"/>
              <w:right w:val="nil"/>
            </w:tcBorders>
            <w:shd w:val="clear" w:color="auto" w:fill="auto"/>
            <w:noWrap w:val="0"/>
            <w:tcMar>
              <w:top w:w="-1" w:type="dxa"/>
              <w:left w:w="-1" w:type="dxa"/>
              <w:bottom w:w="-1" w:type="dxa"/>
              <w:right w:w="-1" w:type="dxa"/>
            </w:tcMar>
            <w:vAlign w:val="top"/>
          </w:tcPr>
          <w:p w14:paraId="018CE596">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outcome</w:t>
            </w:r>
          </w:p>
        </w:tc>
        <w:tc>
          <w:tcPr>
            <w:tcW w:w="783" w:type="pct"/>
            <w:tcBorders>
              <w:top w:val="single" w:color="auto" w:sz="12" w:space="0"/>
              <w:left w:val="nil"/>
              <w:bottom w:val="nil"/>
              <w:right w:val="nil"/>
            </w:tcBorders>
            <w:shd w:val="clear" w:color="auto" w:fill="auto"/>
            <w:noWrap w:val="0"/>
            <w:tcMar>
              <w:top w:w="-1" w:type="dxa"/>
              <w:left w:w="-1" w:type="dxa"/>
              <w:bottom w:w="-1" w:type="dxa"/>
              <w:right w:w="-1" w:type="dxa"/>
            </w:tcMar>
            <w:vAlign w:val="top"/>
          </w:tcPr>
          <w:p w14:paraId="5E5948C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Total / N</w:t>
            </w:r>
          </w:p>
        </w:tc>
        <w:tc>
          <w:tcPr>
            <w:tcW w:w="1196" w:type="pct"/>
            <w:tcBorders>
              <w:top w:val="single" w:color="auto" w:sz="12" w:space="0"/>
              <w:left w:val="nil"/>
              <w:bottom w:val="nil"/>
              <w:right w:val="nil"/>
            </w:tcBorders>
            <w:shd w:val="clear" w:color="auto" w:fill="auto"/>
            <w:noWrap w:val="0"/>
            <w:tcMar>
              <w:top w:w="-1" w:type="dxa"/>
              <w:left w:w="-1" w:type="dxa"/>
              <w:bottom w:w="-1" w:type="dxa"/>
              <w:right w:w="-1" w:type="dxa"/>
            </w:tcMar>
            <w:vAlign w:val="top"/>
          </w:tcPr>
          <w:p w14:paraId="760830C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 xml:space="preserve">HR per 1-SD </w:t>
            </w:r>
          </w:p>
          <w:p w14:paraId="597D0FF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(95% CI)</w:t>
            </w:r>
          </w:p>
        </w:tc>
        <w:tc>
          <w:tcPr>
            <w:tcW w:w="573" w:type="pct"/>
            <w:tcBorders>
              <w:top w:val="single" w:color="auto" w:sz="12" w:space="0"/>
              <w:left w:val="nil"/>
              <w:bottom w:val="nil"/>
              <w:right w:val="nil"/>
            </w:tcBorders>
            <w:shd w:val="clear" w:color="auto" w:fill="auto"/>
            <w:noWrap w:val="0"/>
            <w:tcMar>
              <w:top w:w="-1" w:type="dxa"/>
              <w:left w:w="-1" w:type="dxa"/>
              <w:bottom w:w="-1" w:type="dxa"/>
              <w:right w:w="-1" w:type="dxa"/>
            </w:tcMar>
            <w:vAlign w:val="top"/>
          </w:tcPr>
          <w:p w14:paraId="3C06564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P</w:t>
            </w:r>
          </w:p>
        </w:tc>
        <w:tc>
          <w:tcPr>
            <w:tcW w:w="631" w:type="pct"/>
            <w:tcBorders>
              <w:top w:val="single" w:color="auto" w:sz="12" w:space="0"/>
              <w:left w:val="nil"/>
              <w:bottom w:val="nil"/>
              <w:right w:val="nil"/>
            </w:tcBorders>
            <w:shd w:val="clear" w:color="auto" w:fill="auto"/>
            <w:noWrap w:val="0"/>
            <w:tcMar>
              <w:top w:w="-1" w:type="dxa"/>
              <w:left w:w="-1" w:type="dxa"/>
              <w:bottom w:w="-1" w:type="dxa"/>
              <w:right w:w="-1" w:type="dxa"/>
            </w:tcMar>
            <w:vAlign w:val="top"/>
          </w:tcPr>
          <w:p w14:paraId="59C0D39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C-index</w:t>
            </w:r>
          </w:p>
        </w:tc>
      </w:tr>
      <w:tr w14:paraId="752F305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top"/>
          </w:tcPr>
          <w:p w14:paraId="7DBB62A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kern w:val="2"/>
                <w:sz w:val="18"/>
                <w:szCs w:val="18"/>
                <w:vertAlign w:val="baseline"/>
                <w:lang w:val="en-US" w:eastAsia="zh-CN" w:bidi="ar-SA"/>
              </w:rPr>
            </w:pPr>
            <w:r>
              <w:rPr>
                <w:rFonts w:hint="eastAsia" w:ascii="Times New Roman" w:hAnsi="Times New Roman" w:eastAsia="宋体" w:cs="Times New Roman"/>
                <w:b w:val="0"/>
                <w:i w:val="0"/>
                <w:kern w:val="2"/>
                <w:sz w:val="18"/>
                <w:szCs w:val="18"/>
                <w:vertAlign w:val="baseline"/>
                <w:lang w:val="en-US" w:eastAsia="zh-CN" w:bidi="ar-SA"/>
              </w:rPr>
              <w:t>Internal alidation</w:t>
            </w:r>
          </w:p>
        </w:tc>
        <w:tc>
          <w:tcPr>
            <w:tcW w:w="663"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top"/>
          </w:tcPr>
          <w:p w14:paraId="1D19772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kern w:val="2"/>
                <w:sz w:val="18"/>
                <w:szCs w:val="18"/>
                <w:vertAlign w:val="baseline"/>
                <w:lang w:val="en-US" w:eastAsia="zh-CN" w:bidi="ar-SA"/>
              </w:rPr>
            </w:pPr>
            <w:r>
              <w:rPr>
                <w:rFonts w:hint="eastAsia" w:ascii="Times New Roman" w:hAnsi="Times New Roman" w:eastAsia="宋体" w:cs="Times New Roman"/>
                <w:b w:val="0"/>
                <w:i w:val="0"/>
                <w:kern w:val="2"/>
                <w:sz w:val="18"/>
                <w:szCs w:val="18"/>
                <w:vertAlign w:val="baseline"/>
                <w:lang w:val="en-US" w:eastAsia="zh-CN" w:bidi="ar-SA"/>
              </w:rPr>
              <w:t>RFS</w:t>
            </w:r>
          </w:p>
        </w:tc>
        <w:tc>
          <w:tcPr>
            <w:tcW w:w="783"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top"/>
          </w:tcPr>
          <w:p w14:paraId="573549F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kern w:val="2"/>
                <w:sz w:val="18"/>
                <w:szCs w:val="18"/>
                <w:vertAlign w:val="baseline"/>
                <w:lang w:val="en-US" w:eastAsia="zh-CN" w:bidi="ar-SA"/>
              </w:rPr>
            </w:pPr>
            <w:r>
              <w:rPr>
                <w:rFonts w:hint="default" w:ascii="Times New Roman" w:hAnsi="Times New Roman" w:eastAsia="宋体" w:cs="Times New Roman"/>
                <w:b w:val="0"/>
                <w:i w:val="0"/>
                <w:kern w:val="2"/>
                <w:sz w:val="18"/>
                <w:szCs w:val="18"/>
                <w:vertAlign w:val="baseline"/>
                <w:lang w:val="en-US" w:eastAsia="zh-CN" w:bidi="ar-SA"/>
              </w:rPr>
              <w:t>1159 / 160</w:t>
            </w:r>
          </w:p>
        </w:tc>
        <w:tc>
          <w:tcPr>
            <w:tcW w:w="1196"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top"/>
          </w:tcPr>
          <w:p w14:paraId="777C0DA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kern w:val="2"/>
                <w:sz w:val="18"/>
                <w:szCs w:val="18"/>
                <w:vertAlign w:val="baseline"/>
                <w:lang w:val="en-US" w:eastAsia="zh-CN" w:bidi="ar-SA"/>
              </w:rPr>
            </w:pPr>
            <w:r>
              <w:rPr>
                <w:rFonts w:hint="default" w:ascii="Times New Roman" w:hAnsi="Times New Roman" w:eastAsia="宋体" w:cs="Times New Roman"/>
                <w:b w:val="0"/>
                <w:i w:val="0"/>
                <w:kern w:val="2"/>
                <w:sz w:val="18"/>
                <w:szCs w:val="18"/>
                <w:vertAlign w:val="baseline"/>
                <w:lang w:val="en-US" w:eastAsia="zh-CN" w:bidi="ar-SA"/>
              </w:rPr>
              <w:t>2.08 (1.79–2.42)</w:t>
            </w:r>
          </w:p>
        </w:tc>
        <w:tc>
          <w:tcPr>
            <w:tcW w:w="573"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top"/>
          </w:tcPr>
          <w:p w14:paraId="36F91D6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kern w:val="2"/>
                <w:sz w:val="18"/>
                <w:szCs w:val="18"/>
                <w:vertAlign w:val="baseline"/>
                <w:lang w:val="en-US" w:eastAsia="zh-CN" w:bidi="ar-SA"/>
              </w:rPr>
            </w:pPr>
            <w:r>
              <w:rPr>
                <w:rFonts w:hint="default" w:ascii="Times New Roman" w:hAnsi="Times New Roman" w:eastAsia="宋体" w:cs="Times New Roman"/>
                <w:b w:val="0"/>
                <w:i w:val="0"/>
                <w:kern w:val="2"/>
                <w:sz w:val="18"/>
                <w:szCs w:val="18"/>
                <w:vertAlign w:val="baseline"/>
                <w:lang w:val="en-US" w:eastAsia="zh-CN" w:bidi="ar-SA"/>
              </w:rPr>
              <w:t>&lt;0.001</w:t>
            </w:r>
          </w:p>
        </w:tc>
        <w:tc>
          <w:tcPr>
            <w:tcW w:w="631" w:type="pct"/>
            <w:tcBorders>
              <w:top w:val="single" w:color="auto" w:sz="4" w:space="0"/>
              <w:left w:val="nil"/>
              <w:bottom w:val="nil"/>
              <w:right w:val="nil"/>
            </w:tcBorders>
            <w:shd w:val="clear" w:color="auto" w:fill="D7D7D7" w:themeFill="background1" w:themeFillShade="D8"/>
            <w:noWrap w:val="0"/>
            <w:tcMar>
              <w:top w:w="-1" w:type="dxa"/>
              <w:left w:w="-1" w:type="dxa"/>
              <w:bottom w:w="-1" w:type="dxa"/>
              <w:right w:w="-1" w:type="dxa"/>
            </w:tcMar>
            <w:vAlign w:val="top"/>
          </w:tcPr>
          <w:p w14:paraId="159ACE4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kern w:val="2"/>
                <w:sz w:val="18"/>
                <w:szCs w:val="18"/>
                <w:vertAlign w:val="baseline"/>
                <w:lang w:val="en-US" w:eastAsia="zh-CN" w:bidi="ar-SA"/>
              </w:rPr>
            </w:pPr>
            <w:r>
              <w:rPr>
                <w:rFonts w:hint="default" w:ascii="Times New Roman" w:hAnsi="Times New Roman" w:eastAsia="宋体" w:cs="Times New Roman"/>
                <w:b w:val="0"/>
                <w:i w:val="0"/>
                <w:kern w:val="2"/>
                <w:sz w:val="18"/>
                <w:szCs w:val="18"/>
                <w:vertAlign w:val="baseline"/>
                <w:lang w:val="en-US" w:eastAsia="zh-CN" w:bidi="ar-SA"/>
              </w:rPr>
              <w:t>0.751</w:t>
            </w:r>
          </w:p>
        </w:tc>
      </w:tr>
      <w:tr w14:paraId="6A4482B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nil"/>
              <w:left w:val="nil"/>
              <w:bottom w:val="nil"/>
              <w:right w:val="nil"/>
            </w:tcBorders>
            <w:noWrap w:val="0"/>
            <w:tcMar>
              <w:top w:w="-1" w:type="dxa"/>
              <w:left w:w="-1" w:type="dxa"/>
              <w:bottom w:w="-1" w:type="dxa"/>
              <w:right w:w="-1" w:type="dxa"/>
            </w:tcMar>
            <w:vAlign w:val="top"/>
          </w:tcPr>
          <w:p w14:paraId="0A775DA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Internal alidation</w:t>
            </w:r>
          </w:p>
        </w:tc>
        <w:tc>
          <w:tcPr>
            <w:tcW w:w="663" w:type="pct"/>
            <w:tcBorders>
              <w:top w:val="nil"/>
              <w:left w:val="nil"/>
              <w:bottom w:val="nil"/>
              <w:right w:val="nil"/>
            </w:tcBorders>
            <w:noWrap w:val="0"/>
            <w:tcMar>
              <w:top w:w="-1" w:type="dxa"/>
              <w:left w:w="-1" w:type="dxa"/>
              <w:bottom w:w="-1" w:type="dxa"/>
              <w:right w:w="-1" w:type="dxa"/>
            </w:tcMar>
            <w:vAlign w:val="top"/>
          </w:tcPr>
          <w:p w14:paraId="5884B01F">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DSS</w:t>
            </w:r>
          </w:p>
        </w:tc>
        <w:tc>
          <w:tcPr>
            <w:tcW w:w="783" w:type="pct"/>
            <w:tcBorders>
              <w:top w:val="nil"/>
              <w:left w:val="nil"/>
              <w:bottom w:val="nil"/>
              <w:right w:val="nil"/>
            </w:tcBorders>
            <w:noWrap w:val="0"/>
            <w:tcMar>
              <w:top w:w="-1" w:type="dxa"/>
              <w:left w:w="-1" w:type="dxa"/>
              <w:bottom w:w="-1" w:type="dxa"/>
              <w:right w:w="-1" w:type="dxa"/>
            </w:tcMar>
            <w:vAlign w:val="top"/>
          </w:tcPr>
          <w:p w14:paraId="11E8978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1210 / 147</w:t>
            </w:r>
          </w:p>
        </w:tc>
        <w:tc>
          <w:tcPr>
            <w:tcW w:w="1196" w:type="pct"/>
            <w:tcBorders>
              <w:top w:val="nil"/>
              <w:left w:val="nil"/>
              <w:bottom w:val="nil"/>
              <w:right w:val="nil"/>
            </w:tcBorders>
            <w:noWrap w:val="0"/>
            <w:tcMar>
              <w:top w:w="-1" w:type="dxa"/>
              <w:left w:w="-1" w:type="dxa"/>
              <w:bottom w:w="-1" w:type="dxa"/>
              <w:right w:w="-1" w:type="dxa"/>
            </w:tcMar>
            <w:vAlign w:val="top"/>
          </w:tcPr>
          <w:p w14:paraId="623834A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2.45 (2.06–2.90)</w:t>
            </w:r>
          </w:p>
        </w:tc>
        <w:tc>
          <w:tcPr>
            <w:tcW w:w="573" w:type="pct"/>
            <w:tcBorders>
              <w:top w:val="nil"/>
              <w:left w:val="nil"/>
              <w:bottom w:val="nil"/>
              <w:right w:val="nil"/>
            </w:tcBorders>
            <w:noWrap w:val="0"/>
            <w:tcMar>
              <w:top w:w="-1" w:type="dxa"/>
              <w:left w:w="-1" w:type="dxa"/>
              <w:bottom w:w="-1" w:type="dxa"/>
              <w:right w:w="-1" w:type="dxa"/>
            </w:tcMar>
            <w:vAlign w:val="top"/>
          </w:tcPr>
          <w:p w14:paraId="06AE710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&lt;0.001</w:t>
            </w:r>
          </w:p>
        </w:tc>
        <w:tc>
          <w:tcPr>
            <w:tcW w:w="631" w:type="pct"/>
            <w:tcBorders>
              <w:top w:val="nil"/>
              <w:left w:val="nil"/>
              <w:bottom w:val="nil"/>
              <w:right w:val="nil"/>
            </w:tcBorders>
            <w:noWrap w:val="0"/>
            <w:tcMar>
              <w:top w:w="-1" w:type="dxa"/>
              <w:left w:w="-1" w:type="dxa"/>
              <w:bottom w:w="-1" w:type="dxa"/>
              <w:right w:w="-1" w:type="dxa"/>
            </w:tcMar>
            <w:vAlign w:val="top"/>
          </w:tcPr>
          <w:p w14:paraId="593B76F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0.780</w:t>
            </w:r>
          </w:p>
        </w:tc>
      </w:tr>
      <w:tr w14:paraId="74BB2B5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28A3159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Internal alidation</w:t>
            </w:r>
          </w:p>
        </w:tc>
        <w:tc>
          <w:tcPr>
            <w:tcW w:w="66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720B56B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OS</w:t>
            </w:r>
          </w:p>
        </w:tc>
        <w:tc>
          <w:tcPr>
            <w:tcW w:w="78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4A4A4519">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1210 / 203</w:t>
            </w:r>
          </w:p>
        </w:tc>
        <w:tc>
          <w:tcPr>
            <w:tcW w:w="1196"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2C61DC07">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2.02 (1.76–2.31)</w:t>
            </w:r>
          </w:p>
        </w:tc>
        <w:tc>
          <w:tcPr>
            <w:tcW w:w="57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54E29AF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&lt;0.001</w:t>
            </w:r>
          </w:p>
        </w:tc>
        <w:tc>
          <w:tcPr>
            <w:tcW w:w="631"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56088FF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0.738</w:t>
            </w:r>
          </w:p>
        </w:tc>
      </w:tr>
      <w:tr w14:paraId="0275C0C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nil"/>
              <w:left w:val="nil"/>
              <w:bottom w:val="nil"/>
              <w:right w:val="nil"/>
            </w:tcBorders>
            <w:noWrap w:val="0"/>
            <w:tcMar>
              <w:top w:w="-1" w:type="dxa"/>
              <w:left w:w="-1" w:type="dxa"/>
              <w:bottom w:w="-1" w:type="dxa"/>
              <w:right w:w="-1" w:type="dxa"/>
            </w:tcMar>
            <w:vAlign w:val="top"/>
          </w:tcPr>
          <w:p w14:paraId="49C4841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default"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External test</w:t>
            </w:r>
          </w:p>
        </w:tc>
        <w:tc>
          <w:tcPr>
            <w:tcW w:w="663" w:type="pct"/>
            <w:tcBorders>
              <w:top w:val="nil"/>
              <w:left w:val="nil"/>
              <w:bottom w:val="nil"/>
              <w:right w:val="nil"/>
            </w:tcBorders>
            <w:shd w:val="clear" w:color="auto" w:fill="auto"/>
            <w:noWrap w:val="0"/>
            <w:tcMar>
              <w:top w:w="-1" w:type="dxa"/>
              <w:left w:w="-1" w:type="dxa"/>
              <w:bottom w:w="-1" w:type="dxa"/>
              <w:right w:w="-1" w:type="dxa"/>
            </w:tcMar>
            <w:vAlign w:val="top"/>
          </w:tcPr>
          <w:p w14:paraId="3DF30CC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RFS</w:t>
            </w:r>
          </w:p>
        </w:tc>
        <w:tc>
          <w:tcPr>
            <w:tcW w:w="783" w:type="pct"/>
            <w:tcBorders>
              <w:top w:val="nil"/>
              <w:left w:val="nil"/>
              <w:bottom w:val="nil"/>
              <w:right w:val="nil"/>
            </w:tcBorders>
            <w:noWrap w:val="0"/>
            <w:tcMar>
              <w:top w:w="-1" w:type="dxa"/>
              <w:left w:w="-1" w:type="dxa"/>
              <w:bottom w:w="-1" w:type="dxa"/>
              <w:right w:w="-1" w:type="dxa"/>
            </w:tcMar>
            <w:vAlign w:val="top"/>
          </w:tcPr>
          <w:p w14:paraId="0C15D408">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655 / 75</w:t>
            </w:r>
          </w:p>
        </w:tc>
        <w:tc>
          <w:tcPr>
            <w:tcW w:w="1196" w:type="pct"/>
            <w:tcBorders>
              <w:top w:val="nil"/>
              <w:left w:val="nil"/>
              <w:bottom w:val="nil"/>
              <w:right w:val="nil"/>
            </w:tcBorders>
            <w:noWrap w:val="0"/>
            <w:tcMar>
              <w:top w:w="-1" w:type="dxa"/>
              <w:left w:w="-1" w:type="dxa"/>
              <w:bottom w:w="-1" w:type="dxa"/>
              <w:right w:w="-1" w:type="dxa"/>
            </w:tcMar>
            <w:vAlign w:val="top"/>
          </w:tcPr>
          <w:p w14:paraId="6C58E331">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2.31 (1.82–2.93)</w:t>
            </w:r>
          </w:p>
        </w:tc>
        <w:tc>
          <w:tcPr>
            <w:tcW w:w="573" w:type="pct"/>
            <w:tcBorders>
              <w:top w:val="nil"/>
              <w:left w:val="nil"/>
              <w:bottom w:val="nil"/>
              <w:right w:val="nil"/>
            </w:tcBorders>
            <w:noWrap w:val="0"/>
            <w:tcMar>
              <w:top w:w="-1" w:type="dxa"/>
              <w:left w:w="-1" w:type="dxa"/>
              <w:bottom w:w="-1" w:type="dxa"/>
              <w:right w:w="-1" w:type="dxa"/>
            </w:tcMar>
            <w:vAlign w:val="top"/>
          </w:tcPr>
          <w:p w14:paraId="366F878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&lt;0.001</w:t>
            </w:r>
          </w:p>
        </w:tc>
        <w:tc>
          <w:tcPr>
            <w:tcW w:w="631" w:type="pct"/>
            <w:tcBorders>
              <w:top w:val="nil"/>
              <w:left w:val="nil"/>
              <w:bottom w:val="nil"/>
              <w:right w:val="nil"/>
            </w:tcBorders>
            <w:noWrap w:val="0"/>
            <w:tcMar>
              <w:top w:w="-1" w:type="dxa"/>
              <w:left w:w="-1" w:type="dxa"/>
              <w:bottom w:w="-1" w:type="dxa"/>
              <w:right w:w="-1" w:type="dxa"/>
            </w:tcMar>
            <w:vAlign w:val="top"/>
          </w:tcPr>
          <w:p w14:paraId="17161FD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0.745</w:t>
            </w:r>
          </w:p>
        </w:tc>
      </w:tr>
      <w:tr w14:paraId="2DEBAE0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1814237E">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External test</w:t>
            </w:r>
          </w:p>
        </w:tc>
        <w:tc>
          <w:tcPr>
            <w:tcW w:w="66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78E0F8FB">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DSS</w:t>
            </w:r>
          </w:p>
        </w:tc>
        <w:tc>
          <w:tcPr>
            <w:tcW w:w="78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02DE569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660 / 63</w:t>
            </w:r>
          </w:p>
        </w:tc>
        <w:tc>
          <w:tcPr>
            <w:tcW w:w="1196"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436F706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2.62 (1.99–3.44)</w:t>
            </w:r>
          </w:p>
        </w:tc>
        <w:tc>
          <w:tcPr>
            <w:tcW w:w="573"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0BFAE500">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&lt;0.001</w:t>
            </w:r>
          </w:p>
        </w:tc>
        <w:tc>
          <w:tcPr>
            <w:tcW w:w="631" w:type="pct"/>
            <w:tcBorders>
              <w:top w:val="nil"/>
              <w:left w:val="nil"/>
              <w:bottom w:val="nil"/>
              <w:right w:val="nil"/>
            </w:tcBorders>
            <w:shd w:val="clear" w:color="auto" w:fill="D7D7D7" w:themeFill="background1" w:themeFillShade="D8"/>
            <w:noWrap w:val="0"/>
            <w:tcMar>
              <w:top w:w="-1" w:type="dxa"/>
              <w:left w:w="-1" w:type="dxa"/>
              <w:bottom w:w="-1" w:type="dxa"/>
              <w:right w:w="-1" w:type="dxa"/>
            </w:tcMar>
            <w:vAlign w:val="top"/>
          </w:tcPr>
          <w:p w14:paraId="2B051B14">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0.783</w:t>
            </w:r>
          </w:p>
        </w:tc>
      </w:tr>
      <w:tr w14:paraId="4AF1BEA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151" w:type="pct"/>
            <w:tcBorders>
              <w:top w:val="nil"/>
              <w:left w:val="nil"/>
              <w:bottom w:val="single" w:color="auto" w:sz="12" w:space="0"/>
              <w:right w:val="nil"/>
            </w:tcBorders>
            <w:noWrap w:val="0"/>
            <w:tcMar>
              <w:top w:w="-1" w:type="dxa"/>
              <w:left w:w="-1" w:type="dxa"/>
              <w:bottom w:w="-1" w:type="dxa"/>
              <w:right w:w="-1" w:type="dxa"/>
            </w:tcMar>
            <w:vAlign w:val="top"/>
          </w:tcPr>
          <w:p w14:paraId="26061E62">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External test</w:t>
            </w:r>
          </w:p>
        </w:tc>
        <w:tc>
          <w:tcPr>
            <w:tcW w:w="663" w:type="pct"/>
            <w:tcBorders>
              <w:top w:val="nil"/>
              <w:left w:val="nil"/>
              <w:bottom w:val="single" w:color="auto" w:sz="12" w:space="0"/>
              <w:right w:val="nil"/>
            </w:tcBorders>
            <w:shd w:val="clear" w:color="auto" w:fill="auto"/>
            <w:noWrap w:val="0"/>
            <w:tcMar>
              <w:top w:w="-1" w:type="dxa"/>
              <w:left w:w="-1" w:type="dxa"/>
              <w:bottom w:w="-1" w:type="dxa"/>
              <w:right w:w="-1" w:type="dxa"/>
            </w:tcMar>
            <w:vAlign w:val="top"/>
          </w:tcPr>
          <w:p w14:paraId="42E235C3">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OS</w:t>
            </w:r>
          </w:p>
        </w:tc>
        <w:tc>
          <w:tcPr>
            <w:tcW w:w="783" w:type="pct"/>
            <w:tcBorders>
              <w:top w:val="nil"/>
              <w:left w:val="nil"/>
              <w:bottom w:val="single" w:color="auto" w:sz="12" w:space="0"/>
              <w:right w:val="nil"/>
            </w:tcBorders>
            <w:noWrap w:val="0"/>
            <w:tcMar>
              <w:top w:w="-1" w:type="dxa"/>
              <w:left w:w="-1" w:type="dxa"/>
              <w:bottom w:w="-1" w:type="dxa"/>
              <w:right w:w="-1" w:type="dxa"/>
            </w:tcMar>
            <w:vAlign w:val="top"/>
          </w:tcPr>
          <w:p w14:paraId="6643128D">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659 / 99</w:t>
            </w:r>
          </w:p>
        </w:tc>
        <w:tc>
          <w:tcPr>
            <w:tcW w:w="1196" w:type="pct"/>
            <w:tcBorders>
              <w:top w:val="nil"/>
              <w:left w:val="nil"/>
              <w:bottom w:val="single" w:color="auto" w:sz="12" w:space="0"/>
              <w:right w:val="nil"/>
            </w:tcBorders>
            <w:noWrap w:val="0"/>
            <w:tcMar>
              <w:top w:w="-1" w:type="dxa"/>
              <w:left w:w="-1" w:type="dxa"/>
              <w:bottom w:w="-1" w:type="dxa"/>
              <w:right w:w="-1" w:type="dxa"/>
            </w:tcMar>
            <w:vAlign w:val="top"/>
          </w:tcPr>
          <w:p w14:paraId="4BBB380C">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eastAsia" w:ascii="Times New Roman" w:hAnsi="Times New Roman" w:eastAsia="宋体" w:cs="Times New Roman"/>
                <w:b w:val="0"/>
                <w:i w:val="0"/>
                <w:sz w:val="18"/>
                <w:szCs w:val="18"/>
                <w:vertAlign w:val="baseline"/>
                <w:lang w:val="en-US" w:eastAsia="zh-CN"/>
              </w:rPr>
              <w:t>1.70 (1.40–2.06)</w:t>
            </w:r>
          </w:p>
        </w:tc>
        <w:tc>
          <w:tcPr>
            <w:tcW w:w="573" w:type="pct"/>
            <w:tcBorders>
              <w:top w:val="nil"/>
              <w:left w:val="nil"/>
              <w:bottom w:val="single" w:color="auto" w:sz="12" w:space="0"/>
              <w:right w:val="nil"/>
            </w:tcBorders>
            <w:noWrap w:val="0"/>
            <w:tcMar>
              <w:top w:w="-1" w:type="dxa"/>
              <w:left w:w="-1" w:type="dxa"/>
              <w:bottom w:w="-1" w:type="dxa"/>
              <w:right w:w="-1" w:type="dxa"/>
            </w:tcMar>
            <w:vAlign w:val="top"/>
          </w:tcPr>
          <w:p w14:paraId="014421BA">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&lt;0.001</w:t>
            </w:r>
          </w:p>
        </w:tc>
        <w:tc>
          <w:tcPr>
            <w:tcW w:w="631" w:type="pct"/>
            <w:tcBorders>
              <w:top w:val="nil"/>
              <w:left w:val="nil"/>
              <w:bottom w:val="single" w:color="auto" w:sz="12" w:space="0"/>
              <w:right w:val="nil"/>
            </w:tcBorders>
            <w:noWrap w:val="0"/>
            <w:tcMar>
              <w:top w:w="-1" w:type="dxa"/>
              <w:left w:w="-1" w:type="dxa"/>
              <w:bottom w:w="-1" w:type="dxa"/>
              <w:right w:w="-1" w:type="dxa"/>
            </w:tcMar>
            <w:vAlign w:val="top"/>
          </w:tcPr>
          <w:p w14:paraId="71F72B25">
            <w:pPr>
              <w:keepNext w:val="0"/>
              <w:keepLines w:val="0"/>
              <w:pageBreakBefore w:val="0"/>
              <w:widowControl w:val="0"/>
              <w:kinsoku/>
              <w:wordWrap/>
              <w:overflowPunct/>
              <w:topLinePunct w:val="0"/>
              <w:autoSpaceDE/>
              <w:autoSpaceDN/>
              <w:bidi w:val="0"/>
              <w:adjustRightInd/>
              <w:snapToGrid w:val="0"/>
              <w:spacing w:line="80" w:lineRule="atLeast"/>
              <w:jc w:val="center"/>
              <w:textAlignment w:val="auto"/>
              <w:rPr>
                <w:rFonts w:hint="eastAsia" w:ascii="Times New Roman" w:hAnsi="Times New Roman" w:eastAsia="宋体" w:cs="Times New Roman"/>
                <w:b w:val="0"/>
                <w:i w:val="0"/>
                <w:sz w:val="18"/>
                <w:szCs w:val="18"/>
                <w:vertAlign w:val="baseline"/>
                <w:lang w:val="en-US" w:eastAsia="zh-CN"/>
              </w:rPr>
            </w:pPr>
            <w:r>
              <w:rPr>
                <w:rFonts w:hint="default" w:ascii="Times New Roman" w:hAnsi="Times New Roman" w:eastAsia="宋体" w:cs="Times New Roman"/>
                <w:b w:val="0"/>
                <w:i w:val="0"/>
                <w:sz w:val="18"/>
                <w:szCs w:val="18"/>
                <w:vertAlign w:val="baseline"/>
                <w:lang w:val="en-US"/>
              </w:rPr>
              <w:t>0.672</w:t>
            </w:r>
          </w:p>
        </w:tc>
      </w:tr>
    </w:tbl>
    <w:p w14:paraId="3B15DCBA">
      <w:pPr>
        <w:pStyle w:val="2"/>
        <w:bidi w:val="0"/>
        <w:ind w:left="0" w:leftChars="0" w:firstLine="0" w:firstLineChars="0"/>
        <w:rPr>
          <w:rFonts w:hint="eastAsia"/>
          <w:lang w:val="en-US" w:eastAsia="zh-CN"/>
        </w:rPr>
      </w:pPr>
    </w:p>
    <w:bookmarkEnd w:id="66"/>
    <w:p w14:paraId="061C5DF9">
      <w:pPr>
        <w:spacing w:line="240" w:lineRule="auto"/>
        <w:rPr>
          <w:rFonts w:eastAsiaTheme="minorEastAsia"/>
          <w:w w:val="105"/>
          <w:lang w:eastAsia="zh-CN"/>
        </w:rPr>
      </w:pPr>
      <w:r>
        <w:rPr>
          <w:rFonts w:eastAsiaTheme="minorEastAsia"/>
          <w:w w:val="105"/>
          <w:lang w:eastAsia="zh-CN"/>
        </w:rPr>
        <w:br w:type="page"/>
      </w:r>
    </w:p>
    <w:p w14:paraId="01EAEF7D">
      <w:pPr>
        <w:pStyle w:val="2"/>
        <w:numPr>
          <w:ilvl w:val="0"/>
          <w:numId w:val="5"/>
        </w:numPr>
        <w:tabs>
          <w:tab w:val="left" w:pos="0"/>
        </w:tabs>
        <w:spacing w:before="156" w:beforeLines="50" w:after="156" w:afterLines="50" w:line="276" w:lineRule="auto"/>
        <w:rPr>
          <w:rFonts w:cs="Times New Roman"/>
          <w:szCs w:val="20"/>
        </w:rPr>
      </w:pPr>
      <w:bookmarkStart w:id="78" w:name="_Toc27760"/>
      <w:r>
        <w:rPr>
          <w:rFonts w:cs="Times New Roman"/>
          <w:szCs w:val="20"/>
        </w:rPr>
        <w:t>Methods</w:t>
      </w:r>
      <w:bookmarkEnd w:id="78"/>
    </w:p>
    <w:p w14:paraId="71AAB022">
      <w:pPr>
        <w:pStyle w:val="3"/>
        <w:numPr>
          <w:ilvl w:val="1"/>
          <w:numId w:val="5"/>
        </w:numPr>
        <w:tabs>
          <w:tab w:val="left" w:pos="0"/>
        </w:tabs>
        <w:spacing w:before="156" w:beforeLines="50" w:after="156" w:afterLines="50" w:line="276" w:lineRule="auto"/>
        <w:rPr>
          <w:rFonts w:ascii="Times New Roman" w:hAnsi="Times New Roman" w:cs="Times New Roman"/>
          <w:spacing w:val="-2"/>
          <w:sz w:val="20"/>
          <w:szCs w:val="20"/>
        </w:rPr>
      </w:pPr>
      <w:bookmarkStart w:id="79" w:name="_Toc31074"/>
      <w:r>
        <w:rPr>
          <w:rFonts w:ascii="Times New Roman" w:hAnsi="Times New Roman" w:cs="Times New Roman"/>
          <w:spacing w:val="-2"/>
          <w:sz w:val="20"/>
          <w:szCs w:val="20"/>
        </w:rPr>
        <w:t>Study</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cohorts and data</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preprocessing</w:t>
      </w:r>
      <w:bookmarkEnd w:id="79"/>
    </w:p>
    <w:p w14:paraId="34E80848">
      <w:pPr>
        <w:pStyle w:val="4"/>
        <w:numPr>
          <w:ilvl w:val="2"/>
          <w:numId w:val="5"/>
        </w:numPr>
        <w:spacing w:before="156" w:beforeLines="50" w:after="156" w:afterLines="50" w:line="276" w:lineRule="auto"/>
        <w:rPr>
          <w:rFonts w:ascii="Times New Roman" w:hAnsi="Times New Roman" w:cs="Times New Roman"/>
          <w:sz w:val="20"/>
          <w:szCs w:val="20"/>
        </w:rPr>
      </w:pPr>
      <w:bookmarkStart w:id="80" w:name="_Toc23326"/>
      <w:r>
        <w:rPr>
          <w:rFonts w:ascii="Times New Roman" w:hAnsi="Times New Roman" w:cs="Times New Roman"/>
          <w:sz w:val="20"/>
          <w:szCs w:val="20"/>
        </w:rPr>
        <w:t>Study</w:t>
      </w:r>
      <w:r>
        <w:rPr>
          <w:rFonts w:ascii="Times New Roman" w:hAnsi="Times New Roman" w:cs="Times New Roman"/>
          <w:spacing w:val="27"/>
          <w:sz w:val="20"/>
          <w:szCs w:val="20"/>
        </w:rPr>
        <w:t xml:space="preserve"> </w:t>
      </w:r>
      <w:r>
        <w:rPr>
          <w:rFonts w:ascii="Times New Roman" w:hAnsi="Times New Roman" w:cs="Times New Roman"/>
          <w:spacing w:val="-2"/>
          <w:sz w:val="20"/>
          <w:szCs w:val="20"/>
        </w:rPr>
        <w:t>population</w:t>
      </w:r>
      <w:bookmarkEnd w:id="80"/>
    </w:p>
    <w:p w14:paraId="3FF893EE">
      <w:pPr>
        <w:pStyle w:val="6"/>
        <w:spacing w:line="276" w:lineRule="auto"/>
        <w:jc w:val="both"/>
        <w:rPr>
          <w:rFonts w:eastAsiaTheme="minorEastAsia"/>
          <w:w w:val="105"/>
          <w:lang w:eastAsia="zh-CN"/>
        </w:rPr>
      </w:pPr>
      <w:r>
        <w:rPr>
          <w:rFonts w:hint="eastAsia" w:eastAsiaTheme="minorEastAsia"/>
          <w:w w:val="105"/>
          <w:lang w:eastAsia="zh-CN"/>
        </w:rPr>
        <w:t>This study included 7,03</w:t>
      </w:r>
      <w:r>
        <w:rPr>
          <w:rFonts w:hint="eastAsia" w:eastAsiaTheme="minorEastAsia"/>
          <w:w w:val="105"/>
          <w:lang w:val="en-US" w:eastAsia="zh-CN"/>
        </w:rPr>
        <w:t>3</w:t>
      </w:r>
      <w:r>
        <w:rPr>
          <w:rFonts w:hint="eastAsia" w:eastAsiaTheme="minorEastAsia"/>
          <w:w w:val="105"/>
          <w:lang w:eastAsia="zh-CN"/>
        </w:rPr>
        <w:t xml:space="preserve"> patients and a total of 11,135 whole slide images</w:t>
      </w:r>
      <w:r>
        <w:rPr>
          <w:rFonts w:hint="eastAsia" w:eastAsiaTheme="minorEastAsia"/>
          <w:w w:val="105"/>
          <w:lang w:val="en-US" w:eastAsia="zh-CN"/>
        </w:rPr>
        <w:t xml:space="preserve"> (</w:t>
      </w:r>
      <w:r>
        <w:rPr>
          <w:rFonts w:hint="eastAsia" w:eastAsiaTheme="minorEastAsia"/>
          <w:w w:val="105"/>
          <w:lang w:eastAsia="zh-CN"/>
        </w:rPr>
        <w:t>WSIs</w:t>
      </w:r>
      <w:r>
        <w:rPr>
          <w:rFonts w:hint="eastAsia" w:eastAsiaTheme="minorEastAsia"/>
          <w:w w:val="105"/>
          <w:lang w:val="en-US" w:eastAsia="zh-CN"/>
        </w:rPr>
        <w:t>)</w:t>
      </w:r>
      <w:r>
        <w:rPr>
          <w:rFonts w:hint="eastAsia" w:eastAsiaTheme="minorEastAsia"/>
          <w:w w:val="105"/>
          <w:lang w:eastAsia="zh-CN"/>
        </w:rPr>
        <w:t xml:space="preserve">, </w:t>
      </w:r>
      <w:r>
        <w:rPr>
          <w:rFonts w:eastAsiaTheme="minorEastAsia"/>
          <w:w w:val="105"/>
          <w:lang w:eastAsia="zh-CN"/>
        </w:rPr>
        <w:t xml:space="preserve">which were subsequently divided into </w:t>
      </w:r>
      <w:r>
        <w:rPr>
          <w:rFonts w:hint="eastAsia" w:eastAsiaTheme="minorEastAsia"/>
          <w:w w:val="105"/>
          <w:lang w:eastAsia="zh-CN"/>
        </w:rPr>
        <w:t>internal</w:t>
      </w:r>
      <w:r>
        <w:rPr>
          <w:rFonts w:eastAsiaTheme="minorEastAsia"/>
          <w:w w:val="105"/>
          <w:lang w:eastAsia="zh-CN"/>
        </w:rPr>
        <w:t xml:space="preserve"> and </w:t>
      </w:r>
      <w:r>
        <w:rPr>
          <w:rFonts w:hint="eastAsia" w:eastAsiaTheme="minorEastAsia"/>
          <w:w w:val="105"/>
          <w:lang w:eastAsia="zh-CN"/>
        </w:rPr>
        <w:t>external datasets</w:t>
      </w:r>
      <w:r>
        <w:rPr>
          <w:rFonts w:eastAsiaTheme="minorEastAsia"/>
          <w:w w:val="105"/>
          <w:lang w:eastAsia="zh-CN"/>
        </w:rPr>
        <w:t>.</w:t>
      </w:r>
    </w:p>
    <w:p w14:paraId="209E91AC">
      <w:pPr>
        <w:pStyle w:val="6"/>
        <w:spacing w:line="276" w:lineRule="auto"/>
        <w:ind w:firstLine="420"/>
        <w:jc w:val="both"/>
        <w:rPr>
          <w:rFonts w:eastAsia="宋体"/>
          <w:w w:val="105"/>
          <w:lang w:eastAsia="zh-CN"/>
        </w:rPr>
      </w:pPr>
      <w:r>
        <w:rPr>
          <w:rFonts w:hint="eastAsia" w:eastAsiaTheme="minorEastAsia"/>
          <w:w w:val="105"/>
          <w:lang w:eastAsia="zh-CN"/>
        </w:rPr>
        <w:t xml:space="preserve">The internal dataset was sourced from three medical centers (Zhongshan Hospital of Fudan University, </w:t>
      </w:r>
      <w:r>
        <w:rPr>
          <w:rFonts w:ascii="Cambria" w:hAnsi="Cambria"/>
          <w:szCs w:val="21"/>
        </w:rPr>
        <w:t>Xiamen Clinical Research Center for Cancer Therapy</w:t>
      </w:r>
      <w:r>
        <w:rPr>
          <w:rFonts w:hint="eastAsia" w:eastAsiaTheme="minorEastAsia"/>
          <w:w w:val="105"/>
          <w:lang w:eastAsia="zh-CN"/>
        </w:rPr>
        <w:t>, Zhangye People</w:t>
      </w:r>
      <w:r>
        <w:rPr>
          <w:rFonts w:hint="default" w:eastAsiaTheme="minorEastAsia"/>
          <w:w w:val="105"/>
          <w:lang w:val="en-US" w:eastAsia="zh-CN"/>
        </w:rPr>
        <w:t>’</w:t>
      </w:r>
      <w:r>
        <w:rPr>
          <w:rFonts w:hint="eastAsia" w:eastAsiaTheme="minorEastAsia"/>
          <w:w w:val="105"/>
          <w:lang w:eastAsia="zh-CN"/>
        </w:rPr>
        <w:t>s Hospita</w:t>
      </w:r>
      <w:r>
        <w:rPr>
          <w:rFonts w:hint="eastAsia" w:eastAsiaTheme="minorEastAsia"/>
          <w:w w:val="105"/>
          <w:lang w:val="en-US" w:eastAsia="zh-CN"/>
        </w:rPr>
        <w:t>l</w:t>
      </w:r>
      <w:r>
        <w:rPr>
          <w:rFonts w:hint="eastAsia" w:eastAsiaTheme="minorEastAsia"/>
          <w:w w:val="105"/>
          <w:lang w:eastAsia="zh-CN"/>
        </w:rPr>
        <w:t xml:space="preserve">) and two public datasets (CPTAC and TCGA), </w:t>
      </w:r>
      <w:r>
        <w:rPr>
          <w:rFonts w:hint="eastAsia" w:eastAsia="宋体"/>
          <w:w w:val="105"/>
          <w:lang w:val="en-US" w:eastAsia="zh-CN"/>
        </w:rPr>
        <w:t xml:space="preserve">comprising </w:t>
      </w:r>
      <w:r>
        <w:rPr>
          <w:w w:val="105"/>
        </w:rPr>
        <w:t>a total of 6</w:t>
      </w:r>
      <w:r>
        <w:rPr>
          <w:rFonts w:hint="eastAsia" w:eastAsia="宋体"/>
          <w:w w:val="105"/>
          <w:lang w:val="en-US" w:eastAsia="zh-CN"/>
        </w:rPr>
        <w:t>,</w:t>
      </w:r>
      <w:r>
        <w:rPr>
          <w:rFonts w:hint="eastAsia" w:eastAsia="宋体"/>
          <w:w w:val="105"/>
          <w:lang w:eastAsia="zh-CN"/>
        </w:rPr>
        <w:t>156</w:t>
      </w:r>
      <w:r>
        <w:rPr>
          <w:w w:val="105"/>
        </w:rPr>
        <w:t xml:space="preserve"> patients (</w:t>
      </w:r>
      <w:r>
        <w:rPr>
          <w:rFonts w:hint="eastAsia" w:eastAsia="宋体"/>
          <w:w w:val="105"/>
          <w:lang w:eastAsia="zh-CN"/>
        </w:rPr>
        <w:t>10</w:t>
      </w:r>
      <w:r>
        <w:rPr>
          <w:rFonts w:hint="eastAsia" w:eastAsia="宋体"/>
          <w:w w:val="105"/>
          <w:lang w:val="en-US" w:eastAsia="zh-CN"/>
        </w:rPr>
        <w:t>,</w:t>
      </w:r>
      <w:r>
        <w:rPr>
          <w:rFonts w:hint="eastAsia" w:eastAsia="宋体"/>
          <w:w w:val="105"/>
          <w:lang w:eastAsia="zh-CN"/>
        </w:rPr>
        <w:t>239</w:t>
      </w:r>
      <w:r>
        <w:rPr>
          <w:w w:val="105"/>
        </w:rPr>
        <w:t xml:space="preserve"> </w:t>
      </w:r>
      <w:r>
        <w:rPr>
          <w:rFonts w:hint="eastAsia" w:eastAsia="宋体"/>
          <w:w w:val="105"/>
          <w:lang w:eastAsia="zh-CN"/>
        </w:rPr>
        <w:t>WSIs</w:t>
      </w:r>
      <w:r>
        <w:rPr>
          <w:w w:val="105"/>
        </w:rPr>
        <w:t>).</w:t>
      </w:r>
      <w:r>
        <w:rPr>
          <w:rFonts w:hint="eastAsia" w:eastAsia="宋体"/>
          <w:w w:val="105"/>
          <w:lang w:eastAsia="zh-CN"/>
        </w:rPr>
        <w:t xml:space="preserve"> This dataset </w:t>
      </w:r>
      <w:r>
        <w:rPr>
          <w:rFonts w:hint="eastAsia" w:eastAsia="宋体"/>
          <w:w w:val="105"/>
          <w:lang w:val="en-US" w:eastAsia="zh-CN"/>
        </w:rPr>
        <w:t xml:space="preserve">was </w:t>
      </w:r>
      <w:r>
        <w:rPr>
          <w:rFonts w:hint="eastAsia" w:eastAsia="宋体"/>
          <w:w w:val="105"/>
          <w:lang w:eastAsia="zh-CN"/>
        </w:rPr>
        <w:t>divided into an internal training set and an internal validation set, allocated in an 8:2 ratio based on the number of patients within each pathological category. The internal training set included</w:t>
      </w:r>
      <w:r>
        <w:rPr>
          <w:rFonts w:hint="eastAsia" w:eastAsia="宋体"/>
          <w:w w:val="105"/>
          <w:lang w:val="en-US" w:eastAsia="zh-CN"/>
        </w:rPr>
        <w:t xml:space="preserve"> </w:t>
      </w:r>
      <w:r>
        <w:rPr>
          <w:rFonts w:hint="eastAsia" w:eastAsia="宋体"/>
          <w:w w:val="105"/>
          <w:lang w:eastAsia="zh-CN"/>
        </w:rPr>
        <w:t>4,918 patients (8,154 slides), while the external training set include</w:t>
      </w:r>
      <w:r>
        <w:rPr>
          <w:rFonts w:hint="eastAsia" w:eastAsia="宋体"/>
          <w:w w:val="105"/>
          <w:lang w:val="en-US" w:eastAsia="zh-CN"/>
        </w:rPr>
        <w:t>d</w:t>
      </w:r>
      <w:r>
        <w:rPr>
          <w:rFonts w:hint="eastAsia" w:eastAsia="宋体"/>
          <w:w w:val="105"/>
          <w:lang w:eastAsia="zh-CN"/>
        </w:rPr>
        <w:t xml:space="preserve"> 1,238 patients (2,085 slides).</w:t>
      </w:r>
    </w:p>
    <w:p w14:paraId="4E649B01">
      <w:pPr>
        <w:pStyle w:val="6"/>
        <w:spacing w:line="276" w:lineRule="auto"/>
        <w:ind w:firstLine="420"/>
        <w:jc w:val="both"/>
        <w:rPr>
          <w:w w:val="105"/>
        </w:rPr>
      </w:pPr>
      <w:r>
        <w:rPr>
          <w:rFonts w:hint="eastAsia" w:eastAsia="宋体"/>
          <w:w w:val="105"/>
          <w:lang w:eastAsia="zh-CN"/>
        </w:rPr>
        <w:t>The external dataset consisted of</w:t>
      </w:r>
      <w:r>
        <w:rPr>
          <w:rFonts w:hint="eastAsia" w:eastAsia="宋体"/>
          <w:w w:val="105"/>
          <w:lang w:val="en-US" w:eastAsia="zh-CN"/>
        </w:rPr>
        <w:t xml:space="preserve"> </w:t>
      </w:r>
      <w:r>
        <w:rPr>
          <w:rFonts w:hint="eastAsia" w:eastAsia="宋体"/>
          <w:w w:val="105"/>
          <w:lang w:eastAsia="zh-CN"/>
        </w:rPr>
        <w:t>87</w:t>
      </w:r>
      <w:r>
        <w:rPr>
          <w:rFonts w:hint="eastAsia" w:eastAsia="宋体"/>
          <w:w w:val="105"/>
          <w:lang w:val="en-US" w:eastAsia="zh-CN"/>
        </w:rPr>
        <w:t>7</w:t>
      </w:r>
      <w:r>
        <w:rPr>
          <w:rFonts w:hint="eastAsia" w:eastAsia="宋体"/>
          <w:w w:val="105"/>
          <w:lang w:eastAsia="zh-CN"/>
        </w:rPr>
        <w:t xml:space="preserve"> patients (896 slides), with all data </w:t>
      </w:r>
      <w:r>
        <w:rPr>
          <w:rFonts w:hint="eastAsia" w:eastAsia="宋体"/>
          <w:w w:val="105"/>
          <w:lang w:val="en-US" w:eastAsia="zh-CN"/>
        </w:rPr>
        <w:t xml:space="preserve">obtained </w:t>
      </w:r>
      <w:r>
        <w:rPr>
          <w:rFonts w:hint="eastAsia" w:eastAsia="宋体"/>
          <w:w w:val="105"/>
          <w:lang w:eastAsia="zh-CN"/>
        </w:rPr>
        <w:t>exclusively from Huadong Hospital Affiliated to Fudan University, for evaluating the model</w:t>
      </w:r>
      <w:r>
        <w:rPr>
          <w:rFonts w:hint="eastAsia" w:eastAsia="宋体"/>
          <w:w w:val="105"/>
          <w:lang w:val="en-US" w:eastAsia="zh-CN"/>
        </w:rPr>
        <w:t xml:space="preserve"> efficacy and performance</w:t>
      </w:r>
      <w:r>
        <w:rPr>
          <w:rFonts w:hint="eastAsia" w:eastAsia="宋体"/>
          <w:w w:val="105"/>
          <w:lang w:eastAsia="zh-CN"/>
        </w:rPr>
        <w:t xml:space="preserve">. </w:t>
      </w:r>
      <w:r>
        <w:rPr>
          <w:w w:val="105"/>
        </w:rPr>
        <w:t>The detai</w:t>
      </w:r>
      <w:r>
        <w:rPr>
          <w:rFonts w:hint="eastAsia" w:eastAsia="宋体"/>
          <w:w w:val="105"/>
          <w:lang w:eastAsia="zh-CN"/>
        </w:rPr>
        <w:t>l</w:t>
      </w:r>
      <w:r>
        <w:rPr>
          <w:rFonts w:hint="eastAsia" w:eastAsia="宋体"/>
          <w:w w:val="105"/>
          <w:lang w:val="en-US" w:eastAsia="zh-CN"/>
        </w:rPr>
        <w:t>s</w:t>
      </w:r>
      <w:r>
        <w:rPr>
          <w:w w:val="105"/>
        </w:rPr>
        <w:t xml:space="preserve"> of all cohorts are provided in </w:t>
      </w:r>
      <w:r>
        <w:rPr>
          <w:rFonts w:hint="eastAsia"/>
          <w:w w:val="105"/>
        </w:rPr>
        <w:t>Additional file 1: Table 1</w:t>
      </w:r>
      <w:r>
        <w:rPr>
          <w:w w:val="105"/>
        </w:rPr>
        <w:t>.</w:t>
      </w:r>
    </w:p>
    <w:p w14:paraId="1DC740E7">
      <w:pPr>
        <w:pStyle w:val="4"/>
        <w:numPr>
          <w:ilvl w:val="2"/>
          <w:numId w:val="5"/>
        </w:numPr>
        <w:spacing w:before="156" w:beforeLines="50" w:after="156" w:afterLines="50" w:line="276" w:lineRule="auto"/>
        <w:rPr>
          <w:rFonts w:ascii="Times New Roman" w:hAnsi="Times New Roman" w:cs="Times New Roman"/>
          <w:sz w:val="20"/>
          <w:szCs w:val="20"/>
        </w:rPr>
      </w:pPr>
      <w:bookmarkStart w:id="81" w:name="_Toc13604"/>
      <w:r>
        <w:rPr>
          <w:rFonts w:hint="eastAsia" w:ascii="Times New Roman" w:hAnsi="Times New Roman" w:cs="Times New Roman"/>
          <w:sz w:val="20"/>
          <w:szCs w:val="20"/>
        </w:rPr>
        <w:t>Patient cohort</w:t>
      </w:r>
      <w:bookmarkEnd w:id="81"/>
    </w:p>
    <w:p w14:paraId="377D4E63">
      <w:pPr>
        <w:pStyle w:val="6"/>
        <w:spacing w:line="276" w:lineRule="auto"/>
        <w:ind w:firstLine="420"/>
        <w:jc w:val="both"/>
        <w:rPr>
          <w:rFonts w:eastAsiaTheme="minorEastAsia"/>
          <w:w w:val="105"/>
          <w:lang w:eastAsia="zh-CN"/>
        </w:rPr>
      </w:pPr>
      <w:r>
        <w:rPr>
          <w:rFonts w:hint="default" w:eastAsiaTheme="minorEastAsia"/>
          <w:w w:val="105"/>
          <w:lang w:eastAsia="zh-CN"/>
        </w:rPr>
        <w:t xml:space="preserve">We retrospectively collected </w:t>
      </w:r>
      <w:r>
        <w:rPr>
          <w:rFonts w:hint="eastAsia" w:eastAsiaTheme="minorEastAsia"/>
          <w:w w:val="105"/>
          <w:lang w:val="en-US" w:eastAsia="zh-CN"/>
        </w:rPr>
        <w:t xml:space="preserve">8303 </w:t>
      </w:r>
      <w:r>
        <w:rPr>
          <w:rFonts w:hint="default" w:eastAsiaTheme="minorEastAsia"/>
          <w:w w:val="105"/>
          <w:lang w:eastAsia="zh-CN"/>
        </w:rPr>
        <w:t>WSIs of 4809 patients who received partial or radical nephrectomy with available H&amp;E slides and pathologically proved renal cell tumor in Zhongshan Hospital from 2005 to 2022, 222 WSIs of 141 patients in Xiamen Clinical Research Center for Cancer Therapy from 2017 to 2022, 110 WSIs of 110 patients in Zhangye People’s Hospital from 2008 to 2022, and 896 WSIs of 877 patients in Huadong Hospital from 2010 to 2023. Because papillary adenomas are clinically silent and usually discovered as incidental findings[1], this subtype was excluded from further analyses. Patients with bilateral or familial renal cell tumors, mixed histologic subtypes, or a prior history of nephrectomy were also excluded. For ccRCC, pRCC and chRCC, we collected one or two WSIs for each patient. For other subtypes of renal cell tumors, we collected up to ten WSIs for each patient. Three experienced pathologists in urology (Run Wang, Qi Sun, and Xue Zhang) re-evaluated the slides and pathological reports to re-assign the histologic subtypes, WHO/ISUP grades, and TNM stage of these cases according to the 2022 WHO Classification of Tumors of the Urinary System and Male Genital Organs, the WHO/ISUP grading system, and the 2017 AJCC TNM staging manual, respectively[2, 3]. Cases with suspicious subtypes and insufficient diagnostic information were excluded. The three pathologists also assigned WHO/ISUP grading to non-clear cell or papillary RCC types, which was permitted by international structured reporting protocols, despite that the grading system has not been validated as prognostic parameters for these subtypes[2]. The Cancer Imaging Archive (TCIA) includes TCGA-KIRC, TCGA-KIRP, TCGA-KICH, and CPTAC-CCRCC. Basic clinical information and WSIs was obtained from GDC Data Portal (https://portal.gdc.cancer.gov/). The subtypes and gradings of each WSI were re-assessed by the three pathologists based on original WSIs and pathological reports from the Cancer Digital Slide Archive (https://cancer.digitalslidearchive.org/). WSIs with pathologic subtype with clinical information obtained from the GDC cancer portal were excluded. Recurrence-free survival (RFS) was defined as the time of surgery to the time of local recurrence or distant metastasis. Disease-specific survival (DSS) was calculated from the time of surgery to the time of death from renal cell tumors and overall survival (OS) was calculated from the time of surgery to the time of death from all causes. We followed the declaration of Helsinki and got approved by the ethic committees of Zhongshan Hospital, Xiamen Clinical Research Center for Cancer Therapy, Zhangye People’s Hospital and Huadong Hospital. Written informed consents were waived by the ethic committees.</w:t>
      </w:r>
    </w:p>
    <w:p w14:paraId="45EE3354">
      <w:pPr>
        <w:pStyle w:val="4"/>
        <w:numPr>
          <w:ilvl w:val="2"/>
          <w:numId w:val="5"/>
        </w:numPr>
        <w:spacing w:before="156" w:beforeLines="50" w:after="156" w:afterLines="50" w:line="276" w:lineRule="auto"/>
        <w:rPr>
          <w:rFonts w:ascii="Times New Roman" w:hAnsi="Times New Roman" w:cs="Times New Roman"/>
          <w:sz w:val="20"/>
          <w:szCs w:val="20"/>
        </w:rPr>
      </w:pPr>
      <w:bookmarkStart w:id="82" w:name="_Toc7824"/>
      <w:r>
        <w:rPr>
          <w:rFonts w:hint="eastAsia" w:ascii="Times New Roman" w:hAnsi="Times New Roman" w:eastAsia="宋体" w:cs="Times New Roman"/>
          <w:sz w:val="20"/>
          <w:szCs w:val="20"/>
          <w:lang w:eastAsia="zh-CN"/>
        </w:rPr>
        <w:t>WSIs</w:t>
      </w:r>
      <w:r>
        <w:rPr>
          <w:rFonts w:ascii="Times New Roman" w:hAnsi="Times New Roman" w:cs="Times New Roman"/>
          <w:sz w:val="20"/>
          <w:szCs w:val="20"/>
        </w:rPr>
        <w:t xml:space="preserve"> acquisition and preprocessing</w:t>
      </w:r>
      <w:bookmarkEnd w:id="82"/>
    </w:p>
    <w:p w14:paraId="01AF5530">
      <w:pPr>
        <w:pStyle w:val="6"/>
        <w:spacing w:line="276" w:lineRule="auto"/>
        <w:jc w:val="both"/>
        <w:rPr>
          <w:rFonts w:eastAsiaTheme="minorEastAsia"/>
          <w:w w:val="105"/>
          <w:lang w:eastAsia="zh-CN"/>
        </w:rPr>
      </w:pPr>
      <w:r>
        <w:rPr>
          <w:rFonts w:hint="eastAsia" w:eastAsiaTheme="minorEastAsia"/>
          <w:w w:val="105"/>
          <w:lang w:eastAsia="zh-CN"/>
        </w:rPr>
        <w:t>During preprocessing, each whole-slide image was annotated by experienced pathologists to delineate distinct tissue regions, including normal, tumor, pseudocapsules, necrosis, and Sarcomatoid differentiation tissue. These annotations were subsequently used as reference labels for tissue region identification tasks and using Cytomine for data management</w:t>
      </w:r>
      <w:r>
        <w:rPr>
          <w:rFonts w:hint="eastAsia" w:eastAsiaTheme="minorEastAsia"/>
          <w:w w:val="105"/>
          <w:lang w:val="en-US" w:eastAsia="zh-CN"/>
        </w:rPr>
        <w:t>.</w:t>
      </w:r>
    </w:p>
    <w:p w14:paraId="3A413C10">
      <w:pPr>
        <w:pStyle w:val="6"/>
        <w:spacing w:line="276" w:lineRule="auto"/>
        <w:ind w:firstLine="420"/>
        <w:jc w:val="both"/>
        <w:rPr>
          <w:rFonts w:eastAsiaTheme="minorEastAsia"/>
          <w:w w:val="105"/>
          <w:lang w:eastAsia="zh-CN"/>
        </w:rPr>
      </w:pPr>
      <w:r>
        <w:rPr>
          <w:rFonts w:eastAsiaTheme="minorEastAsia"/>
          <w:w w:val="105"/>
          <w:lang w:eastAsia="zh-CN"/>
        </w:rPr>
        <w:t>Since</w:t>
      </w:r>
      <w:r>
        <w:rPr>
          <w:rFonts w:hint="eastAsia" w:eastAsiaTheme="minorEastAsia"/>
          <w:w w:val="105"/>
          <w:lang w:eastAsia="zh-CN"/>
        </w:rPr>
        <w:t xml:space="preserve"> the </w:t>
      </w:r>
      <w:r>
        <w:rPr>
          <w:rFonts w:eastAsiaTheme="minorEastAsia"/>
          <w:w w:val="105"/>
          <w:lang w:eastAsia="zh-CN"/>
        </w:rPr>
        <w:t>WSIs from different scanners were stored with distinct pyramid resolutions, all slides were uniformly processed at the same physical resolution (MPP = 1 µm</w:t>
      </w:r>
      <w:r>
        <w:rPr>
          <w:rFonts w:hint="eastAsia" w:eastAsiaTheme="minorEastAsia"/>
          <w:w w:val="105"/>
          <w:lang w:eastAsia="zh-CN"/>
        </w:rPr>
        <w:t xml:space="preserve"> per </w:t>
      </w:r>
      <w:r>
        <w:rPr>
          <w:rFonts w:eastAsiaTheme="minorEastAsia"/>
          <w:w w:val="105"/>
          <w:lang w:eastAsia="zh-CN"/>
        </w:rPr>
        <w:t>pixel) by selecting the appropriate image pyramid level without further interpolation.</w:t>
      </w:r>
      <w:r>
        <w:rPr>
          <w:rFonts w:hint="eastAsia" w:eastAsiaTheme="minorEastAsia"/>
          <w:w w:val="105"/>
          <w:lang w:eastAsia="zh-CN"/>
        </w:rPr>
        <w:t xml:space="preserve"> </w:t>
      </w:r>
      <w:r>
        <w:rPr>
          <w:rFonts w:eastAsiaTheme="minorEastAsia"/>
          <w:w w:val="105"/>
          <w:lang w:eastAsia="zh-CN"/>
        </w:rPr>
        <w:t xml:space="preserve">Following resampling, each WSI was divided into non-overlapping 224×224 pixel patches extracted from tissue-containing regions. </w:t>
      </w:r>
      <w:r>
        <w:rPr>
          <w:rFonts w:hint="eastAsia" w:eastAsiaTheme="minorEastAsia"/>
          <w:w w:val="105"/>
          <w:lang w:eastAsia="zh-CN"/>
        </w:rPr>
        <w:t>This target resolution (≈10× magnification) was chosen for three reasons: it provides a common denominator across heterogeneous scanner, including centers whose slides were available only at up to ~10× owing to hardware constraints; it balances the preservation of global spatial context and local morphological detail against the information density and computational cost of gigapixel images; and prior work has shown that lower magnifications (≈5–10×) can match or even exceed higher magnifications (20–40×) for whole-slide classification while substantially reducing computation time [</w:t>
      </w:r>
      <w:r>
        <w:rPr>
          <w:rFonts w:hint="eastAsia" w:eastAsiaTheme="minorEastAsia"/>
          <w:w w:val="105"/>
          <w:lang w:val="en-US" w:eastAsia="zh-CN"/>
        </w:rPr>
        <w:t>4</w:t>
      </w:r>
      <w:r>
        <w:rPr>
          <w:rFonts w:hint="eastAsia" w:eastAsiaTheme="minorEastAsia"/>
          <w:w w:val="105"/>
          <w:lang w:eastAsia="zh-CN"/>
        </w:rPr>
        <w:t>].</w:t>
      </w:r>
      <w:r>
        <w:rPr>
          <w:rFonts w:hint="eastAsia" w:eastAsiaTheme="minorEastAsia"/>
          <w:w w:val="105"/>
          <w:lang w:val="en-US" w:eastAsia="zh-CN"/>
        </w:rPr>
        <w:t xml:space="preserve"> </w:t>
      </w:r>
      <w:r>
        <w:rPr>
          <w:rFonts w:eastAsiaTheme="minorEastAsia"/>
          <w:w w:val="105"/>
          <w:lang w:eastAsia="zh-CN"/>
        </w:rPr>
        <w:t>A quality control</w:t>
      </w:r>
      <w:r>
        <w:rPr>
          <w:rFonts w:hint="eastAsia" w:eastAsiaTheme="minorEastAsia"/>
          <w:w w:val="105"/>
          <w:lang w:eastAsia="zh-CN"/>
        </w:rPr>
        <w:t xml:space="preserve"> </w:t>
      </w:r>
      <w:r>
        <w:rPr>
          <w:rFonts w:eastAsiaTheme="minorEastAsia"/>
          <w:w w:val="105"/>
          <w:lang w:eastAsia="zh-CN"/>
        </w:rPr>
        <w:t>procedure was applied to exclude patches with poor image quality or insufficient histological information, defined as low color saturation (saturation</w:t>
      </w:r>
      <w:r>
        <w:rPr>
          <w:rFonts w:hint="eastAsia" w:eastAsiaTheme="minorEastAsia"/>
          <w:w w:val="105"/>
          <w:lang w:val="en-US" w:eastAsia="zh-CN"/>
        </w:rPr>
        <w:t xml:space="preserve"> </w:t>
      </w:r>
      <w:r>
        <w:rPr>
          <w:rFonts w:eastAsiaTheme="minorEastAsia"/>
          <w:w w:val="105"/>
          <w:lang w:eastAsia="zh-CN"/>
        </w:rPr>
        <w:t xml:space="preserve"> &lt; 10) or low structural complexity (edge density ≤ 10). These thresholds were empirically determined to remove background</w:t>
      </w:r>
      <w:r>
        <w:rPr>
          <w:rFonts w:hint="eastAsia" w:eastAsiaTheme="minorEastAsia"/>
          <w:w w:val="105"/>
          <w:lang w:eastAsia="zh-CN"/>
        </w:rPr>
        <w:t xml:space="preserve"> </w:t>
      </w:r>
      <w:r>
        <w:rPr>
          <w:rFonts w:eastAsiaTheme="minorEastAsia"/>
          <w:w w:val="105"/>
          <w:lang w:eastAsia="zh-CN"/>
        </w:rPr>
        <w:t>while retaining diagnostically relevant tissue areas.</w:t>
      </w:r>
    </w:p>
    <w:p w14:paraId="7C102E67">
      <w:pPr>
        <w:pStyle w:val="6"/>
        <w:spacing w:line="276" w:lineRule="auto"/>
        <w:ind w:firstLine="420"/>
        <w:jc w:val="both"/>
        <w:rPr>
          <w:rFonts w:eastAsiaTheme="minorEastAsia"/>
          <w:w w:val="105"/>
          <w:lang w:eastAsia="zh-CN"/>
        </w:rPr>
      </w:pPr>
      <w:r>
        <w:rPr>
          <w:rFonts w:eastAsiaTheme="minorEastAsia"/>
          <w:w w:val="105"/>
          <w:lang w:eastAsia="zh-CN"/>
        </w:rPr>
        <w:t>Each retained patch was assigned a label according to the pathologist-provided region-level annotations. In cases where multiple annotation labels overlapped, the label corresponding to the highest pathological risk level was retained, reflecting the dominant diagnostic feature within the patch</w:t>
      </w:r>
      <w:r>
        <w:rPr>
          <w:rFonts w:hint="eastAsia" w:eastAsiaTheme="minorEastAsia"/>
          <w:w w:val="105"/>
          <w:lang w:eastAsia="zh-CN"/>
        </w:rPr>
        <w:t>.</w:t>
      </w:r>
    </w:p>
    <w:p w14:paraId="047A0872">
      <w:pPr>
        <w:pStyle w:val="3"/>
        <w:numPr>
          <w:ilvl w:val="1"/>
          <w:numId w:val="5"/>
        </w:numPr>
        <w:tabs>
          <w:tab w:val="left" w:pos="0"/>
        </w:tabs>
        <w:spacing w:before="156" w:beforeLines="50" w:after="156" w:afterLines="50" w:line="276" w:lineRule="auto"/>
        <w:rPr>
          <w:rFonts w:ascii="Times New Roman" w:hAnsi="Times New Roman" w:cs="Times New Roman"/>
          <w:spacing w:val="-2"/>
          <w:sz w:val="20"/>
          <w:szCs w:val="20"/>
          <w:lang w:eastAsia="zh-CN"/>
        </w:rPr>
      </w:pPr>
      <w:bookmarkStart w:id="83" w:name="_Toc23619"/>
      <w:r>
        <w:rPr>
          <w:rFonts w:hint="eastAsia" w:ascii="Times New Roman" w:hAnsi="Times New Roman" w:cs="Times New Roman"/>
          <w:spacing w:val="-2"/>
          <w:sz w:val="20"/>
          <w:szCs w:val="20"/>
          <w:lang w:eastAsia="zh-CN"/>
        </w:rPr>
        <w:t>Main model architecture</w:t>
      </w:r>
      <w:bookmarkEnd w:id="83"/>
    </w:p>
    <w:p w14:paraId="25847D9E">
      <w:pPr>
        <w:pStyle w:val="4"/>
        <w:numPr>
          <w:ilvl w:val="2"/>
          <w:numId w:val="5"/>
        </w:numPr>
        <w:spacing w:before="156" w:beforeLines="50" w:after="156" w:afterLines="50" w:line="276" w:lineRule="auto"/>
        <w:rPr>
          <w:rFonts w:ascii="Times New Roman" w:hAnsi="Times New Roman" w:cs="Times New Roman"/>
          <w:sz w:val="20"/>
          <w:szCs w:val="20"/>
          <w:lang w:eastAsia="zh-CN"/>
        </w:rPr>
      </w:pPr>
      <w:bookmarkStart w:id="84" w:name="_Toc21491"/>
      <w:r>
        <w:rPr>
          <w:rFonts w:hint="eastAsia" w:ascii="Times New Roman" w:hAnsi="Times New Roman" w:cs="Times New Roman"/>
          <w:sz w:val="20"/>
          <w:szCs w:val="20"/>
          <w:lang w:eastAsia="zh-CN"/>
        </w:rPr>
        <w:t>Feature extract</w:t>
      </w:r>
      <w:bookmarkEnd w:id="84"/>
    </w:p>
    <w:p w14:paraId="5979691E">
      <w:pPr>
        <w:pStyle w:val="6"/>
        <w:spacing w:line="276" w:lineRule="auto"/>
        <w:jc w:val="both"/>
        <w:rPr>
          <w:rFonts w:eastAsiaTheme="minorEastAsia"/>
          <w:w w:val="105"/>
          <w:lang w:eastAsia="zh-CN"/>
        </w:rPr>
      </w:pPr>
      <w:r>
        <w:rPr>
          <w:rFonts w:eastAsiaTheme="minorEastAsia"/>
          <w:w w:val="105"/>
          <w:lang w:eastAsia="zh-CN"/>
        </w:rPr>
        <w:t>To obtain robust and biologically meaningful representations from histopathological images, each retained patch was encoded using a pretrained patch-level encoder derived from the Prov-</w:t>
      </w:r>
      <w:r>
        <w:rPr>
          <w:rFonts w:hint="eastAsia" w:eastAsiaTheme="minorEastAsia"/>
          <w:w w:val="105"/>
          <w:lang w:eastAsia="zh-CN"/>
        </w:rPr>
        <w:t>G</w:t>
      </w:r>
      <w:r>
        <w:rPr>
          <w:rFonts w:eastAsiaTheme="minorEastAsia"/>
          <w:w w:val="105"/>
          <w:lang w:eastAsia="zh-CN"/>
        </w:rPr>
        <w:t>iga</w:t>
      </w:r>
      <w:r>
        <w:rPr>
          <w:rFonts w:hint="eastAsia" w:eastAsiaTheme="minorEastAsia"/>
          <w:w w:val="105"/>
          <w:lang w:eastAsia="zh-CN"/>
        </w:rPr>
        <w:t>P</w:t>
      </w:r>
      <w:r>
        <w:rPr>
          <w:rFonts w:eastAsiaTheme="minorEastAsia"/>
          <w:w w:val="105"/>
          <w:lang w:eastAsia="zh-CN"/>
        </w:rPr>
        <w:t>ath foundation model.</w:t>
      </w:r>
      <w:r>
        <w:rPr>
          <w:rFonts w:hint="eastAsia" w:eastAsiaTheme="minorEastAsia"/>
          <w:w w:val="105"/>
          <w:lang w:eastAsia="zh-CN"/>
        </w:rPr>
        <w:t xml:space="preserve"> Prov-GigaPath is a large-scale pathology foundation model trained on 1.3 billion pathology image tiles from 171,189 whole-slide images collected across diverse cancer types and institutions</w:t>
      </w:r>
      <w:r>
        <w:rPr>
          <w:rFonts w:hint="eastAsia" w:eastAsiaTheme="minorEastAsia"/>
          <w:w w:val="105"/>
          <w:vertAlign w:val="baseline"/>
          <w:lang w:val="en-US" w:eastAsia="zh-CN"/>
        </w:rPr>
        <w:t>[5]</w:t>
      </w:r>
      <w:r>
        <w:rPr>
          <w:rFonts w:hint="eastAsia" w:eastAsiaTheme="minorEastAsia"/>
          <w:w w:val="105"/>
          <w:lang w:eastAsia="zh-CN"/>
        </w:rPr>
        <w:t>. It is built upon a Vision Transformer (ViT)-based architecture, enabling the model to effectively capture fine-grained morphological patterns and long-range contextual dependencies within histopathological images.</w:t>
      </w:r>
    </w:p>
    <w:p w14:paraId="46546CE9">
      <w:pPr>
        <w:pStyle w:val="6"/>
        <w:spacing w:line="276" w:lineRule="auto"/>
        <w:ind w:firstLine="420"/>
        <w:jc w:val="both"/>
        <w:rPr>
          <w:rFonts w:eastAsiaTheme="minorEastAsia"/>
          <w:w w:val="105"/>
          <w:lang w:eastAsia="zh-CN"/>
        </w:rPr>
      </w:pPr>
      <w:r>
        <w:rPr>
          <w:rFonts w:eastAsiaTheme="minorEastAsia"/>
          <w:w w:val="105"/>
          <w:lang w:eastAsia="zh-CN"/>
        </w:rPr>
        <w:t>In this study, we employed its frozen patch encoder to extract 1536-dimensional embeddings for each</w:t>
      </w:r>
      <w:r>
        <w:rPr>
          <w:rFonts w:hint="eastAsia" w:eastAsiaTheme="minorEastAsia"/>
          <w:w w:val="105"/>
          <w:lang w:eastAsia="zh-CN"/>
        </w:rPr>
        <w:t xml:space="preserve"> </w:t>
      </w:r>
      <w:r>
        <w:rPr>
          <w:rFonts w:eastAsiaTheme="minorEastAsia"/>
          <w:w w:val="105"/>
          <w:lang w:eastAsia="zh-CN"/>
        </w:rPr>
        <w:t>patch at 1 µm/pixel resolution,</w:t>
      </w:r>
      <w:r>
        <w:rPr>
          <w:rFonts w:hint="eastAsia" w:eastAsiaTheme="minorEastAsia"/>
          <w:w w:val="105"/>
          <w:lang w:eastAsia="zh-CN"/>
        </w:rPr>
        <w:t xml:space="preserve"> </w:t>
      </w:r>
      <w:r>
        <w:rPr>
          <w:rFonts w:eastAsiaTheme="minorEastAsia"/>
          <w:w w:val="105"/>
          <w:lang w:eastAsia="zh-CN"/>
        </w:rPr>
        <w:t>ensuring consistent and high-quality feature representations across slides scanned by different devices and centers.</w:t>
      </w:r>
      <w:r>
        <w:rPr>
          <w:rFonts w:hint="eastAsia" w:eastAsiaTheme="minorEastAsia"/>
          <w:w w:val="105"/>
          <w:lang w:eastAsia="zh-CN"/>
        </w:rPr>
        <w:t xml:space="preserve"> </w:t>
      </w:r>
      <w:r>
        <w:rPr>
          <w:rFonts w:eastAsiaTheme="minorEastAsia"/>
          <w:w w:val="105"/>
          <w:lang w:eastAsia="zh-CN"/>
        </w:rPr>
        <w:t>These embeddings were subsequently used as inputs for downstream multi-center classification and model training.</w:t>
      </w:r>
    </w:p>
    <w:p w14:paraId="40A6E58D">
      <w:pPr>
        <w:pStyle w:val="4"/>
        <w:numPr>
          <w:ilvl w:val="2"/>
          <w:numId w:val="5"/>
        </w:numPr>
        <w:spacing w:before="156" w:beforeLines="50" w:after="156" w:afterLines="50" w:line="276" w:lineRule="auto"/>
        <w:rPr>
          <w:rFonts w:ascii="Times New Roman" w:hAnsi="Times New Roman" w:cs="Times New Roman"/>
          <w:sz w:val="20"/>
          <w:szCs w:val="20"/>
          <w:lang w:eastAsia="zh-CN"/>
        </w:rPr>
      </w:pPr>
      <w:bookmarkStart w:id="85" w:name="_Toc15994"/>
      <w:r>
        <w:rPr>
          <w:rFonts w:hint="eastAsia" w:ascii="Times New Roman" w:hAnsi="Times New Roman" w:cs="Times New Roman"/>
          <w:sz w:val="20"/>
          <w:szCs w:val="20"/>
          <w:lang w:eastAsia="zh-CN"/>
        </w:rPr>
        <w:t>Aggregation</w:t>
      </w:r>
      <w:bookmarkEnd w:id="85"/>
    </w:p>
    <w:p w14:paraId="27E9BD41">
      <w:pPr>
        <w:pStyle w:val="6"/>
        <w:spacing w:line="276" w:lineRule="auto"/>
        <w:jc w:val="both"/>
        <w:rPr>
          <w:rFonts w:eastAsiaTheme="minorEastAsia"/>
          <w:w w:val="105"/>
          <w:lang w:eastAsia="zh-CN"/>
        </w:rPr>
      </w:pPr>
      <w:r>
        <w:rPr>
          <w:rFonts w:eastAsiaTheme="minorEastAsia"/>
          <w:w w:val="105"/>
          <w:lang w:eastAsia="zh-CN"/>
        </w:rPr>
        <w:t>To aggregate patch-level embeddings extracted from Prov-Giga</w:t>
      </w:r>
      <w:r>
        <w:rPr>
          <w:rFonts w:hint="eastAsia" w:eastAsiaTheme="minorEastAsia"/>
          <w:w w:val="105"/>
          <w:lang w:eastAsia="zh-CN"/>
        </w:rPr>
        <w:t>P</w:t>
      </w:r>
      <w:r>
        <w:rPr>
          <w:rFonts w:eastAsiaTheme="minorEastAsia"/>
          <w:w w:val="105"/>
          <w:lang w:eastAsia="zh-CN"/>
        </w:rPr>
        <w:t>ath into</w:t>
      </w:r>
      <w:r>
        <w:rPr>
          <w:rFonts w:hint="eastAsia" w:eastAsiaTheme="minorEastAsia"/>
          <w:w w:val="105"/>
          <w:lang w:val="en-US" w:eastAsia="zh-CN"/>
        </w:rPr>
        <w:t xml:space="preserve"> patient-level</w:t>
      </w:r>
      <w:r>
        <w:rPr>
          <w:rFonts w:eastAsiaTheme="minorEastAsia"/>
          <w:w w:val="105"/>
          <w:lang w:eastAsia="zh-CN"/>
        </w:rPr>
        <w:t xml:space="preserve"> representations, we adopted an Attention-based Multiple Instance Learning (ABMIL) framework</w:t>
      </w:r>
      <w:r>
        <w:rPr>
          <w:rFonts w:hint="eastAsia" w:eastAsiaTheme="minorEastAsia"/>
          <w:w w:val="105"/>
          <w:lang w:val="en-US" w:eastAsia="zh-CN"/>
        </w:rPr>
        <w:t>[6]</w:t>
      </w:r>
      <w:r>
        <w:rPr>
          <w:rFonts w:eastAsiaTheme="minorEastAsia"/>
          <w:w w:val="105"/>
          <w:lang w:eastAsia="zh-CN"/>
        </w:rPr>
        <w:t>. This approach enables the model to learn adaptive attention weights for each patch, allowing the network to focus on diagnostically relevant regions within WSIs.</w:t>
      </w:r>
    </w:p>
    <w:p w14:paraId="476DFF13">
      <w:pPr>
        <w:pStyle w:val="6"/>
        <w:spacing w:line="276" w:lineRule="auto"/>
        <w:ind w:firstLine="420"/>
        <w:jc w:val="both"/>
        <w:rPr>
          <w:rFonts w:eastAsiaTheme="minorEastAsia"/>
          <w:w w:val="105"/>
          <w:lang w:eastAsia="zh-CN"/>
        </w:rPr>
      </w:pPr>
      <w:r>
        <w:rPr>
          <w:rFonts w:eastAsiaTheme="minorEastAsia"/>
          <w:w w:val="105"/>
          <w:lang w:eastAsia="zh-CN"/>
        </w:rPr>
        <w:t xml:space="preserve">Each slide is represented as a bag composed of N </w:t>
      </w:r>
      <w:r>
        <w:rPr>
          <w:rFonts w:hint="eastAsia" w:eastAsiaTheme="minorEastAsia"/>
          <w:w w:val="105"/>
          <w:lang w:val="en-US" w:eastAsia="zh-CN"/>
        </w:rPr>
        <w:t>instances</w:t>
      </w:r>
      <w:r>
        <w:rPr>
          <w:rFonts w:eastAsiaTheme="minorEastAsia"/>
          <w:w w:val="105"/>
          <w:lang w:eastAsia="zh-CN"/>
        </w:rPr>
        <w:t>,</w:t>
      </w:r>
      <w:r>
        <w:rPr>
          <w:rFonts w:hint="eastAsia" w:eastAsiaTheme="minorEastAsia"/>
          <w:w w:val="105"/>
          <w:lang w:eastAsia="zh-CN"/>
        </w:rPr>
        <w:t xml:space="preserve"> </w:t>
      </w:r>
      <w:r>
        <w:rPr>
          <w:rFonts w:eastAsiaTheme="minorEastAsia"/>
          <w:w w:val="105"/>
          <w:lang w:eastAsia="zh-CN"/>
        </w:rPr>
        <w:t xml:space="preserve">each </w:t>
      </w:r>
      <w:r>
        <w:rPr>
          <w:rFonts w:hint="eastAsia" w:eastAsiaTheme="minorEastAsia"/>
          <w:w w:val="105"/>
          <w:lang w:eastAsia="zh-CN"/>
        </w:rPr>
        <w:t xml:space="preserve">vector </w:t>
      </w:r>
      <w:r>
        <w:rPr>
          <w:rFonts w:eastAsiaTheme="minorEastAsia"/>
          <w:w w:val="105"/>
          <w:lang w:eastAsia="zh-CN"/>
        </w:rPr>
        <w:t>corresponds to a feature extracted by the Prov-</w:t>
      </w:r>
      <w:r>
        <w:rPr>
          <w:rFonts w:hint="eastAsia" w:eastAsiaTheme="minorEastAsia"/>
          <w:w w:val="105"/>
          <w:lang w:eastAsia="zh-CN"/>
        </w:rPr>
        <w:t>G</w:t>
      </w:r>
      <w:r>
        <w:rPr>
          <w:rFonts w:eastAsiaTheme="minorEastAsia"/>
          <w:w w:val="105"/>
          <w:lang w:eastAsia="zh-CN"/>
        </w:rPr>
        <w:t>iga</w:t>
      </w:r>
      <w:r>
        <w:rPr>
          <w:rFonts w:hint="eastAsia" w:eastAsiaTheme="minorEastAsia"/>
          <w:w w:val="105"/>
          <w:lang w:eastAsia="zh-CN"/>
        </w:rPr>
        <w:t>P</w:t>
      </w:r>
      <w:r>
        <w:rPr>
          <w:rFonts w:eastAsiaTheme="minorEastAsia"/>
          <w:w w:val="105"/>
          <w:lang w:eastAsia="zh-CN"/>
        </w:rPr>
        <w:t xml:space="preserve">ath encoder. The ABMIL model computes an attention score for each instance using a learnable attention module and the attention scores are normalized across all instances. The </w:t>
      </w:r>
      <w:r>
        <w:rPr>
          <w:rFonts w:hint="eastAsia" w:eastAsiaTheme="minorEastAsia"/>
          <w:w w:val="105"/>
          <w:lang w:val="en-US" w:eastAsia="zh-CN"/>
        </w:rPr>
        <w:t>patient-level</w:t>
      </w:r>
      <w:r>
        <w:rPr>
          <w:rFonts w:eastAsiaTheme="minorEastAsia"/>
          <w:w w:val="105"/>
          <w:lang w:eastAsia="zh-CN"/>
        </w:rPr>
        <w:t xml:space="preserve"> feature representation is then obtained via a weighted aggregation</w:t>
      </w:r>
      <w:r>
        <w:rPr>
          <w:rFonts w:hint="eastAsia" w:eastAsiaTheme="minorEastAsia"/>
          <w:w w:val="105"/>
          <w:lang w:eastAsia="zh-CN"/>
        </w:rPr>
        <w:t xml:space="preserve">, </w:t>
      </w:r>
      <w:r>
        <w:rPr>
          <w:rFonts w:eastAsiaTheme="minorEastAsia"/>
          <w:w w:val="105"/>
          <w:lang w:eastAsia="zh-CN"/>
        </w:rPr>
        <w:t xml:space="preserve">which is subsequently passed to a classification head for </w:t>
      </w:r>
      <w:r>
        <w:rPr>
          <w:rFonts w:hint="eastAsia" w:eastAsiaTheme="minorEastAsia"/>
          <w:w w:val="105"/>
          <w:lang w:val="en-US" w:eastAsia="zh-CN"/>
        </w:rPr>
        <w:t>patient</w:t>
      </w:r>
      <w:r>
        <w:rPr>
          <w:rFonts w:hint="eastAsia" w:eastAsiaTheme="minorEastAsia"/>
          <w:w w:val="105"/>
          <w:lang w:eastAsia="zh-CN"/>
        </w:rPr>
        <w:t xml:space="preserve">-level </w:t>
      </w:r>
      <w:r>
        <w:rPr>
          <w:rFonts w:eastAsiaTheme="minorEastAsia"/>
          <w:w w:val="105"/>
          <w:lang w:eastAsia="zh-CN"/>
        </w:rPr>
        <w:t>predictio</w:t>
      </w:r>
      <w:r>
        <w:rPr>
          <w:rFonts w:hint="eastAsia" w:eastAsiaTheme="minorEastAsia"/>
          <w:w w:val="105"/>
          <w:lang w:eastAsia="zh-CN"/>
        </w:rPr>
        <w:t>n.</w:t>
      </w:r>
    </w:p>
    <w:p w14:paraId="25E690DF">
      <w:pPr>
        <w:pStyle w:val="3"/>
        <w:numPr>
          <w:ilvl w:val="1"/>
          <w:numId w:val="5"/>
        </w:numPr>
        <w:tabs>
          <w:tab w:val="left" w:pos="0"/>
        </w:tabs>
        <w:spacing w:before="156" w:beforeLines="50" w:after="156" w:afterLines="50" w:line="276" w:lineRule="auto"/>
        <w:rPr>
          <w:rFonts w:ascii="Times New Roman" w:hAnsi="Times New Roman" w:cs="Times New Roman"/>
          <w:spacing w:val="-2"/>
          <w:sz w:val="20"/>
          <w:szCs w:val="20"/>
          <w:lang w:eastAsia="zh-CN"/>
        </w:rPr>
      </w:pPr>
      <w:bookmarkStart w:id="86" w:name="_Toc7759"/>
      <w:r>
        <w:rPr>
          <w:rFonts w:hint="eastAsia" w:ascii="Times New Roman" w:hAnsi="Times New Roman" w:cs="Times New Roman"/>
          <w:spacing w:val="-2"/>
          <w:sz w:val="20"/>
          <w:szCs w:val="20"/>
          <w:lang w:eastAsia="zh-CN"/>
        </w:rPr>
        <w:t>Downstream task model</w:t>
      </w:r>
      <w:bookmarkEnd w:id="86"/>
    </w:p>
    <w:p w14:paraId="4B7B4F27">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87" w:name="_Toc9219"/>
      <w:r>
        <w:rPr>
          <w:rFonts w:hint="eastAsia" w:ascii="Times New Roman" w:hAnsi="Times New Roman" w:eastAsia="宋体" w:cs="Times New Roman"/>
          <w:sz w:val="20"/>
          <w:szCs w:val="20"/>
          <w:lang w:eastAsia="zh-CN"/>
        </w:rPr>
        <w:t>Tissue detection</w:t>
      </w:r>
      <w:bookmarkEnd w:id="87"/>
    </w:p>
    <w:p w14:paraId="3A507D26">
      <w:pPr>
        <w:pStyle w:val="6"/>
        <w:spacing w:line="276" w:lineRule="auto"/>
        <w:jc w:val="both"/>
        <w:rPr>
          <w:rFonts w:hint="default" w:eastAsiaTheme="minorEastAsia"/>
          <w:w w:val="105"/>
          <w:lang w:val="en-US" w:eastAsia="zh-CN"/>
        </w:rPr>
      </w:pPr>
      <w:r>
        <w:rPr>
          <w:rFonts w:hint="eastAsia" w:eastAsiaTheme="minorEastAsia"/>
          <w:w w:val="105"/>
          <w:lang w:eastAsia="zh-CN"/>
        </w:rPr>
        <w:t xml:space="preserve">For the task of tissue detection, which focused on identifying five distinct tissue components (normal tissue, tumor tissue, pseudocapsule, necrosis, and sarcomatoid differentiation), </w:t>
      </w:r>
      <w:r>
        <w:rPr>
          <w:rFonts w:hint="eastAsia" w:eastAsiaTheme="minorEastAsia"/>
          <w:w w:val="105"/>
          <w:lang w:val="en-US" w:eastAsia="zh-CN"/>
        </w:rPr>
        <w:t xml:space="preserve">each </w:t>
      </w:r>
      <w:r>
        <w:rPr>
          <w:rFonts w:hint="eastAsia" w:eastAsiaTheme="minorEastAsia"/>
          <w:w w:val="105"/>
          <w:lang w:eastAsia="zh-CN"/>
        </w:rPr>
        <w:t xml:space="preserve">WSI </w:t>
      </w:r>
      <w:r>
        <w:rPr>
          <w:rFonts w:hint="eastAsia" w:eastAsiaTheme="minorEastAsia"/>
          <w:w w:val="105"/>
          <w:lang w:val="en-US" w:eastAsia="zh-CN"/>
        </w:rPr>
        <w:t xml:space="preserve">was </w:t>
      </w:r>
      <w:r>
        <w:rPr>
          <w:rFonts w:hint="eastAsia" w:eastAsiaTheme="minorEastAsia"/>
          <w:w w:val="105"/>
          <w:lang w:eastAsia="zh-CN"/>
        </w:rPr>
        <w:t>manually annotated for these five regions by four experienced pathologists, and model performance was primarily evaluated based on patch-level predictive accuracy. The data details used for training and evaluation are all in Table S2.</w:t>
      </w:r>
      <w:r>
        <w:rPr>
          <w:rFonts w:hint="eastAsia" w:eastAsiaTheme="minorEastAsia"/>
          <w:w w:val="105"/>
          <w:lang w:val="en-US" w:eastAsia="zh-CN"/>
        </w:rPr>
        <w:t xml:space="preserve"> </w:t>
      </w:r>
      <w:r>
        <w:rPr>
          <w:rFonts w:hint="eastAsia" w:ascii="Times New Roman" w:hAnsi="Times New Roman" w:cs="Times New Roman" w:eastAsiaTheme="minorEastAsia"/>
          <w:w w:val="105"/>
          <w:sz w:val="20"/>
          <w:szCs w:val="20"/>
          <w:lang w:eastAsia="zh-CN"/>
        </w:rPr>
        <w:t>Previous studies have validated the effectiveness of integrating feature extraction with an MLP-based classifier</w:t>
      </w:r>
      <w:r>
        <w:rPr>
          <w:rFonts w:hint="eastAsia" w:cs="Times New Roman" w:eastAsiaTheme="minorEastAsia"/>
          <w:w w:val="105"/>
          <w:sz w:val="20"/>
          <w:szCs w:val="20"/>
          <w:lang w:val="en-US" w:eastAsia="zh-CN"/>
        </w:rPr>
        <w:t>[7]</w:t>
      </w:r>
      <w:r>
        <w:rPr>
          <w:rFonts w:hint="eastAsia" w:ascii="Times New Roman" w:hAnsi="Times New Roman" w:cs="Times New Roman" w:eastAsiaTheme="minorEastAsia"/>
          <w:w w:val="105"/>
          <w:sz w:val="20"/>
          <w:szCs w:val="20"/>
          <w:lang w:eastAsia="zh-CN"/>
        </w:rPr>
        <w:t>.</w:t>
      </w:r>
    </w:p>
    <w:p w14:paraId="07A7E6F3">
      <w:pPr>
        <w:pStyle w:val="6"/>
        <w:spacing w:line="276" w:lineRule="auto"/>
        <w:jc w:val="both"/>
        <w:rPr>
          <w:rFonts w:eastAsiaTheme="minorEastAsia"/>
          <w:w w:val="105"/>
          <w:lang w:eastAsia="zh-CN"/>
        </w:rPr>
      </w:pPr>
      <w:r>
        <w:rPr>
          <w:rFonts w:hint="eastAsia" w:eastAsiaTheme="minorEastAsia"/>
          <w:w w:val="105"/>
          <w:lang w:eastAsia="zh-CN"/>
        </w:rPr>
        <w:tab/>
      </w:r>
      <w:r>
        <w:rPr>
          <w:rFonts w:hint="eastAsia" w:eastAsiaTheme="minorEastAsia"/>
          <w:w w:val="105"/>
          <w:lang w:eastAsia="zh-CN"/>
        </w:rPr>
        <w:t>The tissue detection task takes 1536-dimensional features as input to a three-layer fully connected prediction head</w:t>
      </w:r>
      <w:r>
        <w:rPr>
          <w:rFonts w:hint="eastAsia" w:eastAsiaTheme="minorEastAsia"/>
          <w:w w:val="105"/>
          <w:lang w:val="en-US" w:eastAsia="zh-CN"/>
        </w:rPr>
        <w:t xml:space="preserve">, which </w:t>
      </w:r>
      <w:r>
        <w:rPr>
          <w:rFonts w:hint="eastAsia" w:eastAsiaTheme="minorEastAsia"/>
          <w:w w:val="105"/>
          <w:lang w:eastAsia="zh-CN"/>
        </w:rPr>
        <w:t>designed to map the aggregated feature representation into a five-class prediction output. Specifically, it consists of two intermediate hidden layers of size 2</w:t>
      </w:r>
      <w:r>
        <w:rPr>
          <w:rFonts w:hint="eastAsia" w:eastAsiaTheme="minorEastAsia"/>
          <w:w w:val="105"/>
          <w:lang w:val="en-US" w:eastAsia="zh-CN"/>
        </w:rPr>
        <w:t>,</w:t>
      </w:r>
      <w:r>
        <w:rPr>
          <w:rFonts w:hint="eastAsia" w:eastAsiaTheme="minorEastAsia"/>
          <w:w w:val="105"/>
          <w:lang w:eastAsia="zh-CN"/>
        </w:rPr>
        <w:t>048 with batch normalization and ReLU activation to enhance nonlinear feature transformation and stabilize training. The final linear layer outputs five logits corresponding to the five target categories. The forward propagation of the prediction head can be formulated as follows:</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80"/>
        <w:gridCol w:w="7740"/>
        <w:gridCol w:w="286"/>
      </w:tblGrid>
      <w:tr w14:paraId="61F52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2" w:hRule="atLeast"/>
          <w:jc w:val="center"/>
        </w:trPr>
        <w:tc>
          <w:tcPr>
            <w:tcW w:w="169" w:type="pct"/>
            <w:vAlign w:val="center"/>
          </w:tcPr>
          <w:p w14:paraId="33FBD4AC">
            <w:pPr>
              <w:pStyle w:val="6"/>
              <w:spacing w:line="276" w:lineRule="auto"/>
              <w:jc w:val="both"/>
              <w:rPr>
                <w:rFonts w:eastAsiaTheme="minorEastAsia"/>
                <w:lang w:eastAsia="zh-CN"/>
              </w:rPr>
            </w:pPr>
          </w:p>
        </w:tc>
        <w:tc>
          <w:tcPr>
            <w:tcW w:w="4658" w:type="pct"/>
            <w:vAlign w:val="center"/>
          </w:tcPr>
          <w:p w14:paraId="0152C511">
            <w:pPr>
              <w:spacing w:before="156" w:beforeLines="50" w:after="156" w:afterLines="50" w:line="276" w:lineRule="auto"/>
              <w:rPr>
                <w:rFonts w:eastAsiaTheme="minorEastAsia"/>
                <w:sz w:val="20"/>
                <w:szCs w:val="20"/>
                <w:lang w:eastAsia="zh-CN"/>
              </w:rPr>
            </w:pPr>
            <m:oMathPara>
              <m:oMath>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h</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r>
                  <m:rPr>
                    <m:sty m:val="p"/>
                  </m:rPr>
                  <w:rPr>
                    <w:rFonts w:ascii="Cambria Math" w:hAnsi="Cambria Math" w:eastAsia="宋体"/>
                    <w:w w:val="105"/>
                    <w:sz w:val="20"/>
                    <w:szCs w:val="20"/>
                    <w:lang w:eastAsia="zh-CN"/>
                  </w:rPr>
                  <m:t>ReLU</m:t>
                </m:r>
                <m:r>
                  <m:rPr/>
                  <w:rPr>
                    <w:rFonts w:ascii="Cambria Math" w:hAnsi="Cambria Math" w:eastAsia="宋体"/>
                    <w:w w:val="105"/>
                    <w:sz w:val="20"/>
                    <w:szCs w:val="20"/>
                    <w:lang w:eastAsia="zh-CN"/>
                  </w:rPr>
                  <m:t>(</m:t>
                </m:r>
                <m:sSub>
                  <m:sSubPr>
                    <m:ctrlPr>
                      <w:rPr>
                        <w:rFonts w:ascii="Cambria Math" w:hAnsi="Cambria Math" w:eastAsia="宋体"/>
                        <w:iCs/>
                        <w:w w:val="105"/>
                        <w:sz w:val="20"/>
                        <w:szCs w:val="20"/>
                        <w:lang w:eastAsia="zh-CN"/>
                      </w:rPr>
                    </m:ctrlPr>
                  </m:sSubPr>
                  <m:e>
                    <m:r>
                      <m:rPr>
                        <m:sty m:val="p"/>
                      </m:rPr>
                      <w:rPr>
                        <w:rFonts w:ascii="Cambria Math" w:hAnsi="Cambria Math" w:eastAsia="宋体"/>
                        <w:w w:val="105"/>
                        <w:sz w:val="20"/>
                        <w:szCs w:val="20"/>
                        <w:lang w:eastAsia="zh-CN"/>
                      </w:rPr>
                      <m:t>BN</m:t>
                    </m:r>
                    <m:ctrlPr>
                      <w:rPr>
                        <w:rFonts w:ascii="Cambria Math" w:hAnsi="Cambria Math" w:eastAsia="宋体"/>
                        <w:iCs/>
                        <w:w w:val="105"/>
                        <w:sz w:val="20"/>
                        <w:szCs w:val="20"/>
                        <w:lang w:eastAsia="zh-CN"/>
                      </w:rPr>
                    </m:ctrlPr>
                  </m:e>
                  <m:sub>
                    <m:r>
                      <m:rPr>
                        <m:sty m:val="p"/>
                      </m:rPr>
                      <w:rPr>
                        <w:rFonts w:ascii="Cambria Math" w:hAnsi="Cambria Math" w:eastAsia="宋体"/>
                        <w:w w:val="105"/>
                        <w:sz w:val="20"/>
                        <w:szCs w:val="20"/>
                        <w:lang w:eastAsia="zh-CN"/>
                      </w:rPr>
                      <m:t>1</m:t>
                    </m:r>
                    <m:ctrlPr>
                      <w:rPr>
                        <w:rFonts w:ascii="Cambria Math" w:hAnsi="Cambria Math" w:eastAsia="宋体"/>
                        <w:iCs/>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x+</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oMath>
            </m:oMathPara>
          </w:p>
        </w:tc>
        <w:tc>
          <w:tcPr>
            <w:tcW w:w="172" w:type="pct"/>
            <w:vAlign w:val="center"/>
          </w:tcPr>
          <w:p w14:paraId="3FAC6F60">
            <w:pPr>
              <w:pStyle w:val="6"/>
              <w:spacing w:before="156" w:beforeLines="50" w:after="156" w:afterLines="50" w:line="276" w:lineRule="auto"/>
              <w:jc w:val="both"/>
              <w:rPr>
                <w:rFonts w:eastAsiaTheme="minorEastAsia"/>
                <w:lang w:eastAsia="zh-CN"/>
              </w:rPr>
            </w:pPr>
            <w:r>
              <w:rPr>
                <w:rFonts w:hint="eastAsia" w:eastAsiaTheme="minorEastAsia"/>
                <w:lang w:eastAsia="zh-CN"/>
              </w:rPr>
              <w:t>(1)</w:t>
            </w:r>
          </w:p>
        </w:tc>
      </w:tr>
      <w:tr w14:paraId="4103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2" w:hRule="atLeast"/>
          <w:jc w:val="center"/>
        </w:trPr>
        <w:tc>
          <w:tcPr>
            <w:tcW w:w="169" w:type="pct"/>
            <w:vAlign w:val="center"/>
          </w:tcPr>
          <w:p w14:paraId="677B253E">
            <w:pPr>
              <w:pStyle w:val="6"/>
              <w:spacing w:line="276" w:lineRule="auto"/>
              <w:jc w:val="both"/>
              <w:rPr>
                <w:rFonts w:eastAsiaTheme="minorEastAsia"/>
                <w:lang w:eastAsia="zh-CN"/>
              </w:rPr>
            </w:pPr>
          </w:p>
        </w:tc>
        <w:tc>
          <w:tcPr>
            <w:tcW w:w="4658" w:type="pct"/>
            <w:vAlign w:val="center"/>
          </w:tcPr>
          <w:p w14:paraId="2D3EA71F">
            <w:pPr>
              <w:spacing w:before="156" w:beforeLines="50" w:after="156" w:afterLines="50" w:line="276" w:lineRule="auto"/>
              <w:rPr>
                <w:rFonts w:ascii="Cambria Math" w:hAnsi="Cambria Math" w:eastAsia="宋体"/>
                <w:w w:val="105"/>
                <w:sz w:val="20"/>
                <w:szCs w:val="20"/>
                <w:lang w:eastAsia="zh-CN"/>
                <w:oMath/>
              </w:rPr>
            </w:pPr>
            <m:oMathPara>
              <m:oMath>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h</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r>
                  <m:rPr>
                    <m:sty m:val="p"/>
                  </m:rPr>
                  <w:rPr>
                    <w:rFonts w:ascii="Cambria Math" w:hAnsi="Cambria Math" w:eastAsia="宋体"/>
                    <w:w w:val="105"/>
                    <w:sz w:val="20"/>
                    <w:szCs w:val="20"/>
                    <w:lang w:eastAsia="zh-CN"/>
                  </w:rPr>
                  <m:t>ReLU</m:t>
                </m:r>
                <m:r>
                  <m:rPr/>
                  <w:rPr>
                    <w:rFonts w:ascii="Cambria Math" w:hAnsi="Cambria Math" w:eastAsia="宋体"/>
                    <w:w w:val="105"/>
                    <w:sz w:val="20"/>
                    <w:szCs w:val="20"/>
                    <w:lang w:eastAsia="zh-CN"/>
                  </w:rPr>
                  <m:t>(</m:t>
                </m:r>
                <m:sSub>
                  <m:sSubPr>
                    <m:ctrlPr>
                      <w:rPr>
                        <w:rFonts w:ascii="Cambria Math" w:hAnsi="Cambria Math" w:eastAsia="宋体"/>
                        <w:iCs/>
                        <w:w w:val="105"/>
                        <w:sz w:val="20"/>
                        <w:szCs w:val="20"/>
                        <w:lang w:eastAsia="zh-CN"/>
                      </w:rPr>
                    </m:ctrlPr>
                  </m:sSubPr>
                  <m:e>
                    <m:r>
                      <m:rPr>
                        <m:sty m:val="p"/>
                      </m:rPr>
                      <w:rPr>
                        <w:rFonts w:ascii="Cambria Math" w:hAnsi="Cambria Math" w:eastAsia="宋体"/>
                        <w:w w:val="105"/>
                        <w:sz w:val="20"/>
                        <w:szCs w:val="20"/>
                        <w:lang w:eastAsia="zh-CN"/>
                      </w:rPr>
                      <m:t>BN</m:t>
                    </m:r>
                    <m:ctrlPr>
                      <w:rPr>
                        <w:rFonts w:ascii="Cambria Math" w:hAnsi="Cambria Math" w:eastAsia="宋体"/>
                        <w:iCs/>
                        <w:w w:val="105"/>
                        <w:sz w:val="20"/>
                        <w:szCs w:val="20"/>
                        <w:lang w:eastAsia="zh-CN"/>
                      </w:rPr>
                    </m:ctrlPr>
                  </m:e>
                  <m:sub>
                    <m:r>
                      <m:rPr>
                        <m:sty m:val="p"/>
                      </m:rPr>
                      <w:rPr>
                        <w:rFonts w:ascii="Cambria Math" w:hAnsi="Cambria Math" w:eastAsia="宋体"/>
                        <w:w w:val="105"/>
                        <w:sz w:val="20"/>
                        <w:szCs w:val="20"/>
                        <w:lang w:eastAsia="zh-CN"/>
                      </w:rPr>
                      <m:t>2</m:t>
                    </m:r>
                    <m:ctrlPr>
                      <w:rPr>
                        <w:rFonts w:ascii="Cambria Math" w:hAnsi="Cambria Math" w:eastAsia="宋体"/>
                        <w:iCs/>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h</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oMath>
            </m:oMathPara>
          </w:p>
        </w:tc>
        <w:tc>
          <w:tcPr>
            <w:tcW w:w="172" w:type="pct"/>
            <w:vAlign w:val="center"/>
          </w:tcPr>
          <w:p w14:paraId="5820971B">
            <w:pPr>
              <w:pStyle w:val="6"/>
              <w:spacing w:before="156" w:beforeLines="50" w:after="156" w:afterLines="50" w:line="276" w:lineRule="auto"/>
              <w:jc w:val="both"/>
              <w:rPr>
                <w:rFonts w:eastAsiaTheme="minorEastAsia"/>
                <w:lang w:eastAsia="zh-CN"/>
              </w:rPr>
            </w:pPr>
            <w:r>
              <w:rPr>
                <w:rFonts w:hint="eastAsia" w:eastAsiaTheme="minorEastAsia"/>
                <w:lang w:eastAsia="zh-CN"/>
              </w:rPr>
              <w:t>(2)</w:t>
            </w:r>
          </w:p>
        </w:tc>
      </w:tr>
      <w:tr w14:paraId="382B0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2" w:hRule="atLeast"/>
          <w:jc w:val="center"/>
        </w:trPr>
        <w:tc>
          <w:tcPr>
            <w:tcW w:w="169" w:type="pct"/>
            <w:vAlign w:val="center"/>
          </w:tcPr>
          <w:p w14:paraId="1C6A5D15">
            <w:pPr>
              <w:pStyle w:val="6"/>
              <w:spacing w:line="276" w:lineRule="auto"/>
              <w:jc w:val="both"/>
              <w:rPr>
                <w:rFonts w:eastAsiaTheme="minorEastAsia"/>
                <w:lang w:eastAsia="zh-CN"/>
              </w:rPr>
            </w:pPr>
          </w:p>
        </w:tc>
        <w:tc>
          <w:tcPr>
            <w:tcW w:w="4658" w:type="pct"/>
            <w:vAlign w:val="center"/>
          </w:tcPr>
          <w:p w14:paraId="6B605DEF">
            <w:pPr>
              <w:spacing w:before="156" w:beforeLines="50" w:after="156" w:afterLines="50" w:line="276" w:lineRule="auto"/>
              <w:rPr>
                <w:rFonts w:ascii="Cambria Math" w:hAnsi="Cambria Math" w:eastAsia="宋体"/>
                <w:w w:val="105"/>
                <w:sz w:val="20"/>
                <w:szCs w:val="20"/>
                <w:lang w:eastAsia="zh-CN"/>
                <w:oMath/>
              </w:rPr>
            </w:pPr>
            <m:oMathPara>
              <m:oMath>
                <m:r>
                  <m:rPr/>
                  <w:rPr>
                    <w:rFonts w:ascii="Cambria Math" w:hAnsi="Cambria Math" w:eastAsia="宋体"/>
                    <w:w w:val="105"/>
                    <w:sz w:val="20"/>
                    <w:szCs w:val="20"/>
                    <w:lang w:eastAsia="zh-CN"/>
                  </w:rPr>
                  <m:t>P=</m:t>
                </m:r>
                <m:r>
                  <m:rPr>
                    <m:sty m:val="p"/>
                  </m:rPr>
                  <w:rPr>
                    <w:rFonts w:ascii="Cambria Math" w:hAnsi="Cambria Math" w:eastAsia="宋体"/>
                    <w:w w:val="105"/>
                    <w:sz w:val="20"/>
                    <w:szCs w:val="20"/>
                    <w:lang w:eastAsia="zh-CN"/>
                  </w:rPr>
                  <m:t>Softmax</m:t>
                </m:r>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3</m:t>
                    </m:r>
                    <m:ctrlPr>
                      <w:rPr>
                        <w:rFonts w:ascii="Cambria Math" w:hAnsi="Cambria Math" w:eastAsia="宋体"/>
                        <w:i/>
                        <w:w w:val="105"/>
                        <w:sz w:val="20"/>
                        <w:szCs w:val="20"/>
                        <w:lang w:eastAsia="zh-CN"/>
                      </w:rPr>
                    </m:ctrlPr>
                  </m:sub>
                </m:sSub>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h</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3</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oMath>
            </m:oMathPara>
          </w:p>
        </w:tc>
        <w:tc>
          <w:tcPr>
            <w:tcW w:w="172" w:type="pct"/>
            <w:vAlign w:val="center"/>
          </w:tcPr>
          <w:p w14:paraId="1D9F1F50">
            <w:pPr>
              <w:pStyle w:val="6"/>
              <w:spacing w:before="156" w:beforeLines="50" w:after="156" w:afterLines="50" w:line="276" w:lineRule="auto"/>
              <w:jc w:val="both"/>
              <w:rPr>
                <w:rFonts w:eastAsiaTheme="minorEastAsia"/>
                <w:lang w:eastAsia="zh-CN"/>
              </w:rPr>
            </w:pPr>
            <w:r>
              <w:rPr>
                <w:rFonts w:hint="eastAsia" w:eastAsiaTheme="minorEastAsia"/>
                <w:lang w:eastAsia="zh-CN"/>
              </w:rPr>
              <w:t>(3)</w:t>
            </w:r>
          </w:p>
        </w:tc>
      </w:tr>
    </w:tbl>
    <w:p w14:paraId="5AE4C312">
      <w:pPr>
        <w:pStyle w:val="6"/>
        <w:spacing w:line="276" w:lineRule="auto"/>
        <w:jc w:val="both"/>
        <w:rPr>
          <w:rFonts w:eastAsiaTheme="minorEastAsia"/>
          <w:w w:val="105"/>
          <w:lang w:eastAsia="zh-CN"/>
        </w:rPr>
      </w:pPr>
      <w:r>
        <w:rPr>
          <w:rFonts w:hint="eastAsia" w:eastAsiaTheme="minorEastAsia"/>
          <w:w w:val="105"/>
          <w:lang w:eastAsia="zh-CN"/>
        </w:rPr>
        <w:t xml:space="preserve">where </w:t>
      </w:r>
      <m:oMath>
        <m:r>
          <m:rPr/>
          <w:rPr>
            <w:rFonts w:ascii="Cambria Math" w:hAnsi="Cambria Math" w:eastAsia="宋体"/>
            <w:w w:val="105"/>
            <w:lang w:eastAsia="zh-CN"/>
          </w:rPr>
          <m:t>x</m:t>
        </m:r>
      </m:oMath>
      <w:r>
        <w:rPr>
          <w:rFonts w:hint="eastAsia" w:eastAsiaTheme="minorEastAsia"/>
          <w:w w:val="105"/>
          <w:lang w:eastAsia="zh-CN"/>
        </w:rPr>
        <w:t xml:space="preserve"> represents 1536-dimensional feature vector, </w:t>
      </w:r>
      <m:oMath>
        <m:r>
          <m:rPr>
            <m:sty m:val="p"/>
          </m:rPr>
          <w:rPr>
            <w:rFonts w:eastAsiaTheme="minorEastAsia"/>
            <w:w w:val="105"/>
            <w:lang w:eastAsia="zh-CN"/>
          </w:rPr>
          <m:t>B</m:t>
        </m:r>
        <m:sSub>
          <m:sSubPr>
            <m:ctrlPr>
              <w:rPr>
                <w:rFonts w:ascii="Cambria Math" w:hAnsi="Cambria Math" w:eastAsiaTheme="minorEastAsia"/>
                <w:w w:val="105"/>
                <w:lang w:eastAsia="zh-CN"/>
              </w:rPr>
            </m:ctrlPr>
          </m:sSubPr>
          <m:e>
            <m:r>
              <m:rPr>
                <m:sty m:val="p"/>
              </m:rPr>
              <w:rPr>
                <w:rFonts w:eastAsiaTheme="minorEastAsia"/>
                <w:w w:val="105"/>
                <w:lang w:eastAsia="zh-CN"/>
              </w:rPr>
              <m:t>N</m:t>
            </m:r>
            <m:ctrlPr>
              <w:rPr>
                <w:rFonts w:ascii="Cambria Math" w:hAnsi="Cambria Math" w:eastAsiaTheme="minorEastAsia"/>
                <w:w w:val="105"/>
                <w:lang w:eastAsia="zh-CN"/>
              </w:rPr>
            </m:ctrlPr>
          </m:e>
          <m:sub>
            <m:r>
              <m:rPr>
                <m:sty m:val="p"/>
              </m:rPr>
              <w:rPr>
                <w:rFonts w:eastAsiaTheme="minorEastAsia"/>
                <w:w w:val="105"/>
                <w:lang w:eastAsia="zh-CN"/>
              </w:rPr>
              <m:t>i</m:t>
            </m:r>
            <m:ctrlPr>
              <w:rPr>
                <w:rFonts w:ascii="Cambria Math" w:hAnsi="Cambria Math" w:eastAsiaTheme="minorEastAsia"/>
                <w:w w:val="105"/>
                <w:lang w:eastAsia="zh-CN"/>
              </w:rPr>
            </m:ctrlPr>
          </m:sub>
        </m:sSub>
      </m:oMath>
      <w:r>
        <w:rPr>
          <w:rFonts w:hint="eastAsia" w:eastAsiaTheme="minorEastAsia"/>
          <w:w w:val="105"/>
          <w:lang w:eastAsia="zh-CN"/>
        </w:rPr>
        <w:t xml:space="preserve"> denotes batch normalization</w:t>
      </w:r>
      <w:r>
        <w:rPr>
          <w:rFonts w:hint="eastAsia" w:eastAsiaTheme="minorEastAsia"/>
          <w:w w:val="105"/>
          <w:lang w:val="en-US" w:eastAsia="zh-CN"/>
        </w:rPr>
        <w:t xml:space="preserve">, </w:t>
      </w:r>
      <m:oMath>
        <m:r>
          <m:rPr>
            <m:sty m:val="p"/>
          </m:rPr>
          <w:rPr>
            <w:rFonts w:hint="eastAsia" w:eastAsiaTheme="minorEastAsia"/>
            <w:w w:val="105"/>
            <w:lang w:eastAsia="zh-CN"/>
          </w:rPr>
          <m:t>ReLU(</m:t>
        </m:r>
        <m:r>
          <m:rPr/>
          <w:rPr>
            <w:rFonts w:hint="eastAsia" w:eastAsiaTheme="minorEastAsia"/>
            <w:w w:val="105"/>
            <w:lang w:eastAsia="zh-CN"/>
          </w:rPr>
          <m:t>z</m:t>
        </m:r>
        <m:r>
          <m:rPr>
            <m:sty m:val="p"/>
          </m:rPr>
          <w:rPr>
            <w:rFonts w:hint="eastAsia" w:eastAsiaTheme="minorEastAsia"/>
            <w:w w:val="105"/>
            <w:lang w:eastAsia="zh-CN"/>
          </w:rPr>
          <m:t>)</m:t>
        </m:r>
        <m:r>
          <m:rPr>
            <m:sty m:val="p"/>
          </m:rPr>
          <w:rPr>
            <w:rFonts w:eastAsiaTheme="minorEastAsia"/>
            <w:w w:val="105"/>
            <w:lang w:eastAsia="zh-CN"/>
          </w:rPr>
          <m:t>=max(0,</m:t>
        </m:r>
        <m:r>
          <m:rPr/>
          <w:rPr>
            <w:rFonts w:eastAsiaTheme="minorEastAsia"/>
            <w:w w:val="105"/>
            <w:lang w:eastAsia="zh-CN"/>
          </w:rPr>
          <m:t>z</m:t>
        </m:r>
        <m:r>
          <m:rPr>
            <m:sty m:val="p"/>
          </m:rPr>
          <w:rPr>
            <w:rFonts w:eastAsiaTheme="minorEastAsia"/>
            <w:w w:val="105"/>
            <w:lang w:eastAsia="zh-CN"/>
          </w:rPr>
          <m:t>)</m:t>
        </m:r>
      </m:oMath>
      <w:r>
        <w:rPr>
          <w:rFonts w:hint="eastAsia" w:eastAsiaTheme="minorEastAsia"/>
          <w:w w:val="105"/>
          <w:lang w:eastAsia="zh-CN"/>
        </w:rPr>
        <w:t xml:space="preserve"> is the rectified linear unit activation function</w:t>
      </w:r>
      <w:r>
        <w:rPr>
          <w:rFonts w:hint="eastAsia" w:eastAsiaTheme="minorEastAsia"/>
          <w:w w:val="105"/>
          <w:lang w:val="en-US" w:eastAsia="zh-CN"/>
        </w:rPr>
        <w:t xml:space="preserve">, a softmax normalization, defined via </w:t>
      </w:r>
      <m:oMath>
        <m:sSub>
          <m:sSubPr>
            <m:ctrlPr>
              <w:rPr>
                <w:rFonts w:ascii="Cambria Math" w:hAnsi="Cambria Math"/>
                <w:i/>
                <w:w w:val="105"/>
                <w:lang w:val="en-US"/>
              </w:rPr>
            </m:ctrlPr>
          </m:sSubPr>
          <m:e>
            <m:r>
              <m:rPr>
                <m:sty m:val="p"/>
              </m:rPr>
              <w:rPr>
                <w:rFonts w:hint="default" w:ascii="Cambria Math" w:hAnsi="Cambria Math" w:eastAsia="宋体"/>
                <w:w w:val="105"/>
                <w:lang w:val="en-US" w:eastAsia="zh-CN"/>
              </w:rPr>
              <m:t>[</m:t>
            </m:r>
            <m:r>
              <m:rPr>
                <m:sty m:val="p"/>
              </m:rPr>
              <w:rPr>
                <w:rFonts w:hint="eastAsia" w:ascii="Cambria Math" w:hAnsi="Cambria Math" w:eastAsiaTheme="minorEastAsia"/>
                <w:w w:val="105"/>
                <w:lang w:val="en-US" w:eastAsia="zh-CN"/>
              </w:rPr>
              <m:t>Softmax(z)</m:t>
            </m:r>
            <m:r>
              <m:rPr>
                <m:sty m:val="p"/>
              </m:rPr>
              <w:rPr>
                <w:rFonts w:hint="default" w:ascii="Cambria Math" w:hAnsi="Cambria Math" w:eastAsiaTheme="minorEastAsia"/>
                <w:w w:val="105"/>
                <w:lang w:val="en-US" w:eastAsia="zh-CN"/>
              </w:rPr>
              <m:t>]</m:t>
            </m:r>
            <m:ctrlPr>
              <w:rPr>
                <w:rFonts w:ascii="Cambria Math" w:hAnsi="Cambria Math"/>
                <w:i/>
                <w:w w:val="105"/>
                <w:lang w:val="en-US"/>
              </w:rPr>
            </m:ctrlPr>
          </m:e>
          <m:sub>
            <m:r>
              <m:rPr/>
              <w:rPr>
                <w:rFonts w:hint="default" w:ascii="Cambria Math" w:hAnsi="Cambria Math" w:eastAsia="宋体"/>
                <w:w w:val="105"/>
                <w:lang w:val="en-US" w:eastAsia="zh-CN"/>
              </w:rPr>
              <m:t>i</m:t>
            </m:r>
            <m:ctrlPr>
              <w:rPr>
                <w:rFonts w:ascii="Cambria Math" w:hAnsi="Cambria Math"/>
                <w:i/>
                <w:w w:val="105"/>
                <w:lang w:val="en-US"/>
              </w:rPr>
            </m:ctrlPr>
          </m:sub>
        </m:sSub>
        <m:r>
          <m:rPr/>
          <w:rPr>
            <w:rFonts w:hint="default" w:ascii="Cambria Math" w:hAnsi="Cambria Math" w:eastAsia="宋体"/>
            <w:w w:val="105"/>
            <w:lang w:val="en-US" w:eastAsia="zh-CN"/>
          </w:rPr>
          <m:t>=</m:t>
        </m:r>
        <m:f>
          <m:fPr>
            <m:ctrlPr>
              <w:rPr>
                <w:rFonts w:hint="default" w:ascii="Cambria Math" w:hAnsi="Cambria Math" w:eastAsia="宋体"/>
                <w:i/>
                <w:w w:val="105"/>
                <w:lang w:val="en-US" w:eastAsia="zh-CN"/>
              </w:rPr>
            </m:ctrlPr>
          </m:fPr>
          <m:num>
            <m:sSup>
              <m:sSupPr>
                <m:ctrlPr>
                  <w:rPr>
                    <w:rFonts w:hint="default" w:ascii="Cambria Math" w:hAnsi="Cambria Math" w:eastAsia="宋体"/>
                    <w:i/>
                    <w:w w:val="105"/>
                    <w:lang w:val="en-US" w:eastAsia="zh-CN"/>
                  </w:rPr>
                </m:ctrlPr>
              </m:sSupPr>
              <m:e>
                <m:r>
                  <m:rPr/>
                  <w:rPr>
                    <w:rFonts w:hint="default" w:ascii="Cambria Math" w:hAnsi="Cambria Math" w:eastAsia="宋体"/>
                    <w:w w:val="105"/>
                    <w:lang w:val="en-US" w:eastAsia="zh-CN"/>
                  </w:rPr>
                  <m:t>e</m:t>
                </m:r>
                <m:ctrlPr>
                  <w:rPr>
                    <w:rFonts w:hint="default" w:ascii="Cambria Math" w:hAnsi="Cambria Math" w:eastAsia="宋体"/>
                    <w:i/>
                    <w:w w:val="105"/>
                    <w:lang w:val="en-US" w:eastAsia="zh-CN"/>
                  </w:rPr>
                </m:ctrlPr>
              </m:e>
              <m:sup>
                <m:sSub>
                  <m:sSubPr>
                    <m:ctrlPr>
                      <w:rPr>
                        <w:rFonts w:hint="default" w:ascii="Cambria Math" w:hAnsi="Cambria Math" w:eastAsia="宋体"/>
                        <w:i/>
                        <w:w w:val="105"/>
                        <w:lang w:val="en-US" w:eastAsia="zh-CN"/>
                      </w:rPr>
                    </m:ctrlPr>
                  </m:sSubPr>
                  <m:e>
                    <m:r>
                      <m:rPr/>
                      <w:rPr>
                        <w:rFonts w:hint="default" w:ascii="Cambria Math" w:hAnsi="Cambria Math" w:eastAsia="宋体"/>
                        <w:w w:val="105"/>
                        <w:lang w:val="en-US" w:eastAsia="zh-CN"/>
                      </w:rPr>
                      <m:t>z</m:t>
                    </m:r>
                    <m:ctrlPr>
                      <w:rPr>
                        <w:rFonts w:hint="default" w:ascii="Cambria Math" w:hAnsi="Cambria Math" w:eastAsia="宋体"/>
                        <w:i/>
                        <w:w w:val="105"/>
                        <w:lang w:val="en-US" w:eastAsia="zh-CN"/>
                      </w:rPr>
                    </m:ctrlPr>
                  </m:e>
                  <m:sub>
                    <m:r>
                      <m:rPr/>
                      <w:rPr>
                        <w:rFonts w:hint="default" w:ascii="Cambria Math" w:hAnsi="Cambria Math" w:eastAsia="宋体"/>
                        <w:w w:val="105"/>
                        <w:lang w:val="en-US" w:eastAsia="zh-CN"/>
                      </w:rPr>
                      <m:t>i</m:t>
                    </m:r>
                    <m:ctrlPr>
                      <w:rPr>
                        <w:rFonts w:hint="default" w:ascii="Cambria Math" w:hAnsi="Cambria Math" w:eastAsia="宋体"/>
                        <w:i/>
                        <w:w w:val="105"/>
                        <w:lang w:val="en-US" w:eastAsia="zh-CN"/>
                      </w:rPr>
                    </m:ctrlPr>
                  </m:sub>
                </m:sSub>
                <m:ctrlPr>
                  <w:rPr>
                    <w:rFonts w:hint="default" w:ascii="Cambria Math" w:hAnsi="Cambria Math" w:eastAsia="宋体"/>
                    <w:i/>
                    <w:w w:val="105"/>
                    <w:lang w:val="en-US" w:eastAsia="zh-CN"/>
                  </w:rPr>
                </m:ctrlPr>
              </m:sup>
            </m:sSup>
            <m:ctrlPr>
              <w:rPr>
                <w:rFonts w:hint="default" w:ascii="Cambria Math" w:hAnsi="Cambria Math" w:eastAsia="宋体"/>
                <w:i/>
                <w:w w:val="105"/>
                <w:lang w:val="en-US" w:eastAsia="zh-CN"/>
              </w:rPr>
            </m:ctrlPr>
          </m:num>
          <m:den>
            <m:nary>
              <m:naryPr>
                <m:chr m:val="∑"/>
                <m:limLoc m:val="subSup"/>
                <m:ctrlPr>
                  <w:rPr>
                    <w:rFonts w:hint="default" w:ascii="Cambria Math" w:hAnsi="Cambria Math" w:eastAsia="宋体"/>
                    <w:i/>
                    <w:w w:val="105"/>
                    <w:lang w:val="en-US" w:eastAsia="zh-CN"/>
                  </w:rPr>
                </m:ctrlPr>
              </m:naryPr>
              <m:sub>
                <m:r>
                  <m:rPr/>
                  <w:rPr>
                    <w:rFonts w:hint="default" w:ascii="Cambria Math" w:hAnsi="Cambria Math" w:eastAsia="宋体"/>
                    <w:w w:val="105"/>
                    <w:lang w:val="en-US" w:eastAsia="zh-CN"/>
                  </w:rPr>
                  <m:t>j=1</m:t>
                </m:r>
                <m:ctrlPr>
                  <w:rPr>
                    <w:rFonts w:hint="default" w:ascii="Cambria Math" w:hAnsi="Cambria Math" w:eastAsia="宋体"/>
                    <w:i/>
                    <w:w w:val="105"/>
                    <w:lang w:val="en-US" w:eastAsia="zh-CN"/>
                  </w:rPr>
                </m:ctrlPr>
              </m:sub>
              <m:sup>
                <m:r>
                  <m:rPr/>
                  <w:rPr>
                    <w:rFonts w:hint="default" w:ascii="Cambria Math" w:hAnsi="Cambria Math" w:eastAsia="宋体"/>
                    <w:w w:val="105"/>
                    <w:lang w:val="en-US" w:eastAsia="zh-CN"/>
                  </w:rPr>
                  <m:t>N</m:t>
                </m:r>
                <m:ctrlPr>
                  <w:rPr>
                    <w:rFonts w:hint="default" w:ascii="Cambria Math" w:hAnsi="Cambria Math" w:eastAsia="宋体"/>
                    <w:i/>
                    <w:w w:val="105"/>
                    <w:lang w:val="en-US" w:eastAsia="zh-CN"/>
                  </w:rPr>
                </m:ctrlPr>
              </m:sup>
              <m:e>
                <m:sSub>
                  <m:sSubPr>
                    <m:ctrlPr>
                      <w:rPr>
                        <w:rFonts w:hint="default" w:ascii="Cambria Math" w:hAnsi="Cambria Math" w:eastAsia="宋体"/>
                        <w:i/>
                        <w:w w:val="105"/>
                        <w:lang w:val="en-US" w:eastAsia="zh-CN"/>
                      </w:rPr>
                    </m:ctrlPr>
                  </m:sSubPr>
                  <m:e>
                    <m:r>
                      <m:rPr/>
                      <w:rPr>
                        <w:rFonts w:hint="default" w:ascii="Cambria Math" w:hAnsi="Cambria Math" w:eastAsia="宋体"/>
                        <w:w w:val="105"/>
                        <w:lang w:val="en-US" w:eastAsia="zh-CN"/>
                      </w:rPr>
                      <m:t>z</m:t>
                    </m:r>
                    <m:ctrlPr>
                      <w:rPr>
                        <w:rFonts w:hint="default" w:ascii="Cambria Math" w:hAnsi="Cambria Math" w:eastAsia="宋体"/>
                        <w:i/>
                        <w:w w:val="105"/>
                        <w:lang w:val="en-US" w:eastAsia="zh-CN"/>
                      </w:rPr>
                    </m:ctrlPr>
                  </m:e>
                  <m:sub>
                    <m:r>
                      <m:rPr/>
                      <w:rPr>
                        <w:rFonts w:hint="default" w:ascii="Cambria Math" w:hAnsi="Cambria Math" w:eastAsia="宋体"/>
                        <w:w w:val="105"/>
                        <w:lang w:val="en-US" w:eastAsia="zh-CN"/>
                      </w:rPr>
                      <m:t>j</m:t>
                    </m:r>
                    <m:ctrlPr>
                      <w:rPr>
                        <w:rFonts w:hint="default" w:ascii="Cambria Math" w:hAnsi="Cambria Math" w:eastAsia="宋体"/>
                        <w:i/>
                        <w:w w:val="105"/>
                        <w:lang w:val="en-US" w:eastAsia="zh-CN"/>
                      </w:rPr>
                    </m:ctrlPr>
                  </m:sub>
                </m:sSub>
                <m:ctrlPr>
                  <w:rPr>
                    <w:rFonts w:hint="default" w:ascii="Cambria Math" w:hAnsi="Cambria Math" w:eastAsia="宋体"/>
                    <w:i/>
                    <w:w w:val="105"/>
                    <w:lang w:val="en-US" w:eastAsia="zh-CN"/>
                  </w:rPr>
                </m:ctrlPr>
              </m:e>
            </m:nary>
            <m:ctrlPr>
              <w:rPr>
                <w:rFonts w:hint="default" w:ascii="Cambria Math" w:hAnsi="Cambria Math" w:eastAsia="宋体"/>
                <w:i/>
                <w:w w:val="105"/>
                <w:lang w:val="en-US" w:eastAsia="zh-CN"/>
              </w:rPr>
            </m:ctrlPr>
          </m:den>
        </m:f>
      </m:oMath>
      <w:r>
        <w:rPr>
          <w:rFonts w:hint="eastAsia" w:hAnsi="Cambria Math" w:eastAsia="宋体"/>
          <w:i w:val="0"/>
          <w:w w:val="105"/>
          <w:lang w:val="en-US" w:eastAsia="zh-CN"/>
        </w:rPr>
        <w:t>, converts a vector of raw scores into probabilities that sum to 1,</w:t>
      </w:r>
      <w:r>
        <w:rPr>
          <w:rFonts w:hint="eastAsia" w:eastAsiaTheme="minorEastAsia"/>
          <w:w w:val="105"/>
          <w:lang w:val="en-US" w:eastAsia="zh-CN"/>
        </w:rPr>
        <w:t xml:space="preserve"> and </w:t>
      </w:r>
      <w:r>
        <w:rPr>
          <w:rFonts w:hint="eastAsia" w:eastAsiaTheme="minorEastAsia"/>
          <w:i/>
          <w:iCs/>
          <w:w w:val="105"/>
          <w:lang w:eastAsia="zh-CN"/>
        </w:rPr>
        <w:t>P</w:t>
      </w:r>
      <w:r>
        <w:rPr>
          <w:rFonts w:hint="eastAsia" w:eastAsiaTheme="minorEastAsia"/>
          <w:w w:val="105"/>
          <w:lang w:eastAsia="zh-CN"/>
        </w:rPr>
        <w:t xml:space="preserve"> denotes the predicted probability distribution over the five classes.</w:t>
      </w:r>
    </w:p>
    <w:p w14:paraId="6D7738F8">
      <w:pPr>
        <w:pStyle w:val="6"/>
        <w:spacing w:line="276" w:lineRule="auto"/>
        <w:ind w:firstLine="420"/>
        <w:jc w:val="both"/>
        <w:rPr>
          <w:rFonts w:hint="default" w:eastAsiaTheme="minorEastAsia"/>
          <w:w w:val="105"/>
          <w:lang w:val="en-US" w:eastAsia="zh-CN"/>
        </w:rPr>
      </w:pPr>
      <w:r>
        <w:rPr>
          <w:rFonts w:hint="eastAsia" w:eastAsiaTheme="minorEastAsia"/>
          <w:w w:val="105"/>
          <w:lang w:eastAsia="zh-CN"/>
        </w:rPr>
        <w:t xml:space="preserve">The network was optimized using stochastic gradient descent (SGD) for 10 epochs with a batch size of 512. The initial learning rate was set to </w:t>
      </w:r>
      <m:oMath>
        <m:r>
          <m:rPr>
            <m:sty m:val="p"/>
          </m:rPr>
          <w:rPr>
            <w:rFonts w:hint="eastAsia" w:eastAsiaTheme="minorEastAsia"/>
            <w:w w:val="105"/>
            <w:lang w:eastAsia="zh-CN"/>
          </w:rPr>
          <m:t>1×</m:t>
        </m:r>
        <m:sSup>
          <m:sSupPr>
            <m:ctrlPr>
              <w:rPr>
                <w:rFonts w:hint="eastAsia" w:ascii="Cambria Math" w:hAnsi="Cambria Math" w:eastAsiaTheme="minorEastAsia"/>
                <w:w w:val="105"/>
                <w:lang w:eastAsia="zh-CN"/>
              </w:rPr>
            </m:ctrlPr>
          </m:sSupPr>
          <m:e>
            <m:r>
              <m:rPr>
                <m:sty m:val="p"/>
              </m:rPr>
              <w:rPr>
                <w:rFonts w:hint="eastAsia" w:eastAsiaTheme="minorEastAsia"/>
                <w:w w:val="105"/>
                <w:lang w:eastAsia="zh-CN"/>
              </w:rPr>
              <m:t>10</m:t>
            </m:r>
            <m:ctrlPr>
              <w:rPr>
                <w:rFonts w:hint="eastAsia" w:ascii="Cambria Math" w:hAnsi="Cambria Math" w:eastAsiaTheme="minorEastAsia"/>
                <w:w w:val="105"/>
                <w:lang w:eastAsia="zh-CN"/>
              </w:rPr>
            </m:ctrlPr>
          </m:e>
          <m:sup>
            <m:r>
              <m:rPr>
                <m:sty m:val="p"/>
              </m:rPr>
              <w:rPr>
                <w:rFonts w:eastAsiaTheme="minorEastAsia"/>
                <w:w w:val="105"/>
                <w:lang w:eastAsia="zh-CN"/>
              </w:rPr>
              <m:t>−4</m:t>
            </m:r>
            <m:ctrlPr>
              <w:rPr>
                <w:rFonts w:hint="eastAsia" w:ascii="Cambria Math" w:hAnsi="Cambria Math" w:eastAsiaTheme="minorEastAsia"/>
                <w:w w:val="105"/>
                <w:lang w:eastAsia="zh-CN"/>
              </w:rPr>
            </m:ctrlPr>
          </m:sup>
        </m:sSup>
      </m:oMath>
      <w:r>
        <w:rPr>
          <w:rFonts w:hint="eastAsia" w:eastAsiaTheme="minorEastAsia"/>
          <w:w w:val="105"/>
          <w:lang w:eastAsia="zh-CN"/>
        </w:rPr>
        <w:t>. Weighted cross-entropy (class weights: 1:1:5:5:10) with class-dependent resampling</w:t>
      </w:r>
      <w:r>
        <w:rPr>
          <w:rFonts w:hint="eastAsia" w:eastAsiaTheme="minorEastAsia"/>
          <w:w w:val="105"/>
          <w:lang w:val="en-US" w:eastAsia="zh-CN"/>
        </w:rPr>
        <w:t xml:space="preserve">. </w:t>
      </w:r>
      <w:r>
        <w:rPr>
          <w:rFonts w:hint="eastAsia" w:eastAsiaTheme="minorEastAsia"/>
          <w:w w:val="105"/>
          <w:lang w:eastAsia="zh-CN"/>
        </w:rPr>
        <w:t xml:space="preserve">All computations were performed using double-precision (float64) data type. </w:t>
      </w:r>
      <w:r>
        <w:rPr>
          <w:rFonts w:hint="eastAsia" w:eastAsiaTheme="minorEastAsia"/>
          <w:w w:val="105"/>
          <w:lang w:val="en-US" w:eastAsia="zh-CN"/>
        </w:rPr>
        <w:t>T</w:t>
      </w:r>
      <w:r>
        <w:rPr>
          <w:rFonts w:hint="eastAsia" w:eastAsiaTheme="minorEastAsia"/>
          <w:w w:val="105"/>
          <w:lang w:eastAsia="zh-CN"/>
        </w:rPr>
        <w:t>he model was optimized using the cross-entropy loss, and the optimal classification threshold for sarcomatoid differentiation tissue was determined by maximizing Youden</w:t>
      </w:r>
      <w:r>
        <w:rPr>
          <w:rFonts w:eastAsiaTheme="minorEastAsia"/>
          <w:w w:val="105"/>
          <w:lang w:eastAsia="zh-CN"/>
        </w:rPr>
        <w:t>’</w:t>
      </w:r>
      <w:r>
        <w:rPr>
          <w:rFonts w:hint="eastAsia" w:eastAsiaTheme="minorEastAsia"/>
          <w:w w:val="105"/>
          <w:lang w:eastAsia="zh-CN"/>
        </w:rPr>
        <w:t>s J statistic.</w:t>
      </w:r>
      <w:r>
        <w:rPr>
          <w:rFonts w:hint="eastAsia" w:eastAsiaTheme="minorEastAsia"/>
          <w:w w:val="105"/>
          <w:lang w:val="en-US" w:eastAsia="zh-CN"/>
        </w:rPr>
        <w:t xml:space="preserve"> </w:t>
      </w:r>
    </w:p>
    <w:p w14:paraId="164721EF">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88" w:name="_Toc22785"/>
      <w:r>
        <w:rPr>
          <w:rFonts w:hint="eastAsia" w:ascii="Times New Roman" w:hAnsi="Times New Roman" w:eastAsia="宋体" w:cs="Times New Roman"/>
          <w:sz w:val="20"/>
          <w:szCs w:val="20"/>
          <w:lang w:eastAsia="zh-CN"/>
        </w:rPr>
        <w:t>Classification of nine renal cell carcinomas</w:t>
      </w:r>
      <w:bookmarkEnd w:id="88"/>
    </w:p>
    <w:p w14:paraId="22352AE3">
      <w:pPr>
        <w:pStyle w:val="6"/>
        <w:spacing w:line="276" w:lineRule="auto"/>
        <w:jc w:val="both"/>
        <w:rPr>
          <w:rFonts w:hint="default" w:eastAsiaTheme="minorEastAsia"/>
          <w:w w:val="105"/>
          <w:lang w:val="en-US" w:eastAsia="zh-CN"/>
        </w:rPr>
      </w:pPr>
      <w:r>
        <w:rPr>
          <w:rFonts w:eastAsiaTheme="minorEastAsia"/>
          <w:w w:val="105"/>
          <w:lang w:eastAsia="zh-CN"/>
        </w:rPr>
        <w:t xml:space="preserve">For the pathological subtype classification of renal </w:t>
      </w:r>
      <w:r>
        <w:rPr>
          <w:rFonts w:hint="eastAsia" w:eastAsiaTheme="minorEastAsia"/>
          <w:w w:val="105"/>
          <w:lang w:val="en-US" w:eastAsia="zh-CN"/>
        </w:rPr>
        <w:t>tumor</w:t>
      </w:r>
      <w:r>
        <w:rPr>
          <w:rFonts w:eastAsiaTheme="minorEastAsia"/>
          <w:w w:val="105"/>
          <w:lang w:eastAsia="zh-CN"/>
        </w:rPr>
        <w:t xml:space="preserve">, only renal </w:t>
      </w:r>
      <w:r>
        <w:rPr>
          <w:rFonts w:hint="eastAsia" w:eastAsiaTheme="minorEastAsia"/>
          <w:w w:val="105"/>
          <w:lang w:val="en-US" w:eastAsia="zh-CN"/>
        </w:rPr>
        <w:t>tumor</w:t>
      </w:r>
      <w:r>
        <w:rPr>
          <w:rFonts w:eastAsiaTheme="minorEastAsia"/>
          <w:w w:val="105"/>
          <w:lang w:eastAsia="zh-CN"/>
        </w:rPr>
        <w:t xml:space="preserve"> subtypes with a sample size exceeding 10 patients were included to ensure statistical robustness. Model performance was primarily evaluated using slide-level predictive accuracy. A total of nine pathological subtypes were analyzed for classification. The number</w:t>
      </w:r>
      <w:r>
        <w:rPr>
          <w:rFonts w:hint="eastAsia" w:eastAsiaTheme="minorEastAsia"/>
          <w:w w:val="105"/>
          <w:lang w:val="en-US" w:eastAsia="zh-CN"/>
        </w:rPr>
        <w:t>s</w:t>
      </w:r>
      <w:r>
        <w:rPr>
          <w:rFonts w:eastAsiaTheme="minorEastAsia"/>
          <w:w w:val="105"/>
          <w:lang w:eastAsia="zh-CN"/>
        </w:rPr>
        <w:t xml:space="preserve"> of patches, slides, and patients corresponding to each subtype are detailed in Table S</w:t>
      </w:r>
      <w:r>
        <w:rPr>
          <w:rFonts w:hint="eastAsia" w:eastAsiaTheme="minorEastAsia"/>
          <w:w w:val="105"/>
          <w:lang w:eastAsia="zh-CN"/>
        </w:rPr>
        <w:t>4</w:t>
      </w:r>
      <w:r>
        <w:rPr>
          <w:rFonts w:eastAsiaTheme="minorEastAsia"/>
          <w:w w:val="105"/>
          <w:lang w:eastAsia="zh-CN"/>
        </w:rPr>
        <w:t>.</w:t>
      </w:r>
    </w:p>
    <w:p w14:paraId="00012603">
      <w:pPr>
        <w:pStyle w:val="6"/>
        <w:spacing w:line="276" w:lineRule="auto"/>
        <w:jc w:val="both"/>
        <w:rPr>
          <w:rFonts w:eastAsiaTheme="minorEastAsia"/>
          <w:w w:val="105"/>
          <w:lang w:eastAsia="zh-CN"/>
        </w:rPr>
      </w:pPr>
      <w:r>
        <w:rPr>
          <w:rFonts w:hint="eastAsia" w:eastAsiaTheme="minorEastAsia"/>
          <w:w w:val="105"/>
          <w:lang w:eastAsia="zh-CN"/>
        </w:rPr>
        <w:tab/>
      </w:r>
      <w:r>
        <w:rPr>
          <w:rFonts w:hint="eastAsia" w:eastAsiaTheme="minorEastAsia"/>
          <w:w w:val="105"/>
          <w:lang w:eastAsia="zh-CN"/>
        </w:rPr>
        <w:t xml:space="preserve">For the subtype classification task, </w:t>
      </w:r>
      <w:r>
        <w:rPr>
          <w:rFonts w:hint="eastAsia" w:eastAsiaTheme="minorEastAsia"/>
          <w:w w:val="105"/>
          <w:lang w:val="en-US" w:eastAsia="zh-CN"/>
        </w:rPr>
        <w:t xml:space="preserve">the </w:t>
      </w:r>
      <w:r>
        <w:rPr>
          <w:rFonts w:hint="eastAsia" w:eastAsiaTheme="minorEastAsia"/>
          <w:w w:val="105"/>
          <w:lang w:eastAsia="zh-CN"/>
        </w:rPr>
        <w:t xml:space="preserve">patches </w:t>
      </w:r>
      <w:r>
        <w:rPr>
          <w:rFonts w:hint="eastAsia" w:eastAsiaTheme="minorEastAsia"/>
          <w:w w:val="105"/>
          <w:lang w:val="en-US" w:eastAsia="zh-CN"/>
        </w:rPr>
        <w:t xml:space="preserve">of </w:t>
      </w:r>
      <w:r>
        <w:rPr>
          <w:rFonts w:hint="eastAsia" w:eastAsiaTheme="minorEastAsia"/>
          <w:w w:val="105"/>
          <w:lang w:eastAsia="zh-CN"/>
        </w:rPr>
        <w:t xml:space="preserve">no-tumor regions were excluded during training. During inference, the classifier trained for tissue region detection was first applied to label tissue regions. The subsequent tasks followed the same pipeline. The 1,536-dimensional feature vectors were also fed into a prediction head to generate the final subtype predictions. The structure of the prediction head is consistent with the </w:t>
      </w:r>
      <w:r>
        <w:rPr>
          <w:rFonts w:hint="eastAsia" w:eastAsiaTheme="minorEastAsia"/>
          <w:w w:val="105"/>
          <w:lang w:val="en-US" w:eastAsia="zh-CN"/>
        </w:rPr>
        <w:t>tissu</w:t>
      </w:r>
      <w:r>
        <w:rPr>
          <w:rFonts w:hint="eastAsia" w:eastAsiaTheme="minorEastAsia"/>
          <w:w w:val="105"/>
          <w:u w:val="dotted"/>
          <w:lang w:val="en-US" w:eastAsia="zh-CN"/>
        </w:rPr>
        <w:t>e</w:t>
      </w:r>
      <w:r>
        <w:rPr>
          <w:rFonts w:hint="eastAsia" w:eastAsiaTheme="minorEastAsia"/>
          <w:w w:val="105"/>
          <w:lang w:eastAsia="zh-CN"/>
        </w:rPr>
        <w:t xml:space="preserve"> detection task, but the output is mapped to predictions of 9 subtypes. After training, patch-level predictions within the same slide were aggregated to obtain bag-level predictions. The final bag label was assigned to the class with the highest ratio, and the mean probability of patches belonging to the class with the highest ratio was used as the bag-level probability. The network was optimized using SGD for 10 epochs with a batch size of 512. The initial learning rate was set to </w:t>
      </w:r>
      <m:oMath>
        <m:r>
          <m:rPr>
            <m:sty m:val="p"/>
          </m:rPr>
          <w:rPr>
            <w:rFonts w:hint="eastAsia" w:eastAsiaTheme="minorEastAsia"/>
            <w:w w:val="105"/>
            <w:lang w:eastAsia="zh-CN"/>
          </w:rPr>
          <m:t>1×</m:t>
        </m:r>
        <m:sSup>
          <m:sSupPr>
            <m:ctrlPr>
              <w:rPr>
                <w:rFonts w:hint="eastAsia" w:ascii="Cambria Math" w:hAnsi="Cambria Math" w:eastAsiaTheme="minorEastAsia"/>
                <w:w w:val="105"/>
                <w:lang w:eastAsia="zh-CN"/>
              </w:rPr>
            </m:ctrlPr>
          </m:sSupPr>
          <m:e>
            <m:r>
              <m:rPr>
                <m:sty m:val="p"/>
              </m:rPr>
              <w:rPr>
                <w:rFonts w:hint="eastAsia" w:eastAsiaTheme="minorEastAsia"/>
                <w:w w:val="105"/>
                <w:lang w:eastAsia="zh-CN"/>
              </w:rPr>
              <m:t>10</m:t>
            </m:r>
            <m:ctrlPr>
              <w:rPr>
                <w:rFonts w:hint="eastAsia" w:ascii="Cambria Math" w:hAnsi="Cambria Math" w:eastAsiaTheme="minorEastAsia"/>
                <w:w w:val="105"/>
                <w:lang w:eastAsia="zh-CN"/>
              </w:rPr>
            </m:ctrlPr>
          </m:e>
          <m:sup>
            <m:r>
              <m:rPr>
                <m:sty m:val="p"/>
              </m:rPr>
              <w:rPr>
                <w:rFonts w:eastAsiaTheme="minorEastAsia"/>
                <w:w w:val="105"/>
                <w:lang w:eastAsia="zh-CN"/>
              </w:rPr>
              <m:t>−3</m:t>
            </m:r>
            <m:ctrlPr>
              <w:rPr>
                <w:rFonts w:hint="eastAsia" w:ascii="Cambria Math" w:hAnsi="Cambria Math" w:eastAsiaTheme="minorEastAsia"/>
                <w:w w:val="105"/>
                <w:lang w:eastAsia="zh-CN"/>
              </w:rPr>
            </m:ctrlPr>
          </m:sup>
        </m:sSup>
      </m:oMath>
      <w:r>
        <w:rPr>
          <w:rFonts w:hint="eastAsia" w:eastAsiaTheme="minorEastAsia"/>
          <w:w w:val="105"/>
          <w:lang w:eastAsia="zh-CN"/>
        </w:rPr>
        <w:t>. All computations were performed using double-precision (float64) data type. The model was optimized using the cross-entropy loss, and the optimal classification threshold for nine subtypes was determined by maximizing Youden</w:t>
      </w:r>
      <w:r>
        <w:rPr>
          <w:rFonts w:eastAsiaTheme="minorEastAsia"/>
          <w:w w:val="105"/>
          <w:lang w:eastAsia="zh-CN"/>
        </w:rPr>
        <w:t>’</w:t>
      </w:r>
      <w:r>
        <w:rPr>
          <w:rFonts w:hint="eastAsia" w:eastAsiaTheme="minorEastAsia"/>
          <w:w w:val="105"/>
          <w:lang w:eastAsia="zh-CN"/>
        </w:rPr>
        <w:t>s J statistic.</w:t>
      </w:r>
    </w:p>
    <w:p w14:paraId="53B1D478">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89" w:name="_Toc1703"/>
      <w:r>
        <w:rPr>
          <w:rFonts w:hint="eastAsia" w:ascii="Times New Roman" w:hAnsi="Times New Roman" w:eastAsia="宋体" w:cs="Times New Roman"/>
          <w:sz w:val="20"/>
          <w:szCs w:val="20"/>
          <w:lang w:eastAsia="zh-CN"/>
        </w:rPr>
        <w:t xml:space="preserve">Nuclear </w:t>
      </w:r>
      <w:r>
        <w:rPr>
          <w:rFonts w:ascii="Times New Roman" w:hAnsi="Times New Roman" w:eastAsia="宋体" w:cs="Times New Roman"/>
          <w:sz w:val="20"/>
          <w:szCs w:val="20"/>
          <w:lang w:eastAsia="zh-CN"/>
        </w:rPr>
        <w:t>grading</w:t>
      </w:r>
      <w:bookmarkEnd w:id="89"/>
    </w:p>
    <w:p w14:paraId="5AA58997">
      <w:pPr>
        <w:pStyle w:val="6"/>
        <w:spacing w:line="276" w:lineRule="auto"/>
        <w:jc w:val="both"/>
        <w:rPr>
          <w:rFonts w:eastAsiaTheme="minorEastAsia"/>
          <w:w w:val="105"/>
          <w:lang w:eastAsia="zh-CN"/>
        </w:rPr>
      </w:pPr>
      <w:r>
        <w:rPr>
          <w:rFonts w:hint="eastAsia" w:eastAsiaTheme="minorEastAsia"/>
          <w:w w:val="105"/>
          <w:lang w:eastAsia="zh-CN"/>
        </w:rPr>
        <w:t>For the nuclear grading task, we filtered tumor-related patches and group</w:t>
      </w:r>
      <w:r>
        <w:rPr>
          <w:rFonts w:hint="eastAsia" w:eastAsiaTheme="minorEastAsia"/>
          <w:w w:val="105"/>
          <w:lang w:val="en-US" w:eastAsia="zh-CN"/>
        </w:rPr>
        <w:t>ed</w:t>
      </w:r>
      <w:r>
        <w:rPr>
          <w:rFonts w:hint="eastAsia" w:eastAsiaTheme="minorEastAsia"/>
          <w:w w:val="105"/>
          <w:lang w:eastAsia="zh-CN"/>
        </w:rPr>
        <w:t xml:space="preserve"> them into bags by patient ID. The original four ISUP grades were simplified into a binary task, grade</w:t>
      </w:r>
      <w:r>
        <w:rPr>
          <w:rFonts w:hint="eastAsia" w:eastAsiaTheme="minorEastAsia"/>
          <w:w w:val="105"/>
          <w:lang w:val="en-US" w:eastAsia="zh-CN"/>
        </w:rPr>
        <w:t>s</w:t>
      </w:r>
      <w:r>
        <w:rPr>
          <w:rFonts w:hint="eastAsia" w:eastAsiaTheme="minorEastAsia"/>
          <w:w w:val="105"/>
          <w:lang w:eastAsia="zh-CN"/>
        </w:rPr>
        <w:t xml:space="preserve"> 1 and 2 were grouped as low grade, while grade</w:t>
      </w:r>
      <w:r>
        <w:rPr>
          <w:rFonts w:hint="eastAsia" w:eastAsiaTheme="minorEastAsia"/>
          <w:w w:val="105"/>
          <w:lang w:val="en-US" w:eastAsia="zh-CN"/>
        </w:rPr>
        <w:t>s</w:t>
      </w:r>
      <w:r>
        <w:rPr>
          <w:rFonts w:hint="eastAsia" w:eastAsiaTheme="minorEastAsia"/>
          <w:w w:val="105"/>
          <w:lang w:eastAsia="zh-CN"/>
        </w:rPr>
        <w:t xml:space="preserve"> 3 and 4 were grouped as high grade.</w:t>
      </w:r>
    </w:p>
    <w:p w14:paraId="044C6CF4">
      <w:pPr>
        <w:pStyle w:val="6"/>
        <w:spacing w:line="276" w:lineRule="auto"/>
        <w:ind w:firstLine="420"/>
        <w:jc w:val="both"/>
        <w:rPr>
          <w:rFonts w:eastAsiaTheme="minorEastAsia"/>
          <w:w w:val="105"/>
          <w:lang w:eastAsia="zh-CN"/>
        </w:rPr>
      </w:pPr>
      <w:r>
        <w:rPr>
          <w:rFonts w:hint="eastAsia" w:eastAsiaTheme="minorEastAsia"/>
          <w:w w:val="105"/>
          <w:lang w:eastAsia="zh-CN"/>
        </w:rPr>
        <w:t xml:space="preserve">In this task, </w:t>
      </w:r>
      <w:r>
        <w:rPr>
          <w:rFonts w:hint="eastAsia" w:eastAsiaTheme="minorEastAsia"/>
          <w:w w:val="105"/>
          <w:lang w:val="en-US" w:eastAsia="zh-CN"/>
        </w:rPr>
        <w:t>w</w:t>
      </w:r>
      <w:r>
        <w:rPr>
          <w:rFonts w:hint="eastAsia" w:eastAsiaTheme="minorEastAsia"/>
          <w:w w:val="105"/>
          <w:lang w:eastAsia="zh-CN"/>
        </w:rPr>
        <w:t xml:space="preserve">e used an </w:t>
      </w:r>
      <w:r>
        <w:rPr>
          <w:rFonts w:eastAsiaTheme="minorEastAsia"/>
          <w:w w:val="105"/>
          <w:lang w:eastAsia="zh-CN"/>
        </w:rPr>
        <w:t>ABMIL</w:t>
      </w:r>
      <w:r>
        <w:rPr>
          <w:rFonts w:hint="eastAsia" w:eastAsiaTheme="minorEastAsia"/>
          <w:w w:val="105"/>
          <w:lang w:eastAsia="zh-CN"/>
        </w:rPr>
        <w:t xml:space="preserve"> framework composed of three parts: instance encoder, attention module, and classification head.</w:t>
      </w:r>
      <w:r>
        <w:rPr>
          <w:rFonts w:hint="eastAsia" w:eastAsiaTheme="minorEastAsia"/>
          <w:w w:val="105"/>
          <w:lang w:val="en-US" w:eastAsia="zh-CN"/>
        </w:rPr>
        <w:t xml:space="preserve"> The effectiveness of this framework has been confirmed in other works</w:t>
      </w:r>
      <w:r>
        <w:rPr>
          <w:rFonts w:hint="eastAsia" w:eastAsiaTheme="minorEastAsia"/>
          <w:w w:val="105"/>
          <w:vertAlign w:val="baseline"/>
          <w:lang w:val="en-US" w:eastAsia="zh-CN"/>
        </w:rPr>
        <w:t>[8,9]</w:t>
      </w:r>
      <w:r>
        <w:rPr>
          <w:rFonts w:hint="eastAsia" w:eastAsiaTheme="minorEastAsia"/>
          <w:w w:val="105"/>
          <w:lang w:val="en-US" w:eastAsia="zh-CN"/>
        </w:rPr>
        <w:t>.</w:t>
      </w:r>
      <w:r>
        <w:rPr>
          <w:rFonts w:hint="eastAsia" w:eastAsiaTheme="minorEastAsia"/>
          <w:w w:val="105"/>
          <w:lang w:eastAsia="zh-CN"/>
        </w:rPr>
        <w:t xml:space="preserve"> The instance encoder consists of two fully connected layers with batch normalization and ReLU activation. The attention module is designed to learn instance-level importance weights within each bag, enabling the model to focus on relevant regions. The attention mechanism computes a normalized attention score for each instance as follows:</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80"/>
        <w:gridCol w:w="7740"/>
        <w:gridCol w:w="286"/>
      </w:tblGrid>
      <w:tr w14:paraId="3A61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2" w:hRule="atLeast"/>
          <w:jc w:val="center"/>
        </w:trPr>
        <w:tc>
          <w:tcPr>
            <w:tcW w:w="169" w:type="pct"/>
            <w:vAlign w:val="center"/>
          </w:tcPr>
          <w:p w14:paraId="23354329">
            <w:pPr>
              <w:pStyle w:val="6"/>
              <w:spacing w:line="276" w:lineRule="auto"/>
              <w:jc w:val="both"/>
              <w:rPr>
                <w:rFonts w:eastAsiaTheme="minorEastAsia"/>
                <w:lang w:eastAsia="zh-CN"/>
              </w:rPr>
            </w:pPr>
          </w:p>
        </w:tc>
        <w:tc>
          <w:tcPr>
            <w:tcW w:w="4658" w:type="pct"/>
            <w:vAlign w:val="center"/>
          </w:tcPr>
          <w:p w14:paraId="7541A6B2">
            <w:pPr>
              <w:spacing w:before="156" w:beforeLines="50" w:after="156" w:afterLines="50" w:line="276" w:lineRule="auto"/>
              <w:rPr>
                <w:rFonts w:ascii="Cambria Math" w:hAnsi="Cambria Math" w:eastAsia="宋体"/>
                <w:w w:val="105"/>
                <w:sz w:val="20"/>
                <w:szCs w:val="20"/>
                <w:lang w:eastAsia="zh-CN"/>
                <w:oMath/>
              </w:rPr>
            </w:pPr>
            <m:oMathPara>
              <m:oMath>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A</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i</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f>
                  <m:fPr>
                    <m:ctrlPr>
                      <w:rPr>
                        <w:rFonts w:ascii="Cambria Math" w:hAnsi="Cambria Math" w:eastAsia="宋体"/>
                        <w:i/>
                        <w:w w:val="105"/>
                        <w:sz w:val="20"/>
                        <w:szCs w:val="20"/>
                        <w:lang w:eastAsia="zh-CN"/>
                      </w:rPr>
                    </m:ctrlPr>
                  </m:fPr>
                  <m:num>
                    <m:r>
                      <m:rPr>
                        <m:sty m:val="p"/>
                      </m:rPr>
                      <w:rPr>
                        <w:rFonts w:ascii="Cambria Math" w:hAnsi="Cambria Math" w:eastAsia="宋体"/>
                        <w:w w:val="105"/>
                        <w:sz w:val="20"/>
                        <w:szCs w:val="20"/>
                        <w:lang w:eastAsia="zh-CN"/>
                      </w:rPr>
                      <m:t>exp</m:t>
                    </m:r>
                    <m:r>
                      <m:rPr/>
                      <w:rPr>
                        <w:rFonts w:ascii="Cambria Math" w:hAnsi="Cambria Math" w:eastAsia="宋体"/>
                        <w:w w:val="105"/>
                        <w:sz w:val="20"/>
                        <w:szCs w:val="20"/>
                        <w:lang w:eastAsia="zh-CN"/>
                      </w:rPr>
                      <m:t>(W</m:t>
                    </m:r>
                    <m:r>
                      <m:rPr>
                        <m:sty m:val="p"/>
                      </m:rPr>
                      <w:rPr>
                        <w:rFonts w:ascii="Cambria Math" w:hAnsi="Cambria Math" w:eastAsia="宋体"/>
                        <w:w w:val="105"/>
                        <w:sz w:val="20"/>
                        <w:szCs w:val="20"/>
                        <w:lang w:eastAsia="zh-CN"/>
                      </w:rPr>
                      <m:t>tanh</m:t>
                    </m:r>
                    <m:r>
                      <m:rPr/>
                      <w:rPr>
                        <w:rFonts w:ascii="Cambria Math" w:hAnsi="Cambria Math" w:eastAsia="宋体"/>
                        <w:w w:val="105"/>
                        <w:sz w:val="20"/>
                        <w:szCs w:val="20"/>
                        <w:lang w:eastAsia="zh-CN"/>
                      </w:rPr>
                      <m:t>(V</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x</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i</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ctrlPr>
                      <w:rPr>
                        <w:rFonts w:ascii="Cambria Math" w:hAnsi="Cambria Math" w:eastAsia="宋体"/>
                        <w:i/>
                        <w:w w:val="105"/>
                        <w:sz w:val="20"/>
                        <w:szCs w:val="20"/>
                        <w:lang w:eastAsia="zh-CN"/>
                      </w:rPr>
                    </m:ctrlPr>
                  </m:num>
                  <m:den>
                    <m:nary>
                      <m:naryPr>
                        <m:chr m:val="∑"/>
                        <m:limLoc m:val="subSup"/>
                        <m:ctrlPr>
                          <w:rPr>
                            <w:rFonts w:ascii="Cambria Math" w:hAnsi="Cambria Math" w:eastAsia="宋体"/>
                            <w:i/>
                            <w:w w:val="105"/>
                            <w:sz w:val="20"/>
                            <w:szCs w:val="20"/>
                            <w:lang w:eastAsia="zh-CN"/>
                          </w:rPr>
                        </m:ctrlPr>
                      </m:naryPr>
                      <m:sub>
                        <m:r>
                          <m:rPr/>
                          <w:rPr>
                            <w:rFonts w:ascii="Cambria Math" w:hAnsi="Cambria Math" w:eastAsia="宋体"/>
                            <w:w w:val="105"/>
                            <w:sz w:val="20"/>
                            <w:szCs w:val="20"/>
                            <w:lang w:eastAsia="zh-CN"/>
                          </w:rPr>
                          <m:t>j=1</m:t>
                        </m:r>
                        <m:ctrlPr>
                          <w:rPr>
                            <w:rFonts w:ascii="Cambria Math" w:hAnsi="Cambria Math" w:eastAsia="宋体"/>
                            <w:i/>
                            <w:w w:val="105"/>
                            <w:sz w:val="20"/>
                            <w:szCs w:val="20"/>
                            <w:lang w:eastAsia="zh-CN"/>
                          </w:rPr>
                        </m:ctrlPr>
                      </m:sub>
                      <m:sup>
                        <m:r>
                          <m:rPr/>
                          <w:rPr>
                            <w:rFonts w:ascii="Cambria Math" w:hAnsi="Cambria Math" w:eastAsia="宋体"/>
                            <w:w w:val="105"/>
                            <w:sz w:val="20"/>
                            <w:szCs w:val="20"/>
                            <w:lang w:eastAsia="zh-CN"/>
                          </w:rPr>
                          <m:t>N</m:t>
                        </m:r>
                        <m:ctrlPr>
                          <w:rPr>
                            <w:rFonts w:ascii="Cambria Math" w:hAnsi="Cambria Math" w:eastAsia="宋体"/>
                            <w:i/>
                            <w:w w:val="105"/>
                            <w:sz w:val="20"/>
                            <w:szCs w:val="20"/>
                            <w:lang w:eastAsia="zh-CN"/>
                          </w:rPr>
                        </m:ctrlPr>
                      </m:sup>
                      <m:e>
                        <m:r>
                          <m:rPr>
                            <m:sty m:val="p"/>
                          </m:rPr>
                          <w:rPr>
                            <w:rFonts w:ascii="Cambria Math" w:hAnsi="Cambria Math" w:eastAsia="宋体"/>
                            <w:w w:val="105"/>
                            <w:sz w:val="20"/>
                            <w:szCs w:val="20"/>
                            <w:lang w:eastAsia="zh-CN"/>
                          </w:rPr>
                          <m:t>exp</m:t>
                        </m:r>
                        <m:r>
                          <m:rPr/>
                          <w:rPr>
                            <w:rFonts w:ascii="Cambria Math" w:hAnsi="Cambria Math" w:eastAsia="宋体"/>
                            <w:w w:val="105"/>
                            <w:sz w:val="20"/>
                            <w:szCs w:val="20"/>
                            <w:lang w:eastAsia="zh-CN"/>
                          </w:rPr>
                          <m:t>(W</m:t>
                        </m:r>
                        <m:r>
                          <m:rPr>
                            <m:sty m:val="p"/>
                          </m:rPr>
                          <w:rPr>
                            <w:rFonts w:ascii="Cambria Math" w:hAnsi="Cambria Math" w:eastAsia="宋体"/>
                            <w:w w:val="105"/>
                            <w:sz w:val="20"/>
                            <w:szCs w:val="20"/>
                            <w:lang w:eastAsia="zh-CN"/>
                          </w:rPr>
                          <m:t>tanh</m:t>
                        </m:r>
                        <m:r>
                          <m:rPr/>
                          <w:rPr>
                            <w:rFonts w:ascii="Cambria Math" w:hAnsi="Cambria Math" w:eastAsia="宋体"/>
                            <w:w w:val="105"/>
                            <w:sz w:val="20"/>
                            <w:szCs w:val="20"/>
                            <w:lang w:eastAsia="zh-CN"/>
                          </w:rPr>
                          <m:t>(V</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x</m:t>
                            </m:r>
                            <m:ctrlPr>
                              <w:rPr>
                                <w:rFonts w:ascii="Cambria Math" w:hAnsi="Cambria Math" w:eastAsia="宋体"/>
                                <w:i/>
                                <w:w w:val="105"/>
                                <w:sz w:val="20"/>
                                <w:szCs w:val="20"/>
                                <w:lang w:eastAsia="zh-CN"/>
                              </w:rPr>
                            </m:ctrlPr>
                          </m:e>
                          <m:sub>
                            <m:r>
                              <m:rPr/>
                              <w:rPr>
                                <w:rFonts w:hint="default" w:ascii="Cambria Math" w:hAnsi="Cambria Math" w:eastAsia="宋体"/>
                                <w:w w:val="105"/>
                                <w:sz w:val="20"/>
                                <w:szCs w:val="20"/>
                                <w:lang w:val="en-US" w:eastAsia="zh-CN"/>
                              </w:rPr>
                              <m:t>j</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ctrlPr>
                          <w:rPr>
                            <w:rFonts w:ascii="Cambria Math" w:hAnsi="Cambria Math" w:eastAsia="宋体"/>
                            <w:i/>
                            <w:w w:val="105"/>
                            <w:sz w:val="20"/>
                            <w:szCs w:val="20"/>
                            <w:lang w:eastAsia="zh-CN"/>
                          </w:rPr>
                        </m:ctrlPr>
                      </m:e>
                    </m:nary>
                    <m:ctrlPr>
                      <w:rPr>
                        <w:rFonts w:ascii="Cambria Math" w:hAnsi="Cambria Math" w:eastAsia="宋体"/>
                        <w:i/>
                        <w:w w:val="105"/>
                        <w:sz w:val="20"/>
                        <w:szCs w:val="20"/>
                        <w:lang w:eastAsia="zh-CN"/>
                      </w:rPr>
                    </m:ctrlPr>
                  </m:den>
                </m:f>
              </m:oMath>
            </m:oMathPara>
          </w:p>
        </w:tc>
        <w:tc>
          <w:tcPr>
            <w:tcW w:w="172" w:type="pct"/>
            <w:vAlign w:val="center"/>
          </w:tcPr>
          <w:p w14:paraId="3C1E265D">
            <w:pPr>
              <w:pStyle w:val="6"/>
              <w:spacing w:before="156" w:beforeLines="50" w:after="156" w:afterLines="50" w:line="276" w:lineRule="auto"/>
              <w:jc w:val="both"/>
              <w:rPr>
                <w:rFonts w:eastAsiaTheme="minorEastAsia"/>
                <w:lang w:eastAsia="zh-CN"/>
              </w:rPr>
            </w:pPr>
            <w:r>
              <w:rPr>
                <w:rFonts w:hint="eastAsia" w:eastAsiaTheme="minorEastAsia"/>
                <w:lang w:eastAsia="zh-CN"/>
              </w:rPr>
              <w:t>(4)</w:t>
            </w:r>
          </w:p>
        </w:tc>
      </w:tr>
    </w:tbl>
    <w:p w14:paraId="4437A11D">
      <w:pPr>
        <w:pStyle w:val="6"/>
        <w:spacing w:line="276" w:lineRule="auto"/>
        <w:jc w:val="both"/>
        <w:rPr>
          <w:rFonts w:eastAsiaTheme="minorEastAsia"/>
          <w:w w:val="105"/>
          <w:lang w:eastAsia="zh-CN"/>
        </w:rPr>
      </w:pPr>
      <w:r>
        <w:rPr>
          <w:rFonts w:hint="eastAsia" w:eastAsiaTheme="minorEastAsia"/>
          <w:w w:val="105"/>
          <w:lang w:eastAsia="zh-CN"/>
        </w:rPr>
        <w:t xml:space="preserve">where </w:t>
      </w:r>
      <w:r>
        <w:rPr>
          <w:rFonts w:hint="eastAsia" w:eastAsiaTheme="minorEastAsia"/>
          <w:i/>
          <w:iCs/>
          <w:w w:val="105"/>
          <w:lang w:eastAsia="zh-CN"/>
        </w:rPr>
        <w:t>N</w:t>
      </w:r>
      <w:r>
        <w:rPr>
          <w:rFonts w:hint="eastAsia" w:eastAsiaTheme="minorEastAsia"/>
          <w:w w:val="105"/>
          <w:lang w:eastAsia="zh-CN"/>
        </w:rPr>
        <w:t xml:space="preserve"> denotes the number of instance</w:t>
      </w:r>
      <w:r>
        <w:rPr>
          <w:rFonts w:hint="eastAsia" w:eastAsiaTheme="minorEastAsia"/>
          <w:w w:val="105"/>
          <w:lang w:val="en-US" w:eastAsia="zh-CN"/>
        </w:rPr>
        <w:t>s</w:t>
      </w:r>
      <w:r>
        <w:rPr>
          <w:rFonts w:hint="eastAsia" w:eastAsiaTheme="minorEastAsia"/>
          <w:w w:val="105"/>
          <w:lang w:eastAsia="zh-CN"/>
        </w:rPr>
        <w:t xml:space="preserve">, </w:t>
      </w:r>
      <w:r>
        <w:rPr>
          <w:rFonts w:hint="eastAsia" w:eastAsiaTheme="minorEastAsia"/>
          <w:i/>
          <w:iCs/>
          <w:w w:val="105"/>
          <w:lang w:eastAsia="zh-CN"/>
        </w:rPr>
        <w:t>V</w:t>
      </w:r>
      <w:r>
        <w:rPr>
          <w:rFonts w:hint="eastAsia" w:eastAsiaTheme="minorEastAsia"/>
          <w:w w:val="105"/>
          <w:lang w:eastAsia="zh-CN"/>
        </w:rPr>
        <w:t xml:space="preserve"> and </w:t>
      </w:r>
      <w:r>
        <w:rPr>
          <w:rFonts w:hint="eastAsia" w:eastAsiaTheme="minorEastAsia"/>
          <w:i/>
          <w:iCs/>
          <w:w w:val="105"/>
          <w:lang w:eastAsia="zh-CN"/>
        </w:rPr>
        <w:t>W</w:t>
      </w:r>
      <w:r>
        <w:rPr>
          <w:rFonts w:hint="eastAsia" w:eastAsiaTheme="minorEastAsia"/>
          <w:w w:val="105"/>
          <w:lang w:eastAsia="zh-CN"/>
        </w:rPr>
        <w:t xml:space="preserve"> are trainable parameters, tanh introduces non-linearity, </w:t>
      </w:r>
      <m:oMath>
        <m:r>
          <m:rPr/>
          <w:rPr>
            <w:rFonts w:eastAsiaTheme="minorEastAsia"/>
            <w:w w:val="105"/>
            <w:lang w:eastAsia="zh-CN"/>
          </w:rPr>
          <m:t>A</m:t>
        </m:r>
      </m:oMath>
      <w:r>
        <w:rPr>
          <w:rFonts w:hint="eastAsia" w:eastAsiaTheme="minorEastAsia"/>
          <w:w w:val="105"/>
          <w:lang w:eastAsia="zh-CN"/>
        </w:rPr>
        <w:t xml:space="preserve"> represent</w:t>
      </w:r>
      <w:r>
        <w:rPr>
          <w:rFonts w:hint="eastAsia" w:eastAsiaTheme="minorEastAsia"/>
          <w:w w:val="105"/>
          <w:lang w:val="en-US" w:eastAsia="zh-CN"/>
        </w:rPr>
        <w:t>s</w:t>
      </w:r>
      <w:r>
        <w:rPr>
          <w:rFonts w:hint="eastAsia" w:eastAsiaTheme="minorEastAsia"/>
          <w:w w:val="105"/>
          <w:lang w:eastAsia="zh-CN"/>
        </w:rPr>
        <w:t xml:space="preserve"> the attention score for instance, and the softmax normalization ensures the sum of the attention scores is equal to 1. The aggregated bag-level representation is then obtained by the weighted average of all instance features.</w:t>
      </w:r>
    </w:p>
    <w:p w14:paraId="4761AE02">
      <w:pPr>
        <w:pStyle w:val="6"/>
        <w:spacing w:line="276" w:lineRule="auto"/>
        <w:ind w:firstLine="420"/>
        <w:jc w:val="both"/>
        <w:rPr>
          <w:rFonts w:eastAsiaTheme="minorEastAsia"/>
          <w:w w:val="105"/>
          <w:lang w:eastAsia="zh-CN"/>
        </w:rPr>
      </w:pPr>
      <w:r>
        <w:rPr>
          <w:rFonts w:hint="eastAsia" w:eastAsiaTheme="minorEastAsia"/>
          <w:w w:val="105"/>
          <w:lang w:eastAsia="zh-CN"/>
        </w:rPr>
        <w:t xml:space="preserve">The network was optimized using AdamW for 30 epochs with a batch size of 1. The learning rate was set to </w:t>
      </w:r>
      <m:oMath>
        <m:r>
          <m:rPr>
            <m:sty m:val="p"/>
          </m:rPr>
          <w:rPr>
            <w:rFonts w:hint="eastAsia" w:eastAsiaTheme="minorEastAsia"/>
            <w:w w:val="105"/>
            <w:lang w:eastAsia="zh-CN"/>
          </w:rPr>
          <m:t>1×</m:t>
        </m:r>
        <m:sSup>
          <m:sSupPr>
            <m:ctrlPr>
              <w:rPr>
                <w:rFonts w:hint="eastAsia" w:ascii="Cambria Math" w:hAnsi="Cambria Math" w:eastAsiaTheme="minorEastAsia"/>
                <w:w w:val="105"/>
                <w:lang w:eastAsia="zh-CN"/>
              </w:rPr>
            </m:ctrlPr>
          </m:sSupPr>
          <m:e>
            <m:r>
              <m:rPr>
                <m:sty m:val="p"/>
              </m:rPr>
              <w:rPr>
                <w:rFonts w:hint="eastAsia" w:eastAsiaTheme="minorEastAsia"/>
                <w:w w:val="105"/>
                <w:lang w:eastAsia="zh-CN"/>
              </w:rPr>
              <m:t>10</m:t>
            </m:r>
            <m:ctrlPr>
              <w:rPr>
                <w:rFonts w:hint="eastAsia" w:ascii="Cambria Math" w:hAnsi="Cambria Math" w:eastAsiaTheme="minorEastAsia"/>
                <w:w w:val="105"/>
                <w:lang w:eastAsia="zh-CN"/>
              </w:rPr>
            </m:ctrlPr>
          </m:e>
          <m:sup>
            <m:r>
              <m:rPr>
                <m:sty m:val="p"/>
              </m:rPr>
              <w:rPr>
                <w:rFonts w:eastAsiaTheme="minorEastAsia"/>
                <w:w w:val="105"/>
                <w:lang w:eastAsia="zh-CN"/>
              </w:rPr>
              <m:t>−4</m:t>
            </m:r>
            <m:ctrlPr>
              <w:rPr>
                <w:rFonts w:hint="eastAsia" w:ascii="Cambria Math" w:hAnsi="Cambria Math" w:eastAsiaTheme="minorEastAsia"/>
                <w:w w:val="105"/>
                <w:lang w:eastAsia="zh-CN"/>
              </w:rPr>
            </m:ctrlPr>
          </m:sup>
        </m:sSup>
      </m:oMath>
      <w:r>
        <w:rPr>
          <w:rFonts w:hint="eastAsia" w:eastAsiaTheme="minorEastAsia"/>
          <w:w w:val="105"/>
          <w:lang w:eastAsia="zh-CN"/>
        </w:rPr>
        <w:t xml:space="preserve">, </w:t>
      </w:r>
      <w:r>
        <w:rPr>
          <w:rFonts w:hint="eastAsia" w:eastAsiaTheme="minorEastAsia"/>
          <w:w w:val="105"/>
          <w:lang w:val="en-US" w:eastAsia="zh-CN"/>
        </w:rPr>
        <w:t xml:space="preserve">and a </w:t>
      </w:r>
      <w:r>
        <w:rPr>
          <w:rFonts w:hint="eastAsia" w:eastAsiaTheme="minorEastAsia"/>
          <w:w w:val="105"/>
          <w:lang w:eastAsia="zh-CN"/>
        </w:rPr>
        <w:t xml:space="preserve">weight decay of </w:t>
      </w:r>
      <m:oMath>
        <m:r>
          <m:rPr>
            <m:sty m:val="p"/>
          </m:rPr>
          <w:rPr>
            <w:rFonts w:hint="eastAsia" w:eastAsiaTheme="minorEastAsia"/>
            <w:w w:val="105"/>
            <w:lang w:eastAsia="zh-CN"/>
          </w:rPr>
          <m:t>1×</m:t>
        </m:r>
        <m:sSup>
          <m:sSupPr>
            <m:ctrlPr>
              <w:rPr>
                <w:rFonts w:hint="eastAsia" w:ascii="Cambria Math" w:hAnsi="Cambria Math" w:eastAsiaTheme="minorEastAsia"/>
                <w:w w:val="105"/>
                <w:lang w:eastAsia="zh-CN"/>
              </w:rPr>
            </m:ctrlPr>
          </m:sSupPr>
          <m:e>
            <m:r>
              <m:rPr>
                <m:sty m:val="p"/>
              </m:rPr>
              <w:rPr>
                <w:rFonts w:hint="eastAsia" w:eastAsiaTheme="minorEastAsia"/>
                <w:w w:val="105"/>
                <w:lang w:eastAsia="zh-CN"/>
              </w:rPr>
              <m:t>10</m:t>
            </m:r>
            <m:ctrlPr>
              <w:rPr>
                <w:rFonts w:hint="eastAsia" w:ascii="Cambria Math" w:hAnsi="Cambria Math" w:eastAsiaTheme="minorEastAsia"/>
                <w:w w:val="105"/>
                <w:lang w:eastAsia="zh-CN"/>
              </w:rPr>
            </m:ctrlPr>
          </m:e>
          <m:sup>
            <m:r>
              <m:rPr>
                <m:sty m:val="p"/>
              </m:rPr>
              <w:rPr>
                <w:rFonts w:eastAsiaTheme="minorEastAsia"/>
                <w:w w:val="105"/>
                <w:lang w:eastAsia="zh-CN"/>
              </w:rPr>
              <m:t>−5</m:t>
            </m:r>
            <m:ctrlPr>
              <w:rPr>
                <w:rFonts w:hint="eastAsia" w:ascii="Cambria Math" w:hAnsi="Cambria Math" w:eastAsiaTheme="minorEastAsia"/>
                <w:w w:val="105"/>
                <w:lang w:eastAsia="zh-CN"/>
              </w:rPr>
            </m:ctrlPr>
          </m:sup>
        </m:sSup>
      </m:oMath>
      <w:r>
        <w:rPr>
          <w:rFonts w:hint="eastAsia" w:hAnsi="Cambria Math" w:eastAsiaTheme="minorEastAsia"/>
          <w:w w:val="105"/>
          <w:lang w:eastAsia="zh-CN"/>
        </w:rPr>
        <w:t xml:space="preserve"> </w:t>
      </w:r>
      <w:r>
        <w:rPr>
          <w:rFonts w:hint="eastAsia" w:eastAsiaTheme="minorEastAsia"/>
          <w:w w:val="105"/>
          <w:lang w:eastAsia="zh-CN"/>
        </w:rPr>
        <w:t>was applied for regularization. All computations were performed using double-precision (float64) data type. Instead of the standard cross-entropy loss, a multi-class binary cross-entropy loss was employed. This function computes the binary cross-entropy for each class independently and applies class-wise weighting to handle category imbalance more effectively.</w:t>
      </w:r>
    </w:p>
    <w:p w14:paraId="5A7EC039">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90" w:name="_Toc31495"/>
      <w:r>
        <w:rPr>
          <w:rFonts w:hint="eastAsia" w:ascii="Times New Roman" w:hAnsi="Times New Roman" w:eastAsia="宋体" w:cs="Times New Roman"/>
          <w:sz w:val="20"/>
          <w:szCs w:val="20"/>
          <w:lang w:eastAsia="zh-CN"/>
        </w:rPr>
        <w:t>Prognosis prediction</w:t>
      </w:r>
      <w:bookmarkEnd w:id="90"/>
    </w:p>
    <w:p w14:paraId="2AEE3C82">
      <w:pPr>
        <w:pStyle w:val="6"/>
        <w:spacing w:line="276" w:lineRule="auto"/>
        <w:jc w:val="both"/>
        <w:rPr>
          <w:rFonts w:eastAsiaTheme="minorEastAsia"/>
          <w:w w:val="105"/>
          <w:lang w:eastAsia="zh-CN"/>
        </w:rPr>
      </w:pPr>
      <w:r>
        <w:rPr>
          <w:rFonts w:hint="eastAsia" w:eastAsiaTheme="minorEastAsia"/>
          <w:w w:val="105"/>
          <w:lang w:eastAsia="zh-CN"/>
        </w:rPr>
        <w:t xml:space="preserve">In this </w:t>
      </w:r>
      <w:r>
        <w:rPr>
          <w:rFonts w:hint="eastAsia" w:eastAsiaTheme="minorEastAsia"/>
          <w:w w:val="105"/>
          <w:lang w:val="en-US" w:eastAsia="zh-CN"/>
        </w:rPr>
        <w:t>task</w:t>
      </w:r>
      <w:r>
        <w:rPr>
          <w:rFonts w:hint="eastAsia" w:eastAsiaTheme="minorEastAsia"/>
          <w:w w:val="105"/>
          <w:lang w:eastAsia="zh-CN"/>
        </w:rPr>
        <w:t>, instead of using the network for classification, the probability of high-risk categories was used as the risk score as the prognostic risk score. This method has achieved results in other works on renal cell carcinoma</w:t>
      </w:r>
      <w:r>
        <w:rPr>
          <w:rFonts w:hint="eastAsia" w:eastAsiaTheme="minorEastAsia"/>
          <w:w w:val="105"/>
          <w:lang w:val="en-US" w:eastAsia="zh-CN"/>
        </w:rPr>
        <w:t xml:space="preserve">[10]. </w:t>
      </w:r>
      <w:r>
        <w:rPr>
          <w:rFonts w:hint="eastAsia" w:eastAsiaTheme="minorEastAsia"/>
          <w:w w:val="105"/>
          <w:lang w:eastAsia="zh-CN"/>
        </w:rPr>
        <w:t>In the training dataset, patients who experienced recurrence during the follow-up period were classified as having a poor prognosis. Conversely, patients who remained recurrence-free throughout the entire follow-up period and had a follow-up duration exceeding 5 years were categorized as having a good prognosis. A total of 3490 patients from the training set exhibited distinct outcomes (either good or poor prognosis), providing a clear ground truth for our analysis.</w:t>
      </w:r>
      <w:r>
        <w:rPr>
          <w:rFonts w:hint="eastAsia" w:eastAsiaTheme="minorEastAsia"/>
          <w:w w:val="105"/>
          <w:lang w:val="en-US" w:eastAsia="zh-CN"/>
        </w:rPr>
        <w:t xml:space="preserve"> </w:t>
      </w:r>
      <w:r>
        <w:rPr>
          <w:rFonts w:hint="eastAsia" w:eastAsiaTheme="minorEastAsia"/>
          <w:w w:val="105"/>
          <w:lang w:eastAsia="zh-CN"/>
        </w:rPr>
        <w:t xml:space="preserve">For </w:t>
      </w:r>
      <w:r>
        <w:rPr>
          <w:rFonts w:hint="eastAsia" w:eastAsiaTheme="minorEastAsia"/>
          <w:w w:val="105"/>
          <w:lang w:val="en-US" w:eastAsia="zh-CN"/>
        </w:rPr>
        <w:t xml:space="preserve">the </w:t>
      </w:r>
      <w:r>
        <w:rPr>
          <w:rFonts w:hint="eastAsia" w:eastAsiaTheme="minorEastAsia"/>
          <w:w w:val="105"/>
          <w:lang w:eastAsia="zh-CN"/>
        </w:rPr>
        <w:t>prognosis prediction task, the filtering process is consistent with the previous task.</w:t>
      </w:r>
      <w:r>
        <w:rPr>
          <w:rFonts w:hint="eastAsia" w:eastAsiaTheme="minorEastAsia"/>
          <w:w w:val="105"/>
          <w:lang w:val="en-US" w:eastAsia="zh-CN"/>
        </w:rPr>
        <w:t xml:space="preserve"> </w:t>
      </w:r>
      <w:r>
        <w:rPr>
          <w:rFonts w:hint="eastAsia" w:eastAsiaTheme="minorEastAsia"/>
          <w:w w:val="105"/>
          <w:lang w:eastAsia="zh-CN"/>
        </w:rPr>
        <w:t xml:space="preserve">We </w:t>
      </w:r>
      <w:r>
        <w:rPr>
          <w:rFonts w:hint="eastAsia" w:eastAsiaTheme="minorEastAsia"/>
          <w:w w:val="105"/>
          <w:lang w:val="en-US" w:eastAsia="zh-CN"/>
        </w:rPr>
        <w:t xml:space="preserve">employed </w:t>
      </w:r>
      <w:r>
        <w:rPr>
          <w:rFonts w:hint="eastAsia" w:eastAsiaTheme="minorEastAsia"/>
          <w:w w:val="105"/>
          <w:lang w:eastAsia="zh-CN"/>
        </w:rPr>
        <w:t xml:space="preserve">the same </w:t>
      </w:r>
      <w:r>
        <w:rPr>
          <w:rFonts w:eastAsiaTheme="minorEastAsia"/>
          <w:w w:val="105"/>
          <w:lang w:eastAsia="zh-CN"/>
        </w:rPr>
        <w:t>ABMIL</w:t>
      </w:r>
      <w:r>
        <w:rPr>
          <w:rFonts w:hint="eastAsia" w:eastAsiaTheme="minorEastAsia"/>
          <w:w w:val="105"/>
          <w:lang w:val="en-US" w:eastAsia="zh-CN"/>
        </w:rPr>
        <w:t xml:space="preserve"> </w:t>
      </w:r>
      <w:r>
        <w:rPr>
          <w:rFonts w:hint="eastAsia" w:eastAsiaTheme="minorEastAsia"/>
          <w:w w:val="105"/>
          <w:lang w:eastAsia="zh-CN"/>
        </w:rPr>
        <w:t xml:space="preserve">frame </w:t>
      </w:r>
      <w:r>
        <w:rPr>
          <w:rFonts w:hint="eastAsia" w:eastAsiaTheme="minorEastAsia"/>
          <w:w w:val="105"/>
          <w:lang w:val="en-US" w:eastAsia="zh-CN"/>
        </w:rPr>
        <w:t xml:space="preserve">as used </w:t>
      </w:r>
      <w:r>
        <w:rPr>
          <w:rFonts w:hint="eastAsia" w:eastAsiaTheme="minorEastAsia"/>
          <w:w w:val="105"/>
          <w:lang w:eastAsia="zh-CN"/>
        </w:rPr>
        <w:t xml:space="preserve">in nuclear grading task, but reduced the latent feature representation </w:t>
      </w:r>
      <w:r>
        <w:rPr>
          <w:rFonts w:hint="eastAsia" w:eastAsiaTheme="minorEastAsia"/>
          <w:w w:val="105"/>
          <w:lang w:val="en-US" w:eastAsia="zh-CN"/>
        </w:rPr>
        <w:t xml:space="preserve">to </w:t>
      </w:r>
      <w:r>
        <w:rPr>
          <w:rFonts w:hint="eastAsia" w:eastAsiaTheme="minorEastAsia"/>
          <w:w w:val="105"/>
          <w:lang w:eastAsia="zh-CN"/>
        </w:rPr>
        <w:t xml:space="preserve">512 dimensions. </w:t>
      </w:r>
      <w:r>
        <w:rPr>
          <w:rFonts w:hint="eastAsia" w:eastAsiaTheme="minorEastAsia"/>
          <w:w w:val="105"/>
          <w:lang w:val="en-US" w:eastAsia="zh-CN"/>
        </w:rPr>
        <w:t>T</w:t>
      </w:r>
      <w:r>
        <w:rPr>
          <w:rFonts w:hint="eastAsia" w:eastAsiaTheme="minorEastAsia"/>
          <w:w w:val="105"/>
          <w:lang w:eastAsia="zh-CN"/>
        </w:rPr>
        <w:t xml:space="preserve">he attention mechanism was </w:t>
      </w:r>
      <w:r>
        <w:rPr>
          <w:rFonts w:hint="eastAsia" w:eastAsiaTheme="minorEastAsia"/>
          <w:w w:val="105"/>
          <w:lang w:val="en-US" w:eastAsia="zh-CN"/>
        </w:rPr>
        <w:t xml:space="preserve">further </w:t>
      </w:r>
      <w:r>
        <w:rPr>
          <w:rFonts w:hint="eastAsia" w:eastAsiaTheme="minorEastAsia"/>
          <w:w w:val="105"/>
          <w:lang w:eastAsia="zh-CN"/>
        </w:rPr>
        <w:t>modified by replacing the tanh activation with batch normalization and ReLU functions to enhance feature representation and training stability. The attention mechanism computes a normalized attention score for each instance as follows:</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80"/>
        <w:gridCol w:w="7740"/>
        <w:gridCol w:w="286"/>
      </w:tblGrid>
      <w:tr w14:paraId="23401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2" w:hRule="atLeast"/>
          <w:jc w:val="center"/>
        </w:trPr>
        <w:tc>
          <w:tcPr>
            <w:tcW w:w="169" w:type="pct"/>
            <w:vAlign w:val="center"/>
          </w:tcPr>
          <w:p w14:paraId="23E34DA8">
            <w:pPr>
              <w:pStyle w:val="6"/>
              <w:spacing w:line="276" w:lineRule="auto"/>
              <w:jc w:val="both"/>
              <w:rPr>
                <w:rFonts w:eastAsiaTheme="minorEastAsia"/>
                <w:lang w:eastAsia="zh-CN"/>
              </w:rPr>
            </w:pPr>
          </w:p>
        </w:tc>
        <w:tc>
          <w:tcPr>
            <w:tcW w:w="4658" w:type="pct"/>
            <w:vAlign w:val="center"/>
          </w:tcPr>
          <w:p w14:paraId="7F3CE446">
            <w:pPr>
              <w:spacing w:before="156" w:beforeLines="50" w:after="156" w:afterLines="50" w:line="276" w:lineRule="auto"/>
              <w:rPr>
                <w:rFonts w:ascii="Cambria Math" w:hAnsi="Cambria Math" w:eastAsia="宋体"/>
                <w:w w:val="105"/>
                <w:sz w:val="20"/>
                <w:szCs w:val="20"/>
                <w:lang w:eastAsia="zh-CN"/>
                <w:oMath/>
              </w:rPr>
            </w:pPr>
            <m:oMathPara>
              <m:oMath>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A</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i</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f>
                  <m:fPr>
                    <m:ctrlPr>
                      <w:rPr>
                        <w:rFonts w:ascii="Cambria Math" w:hAnsi="Cambria Math" w:eastAsia="宋体"/>
                        <w:i/>
                        <w:w w:val="105"/>
                        <w:sz w:val="20"/>
                        <w:szCs w:val="20"/>
                        <w:lang w:eastAsia="zh-CN"/>
                      </w:rPr>
                    </m:ctrlPr>
                  </m:fPr>
                  <m:num>
                    <m:r>
                      <m:rPr>
                        <m:sty m:val="p"/>
                      </m:rPr>
                      <w:rPr>
                        <w:rFonts w:ascii="Cambria Math" w:hAnsi="Cambria Math" w:eastAsia="宋体"/>
                        <w:w w:val="105"/>
                        <w:sz w:val="20"/>
                        <w:szCs w:val="20"/>
                        <w:lang w:eastAsia="zh-CN"/>
                      </w:rPr>
                      <m:t>exp</m:t>
                    </m:r>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m:sty m:val="p"/>
                      </m:rPr>
                      <w:rPr>
                        <w:rFonts w:ascii="Cambria Math" w:hAnsi="Cambria Math" w:eastAsia="宋体"/>
                        <w:w w:val="105"/>
                        <w:sz w:val="20"/>
                        <w:szCs w:val="20"/>
                        <w:lang w:eastAsia="zh-CN"/>
                      </w:rPr>
                      <m:t>ReLU</m:t>
                    </m:r>
                    <m:r>
                      <m:rPr/>
                      <w:rPr>
                        <w:rFonts w:ascii="Cambria Math" w:hAnsi="Cambria Math" w:eastAsia="宋体"/>
                        <w:w w:val="105"/>
                        <w:sz w:val="20"/>
                        <w:szCs w:val="20"/>
                        <w:lang w:eastAsia="zh-CN"/>
                      </w:rPr>
                      <m:t>(</m:t>
                    </m:r>
                    <m:r>
                      <m:rPr>
                        <m:sty m:val="p"/>
                      </m:rPr>
                      <w:rPr>
                        <w:rFonts w:ascii="Cambria Math" w:hAnsi="Cambria Math" w:eastAsia="宋体"/>
                        <w:w w:val="105"/>
                        <w:sz w:val="20"/>
                        <w:szCs w:val="20"/>
                        <w:lang w:eastAsia="zh-CN"/>
                      </w:rPr>
                      <m:t>BN</m:t>
                    </m:r>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x</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i</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ctrlPr>
                      <w:rPr>
                        <w:rFonts w:ascii="Cambria Math" w:hAnsi="Cambria Math" w:eastAsia="宋体"/>
                        <w:i/>
                        <w:w w:val="105"/>
                        <w:sz w:val="20"/>
                        <w:szCs w:val="20"/>
                        <w:lang w:eastAsia="zh-CN"/>
                      </w:rPr>
                    </m:ctrlPr>
                  </m:num>
                  <m:den>
                    <m:nary>
                      <m:naryPr>
                        <m:chr m:val="∑"/>
                        <m:limLoc m:val="subSup"/>
                        <m:ctrlPr>
                          <w:rPr>
                            <w:rFonts w:ascii="Cambria Math" w:hAnsi="Cambria Math" w:eastAsia="宋体"/>
                            <w:i/>
                            <w:w w:val="105"/>
                            <w:sz w:val="20"/>
                            <w:szCs w:val="20"/>
                            <w:lang w:eastAsia="zh-CN"/>
                          </w:rPr>
                        </m:ctrlPr>
                      </m:naryPr>
                      <m:sub>
                        <m:r>
                          <m:rPr/>
                          <w:rPr>
                            <w:rFonts w:ascii="Cambria Math" w:hAnsi="Cambria Math" w:eastAsia="宋体"/>
                            <w:w w:val="105"/>
                            <w:sz w:val="20"/>
                            <w:szCs w:val="20"/>
                            <w:lang w:eastAsia="zh-CN"/>
                          </w:rPr>
                          <m:t>j=1</m:t>
                        </m:r>
                        <m:ctrlPr>
                          <w:rPr>
                            <w:rFonts w:ascii="Cambria Math" w:hAnsi="Cambria Math" w:eastAsia="宋体"/>
                            <w:i/>
                            <w:w w:val="105"/>
                            <w:sz w:val="20"/>
                            <w:szCs w:val="20"/>
                            <w:lang w:eastAsia="zh-CN"/>
                          </w:rPr>
                        </m:ctrlPr>
                      </m:sub>
                      <m:sup>
                        <m:r>
                          <m:rPr/>
                          <w:rPr>
                            <w:rFonts w:ascii="Cambria Math" w:hAnsi="Cambria Math" w:eastAsia="宋体"/>
                            <w:w w:val="105"/>
                            <w:sz w:val="20"/>
                            <w:szCs w:val="20"/>
                            <w:lang w:eastAsia="zh-CN"/>
                          </w:rPr>
                          <m:t>N</m:t>
                        </m:r>
                        <m:ctrlPr>
                          <w:rPr>
                            <w:rFonts w:ascii="Cambria Math" w:hAnsi="Cambria Math" w:eastAsia="宋体"/>
                            <w:i/>
                            <w:w w:val="105"/>
                            <w:sz w:val="20"/>
                            <w:szCs w:val="20"/>
                            <w:lang w:eastAsia="zh-CN"/>
                          </w:rPr>
                        </m:ctrlPr>
                      </m:sup>
                      <m:e>
                        <m:r>
                          <m:rPr>
                            <m:sty m:val="p"/>
                          </m:rPr>
                          <w:rPr>
                            <w:rFonts w:ascii="Cambria Math" w:hAnsi="Cambria Math" w:eastAsia="宋体"/>
                            <w:w w:val="105"/>
                            <w:sz w:val="20"/>
                            <w:szCs w:val="20"/>
                            <w:lang w:eastAsia="zh-CN"/>
                          </w:rPr>
                          <m:t>exp</m:t>
                        </m:r>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m:sty m:val="p"/>
                          </m:rPr>
                          <w:rPr>
                            <w:rFonts w:ascii="Cambria Math" w:hAnsi="Cambria Math" w:eastAsia="宋体"/>
                            <w:w w:val="105"/>
                            <w:sz w:val="20"/>
                            <w:szCs w:val="20"/>
                            <w:lang w:eastAsia="zh-CN"/>
                          </w:rPr>
                          <m:t>ReLU</m:t>
                        </m:r>
                        <m:r>
                          <m:rPr/>
                          <w:rPr>
                            <w:rFonts w:ascii="Cambria Math" w:hAnsi="Cambria Math" w:eastAsia="宋体"/>
                            <w:w w:val="105"/>
                            <w:sz w:val="20"/>
                            <w:szCs w:val="20"/>
                            <w:lang w:eastAsia="zh-CN"/>
                          </w:rPr>
                          <m:t>(</m:t>
                        </m:r>
                        <m:r>
                          <m:rPr>
                            <m:sty m:val="p"/>
                          </m:rPr>
                          <w:rPr>
                            <w:rFonts w:ascii="Cambria Math" w:hAnsi="Cambria Math" w:eastAsia="宋体"/>
                            <w:w w:val="105"/>
                            <w:sz w:val="20"/>
                            <w:szCs w:val="20"/>
                            <w:lang w:eastAsia="zh-CN"/>
                          </w:rPr>
                          <m:t>BN</m:t>
                        </m:r>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W</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x</m:t>
                            </m:r>
                            <m:ctrlPr>
                              <w:rPr>
                                <w:rFonts w:ascii="Cambria Math" w:hAnsi="Cambria Math" w:eastAsia="宋体"/>
                                <w:i/>
                                <w:w w:val="105"/>
                                <w:sz w:val="20"/>
                                <w:szCs w:val="20"/>
                                <w:lang w:eastAsia="zh-CN"/>
                              </w:rPr>
                            </m:ctrlPr>
                          </m:e>
                          <m:sub>
                            <m:r>
                              <m:rPr/>
                              <w:rPr>
                                <w:rFonts w:hint="default" w:ascii="Cambria Math" w:hAnsi="Cambria Math" w:eastAsia="宋体"/>
                                <w:w w:val="105"/>
                                <w:sz w:val="20"/>
                                <w:szCs w:val="20"/>
                                <w:lang w:val="en-US" w:eastAsia="zh-CN"/>
                              </w:rPr>
                              <m:t>j</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1</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sSub>
                          <m:sSubPr>
                            <m:ctrlPr>
                              <w:rPr>
                                <w:rFonts w:ascii="Cambria Math" w:hAnsi="Cambria Math" w:eastAsia="宋体"/>
                                <w:i/>
                                <w:w w:val="105"/>
                                <w:sz w:val="20"/>
                                <w:szCs w:val="20"/>
                                <w:lang w:eastAsia="zh-CN"/>
                              </w:rPr>
                            </m:ctrlPr>
                          </m:sSubPr>
                          <m:e>
                            <m:r>
                              <m:rPr/>
                              <w:rPr>
                                <w:rFonts w:ascii="Cambria Math" w:hAnsi="Cambria Math" w:eastAsia="宋体"/>
                                <w:w w:val="105"/>
                                <w:sz w:val="20"/>
                                <w:szCs w:val="20"/>
                                <w:lang w:eastAsia="zh-CN"/>
                              </w:rPr>
                              <m:t>b</m:t>
                            </m:r>
                            <m:ctrlPr>
                              <w:rPr>
                                <w:rFonts w:ascii="Cambria Math" w:hAnsi="Cambria Math" w:eastAsia="宋体"/>
                                <w:i/>
                                <w:w w:val="105"/>
                                <w:sz w:val="20"/>
                                <w:szCs w:val="20"/>
                                <w:lang w:eastAsia="zh-CN"/>
                              </w:rPr>
                            </m:ctrlPr>
                          </m:e>
                          <m:sub>
                            <m:r>
                              <m:rPr/>
                              <w:rPr>
                                <w:rFonts w:ascii="Cambria Math" w:hAnsi="Cambria Math" w:eastAsia="宋体"/>
                                <w:w w:val="105"/>
                                <w:sz w:val="20"/>
                                <w:szCs w:val="20"/>
                                <w:lang w:eastAsia="zh-CN"/>
                              </w:rPr>
                              <m:t>2</m:t>
                            </m:r>
                            <m:ctrlPr>
                              <w:rPr>
                                <w:rFonts w:ascii="Cambria Math" w:hAnsi="Cambria Math" w:eastAsia="宋体"/>
                                <w:i/>
                                <w:w w:val="105"/>
                                <w:sz w:val="20"/>
                                <w:szCs w:val="20"/>
                                <w:lang w:eastAsia="zh-CN"/>
                              </w:rPr>
                            </m:ctrlPr>
                          </m:sub>
                        </m:sSub>
                        <m:r>
                          <m:rPr/>
                          <w:rPr>
                            <w:rFonts w:ascii="Cambria Math" w:hAnsi="Cambria Math" w:eastAsia="宋体"/>
                            <w:w w:val="105"/>
                            <w:sz w:val="20"/>
                            <w:szCs w:val="20"/>
                            <w:lang w:eastAsia="zh-CN"/>
                          </w:rPr>
                          <m:t>))</m:t>
                        </m:r>
                        <m:ctrlPr>
                          <w:rPr>
                            <w:rFonts w:ascii="Cambria Math" w:hAnsi="Cambria Math" w:eastAsia="宋体"/>
                            <w:i/>
                            <w:w w:val="105"/>
                            <w:sz w:val="20"/>
                            <w:szCs w:val="20"/>
                            <w:lang w:eastAsia="zh-CN"/>
                          </w:rPr>
                        </m:ctrlPr>
                      </m:e>
                    </m:nary>
                    <m:ctrlPr>
                      <w:rPr>
                        <w:rFonts w:ascii="Cambria Math" w:hAnsi="Cambria Math" w:eastAsia="宋体"/>
                        <w:i/>
                        <w:w w:val="105"/>
                        <w:sz w:val="20"/>
                        <w:szCs w:val="20"/>
                        <w:lang w:eastAsia="zh-CN"/>
                      </w:rPr>
                    </m:ctrlPr>
                  </m:den>
                </m:f>
              </m:oMath>
            </m:oMathPara>
          </w:p>
        </w:tc>
        <w:tc>
          <w:tcPr>
            <w:tcW w:w="172" w:type="pct"/>
            <w:vAlign w:val="center"/>
          </w:tcPr>
          <w:p w14:paraId="0CC13F1E">
            <w:pPr>
              <w:pStyle w:val="6"/>
              <w:spacing w:before="156" w:beforeLines="50" w:after="156" w:afterLines="50" w:line="276" w:lineRule="auto"/>
              <w:jc w:val="both"/>
              <w:rPr>
                <w:rFonts w:eastAsiaTheme="minorEastAsia"/>
                <w:lang w:eastAsia="zh-CN"/>
              </w:rPr>
            </w:pPr>
            <w:r>
              <w:rPr>
                <w:rFonts w:hint="eastAsia" w:eastAsiaTheme="minorEastAsia"/>
                <w:lang w:eastAsia="zh-CN"/>
              </w:rPr>
              <w:t>(5)</w:t>
            </w:r>
          </w:p>
        </w:tc>
      </w:tr>
    </w:tbl>
    <w:p w14:paraId="4D993190">
      <w:pPr>
        <w:pStyle w:val="6"/>
        <w:spacing w:line="276" w:lineRule="auto"/>
        <w:jc w:val="both"/>
        <w:rPr>
          <w:rFonts w:eastAsiaTheme="minorEastAsia"/>
          <w:w w:val="105"/>
          <w:lang w:eastAsia="zh-CN"/>
        </w:rPr>
      </w:pPr>
      <w:r>
        <w:rPr>
          <w:rFonts w:hint="eastAsia" w:eastAsiaTheme="minorEastAsia"/>
          <w:w w:val="105"/>
          <w:lang w:eastAsia="zh-CN"/>
        </w:rPr>
        <w:t xml:space="preserve">where </w:t>
      </w:r>
      <w:r>
        <w:rPr>
          <w:rFonts w:hint="eastAsia" w:eastAsiaTheme="minorEastAsia"/>
          <w:i/>
          <w:iCs/>
          <w:w w:val="105"/>
          <w:lang w:eastAsia="zh-CN"/>
        </w:rPr>
        <w:t>N</w:t>
      </w:r>
      <w:r>
        <w:rPr>
          <w:rFonts w:hint="eastAsia" w:eastAsiaTheme="minorEastAsia"/>
          <w:w w:val="105"/>
          <w:lang w:eastAsia="zh-CN"/>
        </w:rPr>
        <w:t xml:space="preserve"> denotes the number of instance</w:t>
      </w:r>
      <w:r>
        <w:rPr>
          <w:rFonts w:hint="eastAsia" w:eastAsiaTheme="minorEastAsia"/>
          <w:w w:val="105"/>
          <w:lang w:val="en-US" w:eastAsia="zh-CN"/>
        </w:rPr>
        <w:t>s</w:t>
      </w:r>
      <w:r>
        <w:rPr>
          <w:rFonts w:hint="eastAsia" w:eastAsiaTheme="minorEastAsia"/>
          <w:w w:val="105"/>
          <w:lang w:eastAsia="zh-CN"/>
        </w:rPr>
        <w:t xml:space="preserve">, </w:t>
      </w:r>
      <m:oMath>
        <m:sSub>
          <m:sSubPr>
            <m:ctrlPr>
              <w:rPr>
                <w:rFonts w:ascii="Cambria Math" w:hAnsi="Cambria Math" w:eastAsiaTheme="minorEastAsia"/>
                <w:i/>
                <w:iCs/>
                <w:w w:val="105"/>
                <w:lang w:eastAsia="zh-CN"/>
              </w:rPr>
            </m:ctrlPr>
          </m:sSubPr>
          <m:e>
            <m:r>
              <m:rPr/>
              <w:rPr>
                <w:rFonts w:eastAsiaTheme="minorEastAsia"/>
                <w:w w:val="105"/>
                <w:lang w:eastAsia="zh-CN"/>
              </w:rPr>
              <m:t>W</m:t>
            </m:r>
            <m:ctrlPr>
              <w:rPr>
                <w:rFonts w:ascii="Cambria Math" w:hAnsi="Cambria Math" w:eastAsiaTheme="minorEastAsia"/>
                <w:i/>
                <w:iCs/>
                <w:w w:val="105"/>
                <w:lang w:eastAsia="zh-CN"/>
              </w:rPr>
            </m:ctrlPr>
          </m:e>
          <m:sub>
            <m:r>
              <m:rPr/>
              <w:rPr>
                <w:rFonts w:eastAsiaTheme="minorEastAsia"/>
                <w:w w:val="105"/>
                <w:lang w:eastAsia="zh-CN"/>
              </w:rPr>
              <m:t>i</m:t>
            </m:r>
            <m:ctrlPr>
              <w:rPr>
                <w:rFonts w:ascii="Cambria Math" w:hAnsi="Cambria Math" w:eastAsiaTheme="minorEastAsia"/>
                <w:i/>
                <w:iCs/>
                <w:w w:val="105"/>
                <w:lang w:eastAsia="zh-CN"/>
              </w:rPr>
            </m:ctrlPr>
          </m:sub>
        </m:sSub>
      </m:oMath>
      <w:r>
        <w:rPr>
          <w:rFonts w:hint="eastAsia" w:eastAsiaTheme="minorEastAsia"/>
          <w:w w:val="105"/>
          <w:lang w:eastAsia="zh-CN"/>
        </w:rPr>
        <w:t xml:space="preserve"> and </w:t>
      </w:r>
      <m:oMath>
        <m:sSub>
          <m:sSubPr>
            <m:ctrlPr>
              <w:rPr>
                <w:rFonts w:ascii="Cambria Math" w:hAnsi="Cambria Math" w:eastAsiaTheme="minorEastAsia"/>
                <w:i/>
                <w:iCs/>
                <w:w w:val="105"/>
                <w:lang w:eastAsia="zh-CN"/>
              </w:rPr>
            </m:ctrlPr>
          </m:sSubPr>
          <m:e>
            <m:r>
              <m:rPr/>
              <w:rPr>
                <w:rFonts w:eastAsiaTheme="minorEastAsia"/>
                <w:w w:val="105"/>
                <w:lang w:eastAsia="zh-CN"/>
              </w:rPr>
              <m:t>b</m:t>
            </m:r>
            <m:ctrlPr>
              <w:rPr>
                <w:rFonts w:ascii="Cambria Math" w:hAnsi="Cambria Math" w:eastAsiaTheme="minorEastAsia"/>
                <w:i/>
                <w:iCs/>
                <w:w w:val="105"/>
                <w:lang w:eastAsia="zh-CN"/>
              </w:rPr>
            </m:ctrlPr>
          </m:e>
          <m:sub>
            <m:r>
              <m:rPr/>
              <w:rPr>
                <w:rFonts w:eastAsiaTheme="minorEastAsia"/>
                <w:w w:val="105"/>
                <w:lang w:eastAsia="zh-CN"/>
              </w:rPr>
              <m:t>i</m:t>
            </m:r>
            <m:ctrlPr>
              <w:rPr>
                <w:rFonts w:ascii="Cambria Math" w:hAnsi="Cambria Math" w:eastAsiaTheme="minorEastAsia"/>
                <w:i/>
                <w:iCs/>
                <w:w w:val="105"/>
                <w:lang w:eastAsia="zh-CN"/>
              </w:rPr>
            </m:ctrlPr>
          </m:sub>
        </m:sSub>
      </m:oMath>
      <w:r>
        <w:rPr>
          <w:rFonts w:hint="eastAsia" w:eastAsiaTheme="minorEastAsia"/>
          <w:w w:val="105"/>
          <w:lang w:eastAsia="zh-CN"/>
        </w:rPr>
        <w:t xml:space="preserve"> are trainable parameters, ReLU introduces non-linearity, </w:t>
      </w:r>
      <m:oMath>
        <m:r>
          <m:rPr/>
          <w:rPr>
            <w:rFonts w:eastAsiaTheme="minorEastAsia"/>
            <w:w w:val="105"/>
            <w:lang w:eastAsia="zh-CN"/>
          </w:rPr>
          <m:t>A</m:t>
        </m:r>
      </m:oMath>
      <w:r>
        <w:rPr>
          <w:rFonts w:hint="eastAsia" w:eastAsiaTheme="minorEastAsia"/>
          <w:w w:val="105"/>
          <w:lang w:eastAsia="zh-CN"/>
        </w:rPr>
        <w:t xml:space="preserve"> represent</w:t>
      </w:r>
      <w:r>
        <w:rPr>
          <w:rFonts w:hint="eastAsia" w:eastAsiaTheme="minorEastAsia"/>
          <w:w w:val="105"/>
          <w:lang w:val="en-US" w:eastAsia="zh-CN"/>
        </w:rPr>
        <w:t>s</w:t>
      </w:r>
      <w:r>
        <w:rPr>
          <w:rFonts w:hint="eastAsia" w:eastAsiaTheme="minorEastAsia"/>
          <w:w w:val="105"/>
          <w:lang w:eastAsia="zh-CN"/>
        </w:rPr>
        <w:t xml:space="preserve"> the attention score for instance, and </w:t>
      </w:r>
      <w:r>
        <w:rPr>
          <w:rFonts w:hint="eastAsia" w:eastAsiaTheme="minorEastAsia"/>
          <w:w w:val="105"/>
          <w:lang w:val="en-US" w:eastAsia="zh-CN"/>
        </w:rPr>
        <w:t xml:space="preserve">the </w:t>
      </w:r>
      <w:r>
        <w:rPr>
          <w:rFonts w:hint="eastAsia" w:eastAsiaTheme="minorEastAsia"/>
          <w:w w:val="105"/>
          <w:lang w:eastAsia="zh-CN"/>
        </w:rPr>
        <w:t>softmax normalization ensures the sum of the attention scores is equal to 1. The aggregated bag-level representation is then obtained by the weighted average of all instance features.</w:t>
      </w:r>
    </w:p>
    <w:p w14:paraId="26B2C664">
      <w:pPr>
        <w:pStyle w:val="6"/>
        <w:spacing w:line="276" w:lineRule="auto"/>
        <w:ind w:firstLine="420"/>
        <w:jc w:val="both"/>
        <w:rPr>
          <w:rFonts w:eastAsiaTheme="minorEastAsia"/>
          <w:w w:val="105"/>
          <w:lang w:eastAsia="zh-CN"/>
        </w:rPr>
      </w:pPr>
      <w:r>
        <w:rPr>
          <w:rFonts w:hint="eastAsia" w:eastAsiaTheme="minorEastAsia"/>
          <w:w w:val="105"/>
          <w:lang w:eastAsia="zh-CN"/>
        </w:rPr>
        <w:t xml:space="preserve">The network was optimized using AdamW for 20 epochs with a batch size of 1. The learning rate was set to </w:t>
      </w:r>
      <m:oMath>
        <m:r>
          <m:rPr>
            <m:sty m:val="p"/>
          </m:rPr>
          <w:rPr>
            <w:rFonts w:hint="eastAsia" w:eastAsiaTheme="minorEastAsia"/>
            <w:w w:val="105"/>
            <w:lang w:eastAsia="zh-CN"/>
          </w:rPr>
          <m:t>1×</m:t>
        </m:r>
        <m:sSup>
          <m:sSupPr>
            <m:ctrlPr>
              <w:rPr>
                <w:rFonts w:hint="eastAsia" w:ascii="Cambria Math" w:hAnsi="Cambria Math" w:eastAsiaTheme="minorEastAsia"/>
                <w:w w:val="105"/>
                <w:lang w:eastAsia="zh-CN"/>
              </w:rPr>
            </m:ctrlPr>
          </m:sSupPr>
          <m:e>
            <m:r>
              <m:rPr>
                <m:sty m:val="p"/>
              </m:rPr>
              <w:rPr>
                <w:rFonts w:hint="eastAsia" w:eastAsiaTheme="minorEastAsia"/>
                <w:w w:val="105"/>
                <w:lang w:eastAsia="zh-CN"/>
              </w:rPr>
              <m:t>10</m:t>
            </m:r>
            <m:ctrlPr>
              <w:rPr>
                <w:rFonts w:hint="eastAsia" w:ascii="Cambria Math" w:hAnsi="Cambria Math" w:eastAsiaTheme="minorEastAsia"/>
                <w:w w:val="105"/>
                <w:lang w:eastAsia="zh-CN"/>
              </w:rPr>
            </m:ctrlPr>
          </m:e>
          <m:sup>
            <m:r>
              <m:rPr>
                <m:sty m:val="p"/>
              </m:rPr>
              <w:rPr>
                <w:rFonts w:eastAsiaTheme="minorEastAsia"/>
                <w:w w:val="105"/>
                <w:lang w:eastAsia="zh-CN"/>
              </w:rPr>
              <m:t>−4</m:t>
            </m:r>
            <m:ctrlPr>
              <w:rPr>
                <w:rFonts w:hint="eastAsia" w:ascii="Cambria Math" w:hAnsi="Cambria Math" w:eastAsiaTheme="minorEastAsia"/>
                <w:w w:val="105"/>
                <w:lang w:eastAsia="zh-CN"/>
              </w:rPr>
            </m:ctrlPr>
          </m:sup>
        </m:sSup>
      </m:oMath>
      <w:r>
        <w:rPr>
          <w:rFonts w:hint="eastAsia" w:eastAsiaTheme="minorEastAsia"/>
          <w:w w:val="105"/>
          <w:lang w:eastAsia="zh-CN"/>
        </w:rPr>
        <w:t xml:space="preserve">, </w:t>
      </w:r>
      <w:r>
        <w:rPr>
          <w:rFonts w:hint="eastAsia" w:eastAsiaTheme="minorEastAsia"/>
          <w:w w:val="105"/>
          <w:lang w:val="en-US" w:eastAsia="zh-CN"/>
        </w:rPr>
        <w:t xml:space="preserve">and a </w:t>
      </w:r>
      <w:r>
        <w:rPr>
          <w:rFonts w:hint="eastAsia" w:eastAsiaTheme="minorEastAsia"/>
          <w:w w:val="105"/>
          <w:lang w:eastAsia="zh-CN"/>
        </w:rPr>
        <w:t xml:space="preserve">weight decay of </w:t>
      </w:r>
      <m:oMath>
        <m:r>
          <m:rPr>
            <m:sty m:val="p"/>
          </m:rPr>
          <w:rPr>
            <w:rFonts w:hint="eastAsia" w:eastAsiaTheme="minorEastAsia"/>
            <w:w w:val="105"/>
            <w:lang w:eastAsia="zh-CN"/>
          </w:rPr>
          <m:t>1×</m:t>
        </m:r>
        <m:sSup>
          <m:sSupPr>
            <m:ctrlPr>
              <w:rPr>
                <w:rFonts w:hint="eastAsia" w:ascii="Cambria Math" w:hAnsi="Cambria Math" w:eastAsiaTheme="minorEastAsia"/>
                <w:w w:val="105"/>
                <w:lang w:eastAsia="zh-CN"/>
              </w:rPr>
            </m:ctrlPr>
          </m:sSupPr>
          <m:e>
            <m:r>
              <m:rPr>
                <m:sty m:val="p"/>
              </m:rPr>
              <w:rPr>
                <w:rFonts w:hint="eastAsia" w:eastAsiaTheme="minorEastAsia"/>
                <w:w w:val="105"/>
                <w:lang w:eastAsia="zh-CN"/>
              </w:rPr>
              <m:t>10</m:t>
            </m:r>
            <m:ctrlPr>
              <w:rPr>
                <w:rFonts w:hint="eastAsia" w:ascii="Cambria Math" w:hAnsi="Cambria Math" w:eastAsiaTheme="minorEastAsia"/>
                <w:w w:val="105"/>
                <w:lang w:eastAsia="zh-CN"/>
              </w:rPr>
            </m:ctrlPr>
          </m:e>
          <m:sup>
            <m:r>
              <m:rPr>
                <m:sty m:val="p"/>
              </m:rPr>
              <w:rPr>
                <w:rFonts w:eastAsiaTheme="minorEastAsia"/>
                <w:w w:val="105"/>
                <w:lang w:eastAsia="zh-CN"/>
              </w:rPr>
              <m:t>−5</m:t>
            </m:r>
            <m:ctrlPr>
              <w:rPr>
                <w:rFonts w:hint="eastAsia" w:ascii="Cambria Math" w:hAnsi="Cambria Math" w:eastAsiaTheme="minorEastAsia"/>
                <w:w w:val="105"/>
                <w:lang w:eastAsia="zh-CN"/>
              </w:rPr>
            </m:ctrlPr>
          </m:sup>
        </m:sSup>
      </m:oMath>
      <w:r>
        <w:rPr>
          <w:rFonts w:hint="eastAsia" w:eastAsiaTheme="minorEastAsia"/>
          <w:w w:val="105"/>
          <w:lang w:eastAsia="zh-CN"/>
        </w:rPr>
        <w:t xml:space="preserve"> was applied for regularization. All computations were performed using double-precision (float64) data type. The model was optimized using the cross-entropy loss.</w:t>
      </w:r>
    </w:p>
    <w:p w14:paraId="46344B68">
      <w:pPr>
        <w:pStyle w:val="3"/>
        <w:numPr>
          <w:ilvl w:val="1"/>
          <w:numId w:val="5"/>
        </w:numPr>
        <w:tabs>
          <w:tab w:val="left" w:pos="780"/>
        </w:tabs>
        <w:spacing w:before="156" w:beforeLines="50" w:after="156" w:afterLines="50" w:line="276" w:lineRule="auto"/>
        <w:jc w:val="both"/>
        <w:rPr>
          <w:rFonts w:ascii="Times New Roman" w:hAnsi="Times New Roman" w:cs="Times New Roman"/>
          <w:spacing w:val="-2"/>
          <w:sz w:val="20"/>
          <w:szCs w:val="20"/>
        </w:rPr>
      </w:pPr>
      <w:bookmarkStart w:id="91" w:name="_Toc15453"/>
      <w:r>
        <w:rPr>
          <w:rFonts w:ascii="Times New Roman" w:hAnsi="Times New Roman" w:cs="Times New Roman"/>
          <w:spacing w:val="-2"/>
          <w:sz w:val="20"/>
          <w:szCs w:val="20"/>
        </w:rPr>
        <w:t>Evaluation of downstream tasks</w:t>
      </w:r>
      <w:bookmarkEnd w:id="91"/>
    </w:p>
    <w:p w14:paraId="5EFF098A">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92" w:name="_Toc6565"/>
      <w:r>
        <w:rPr>
          <w:rFonts w:hint="eastAsia" w:ascii="Times New Roman" w:hAnsi="Times New Roman" w:eastAsia="宋体" w:cs="Times New Roman"/>
          <w:sz w:val="20"/>
          <w:szCs w:val="20"/>
          <w:lang w:eastAsia="zh-CN"/>
        </w:rPr>
        <w:t>Evaluation metrics</w:t>
      </w:r>
      <w:bookmarkEnd w:id="92"/>
    </w:p>
    <w:p w14:paraId="45EEC8C1">
      <w:pPr>
        <w:pStyle w:val="6"/>
        <w:spacing w:line="276" w:lineRule="auto"/>
        <w:jc w:val="both"/>
        <w:rPr>
          <w:rFonts w:eastAsiaTheme="minorEastAsia"/>
          <w:w w:val="105"/>
          <w:lang w:eastAsia="zh-CN"/>
        </w:rPr>
      </w:pPr>
      <w:r>
        <w:rPr>
          <w:rFonts w:hint="eastAsia" w:eastAsiaTheme="minorEastAsia"/>
          <w:w w:val="105"/>
          <w:lang w:eastAsia="zh-CN"/>
        </w:rPr>
        <w:t>For the tissue detection, subtype classification, and nuclear grading tasks, which are multi-class (five-class and nine-subtype) or binary classification problems, model performance was primarily evaluated using the Area Under the Receiver Operating Characteristic curve (AUROC).</w:t>
      </w:r>
      <w:r>
        <w:rPr>
          <w:rFonts w:hint="eastAsia" w:eastAsiaTheme="minorEastAsia"/>
          <w:w w:val="105"/>
          <w:lang w:val="en-US" w:eastAsia="zh-CN"/>
        </w:rPr>
        <w:t xml:space="preserve"> </w:t>
      </w:r>
      <w:r>
        <w:rPr>
          <w:rFonts w:hint="eastAsia" w:eastAsiaTheme="minorEastAsia"/>
          <w:w w:val="105"/>
          <w:lang w:eastAsia="zh-CN"/>
        </w:rPr>
        <w:t>To provide a more comprehensive assessment, sensitivity, specificity, and F1</w:t>
      </w:r>
      <w:r>
        <w:rPr>
          <w:rFonts w:hint="eastAsia" w:eastAsiaTheme="minorEastAsia"/>
          <w:w w:val="105"/>
          <w:lang w:val="en-US" w:eastAsia="zh-CN"/>
        </w:rPr>
        <w:t xml:space="preserve"> </w:t>
      </w:r>
      <w:r>
        <w:rPr>
          <w:rFonts w:hint="eastAsia" w:eastAsiaTheme="minorEastAsia"/>
          <w:w w:val="105"/>
          <w:lang w:eastAsia="zh-CN"/>
        </w:rPr>
        <w:t>score were also calculated for all classification tasks.</w:t>
      </w:r>
      <w:r>
        <w:rPr>
          <w:rFonts w:hint="eastAsia" w:eastAsiaTheme="minorEastAsia"/>
          <w:w w:val="105"/>
          <w:lang w:val="en-US" w:eastAsia="zh-CN"/>
        </w:rPr>
        <w:t xml:space="preserve"> </w:t>
      </w:r>
      <w:r>
        <w:rPr>
          <w:rFonts w:hint="eastAsia" w:ascii="Times New Roman" w:hAnsi="Times New Roman" w:cs="Times New Roman" w:eastAsiaTheme="minorEastAsia"/>
          <w:w w:val="105"/>
          <w:sz w:val="20"/>
          <w:szCs w:val="20"/>
          <w:lang w:eastAsia="zh-CN"/>
        </w:rPr>
        <w:t>95% confidence intervals</w:t>
      </w:r>
      <w:r>
        <w:rPr>
          <w:rFonts w:hint="eastAsia" w:cs="Times New Roman" w:eastAsiaTheme="minorEastAsia"/>
          <w:w w:val="105"/>
          <w:sz w:val="20"/>
          <w:szCs w:val="20"/>
          <w:lang w:val="en-US" w:eastAsia="zh-CN"/>
        </w:rPr>
        <w:t xml:space="preserve"> </w:t>
      </w:r>
      <w:r>
        <w:rPr>
          <w:rFonts w:eastAsiaTheme="minorEastAsia"/>
          <w:w w:val="105"/>
          <w:lang w:eastAsia="zh-CN"/>
        </w:rPr>
        <w:t xml:space="preserve">for all </w:t>
      </w:r>
      <w:r>
        <w:rPr>
          <w:rFonts w:hint="eastAsia" w:eastAsiaTheme="minorEastAsia"/>
          <w:w w:val="105"/>
          <w:lang w:val="en-US" w:eastAsia="zh-CN"/>
        </w:rPr>
        <w:t>supplementary</w:t>
      </w:r>
      <w:r>
        <w:rPr>
          <w:rFonts w:eastAsiaTheme="minorEastAsia"/>
          <w:w w:val="105"/>
          <w:lang w:eastAsia="zh-CN"/>
        </w:rPr>
        <w:t xml:space="preserve"> performance metrics</w:t>
      </w:r>
      <w:r>
        <w:rPr>
          <w:rFonts w:hint="eastAsia" w:eastAsiaTheme="minorEastAsia"/>
          <w:w w:val="105"/>
          <w:lang w:val="en-US" w:eastAsia="zh-CN"/>
        </w:rPr>
        <w:t xml:space="preserve"> </w:t>
      </w:r>
      <w:r>
        <w:rPr>
          <w:rFonts w:eastAsiaTheme="minorEastAsia"/>
          <w:w w:val="105"/>
          <w:lang w:eastAsia="zh-CN"/>
        </w:rPr>
        <w:t>were estimated using a non-parametric bootstrap method</w:t>
      </w:r>
      <w:r>
        <w:rPr>
          <w:rFonts w:hint="eastAsia" w:eastAsiaTheme="minorEastAsia"/>
          <w:w w:val="105"/>
          <w:lang w:val="en-US" w:eastAsia="zh-CN"/>
        </w:rPr>
        <w:t>[11].</w:t>
      </w:r>
      <w:r>
        <w:rPr>
          <w:rFonts w:hint="eastAsia" w:eastAsiaTheme="minorEastAsia"/>
          <w:w w:val="105"/>
          <w:lang w:eastAsia="zh-CN"/>
        </w:rPr>
        <w:t xml:space="preserve"> For these threshold-dependent metrics, the optimal classification threshold for each cohort was determined by maximizing Youden’s J statistic.</w:t>
      </w:r>
      <w:r>
        <w:rPr>
          <w:rFonts w:hint="eastAsia" w:eastAsiaTheme="minorEastAsia"/>
          <w:w w:val="105"/>
          <w:lang w:val="en-US" w:eastAsia="zh-CN"/>
        </w:rPr>
        <w:t xml:space="preserve"> </w:t>
      </w:r>
      <w:r>
        <w:rPr>
          <w:rFonts w:hint="eastAsia" w:eastAsiaTheme="minorEastAsia"/>
          <w:w w:val="105"/>
          <w:lang w:eastAsia="zh-CN"/>
        </w:rPr>
        <w:t>For the prognosis prediction tasks, we further evaluated model performance using Harrell</w:t>
      </w:r>
      <w:r>
        <w:rPr>
          <w:rFonts w:hint="default" w:eastAsiaTheme="minorEastAsia"/>
          <w:w w:val="105"/>
          <w:lang w:val="en-US" w:eastAsia="zh-CN"/>
        </w:rPr>
        <w:t>’</w:t>
      </w:r>
      <w:r>
        <w:rPr>
          <w:rFonts w:hint="eastAsia" w:eastAsiaTheme="minorEastAsia"/>
          <w:w w:val="105"/>
          <w:lang w:eastAsia="zh-CN"/>
        </w:rPr>
        <w:t>s concordance index (C-index) to measure how well the predicted risk aligned with the observed event order.</w:t>
      </w:r>
      <w:r>
        <w:rPr>
          <w:rFonts w:hint="eastAsia" w:eastAsiaTheme="minorEastAsia"/>
          <w:w w:val="105"/>
          <w:lang w:val="en-US" w:eastAsia="zh-CN"/>
        </w:rPr>
        <w:t xml:space="preserve"> </w:t>
      </w:r>
      <w:r>
        <w:rPr>
          <w:rFonts w:hint="eastAsia" w:eastAsiaTheme="minorEastAsia"/>
          <w:w w:val="105"/>
          <w:lang w:eastAsia="zh-CN"/>
        </w:rPr>
        <w:t>Additionally, the time-dependent C-index was employed to assess predictive accuracy at different follow-up time points.</w:t>
      </w:r>
    </w:p>
    <w:p w14:paraId="42874182">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93" w:name="_Toc26592"/>
      <w:r>
        <w:rPr>
          <w:rFonts w:hint="eastAsia" w:ascii="Times New Roman" w:hAnsi="Times New Roman" w:eastAsia="宋体" w:cs="Times New Roman"/>
          <w:sz w:val="20"/>
          <w:szCs w:val="20"/>
          <w:lang w:eastAsia="zh-CN"/>
        </w:rPr>
        <w:t>Statistical analysis</w:t>
      </w:r>
      <w:bookmarkEnd w:id="93"/>
    </w:p>
    <w:p w14:paraId="6C69BDE5">
      <w:pPr>
        <w:pStyle w:val="6"/>
        <w:spacing w:line="276" w:lineRule="auto"/>
        <w:jc w:val="both"/>
        <w:rPr>
          <w:rFonts w:hint="default" w:eastAsiaTheme="minorEastAsia"/>
          <w:w w:val="105"/>
          <w:lang w:val="en-US" w:eastAsia="zh-CN"/>
        </w:rPr>
      </w:pPr>
      <w:r>
        <w:rPr>
          <w:rFonts w:hint="eastAsia" w:eastAsiaTheme="minorEastAsia"/>
          <w:w w:val="105"/>
          <w:lang w:eastAsia="zh-CN"/>
        </w:rPr>
        <w:t>Statistical analyses were carried out with Python and SPSS Statistics 21.0. Receiver operating characteristic (ROC) curves were performed to assess diagnostic accuracies of the deep learning models. Recurrence-free survival (RFS) was defined as the time of surgery to the time of local recurrence or distant metastasis. Disease-specific survival (DSS) was calculated from the time of surgery to the time of death from renal cell tumors , and overall survival (OS) was calculated from the time of surgery to the time of death from all causes. For patients who did not experience the specified clinical events (recurrence, disease-specific death, or all-cause death) by the end of the follow-up period, or who were lost to follow-up, their data were treated as right-censored at the date of their last clinical contact. The survival curves were plotted using Kaplan</w:t>
      </w:r>
      <w:r>
        <w:rPr>
          <w:rFonts w:hint="eastAsia" w:eastAsiaTheme="minorEastAsia"/>
          <w:w w:val="105"/>
          <w:lang w:val="en-US" w:eastAsia="zh-CN"/>
        </w:rPr>
        <w:t>-</w:t>
      </w:r>
      <w:r>
        <w:rPr>
          <w:rFonts w:hint="eastAsia" w:eastAsiaTheme="minorEastAsia"/>
          <w:w w:val="105"/>
          <w:lang w:eastAsia="zh-CN"/>
        </w:rPr>
        <w:t>Meier analysis, and statistical significance between risk tiers was evaluated via the two-sided log-rank test. Univariate and multivariable Cox proportional hazards regression analyses were implemented to calculate Hazard Ratios (HRs) and 95% confidence intervals (CIs) to evaluate the independent prognostic value of the WSI-based risk score (WRS). The prognostic discrimination was evaluated using Harrell</w:t>
      </w:r>
      <w:r>
        <w:rPr>
          <w:rFonts w:hint="default" w:eastAsiaTheme="minorEastAsia"/>
          <w:w w:val="105"/>
          <w:lang w:val="en-US" w:eastAsia="zh-CN"/>
        </w:rPr>
        <w:t>’</w:t>
      </w:r>
      <w:r>
        <w:rPr>
          <w:rFonts w:hint="eastAsia" w:eastAsiaTheme="minorEastAsia"/>
          <w:w w:val="105"/>
          <w:lang w:eastAsia="zh-CN"/>
        </w:rPr>
        <w:t>s concordance index (C-index). Additionally, to assess predictive accuracy across different longitudinal follow-up time points, time-dependent C-index and time-dependent AUC curves were employed. To account for the dynamic distribution of right-censored patients over time and eliminate potential selection bias, these time-dependent metrics were rigorously computed using the Inverse Probability of Censoring Weighting (IPCW) method. A two-sided p-value &lt;</w:t>
      </w:r>
      <w:r>
        <w:rPr>
          <w:rFonts w:hint="eastAsia" w:eastAsiaTheme="minorEastAsia"/>
          <w:w w:val="105"/>
          <w:lang w:val="en-US" w:eastAsia="zh-CN"/>
        </w:rPr>
        <w:t xml:space="preserve"> </w:t>
      </w:r>
      <w:r>
        <w:rPr>
          <w:rFonts w:hint="eastAsia" w:eastAsiaTheme="minorEastAsia"/>
          <w:w w:val="105"/>
          <w:lang w:eastAsia="zh-CN"/>
        </w:rPr>
        <w:t>0.05</w:t>
      </w:r>
      <w:r>
        <w:rPr>
          <w:rFonts w:hint="eastAsia" w:eastAsiaTheme="minorEastAsia"/>
          <w:w w:val="105"/>
          <w:lang w:val="en-US" w:eastAsia="zh-CN"/>
        </w:rPr>
        <w:t xml:space="preserve"> </w:t>
      </w:r>
      <w:r>
        <w:rPr>
          <w:rFonts w:hint="eastAsia" w:eastAsiaTheme="minorEastAsia"/>
          <w:w w:val="105"/>
          <w:lang w:eastAsia="zh-CN"/>
        </w:rPr>
        <w:t>was considered statistically significant.</w:t>
      </w:r>
    </w:p>
    <w:p w14:paraId="309E9BD9">
      <w:pPr>
        <w:pStyle w:val="4"/>
        <w:numPr>
          <w:ilvl w:val="2"/>
          <w:numId w:val="5"/>
        </w:numPr>
        <w:spacing w:before="156" w:beforeLines="50" w:after="156" w:afterLines="50" w:line="276" w:lineRule="auto"/>
        <w:rPr>
          <w:rFonts w:ascii="Times New Roman" w:hAnsi="Times New Roman" w:eastAsia="宋体" w:cs="Times New Roman"/>
          <w:sz w:val="20"/>
          <w:szCs w:val="20"/>
          <w:lang w:eastAsia="zh-CN"/>
        </w:rPr>
      </w:pPr>
      <w:bookmarkStart w:id="94" w:name="_Toc11559"/>
      <w:r>
        <w:rPr>
          <w:rFonts w:hint="eastAsia" w:ascii="Times New Roman" w:hAnsi="Times New Roman" w:eastAsia="宋体" w:cs="Times New Roman"/>
          <w:sz w:val="20"/>
          <w:szCs w:val="20"/>
          <w:lang w:eastAsia="zh-CN"/>
        </w:rPr>
        <w:t>Computing hardware and software</w:t>
      </w:r>
      <w:bookmarkEnd w:id="94"/>
      <w:r>
        <w:rPr>
          <w:rFonts w:hint="eastAsia" w:ascii="Times New Roman" w:hAnsi="Times New Roman" w:eastAsia="宋体" w:cs="Times New Roman"/>
          <w:sz w:val="20"/>
          <w:szCs w:val="20"/>
          <w:lang w:eastAsia="zh-CN"/>
        </w:rPr>
        <w:t xml:space="preserve"> </w:t>
      </w:r>
    </w:p>
    <w:p w14:paraId="52F088E5">
      <w:pPr>
        <w:pStyle w:val="6"/>
        <w:spacing w:line="276" w:lineRule="auto"/>
        <w:jc w:val="both"/>
        <w:rPr>
          <w:rFonts w:hint="eastAsia" w:eastAsiaTheme="minorEastAsia"/>
          <w:w w:val="105"/>
          <w:lang w:eastAsia="zh-CN"/>
        </w:rPr>
      </w:pPr>
      <w:r>
        <w:rPr>
          <w:rFonts w:hint="eastAsia" w:eastAsiaTheme="minorEastAsia"/>
          <w:w w:val="105"/>
          <w:lang w:eastAsia="zh-CN"/>
        </w:rPr>
        <w:t>Scripts for WSIs pre-processing were written in Python (version 3.10.14) using the libraries Cytomine</w:t>
      </w:r>
      <w:r>
        <w:rPr>
          <w:rFonts w:hint="eastAsia" w:eastAsiaTheme="minorEastAsia"/>
          <w:w w:val="105"/>
          <w:lang w:val="en-US" w:eastAsia="zh-CN"/>
        </w:rPr>
        <w:t xml:space="preserve"> </w:t>
      </w:r>
      <w:r>
        <w:rPr>
          <w:rFonts w:hint="eastAsia" w:eastAsiaTheme="minorEastAsia"/>
          <w:w w:val="105"/>
          <w:lang w:eastAsia="zh-CN"/>
        </w:rPr>
        <w:t xml:space="preserve">(version 2.3.0), Numpy (version </w:t>
      </w:r>
      <w:r>
        <w:rPr>
          <w:rFonts w:hint="eastAsia" w:eastAsiaTheme="minorEastAsia"/>
          <w:w w:val="105"/>
          <w:lang w:val="en-US" w:eastAsia="zh-CN"/>
        </w:rPr>
        <w:t>2</w:t>
      </w:r>
      <w:r>
        <w:rPr>
          <w:rFonts w:hint="eastAsia" w:eastAsiaTheme="minorEastAsia"/>
          <w:w w:val="105"/>
          <w:lang w:eastAsia="zh-CN"/>
        </w:rPr>
        <w:t>.2.</w:t>
      </w:r>
      <w:r>
        <w:rPr>
          <w:rFonts w:hint="eastAsia" w:eastAsiaTheme="minorEastAsia"/>
          <w:w w:val="105"/>
          <w:lang w:val="en-US" w:eastAsia="zh-CN"/>
        </w:rPr>
        <w:t>6</w:t>
      </w:r>
      <w:r>
        <w:rPr>
          <w:rFonts w:hint="eastAsia" w:eastAsiaTheme="minorEastAsia"/>
          <w:w w:val="105"/>
          <w:lang w:eastAsia="zh-CN"/>
        </w:rPr>
        <w:t>), Openslide (version 1.4.1), Scikit-image</w:t>
      </w:r>
      <w:r>
        <w:rPr>
          <w:rFonts w:hint="eastAsia" w:eastAsiaTheme="minorEastAsia"/>
          <w:w w:val="105"/>
          <w:lang w:val="en-US" w:eastAsia="zh-CN"/>
        </w:rPr>
        <w:t xml:space="preserve"> </w:t>
      </w:r>
      <w:r>
        <w:rPr>
          <w:rFonts w:hint="eastAsia" w:eastAsiaTheme="minorEastAsia"/>
          <w:w w:val="105"/>
          <w:lang w:eastAsia="zh-CN"/>
        </w:rPr>
        <w:t>(version 0.2</w:t>
      </w:r>
      <w:r>
        <w:rPr>
          <w:rFonts w:hint="eastAsia" w:eastAsiaTheme="minorEastAsia"/>
          <w:w w:val="105"/>
          <w:lang w:val="en-US" w:eastAsia="zh-CN"/>
        </w:rPr>
        <w:t>5</w:t>
      </w:r>
      <w:r>
        <w:rPr>
          <w:rFonts w:hint="eastAsia" w:eastAsiaTheme="minorEastAsia"/>
          <w:w w:val="105"/>
          <w:lang w:eastAsia="zh-CN"/>
        </w:rPr>
        <w:t>.</w:t>
      </w:r>
      <w:r>
        <w:rPr>
          <w:rFonts w:hint="eastAsia" w:eastAsiaTheme="minorEastAsia"/>
          <w:w w:val="105"/>
          <w:lang w:val="en-US" w:eastAsia="zh-CN"/>
        </w:rPr>
        <w:t>1</w:t>
      </w:r>
      <w:r>
        <w:rPr>
          <w:rFonts w:hint="eastAsia" w:eastAsiaTheme="minorEastAsia"/>
          <w:w w:val="105"/>
          <w:lang w:eastAsia="zh-CN"/>
        </w:rPr>
        <w:t>), and Pillow</w:t>
      </w:r>
      <w:r>
        <w:rPr>
          <w:rFonts w:hint="eastAsia" w:eastAsiaTheme="minorEastAsia"/>
          <w:w w:val="105"/>
          <w:lang w:val="en-US" w:eastAsia="zh-CN"/>
        </w:rPr>
        <w:t xml:space="preserve"> </w:t>
      </w:r>
      <w:r>
        <w:rPr>
          <w:rFonts w:hint="eastAsia" w:eastAsiaTheme="minorEastAsia"/>
          <w:w w:val="105"/>
          <w:lang w:eastAsia="zh-CN"/>
        </w:rPr>
        <w:t>(version 1</w:t>
      </w:r>
      <w:r>
        <w:rPr>
          <w:rFonts w:hint="eastAsia" w:eastAsiaTheme="minorEastAsia"/>
          <w:w w:val="105"/>
          <w:lang w:val="en-US" w:eastAsia="zh-CN"/>
        </w:rPr>
        <w:t>0</w:t>
      </w:r>
      <w:r>
        <w:rPr>
          <w:rFonts w:hint="eastAsia" w:eastAsiaTheme="minorEastAsia"/>
          <w:w w:val="105"/>
          <w:lang w:eastAsia="zh-CN"/>
        </w:rPr>
        <w:t>.</w:t>
      </w:r>
      <w:r>
        <w:rPr>
          <w:rFonts w:hint="eastAsia" w:eastAsiaTheme="minorEastAsia"/>
          <w:w w:val="105"/>
          <w:lang w:val="en-US" w:eastAsia="zh-CN"/>
        </w:rPr>
        <w:t>2</w:t>
      </w:r>
      <w:r>
        <w:rPr>
          <w:rFonts w:hint="eastAsia" w:eastAsiaTheme="minorEastAsia"/>
          <w:w w:val="105"/>
          <w:lang w:eastAsia="zh-CN"/>
        </w:rPr>
        <w:t>.0). All downstream task experiments were conducted on a single 80GB NVIDIA A100 GPU.</w:t>
      </w:r>
      <w:r>
        <w:rPr>
          <w:rFonts w:hint="eastAsia" w:eastAsiaTheme="minorEastAsia"/>
          <w:w w:val="105"/>
          <w:lang w:val="en-US" w:eastAsia="zh-CN"/>
        </w:rPr>
        <w:t xml:space="preserve"> </w:t>
      </w:r>
      <w:r>
        <w:rPr>
          <w:rFonts w:hint="eastAsia" w:ascii="Times New Roman" w:hAnsi="Times New Roman" w:cs="Times New Roman" w:eastAsiaTheme="minorEastAsia"/>
          <w:w w:val="105"/>
          <w:sz w:val="20"/>
          <w:szCs w:val="20"/>
          <w:lang w:eastAsia="zh-CN"/>
        </w:rPr>
        <w:t xml:space="preserve">The experiments were conducted in a software environment consisting of Python 3.10.14, PyTorch 2.3.0, </w:t>
      </w:r>
      <w:r>
        <w:rPr>
          <w:rFonts w:hint="eastAsia" w:cs="Times New Roman" w:eastAsiaTheme="minorEastAsia"/>
          <w:w w:val="105"/>
          <w:sz w:val="20"/>
          <w:szCs w:val="20"/>
          <w:lang w:val="en-US" w:eastAsia="zh-CN"/>
        </w:rPr>
        <w:t xml:space="preserve">and </w:t>
      </w:r>
      <w:r>
        <w:rPr>
          <w:rFonts w:hint="eastAsia" w:ascii="Times New Roman" w:hAnsi="Times New Roman" w:cs="Times New Roman" w:eastAsiaTheme="minorEastAsia"/>
          <w:w w:val="105"/>
          <w:sz w:val="20"/>
          <w:szCs w:val="20"/>
          <w:lang w:eastAsia="zh-CN"/>
        </w:rPr>
        <w:t>CUDA 12.1</w:t>
      </w:r>
      <w:r>
        <w:rPr>
          <w:rFonts w:hint="eastAsia" w:ascii="Times New Roman" w:hAnsi="Times New Roman" w:cs="Times New Roman" w:eastAsiaTheme="minorEastAsia"/>
          <w:w w:val="105"/>
          <w:sz w:val="20"/>
          <w:szCs w:val="20"/>
          <w:lang w:val="en-US" w:eastAsia="zh-CN"/>
        </w:rPr>
        <w:t>.</w:t>
      </w:r>
      <w:r>
        <w:rPr>
          <w:rFonts w:hint="eastAsia" w:eastAsiaTheme="minorEastAsia"/>
          <w:w w:val="105"/>
          <w:lang w:eastAsia="zh-CN"/>
        </w:rPr>
        <w:t xml:space="preserve"> Specific tasks required additional libraries:</w:t>
      </w:r>
      <w:r>
        <w:rPr>
          <w:rFonts w:hint="eastAsia" w:eastAsiaTheme="minorEastAsia"/>
          <w:w w:val="105"/>
          <w:lang w:val="en-US" w:eastAsia="zh-CN"/>
        </w:rPr>
        <w:t xml:space="preserve"> </w:t>
      </w:r>
      <w:r>
        <w:rPr>
          <w:rFonts w:hint="eastAsia" w:eastAsiaTheme="minorEastAsia"/>
          <w:w w:val="105"/>
          <w:lang w:eastAsia="zh-CN"/>
        </w:rPr>
        <w:t>Performance metrics were calculated using several Python libraries. Standard classification metrics, including AUROC, PRAUC, sensitivity, specificity, and the F1-score, were computed using Scikit-learn (version 1.</w:t>
      </w:r>
      <w:r>
        <w:rPr>
          <w:rFonts w:hint="eastAsia" w:eastAsiaTheme="minorEastAsia"/>
          <w:w w:val="105"/>
          <w:lang w:val="en-US" w:eastAsia="zh-CN"/>
        </w:rPr>
        <w:t>7</w:t>
      </w:r>
      <w:r>
        <w:rPr>
          <w:rFonts w:hint="eastAsia" w:eastAsiaTheme="minorEastAsia"/>
          <w:w w:val="105"/>
          <w:lang w:eastAsia="zh-CN"/>
        </w:rPr>
        <w:t>.</w:t>
      </w:r>
      <w:r>
        <w:rPr>
          <w:rFonts w:hint="eastAsia" w:eastAsiaTheme="minorEastAsia"/>
          <w:w w:val="105"/>
          <w:lang w:val="en-US" w:eastAsia="zh-CN"/>
        </w:rPr>
        <w:t>1</w:t>
      </w:r>
      <w:r>
        <w:rPr>
          <w:rFonts w:hint="eastAsia" w:eastAsiaTheme="minorEastAsia"/>
          <w:w w:val="105"/>
          <w:lang w:eastAsia="zh-CN"/>
        </w:rPr>
        <w:t>). C-index and the time-dependent versions of C-index were calculated using Scikit-survival (version 0.2</w:t>
      </w:r>
      <w:r>
        <w:rPr>
          <w:rFonts w:hint="eastAsia" w:eastAsiaTheme="minorEastAsia"/>
          <w:w w:val="105"/>
          <w:lang w:val="en-US" w:eastAsia="zh-CN"/>
        </w:rPr>
        <w:t>3</w:t>
      </w:r>
      <w:r>
        <w:rPr>
          <w:rFonts w:hint="eastAsia" w:eastAsiaTheme="minorEastAsia"/>
          <w:w w:val="105"/>
          <w:lang w:eastAsia="zh-CN"/>
        </w:rPr>
        <w:t xml:space="preserve">.1). Implementation of the models was based on the official configurations provided in their respective repositories: </w:t>
      </w:r>
    </w:p>
    <w:p w14:paraId="37150988">
      <w:pPr>
        <w:pStyle w:val="6"/>
        <w:numPr>
          <w:ilvl w:val="0"/>
          <w:numId w:val="1"/>
        </w:numPr>
        <w:spacing w:line="276" w:lineRule="auto"/>
        <w:ind w:left="420" w:hanging="420"/>
        <w:jc w:val="both"/>
        <w:rPr>
          <w:rFonts w:hint="eastAsia" w:eastAsiaTheme="minorEastAsia"/>
          <w:w w:val="105"/>
          <w:lang w:eastAsia="zh-CN"/>
        </w:rPr>
      </w:pPr>
      <w:r>
        <w:rPr>
          <w:rFonts w:hint="eastAsia" w:eastAsiaTheme="minorEastAsia"/>
          <w:w w:val="105"/>
          <w:lang w:eastAsia="zh-CN"/>
        </w:rPr>
        <w:t>Prov-GigaPath</w:t>
      </w:r>
      <w:r>
        <w:rPr>
          <w:rFonts w:hint="eastAsia" w:eastAsiaTheme="minorEastAsia"/>
          <w:w w:val="105"/>
          <w:lang w:val="en-US" w:eastAsia="zh-CN"/>
        </w:rPr>
        <w:t xml:space="preserve">: </w:t>
      </w:r>
      <w:r>
        <w:rPr>
          <w:rFonts w:hint="eastAsia" w:eastAsiaTheme="minorEastAsia"/>
          <w:w w:val="105"/>
          <w:lang w:eastAsia="zh-CN"/>
        </w:rPr>
        <w:t>https://github.com/prov-gigapath/prov-gigapath</w:t>
      </w:r>
    </w:p>
    <w:p w14:paraId="5D5CED00">
      <w:pPr>
        <w:pStyle w:val="6"/>
        <w:numPr>
          <w:ilvl w:val="0"/>
          <w:numId w:val="1"/>
        </w:numPr>
        <w:spacing w:line="276" w:lineRule="auto"/>
        <w:ind w:left="420" w:hanging="420"/>
        <w:jc w:val="both"/>
        <w:rPr>
          <w:rFonts w:eastAsiaTheme="minorEastAsia"/>
          <w:w w:val="105"/>
          <w:lang w:eastAsia="zh-CN"/>
        </w:rPr>
      </w:pPr>
      <w:r>
        <w:rPr>
          <w:rFonts w:hint="eastAsia" w:eastAsiaTheme="minorEastAsia"/>
          <w:w w:val="105"/>
          <w:lang w:eastAsia="zh-CN"/>
        </w:rPr>
        <w:t>ABMIL</w:t>
      </w:r>
      <w:r>
        <w:rPr>
          <w:rFonts w:hint="eastAsia" w:eastAsiaTheme="minorEastAsia"/>
          <w:w w:val="105"/>
          <w:lang w:val="en-US" w:eastAsia="zh-CN"/>
        </w:rPr>
        <w:t xml:space="preserve">: </w:t>
      </w:r>
      <w:r>
        <w:rPr>
          <w:rFonts w:hint="eastAsia" w:eastAsiaTheme="minorEastAsia"/>
          <w:w w:val="105"/>
          <w:lang w:eastAsia="zh-CN"/>
        </w:rPr>
        <w:t>https://github.com/AMLab-Amsterdam/AttentionDeepMIL</w:t>
      </w:r>
    </w:p>
    <w:p w14:paraId="458EADC6">
      <w:pPr>
        <w:spacing w:line="276" w:lineRule="auto"/>
        <w:rPr>
          <w:rFonts w:eastAsiaTheme="minorEastAsia"/>
          <w:w w:val="105"/>
          <w:lang w:eastAsia="zh-CN"/>
        </w:rPr>
      </w:pPr>
    </w:p>
    <w:p w14:paraId="33A15E41">
      <w:pPr>
        <w:pStyle w:val="2"/>
        <w:spacing w:before="120" w:beforeLines="50" w:after="120" w:afterLines="50" w:line="360" w:lineRule="auto"/>
        <w:ind w:left="0" w:firstLine="0"/>
        <w:rPr>
          <w:rFonts w:hint="eastAsia" w:eastAsia="宋体" w:cs="Times New Roman"/>
          <w:w w:val="105"/>
          <w:sz w:val="20"/>
          <w:szCs w:val="20"/>
          <w:lang w:val="en-US" w:eastAsia="zh-CN"/>
        </w:rPr>
      </w:pPr>
      <w:bookmarkStart w:id="95" w:name="_Toc26800"/>
      <w:bookmarkStart w:id="96" w:name="_Toc206588894"/>
      <w:bookmarkStart w:id="97" w:name="_Toc3240"/>
      <w:bookmarkStart w:id="98" w:name="_Toc26332"/>
      <w:r>
        <w:rPr>
          <w:rFonts w:hint="eastAsia" w:ascii="Times New Roman" w:hAnsi="Times New Roman" w:cs="Times New Roman"/>
          <w:w w:val="105"/>
          <w:sz w:val="20"/>
          <w:szCs w:val="20"/>
        </w:rPr>
        <w:t>References</w:t>
      </w:r>
      <w:bookmarkEnd w:id="95"/>
      <w:bookmarkEnd w:id="96"/>
      <w:bookmarkEnd w:id="97"/>
      <w:r>
        <w:rPr>
          <w:rFonts w:hint="eastAsia" w:eastAsia="宋体" w:cs="Times New Roman"/>
          <w:w w:val="105"/>
          <w:sz w:val="20"/>
          <w:szCs w:val="20"/>
          <w:lang w:val="en-US" w:eastAsia="zh-CN"/>
        </w:rPr>
        <w:t>:</w:t>
      </w:r>
      <w:bookmarkEnd w:id="98"/>
    </w:p>
    <w:p w14:paraId="0B27535F">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default" w:ascii="Times New Roman" w:hAnsi="Times New Roman"/>
          <w:kern w:val="2"/>
          <w:sz w:val="24"/>
          <w:szCs w:val="24"/>
          <w:lang w:eastAsia="zh-CN"/>
        </w:rPr>
        <w:t>1.</w:t>
      </w:r>
      <w:r>
        <w:rPr>
          <w:rFonts w:hint="default" w:ascii="Times New Roman" w:hAnsi="Times New Roman"/>
          <w:kern w:val="2"/>
          <w:sz w:val="24"/>
          <w:szCs w:val="24"/>
          <w:lang w:eastAsia="zh-CN"/>
        </w:rPr>
        <w:tab/>
      </w:r>
      <w:r>
        <w:rPr>
          <w:rFonts w:hint="default" w:ascii="Times New Roman" w:hAnsi="Times New Roman" w:cs="Times New Roman" w:eastAsiaTheme="minorEastAsia"/>
          <w:w w:val="105"/>
          <w:sz w:val="20"/>
          <w:szCs w:val="20"/>
          <w:lang w:val="en-US" w:eastAsia="zh-CN" w:bidi="ar-SA"/>
        </w:rPr>
        <w:t>Grignon DJ, Eble JN: Papillary and metanephric adenomas of the kidney. Semin Diagn Pathol 1998, 15(1):41-53.</w:t>
      </w:r>
    </w:p>
    <w:p w14:paraId="06DDAE7A">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default" w:ascii="Times New Roman" w:hAnsi="Times New Roman" w:cs="Times New Roman" w:eastAsiaTheme="minorEastAsia"/>
          <w:w w:val="105"/>
          <w:sz w:val="20"/>
          <w:szCs w:val="20"/>
          <w:lang w:val="en-US" w:eastAsia="zh-CN" w:bidi="ar-SA"/>
        </w:rPr>
        <w:t>2.</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Delahunt B, Cheville JC, Martignoni G, Humphrey PA, Magi-Galluzzi C, McKenney J, Egevad L, Algaba F, Moch H, Grignon DJ et al: The International Society of Urological Pathology (ISUP) grading system for renal cell carcinoma and other prognostic parameters. Am J Surg Pathol 2013, 37(10):1490-1504.</w:t>
      </w:r>
    </w:p>
    <w:p w14:paraId="3AA9887F">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default" w:ascii="Times New Roman" w:hAnsi="Times New Roman" w:cs="Times New Roman" w:eastAsiaTheme="minorEastAsia"/>
          <w:w w:val="105"/>
          <w:sz w:val="20"/>
          <w:szCs w:val="20"/>
          <w:lang w:val="en-US" w:eastAsia="zh-CN" w:bidi="ar-SA"/>
        </w:rPr>
        <w:t>3.</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Moch H, Amin MB, Berney DM, Comperat EM, Gill AJ, Hartmann A, Menon S, Raspollini MR, Rubin MA, Srigley JR et al: The 2022 World Health Organization Classification of Tumours of the Urinary System and Male Genital Organs-Part A: Renal, Penile, and Testicular Tumours. Eur Urol 2022, 82(5):458-468.</w:t>
      </w:r>
    </w:p>
    <w:p w14:paraId="46DCF803">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4.</w:t>
      </w:r>
      <w:r>
        <w:rPr>
          <w:rFonts w:hint="eastAsia" w:ascii="Times New Roman" w:hAnsi="Times New Roman" w:cs="Times New Roman" w:eastAsiaTheme="minorEastAsia"/>
          <w:w w:val="105"/>
          <w:sz w:val="20"/>
          <w:szCs w:val="20"/>
          <w:lang w:val="en-US" w:eastAsia="zh-CN" w:bidi="ar-SA"/>
        </w:rPr>
        <w:tab/>
      </w:r>
      <w:r>
        <w:rPr>
          <w:rFonts w:hint="eastAsia" w:ascii="Times New Roman" w:hAnsi="Times New Roman" w:cs="Times New Roman" w:eastAsiaTheme="minorEastAsia"/>
          <w:w w:val="105"/>
          <w:sz w:val="20"/>
          <w:szCs w:val="20"/>
          <w:lang w:val="en-US" w:eastAsia="zh-CN" w:bidi="ar-SA"/>
        </w:rPr>
        <w:t>Breen J, Ravikumar N, Allen K, Zucker K, Orsi NM: Reducing Histopathology Slide Magnification Improves the Accuracy and Speed of Ovarian Cancer Subtyping. 2024 IEEE International Symposium on Biomedical Imaging (ISBI) 2024:1-5.</w:t>
      </w:r>
    </w:p>
    <w:p w14:paraId="029BE76A">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5</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Xu H, Usuyama N, Bagga J, et al: A whole-slide foundation model for digital pathology from real-world data. Nature 2024, 630:181-188.</w:t>
      </w:r>
    </w:p>
    <w:p w14:paraId="2752C24F">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6</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Ilse M, Tomczak JM, Welling M. Attention-based Deep Multiple Instance Learning. arXiv 2018; published online Feb 13. http://arxiv.org/abs/1802.04712 (preprint).</w:t>
      </w:r>
    </w:p>
    <w:p w14:paraId="2EA0033E">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7</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Courtiol P, Maussion C, Moarii M, Pronier E, Pilcer S, Sefta M, Manceron P, Toldo S, Zaslavskiy M, Le Stang N et al: Deep learning-based classification of mesothelioma improves prediction of patient outcome. Nat Med 2019, 25(10):1519-1525.</w:t>
      </w:r>
    </w:p>
    <w:p w14:paraId="20FAA8AF">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8</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Jin D, Liang S, Shmatko A, et al: Teacher-student collaborated multiple instance learning for pan-cancer PDL1 expression prediction from histopathology slides. Nat Commun 2024, 15:3063.</w:t>
      </w:r>
    </w:p>
    <w:p w14:paraId="4B0B4E58">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9</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Chen RJ, Lu MY, Williamson DFK, Chen TY, Lipkova J, Noor Z, Shaban M, Shady M, Williams M, Joo B, Mahmood F: Pan-cancer integrative histology-genomic analysis via multimodal deep learning. Cancer Cell 2022, 40(8):865-878.e6.1</w:t>
      </w:r>
    </w:p>
    <w:p w14:paraId="03AC3F4D">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10</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Tabibu S, Vinod PK, Jawahar CV: Pan-renal cell carcinoma classification and survival prediction from histopathology images using deep learning. Sci Rep 2019, 9(1):10509.</w:t>
      </w:r>
    </w:p>
    <w:p w14:paraId="7DD04945">
      <w:pPr>
        <w:pStyle w:val="23"/>
        <w:autoSpaceDE/>
        <w:autoSpaceDN/>
        <w:ind w:left="720" w:hanging="720"/>
        <w:jc w:val="both"/>
        <w:rPr>
          <w:rFonts w:hint="default" w:ascii="Times New Roman" w:hAnsi="Times New Roman" w:cs="Times New Roman" w:eastAsiaTheme="minorEastAsia"/>
          <w:w w:val="105"/>
          <w:sz w:val="20"/>
          <w:szCs w:val="20"/>
          <w:lang w:val="en-US" w:eastAsia="zh-CN" w:bidi="ar-SA"/>
        </w:rPr>
      </w:pPr>
      <w:r>
        <w:rPr>
          <w:rFonts w:hint="eastAsia" w:ascii="Times New Roman" w:hAnsi="Times New Roman" w:cs="Times New Roman" w:eastAsiaTheme="minorEastAsia"/>
          <w:w w:val="105"/>
          <w:sz w:val="20"/>
          <w:szCs w:val="20"/>
          <w:lang w:val="en-US" w:eastAsia="zh-CN" w:bidi="ar-SA"/>
        </w:rPr>
        <w:t>11</w:t>
      </w:r>
      <w:r>
        <w:rPr>
          <w:rFonts w:hint="default" w:ascii="Times New Roman" w:hAnsi="Times New Roman" w:cs="Times New Roman" w:eastAsiaTheme="minorEastAsia"/>
          <w:w w:val="105"/>
          <w:sz w:val="20"/>
          <w:szCs w:val="20"/>
          <w:lang w:val="en-US" w:eastAsia="zh-CN" w:bidi="ar-SA"/>
        </w:rPr>
        <w:t>.</w:t>
      </w:r>
      <w:r>
        <w:rPr>
          <w:rFonts w:hint="default" w:ascii="Times New Roman" w:hAnsi="Times New Roman" w:cs="Times New Roman" w:eastAsiaTheme="minorEastAsia"/>
          <w:w w:val="105"/>
          <w:sz w:val="20"/>
          <w:szCs w:val="20"/>
          <w:lang w:val="en-US" w:eastAsia="zh-CN" w:bidi="ar-SA"/>
        </w:rPr>
        <w:tab/>
      </w:r>
      <w:r>
        <w:rPr>
          <w:rFonts w:hint="default" w:ascii="Times New Roman" w:hAnsi="Times New Roman" w:cs="Times New Roman" w:eastAsiaTheme="minorEastAsia"/>
          <w:w w:val="105"/>
          <w:sz w:val="20"/>
          <w:szCs w:val="20"/>
          <w:lang w:val="en-US" w:eastAsia="zh-CN" w:bidi="ar-SA"/>
        </w:rPr>
        <w:t>Chen R, Su Q, Li Y, et al: Multi-sequence MRI-based radiomics model to preoperatively predict the WHO/ISUP grade of clear cell renal cell carcinoma: a two-center study. BMC Cancer 2024, 24:1176.</w:t>
      </w:r>
    </w:p>
    <w:p w14:paraId="40A94798">
      <w:pPr>
        <w:pStyle w:val="6"/>
        <w:spacing w:line="276" w:lineRule="auto"/>
        <w:jc w:val="both"/>
        <w:rPr>
          <w:rFonts w:eastAsiaTheme="minorEastAsia"/>
          <w:w w:val="105"/>
          <w:lang w:eastAsia="zh-CN"/>
        </w:rPr>
      </w:pPr>
    </w:p>
    <w:sectPr>
      <w:pgSz w:w="11906" w:h="16838"/>
      <w:pgMar w:top="1440" w:right="1800" w:bottom="1440" w:left="1800" w:header="851" w:footer="992" w:gutter="0"/>
      <w:pgBorders>
        <w:top w:val="none" w:sz="0" w:space="0"/>
        <w:left w:val="none" w:sz="0" w:space="0"/>
        <w:bottom w:val="single" w:color="auto" w:sz="4" w:space="1"/>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Georgia">
    <w:panose1 w:val="02040502050405020303"/>
    <w:charset w:val="00"/>
    <w:family w:val="roman"/>
    <w:pitch w:val="default"/>
    <w:sig w:usb0="00000287" w:usb1="00000000" w:usb2="00000000" w:usb3="00000000" w:csb0="2000009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A0419"/>
    <w:multiLevelType w:val="singleLevel"/>
    <w:tmpl w:val="C46A0419"/>
    <w:lvl w:ilvl="0" w:tentative="0">
      <w:start w:val="1"/>
      <w:numFmt w:val="decimal"/>
      <w:suff w:val="space"/>
      <w:lvlText w:val="%1."/>
      <w:lvlJc w:val="left"/>
    </w:lvl>
  </w:abstractNum>
  <w:abstractNum w:abstractNumId="1">
    <w:nsid w:val="DFEBBC43"/>
    <w:multiLevelType w:val="singleLevel"/>
    <w:tmpl w:val="DFEBBC43"/>
    <w:lvl w:ilvl="0" w:tentative="0">
      <w:start w:val="2"/>
      <w:numFmt w:val="decimal"/>
      <w:suff w:val="space"/>
      <w:lvlText w:val="%1."/>
      <w:lvlJc w:val="left"/>
    </w:lvl>
  </w:abstractNum>
  <w:abstractNum w:abstractNumId="2">
    <w:nsid w:val="04A0C67F"/>
    <w:multiLevelType w:val="singleLevel"/>
    <w:tmpl w:val="04A0C67F"/>
    <w:lvl w:ilvl="0" w:tentative="0">
      <w:start w:val="1"/>
      <w:numFmt w:val="bullet"/>
      <w:lvlText w:val=""/>
      <w:lvlJc w:val="left"/>
      <w:pPr>
        <w:ind w:left="420" w:hanging="420"/>
      </w:pPr>
      <w:rPr>
        <w:rFonts w:hint="default" w:ascii="Wingdings" w:hAnsi="Wingdings"/>
      </w:rPr>
    </w:lvl>
  </w:abstractNum>
  <w:abstractNum w:abstractNumId="3">
    <w:nsid w:val="2594EE7B"/>
    <w:multiLevelType w:val="multilevel"/>
    <w:tmpl w:val="2594EE7B"/>
    <w:lvl w:ilvl="0" w:tentative="0">
      <w:start w:val="1"/>
      <w:numFmt w:val="decimal"/>
      <w:lvlText w:val="%1."/>
      <w:lvlJc w:val="left"/>
      <w:pPr>
        <w:ind w:left="567" w:hanging="567"/>
      </w:pPr>
      <w:rPr>
        <w:rFonts w:hint="eastAsia"/>
      </w:rPr>
    </w:lvl>
    <w:lvl w:ilvl="1" w:tentative="0">
      <w:start w:val="1"/>
      <w:numFmt w:val="decimal"/>
      <w:isLgl/>
      <w:suff w:val="space"/>
      <w:lvlText w:val="%1.%2"/>
      <w:lvlJc w:val="left"/>
      <w:pPr>
        <w:ind w:left="567" w:hanging="567"/>
      </w:pPr>
      <w:rPr>
        <w:rFonts w:hint="default" w:eastAsia="宋体"/>
      </w:rPr>
    </w:lvl>
    <w:lvl w:ilvl="2" w:tentative="0">
      <w:start w:val="1"/>
      <w:numFmt w:val="decimal"/>
      <w:isLgl/>
      <w:suff w:val="space"/>
      <w:lvlText w:val="%1.%2.%3"/>
      <w:lvlJc w:val="left"/>
      <w:pPr>
        <w:ind w:left="567" w:hanging="567"/>
      </w:pPr>
      <w:rPr>
        <w:rFonts w:hint="default" w:eastAsia="宋体"/>
      </w:rPr>
    </w:lvl>
    <w:lvl w:ilvl="3" w:tentative="0">
      <w:start w:val="1"/>
      <w:numFmt w:val="decimal"/>
      <w:isLgl/>
      <w:lvlText w:val="%1.%2.%3.%4"/>
      <w:lvlJc w:val="left"/>
      <w:pPr>
        <w:ind w:left="567" w:hanging="567"/>
      </w:pPr>
      <w:rPr>
        <w:rFonts w:hint="default" w:eastAsia="宋体"/>
      </w:rPr>
    </w:lvl>
    <w:lvl w:ilvl="4" w:tentative="0">
      <w:start w:val="1"/>
      <w:numFmt w:val="decimal"/>
      <w:isLgl/>
      <w:lvlText w:val="%1.%2.%3.%4.%5"/>
      <w:lvlJc w:val="left"/>
      <w:pPr>
        <w:ind w:left="567" w:hanging="567"/>
      </w:pPr>
      <w:rPr>
        <w:rFonts w:hint="default" w:eastAsia="宋体"/>
      </w:rPr>
    </w:lvl>
    <w:lvl w:ilvl="5" w:tentative="0">
      <w:start w:val="1"/>
      <w:numFmt w:val="decimal"/>
      <w:isLgl/>
      <w:lvlText w:val="%1.%2.%3.%4.%5.%6"/>
      <w:lvlJc w:val="left"/>
      <w:pPr>
        <w:ind w:left="567" w:hanging="567"/>
      </w:pPr>
      <w:rPr>
        <w:rFonts w:hint="default" w:eastAsia="宋体"/>
      </w:rPr>
    </w:lvl>
    <w:lvl w:ilvl="6" w:tentative="0">
      <w:start w:val="1"/>
      <w:numFmt w:val="decimal"/>
      <w:isLgl/>
      <w:lvlText w:val="%1.%2.%3.%4.%5.%6.%7"/>
      <w:lvlJc w:val="left"/>
      <w:pPr>
        <w:ind w:left="567" w:hanging="567"/>
      </w:pPr>
      <w:rPr>
        <w:rFonts w:hint="default" w:eastAsia="宋体"/>
      </w:rPr>
    </w:lvl>
    <w:lvl w:ilvl="7" w:tentative="0">
      <w:start w:val="1"/>
      <w:numFmt w:val="decimal"/>
      <w:isLgl/>
      <w:lvlText w:val="%1.%2.%3.%4.%5.%6.%7.%8"/>
      <w:lvlJc w:val="left"/>
      <w:pPr>
        <w:ind w:left="567" w:hanging="567"/>
      </w:pPr>
      <w:rPr>
        <w:rFonts w:hint="default" w:eastAsia="宋体"/>
      </w:rPr>
    </w:lvl>
    <w:lvl w:ilvl="8" w:tentative="0">
      <w:start w:val="1"/>
      <w:numFmt w:val="decimal"/>
      <w:isLgl/>
      <w:lvlText w:val="%1.%2.%3.%4.%5.%6.%7.%8.%9"/>
      <w:lvlJc w:val="left"/>
      <w:pPr>
        <w:ind w:left="567" w:hanging="567"/>
      </w:pPr>
      <w:rPr>
        <w:rFonts w:hint="default" w:eastAsia="宋体"/>
      </w:rPr>
    </w:lvl>
  </w:abstractNum>
  <w:abstractNum w:abstractNumId="4">
    <w:nsid w:val="412D292B"/>
    <w:multiLevelType w:val="singleLevel"/>
    <w:tmpl w:val="412D292B"/>
    <w:lvl w:ilvl="0" w:tentative="0">
      <w:start w:val="1"/>
      <w:numFmt w:val="decimal"/>
      <w:suff w:val="space"/>
      <w:lvlText w:val="%1."/>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B0"/>
    <w:rsid w:val="000F6836"/>
    <w:rsid w:val="00364F7D"/>
    <w:rsid w:val="004655A7"/>
    <w:rsid w:val="005C7CC9"/>
    <w:rsid w:val="008A5D39"/>
    <w:rsid w:val="00900818"/>
    <w:rsid w:val="00A82B3E"/>
    <w:rsid w:val="00AD4C98"/>
    <w:rsid w:val="00BF41BA"/>
    <w:rsid w:val="00D80A06"/>
    <w:rsid w:val="00DF5BB0"/>
    <w:rsid w:val="00EE0556"/>
    <w:rsid w:val="00F15676"/>
    <w:rsid w:val="017F2465"/>
    <w:rsid w:val="0392268A"/>
    <w:rsid w:val="03951232"/>
    <w:rsid w:val="0398705E"/>
    <w:rsid w:val="03BD2E04"/>
    <w:rsid w:val="042577EE"/>
    <w:rsid w:val="04390414"/>
    <w:rsid w:val="05D35D13"/>
    <w:rsid w:val="06B84059"/>
    <w:rsid w:val="07EC5ABC"/>
    <w:rsid w:val="08C05454"/>
    <w:rsid w:val="08D179DF"/>
    <w:rsid w:val="08E05C02"/>
    <w:rsid w:val="08E510F7"/>
    <w:rsid w:val="09546FB6"/>
    <w:rsid w:val="09561A6E"/>
    <w:rsid w:val="0A0503A2"/>
    <w:rsid w:val="0A4D7496"/>
    <w:rsid w:val="0C19037C"/>
    <w:rsid w:val="0CE674B9"/>
    <w:rsid w:val="0E1409F6"/>
    <w:rsid w:val="0EA67FF5"/>
    <w:rsid w:val="0FD831D1"/>
    <w:rsid w:val="10720383"/>
    <w:rsid w:val="11A62502"/>
    <w:rsid w:val="13E71908"/>
    <w:rsid w:val="14126FD7"/>
    <w:rsid w:val="149F3BAD"/>
    <w:rsid w:val="14B301BE"/>
    <w:rsid w:val="14C80F51"/>
    <w:rsid w:val="15047892"/>
    <w:rsid w:val="1513257C"/>
    <w:rsid w:val="15273705"/>
    <w:rsid w:val="15596365"/>
    <w:rsid w:val="161D01E7"/>
    <w:rsid w:val="17235FED"/>
    <w:rsid w:val="174E1B26"/>
    <w:rsid w:val="176B0A20"/>
    <w:rsid w:val="187262FE"/>
    <w:rsid w:val="188B5387"/>
    <w:rsid w:val="18C620FF"/>
    <w:rsid w:val="19673727"/>
    <w:rsid w:val="19917596"/>
    <w:rsid w:val="19DB1ACC"/>
    <w:rsid w:val="1A1C1C54"/>
    <w:rsid w:val="1B577C67"/>
    <w:rsid w:val="1BFE1144"/>
    <w:rsid w:val="1C27582C"/>
    <w:rsid w:val="1C6D2D81"/>
    <w:rsid w:val="1C7D23E7"/>
    <w:rsid w:val="1CE21541"/>
    <w:rsid w:val="1D465018"/>
    <w:rsid w:val="1D743AED"/>
    <w:rsid w:val="1E003A4D"/>
    <w:rsid w:val="1E6A6411"/>
    <w:rsid w:val="1F0316DD"/>
    <w:rsid w:val="1F062C16"/>
    <w:rsid w:val="1F346F80"/>
    <w:rsid w:val="1F3A624F"/>
    <w:rsid w:val="1F7115B6"/>
    <w:rsid w:val="1F863BE0"/>
    <w:rsid w:val="212076F8"/>
    <w:rsid w:val="21210B53"/>
    <w:rsid w:val="218D6A7F"/>
    <w:rsid w:val="21AD72C6"/>
    <w:rsid w:val="22702742"/>
    <w:rsid w:val="228536FE"/>
    <w:rsid w:val="22AA526C"/>
    <w:rsid w:val="22BE4489"/>
    <w:rsid w:val="22F00219"/>
    <w:rsid w:val="23003A4C"/>
    <w:rsid w:val="230A0B19"/>
    <w:rsid w:val="23590C0F"/>
    <w:rsid w:val="24D316FD"/>
    <w:rsid w:val="24F62E94"/>
    <w:rsid w:val="25A10BC7"/>
    <w:rsid w:val="26C761B6"/>
    <w:rsid w:val="2738404C"/>
    <w:rsid w:val="274E1683"/>
    <w:rsid w:val="27545D14"/>
    <w:rsid w:val="288D37ED"/>
    <w:rsid w:val="28D520B0"/>
    <w:rsid w:val="29523E5C"/>
    <w:rsid w:val="29CD0786"/>
    <w:rsid w:val="2A251A72"/>
    <w:rsid w:val="2AD76983"/>
    <w:rsid w:val="2B270557"/>
    <w:rsid w:val="2B6C24ED"/>
    <w:rsid w:val="2BA847ED"/>
    <w:rsid w:val="2BF56A16"/>
    <w:rsid w:val="2CF1306C"/>
    <w:rsid w:val="2F4F4046"/>
    <w:rsid w:val="2F5D2113"/>
    <w:rsid w:val="2FE2323D"/>
    <w:rsid w:val="310B7706"/>
    <w:rsid w:val="31435C67"/>
    <w:rsid w:val="31550A3E"/>
    <w:rsid w:val="316C21F8"/>
    <w:rsid w:val="32234A16"/>
    <w:rsid w:val="34676780"/>
    <w:rsid w:val="34FF5B06"/>
    <w:rsid w:val="360E5526"/>
    <w:rsid w:val="367C2E0E"/>
    <w:rsid w:val="36FE580D"/>
    <w:rsid w:val="38F11583"/>
    <w:rsid w:val="39F07B5B"/>
    <w:rsid w:val="3ACF7F69"/>
    <w:rsid w:val="3B2E6B1C"/>
    <w:rsid w:val="3CD233B9"/>
    <w:rsid w:val="3CD66EB7"/>
    <w:rsid w:val="3D53443A"/>
    <w:rsid w:val="3D915396"/>
    <w:rsid w:val="3F4530CB"/>
    <w:rsid w:val="405D4C68"/>
    <w:rsid w:val="4110339C"/>
    <w:rsid w:val="41530921"/>
    <w:rsid w:val="41FC2C2C"/>
    <w:rsid w:val="42213B80"/>
    <w:rsid w:val="43854607"/>
    <w:rsid w:val="43F15BB3"/>
    <w:rsid w:val="4436451B"/>
    <w:rsid w:val="459457A8"/>
    <w:rsid w:val="45C94E3D"/>
    <w:rsid w:val="465F25DA"/>
    <w:rsid w:val="46A373D9"/>
    <w:rsid w:val="470A1DED"/>
    <w:rsid w:val="472B7E48"/>
    <w:rsid w:val="47340955"/>
    <w:rsid w:val="47B20B4D"/>
    <w:rsid w:val="47D77042"/>
    <w:rsid w:val="48AC7C61"/>
    <w:rsid w:val="49B31AE6"/>
    <w:rsid w:val="4AB623A1"/>
    <w:rsid w:val="4ABC3490"/>
    <w:rsid w:val="4AC72371"/>
    <w:rsid w:val="4BA27072"/>
    <w:rsid w:val="4BF63D88"/>
    <w:rsid w:val="4CC91D7E"/>
    <w:rsid w:val="4F3A75B6"/>
    <w:rsid w:val="4F804D82"/>
    <w:rsid w:val="501A1195"/>
    <w:rsid w:val="50373AF5"/>
    <w:rsid w:val="51057242"/>
    <w:rsid w:val="51FB5072"/>
    <w:rsid w:val="534F73A8"/>
    <w:rsid w:val="53D45506"/>
    <w:rsid w:val="53D77AC9"/>
    <w:rsid w:val="53F00AAC"/>
    <w:rsid w:val="53F07DF8"/>
    <w:rsid w:val="543F3D14"/>
    <w:rsid w:val="545C3058"/>
    <w:rsid w:val="54922E51"/>
    <w:rsid w:val="54B73573"/>
    <w:rsid w:val="54BC3176"/>
    <w:rsid w:val="55572934"/>
    <w:rsid w:val="55D33BEB"/>
    <w:rsid w:val="56417A96"/>
    <w:rsid w:val="56581C60"/>
    <w:rsid w:val="57211F32"/>
    <w:rsid w:val="577C4949"/>
    <w:rsid w:val="57B36157"/>
    <w:rsid w:val="587C7474"/>
    <w:rsid w:val="588953DF"/>
    <w:rsid w:val="58DA798C"/>
    <w:rsid w:val="5A1D34E2"/>
    <w:rsid w:val="5A8645C9"/>
    <w:rsid w:val="5C765CCB"/>
    <w:rsid w:val="5C8B23E6"/>
    <w:rsid w:val="5D2B49E2"/>
    <w:rsid w:val="5D2C0F26"/>
    <w:rsid w:val="5E4B7FB9"/>
    <w:rsid w:val="5EF442F3"/>
    <w:rsid w:val="5F0C25F1"/>
    <w:rsid w:val="5F69359F"/>
    <w:rsid w:val="5FB868C7"/>
    <w:rsid w:val="602F0BA5"/>
    <w:rsid w:val="60E4736A"/>
    <w:rsid w:val="624D13B0"/>
    <w:rsid w:val="62B86542"/>
    <w:rsid w:val="62DE3973"/>
    <w:rsid w:val="631D6EF8"/>
    <w:rsid w:val="632A06A1"/>
    <w:rsid w:val="63411B4C"/>
    <w:rsid w:val="63892E3B"/>
    <w:rsid w:val="63D3342F"/>
    <w:rsid w:val="64693392"/>
    <w:rsid w:val="652F3A32"/>
    <w:rsid w:val="65444B14"/>
    <w:rsid w:val="65516386"/>
    <w:rsid w:val="65D477FC"/>
    <w:rsid w:val="65F17C5D"/>
    <w:rsid w:val="66246DD5"/>
    <w:rsid w:val="669A2AAC"/>
    <w:rsid w:val="67564D51"/>
    <w:rsid w:val="68712E19"/>
    <w:rsid w:val="68746CBE"/>
    <w:rsid w:val="693C67F5"/>
    <w:rsid w:val="6B0A21BC"/>
    <w:rsid w:val="6B7B2A3F"/>
    <w:rsid w:val="6C726189"/>
    <w:rsid w:val="6E9C0F62"/>
    <w:rsid w:val="6EF51E9B"/>
    <w:rsid w:val="6F0F3556"/>
    <w:rsid w:val="6F6A0B6A"/>
    <w:rsid w:val="6F957FF4"/>
    <w:rsid w:val="6FD466F9"/>
    <w:rsid w:val="6FE21095"/>
    <w:rsid w:val="70350188"/>
    <w:rsid w:val="704801F3"/>
    <w:rsid w:val="70CD60D3"/>
    <w:rsid w:val="718A38DB"/>
    <w:rsid w:val="71FB51E0"/>
    <w:rsid w:val="72250729"/>
    <w:rsid w:val="726C34C8"/>
    <w:rsid w:val="73FC6092"/>
    <w:rsid w:val="743553DE"/>
    <w:rsid w:val="74387CB8"/>
    <w:rsid w:val="75120AC9"/>
    <w:rsid w:val="75667AC8"/>
    <w:rsid w:val="76334E79"/>
    <w:rsid w:val="764A5A81"/>
    <w:rsid w:val="766850F0"/>
    <w:rsid w:val="77127AA7"/>
    <w:rsid w:val="776F1FFC"/>
    <w:rsid w:val="790A14F7"/>
    <w:rsid w:val="7977416F"/>
    <w:rsid w:val="7A861369"/>
    <w:rsid w:val="7AFF3505"/>
    <w:rsid w:val="7B0171CC"/>
    <w:rsid w:val="7B861F5B"/>
    <w:rsid w:val="7BD805E2"/>
    <w:rsid w:val="7C14762B"/>
    <w:rsid w:val="7CBD63B9"/>
    <w:rsid w:val="7F012D4B"/>
    <w:rsid w:val="7F87589E"/>
    <w:rsid w:val="7FF47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link w:val="20"/>
    <w:qFormat/>
    <w:uiPriority w:val="1"/>
    <w:pPr>
      <w:ind w:left="615" w:hanging="314"/>
      <w:outlineLvl w:val="0"/>
    </w:pPr>
    <w:rPr>
      <w:rFonts w:eastAsia="Georgia" w:cs="Georgia"/>
      <w:b/>
      <w:bCs/>
      <w:sz w:val="20"/>
      <w:szCs w:val="28"/>
    </w:rPr>
  </w:style>
  <w:style w:type="paragraph" w:styleId="3">
    <w:name w:val="heading 2"/>
    <w:basedOn w:val="1"/>
    <w:qFormat/>
    <w:uiPriority w:val="1"/>
    <w:pPr>
      <w:ind w:left="780" w:hanging="479"/>
      <w:outlineLvl w:val="1"/>
    </w:pPr>
    <w:rPr>
      <w:rFonts w:ascii="Georgia" w:hAnsi="Georgia" w:eastAsia="Georgia" w:cs="Georgia"/>
      <w:b/>
      <w:bCs/>
      <w:sz w:val="24"/>
      <w:szCs w:val="24"/>
    </w:rPr>
  </w:style>
  <w:style w:type="paragraph" w:styleId="4">
    <w:name w:val="heading 3"/>
    <w:basedOn w:val="1"/>
    <w:qFormat/>
    <w:uiPriority w:val="1"/>
    <w:pPr>
      <w:ind w:left="946" w:hanging="645"/>
      <w:outlineLvl w:val="2"/>
    </w:pPr>
    <w:rPr>
      <w:rFonts w:ascii="Georgia" w:hAnsi="Georgia" w:eastAsia="Georgia" w:cs="Georgia"/>
      <w:b/>
      <w:bCs/>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link w:val="19"/>
    <w:qFormat/>
    <w:uiPriority w:val="1"/>
    <w:rPr>
      <w:sz w:val="20"/>
      <w:szCs w:val="20"/>
    </w:rPr>
  </w:style>
  <w:style w:type="paragraph" w:styleId="7">
    <w:name w:val="toc 3"/>
    <w:basedOn w:val="1"/>
    <w:next w:val="1"/>
    <w:qFormat/>
    <w:uiPriority w:val="39"/>
    <w:pPr>
      <w:ind w:left="840" w:leftChars="400"/>
    </w:pPr>
  </w:style>
  <w:style w:type="paragraph" w:styleId="8">
    <w:name w:val="footer"/>
    <w:basedOn w:val="1"/>
    <w:link w:val="22"/>
    <w:qFormat/>
    <w:uiPriority w:val="0"/>
    <w:pPr>
      <w:tabs>
        <w:tab w:val="center" w:pos="4153"/>
        <w:tab w:val="right" w:pos="8306"/>
      </w:tabs>
      <w:snapToGrid w:val="0"/>
    </w:pPr>
    <w:rPr>
      <w:sz w:val="18"/>
      <w:szCs w:val="18"/>
    </w:rPr>
  </w:style>
  <w:style w:type="paragraph" w:styleId="9">
    <w:name w:val="header"/>
    <w:basedOn w:val="1"/>
    <w:link w:val="21"/>
    <w:qFormat/>
    <w:uiPriority w:val="0"/>
    <w:pP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294"/>
      </w:tabs>
      <w:jc w:val="both"/>
    </w:pPr>
  </w:style>
  <w:style w:type="paragraph" w:styleId="11">
    <w:name w:val="toc 2"/>
    <w:basedOn w:val="1"/>
    <w:next w:val="1"/>
    <w:qFormat/>
    <w:uiPriority w:val="39"/>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qFormat/>
    <w:uiPriority w:val="39"/>
    <w:rPr>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6">
    <w:name w:val="Strong"/>
    <w:basedOn w:val="15"/>
    <w:qFormat/>
    <w:uiPriority w:val="0"/>
    <w:rPr>
      <w:b/>
    </w:rPr>
  </w:style>
  <w:style w:type="character" w:styleId="17">
    <w:name w:val="Emphasis"/>
    <w:basedOn w:val="15"/>
    <w:qFormat/>
    <w:uiPriority w:val="0"/>
    <w:rPr>
      <w:i/>
    </w:rPr>
  </w:style>
  <w:style w:type="character" w:styleId="18">
    <w:name w:val="Hyperlink"/>
    <w:basedOn w:val="15"/>
    <w:unhideWhenUsed/>
    <w:qFormat/>
    <w:uiPriority w:val="99"/>
    <w:rPr>
      <w:color w:val="0026E5" w:themeColor="hyperlink"/>
      <w:u w:val="single"/>
      <w14:textFill>
        <w14:solidFill>
          <w14:schemeClr w14:val="hlink"/>
        </w14:solidFill>
      </w14:textFill>
    </w:rPr>
  </w:style>
  <w:style w:type="character" w:customStyle="1" w:styleId="19">
    <w:name w:val="正文文本 字符"/>
    <w:link w:val="6"/>
    <w:qFormat/>
    <w:uiPriority w:val="1"/>
    <w:rPr>
      <w:sz w:val="20"/>
      <w:szCs w:val="20"/>
    </w:rPr>
  </w:style>
  <w:style w:type="character" w:customStyle="1" w:styleId="20">
    <w:name w:val="标题 1 字符"/>
    <w:link w:val="2"/>
    <w:qFormat/>
    <w:uiPriority w:val="1"/>
    <w:rPr>
      <w:rFonts w:ascii="Times New Roman" w:hAnsi="Times New Roman" w:eastAsia="Georgia" w:cs="Georgia"/>
      <w:b/>
      <w:bCs/>
      <w:sz w:val="20"/>
      <w:szCs w:val="28"/>
    </w:rPr>
  </w:style>
  <w:style w:type="character" w:customStyle="1" w:styleId="21">
    <w:name w:val="页眉 字符"/>
    <w:basedOn w:val="15"/>
    <w:link w:val="9"/>
    <w:qFormat/>
    <w:uiPriority w:val="0"/>
    <w:rPr>
      <w:rFonts w:eastAsia="Times New Roman"/>
      <w:sz w:val="18"/>
      <w:szCs w:val="18"/>
      <w:lang w:eastAsia="en-US"/>
    </w:rPr>
  </w:style>
  <w:style w:type="character" w:customStyle="1" w:styleId="22">
    <w:name w:val="页脚 字符"/>
    <w:basedOn w:val="15"/>
    <w:link w:val="8"/>
    <w:qFormat/>
    <w:uiPriority w:val="0"/>
    <w:rPr>
      <w:rFonts w:eastAsia="Times New Roman"/>
      <w:sz w:val="18"/>
      <w:szCs w:val="18"/>
      <w:lang w:eastAsia="en-US"/>
    </w:rPr>
  </w:style>
  <w:style w:type="paragraph" w:customStyle="1" w:styleId="23">
    <w:name w:val="EndNote Bibliography"/>
    <w:basedOn w:val="1"/>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2983</Words>
  <Characters>19068</Characters>
  <Lines>269</Lines>
  <Paragraphs>75</Paragraphs>
  <TotalTime>1</TotalTime>
  <ScaleCrop>false</ScaleCrop>
  <LinksUpToDate>false</LinksUpToDate>
  <CharactersWithSpaces>21548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2025-11-06T11:44:00Z</dcterms:created>
  <dc:creator>Administrator</dc:creator>
  <cp:lastModifiedBy>Greenzhang</cp:lastModifiedBy>
  <dcterms:modified xsi:type="dcterms:W3CDTF">2026-07-24T03:16:45Z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eyJoZGlkIjoiOTk3ZWFkZDE5ZWZjOGRmNzdlMWRmODU5MmRmZjNmMGUiLCJ1c2VySWQiOiI2Mjc4OTk4MjcifQ==</vt:lpwstr>
  </property>
  <property fmtid="{D5CDD505-2E9C-101B-9397-08002B2CF9AE}" pid="4" name="ICV">
    <vt:lpwstr>C701718D314944529FD7292CB86F94DA_13</vt:lpwstr>
  </property>
</Properties>
</file>