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hAnsi="Times New Roman" w:eastAsia="宋体" w:cs="Times New Roman"/>
          <w:b/>
          <w:bCs/>
          <w:color w:val="auto"/>
          <w:sz w:val="24"/>
        </w:rPr>
      </w:pPr>
      <w:r>
        <w:rPr>
          <w:rFonts w:ascii="Times New Roman" w:hAnsi="Times New Roman" w:eastAsia="宋体" w:cs="Times New Roman"/>
          <w:b/>
          <w:bCs/>
          <w:color w:val="auto"/>
          <w:sz w:val="24"/>
        </w:rPr>
        <w:t>Supplementary methods</w:t>
      </w:r>
    </w:p>
    <w:p>
      <w:pPr>
        <w:spacing w:line="480" w:lineRule="auto"/>
        <w:rPr>
          <w:rFonts w:ascii="Times New Roman" w:hAnsi="Times New Roman" w:eastAsia="宋体" w:cs="Times New Roman"/>
          <w:b/>
          <w:bCs/>
          <w:color w:val="auto"/>
          <w:sz w:val="24"/>
        </w:rPr>
      </w:pPr>
      <w:r>
        <w:rPr>
          <w:rFonts w:ascii="Times New Roman" w:hAnsi="Times New Roman" w:eastAsia="宋体" w:cs="Times New Roman"/>
          <w:b/>
          <w:bCs/>
          <w:color w:val="auto"/>
          <w:sz w:val="24"/>
        </w:rPr>
        <w:t>Supplementary Methods: Detailed bioinformatics pipeline</w:t>
      </w:r>
    </w:p>
    <w:p>
      <w:pPr>
        <w:spacing w:line="480" w:lineRule="auto"/>
        <w:rPr>
          <w:rFonts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(1)</w:t>
      </w:r>
      <w:r>
        <w:rPr>
          <w:rFonts w:ascii="Times New Roman" w:hAnsi="Times New Roman" w:eastAsia="宋体" w:cs="Times New Roman"/>
          <w:color w:val="auto"/>
          <w:sz w:val="24"/>
        </w:rPr>
        <w:t xml:space="preserve"> Sequencing Platform and Target Region: Sequencing was performed on the Ion Torrent platform. The target panel comprised 325 hematologic tumor-related genes. The complete gene list is provided </w:t>
      </w:r>
      <w:r>
        <w:rPr>
          <w:rFonts w:ascii="Times New Roman" w:hAnsi="Times New Roman" w:eastAsia="宋体" w:cs="Times New Roman"/>
          <w:b/>
          <w:bCs/>
          <w:color w:val="auto"/>
          <w:sz w:val="24"/>
        </w:rPr>
        <w:t xml:space="preserve">in </w:t>
      </w:r>
      <w:r>
        <w:rPr>
          <w:rFonts w:hint="eastAsia" w:ascii="Times New Roman" w:hAnsi="Times New Roman" w:eastAsia="宋体" w:cs="Times New Roman"/>
          <w:b/>
          <w:bCs/>
          <w:color w:val="auto"/>
          <w:sz w:val="24"/>
        </w:rPr>
        <w:t>Additional file 1:</w:t>
      </w:r>
      <w:r>
        <w:rPr>
          <w:rFonts w:ascii="Times New Roman" w:hAnsi="Times New Roman" w:eastAsia="宋体" w:cs="Times New Roman"/>
          <w:b/>
          <w:bCs/>
          <w:color w:val="auto"/>
          <w:sz w:val="24"/>
        </w:rPr>
        <w:t xml:space="preserve"> Table S</w:t>
      </w:r>
      <w:r>
        <w:rPr>
          <w:rFonts w:ascii="Times New Roman" w:hAnsi="Times New Roman" w:eastAsia="宋体" w:cs="Times New Roman"/>
          <w:b/>
          <w:bCs/>
          <w:color w:val="auto"/>
          <w:sz w:val="24"/>
          <w:szCs w:val="24"/>
        </w:rPr>
        <w:t>1</w:t>
      </w:r>
      <w:r>
        <w:rPr>
          <w:rFonts w:ascii="Times New Roman" w:hAnsi="Times New Roman" w:eastAsia="宋体" w:cs="Times New Roman"/>
          <w:color w:val="auto"/>
          <w:sz w:val="24"/>
        </w:rPr>
        <w:t>.</w:t>
      </w:r>
    </w:p>
    <w:p>
      <w:pPr>
        <w:spacing w:line="480" w:lineRule="auto"/>
        <w:rPr>
          <w:rFonts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(2)</w:t>
      </w:r>
      <w:r>
        <w:rPr>
          <w:rFonts w:ascii="Times New Roman" w:hAnsi="Times New Roman" w:eastAsia="宋体" w:cs="Times New Roman"/>
          <w:color w:val="auto"/>
          <w:sz w:val="24"/>
        </w:rPr>
        <w:t xml:space="preserve"> Raw Data Preprocessing and Alignment: Quality Control: Raw sequencing reads (FASTQ files) were assessed for quality metrics using FastQC (version 0.11.9). Trimming: Adapter sequences and low-quality bases (Phred score &lt; 20) were trimmed using Trimmomatic (version 0.39) with the following parameters: ILLUMINACLIP:adapters.fa:2:30:10 LEADING:3 TRAILING:3 SLIDINGWINDOW:4:15 MINLEN:36. Alignment: Clean reads were aligned to the human reference genome (GRCh37.p13) using the BWA-MEM algorithm (version 0.7.17) with default parameters. Post-alignment Processing: Aligned reads in BAM format were sorted, and duplicate reads were marked using Picard (version 2.26.0) MarkDuplicates tool to avoid PCR duplication bias.</w:t>
      </w:r>
    </w:p>
    <w:p>
      <w:pPr>
        <w:spacing w:line="480" w:lineRule="auto"/>
        <w:rPr>
          <w:rFonts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(3)</w:t>
      </w:r>
      <w:r>
        <w:rPr>
          <w:rFonts w:ascii="Times New Roman" w:hAnsi="Times New Roman" w:eastAsia="宋体" w:cs="Times New Roman"/>
          <w:color w:val="auto"/>
          <w:sz w:val="24"/>
        </w:rPr>
        <w:t xml:space="preserve"> Variant Calling: Germline Variants: Germline single nucleotide variants (SNVs) and small insertions/deletions (indels) were identified using GATK HaplotypeCaller (version 4.2.0) in accordance with GATK Best Practices. Somatic Variants: Somatic variants were called by comparing tumor (if available) against a matched normal sample using GATK Mutect2 (version 4.2.0). For samples without a matched normal, a panel of normals (PON) was used to filter out recurrent artifacts.</w:t>
      </w:r>
    </w:p>
    <w:p>
      <w:pPr>
        <w:spacing w:line="480" w:lineRule="auto"/>
        <w:rPr>
          <w:rFonts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(4)</w:t>
      </w:r>
      <w:r>
        <w:rPr>
          <w:rFonts w:ascii="Times New Roman" w:hAnsi="Times New Roman" w:eastAsia="宋体" w:cs="Times New Roman"/>
          <w:color w:val="auto"/>
          <w:sz w:val="24"/>
        </w:rPr>
        <w:t xml:space="preserve"> Variant Annotation and Filtering:Annotation: All called variants were annotated using ANNOVAR (version 2020-06-08) and SnpEff (version 5.0). Annotation sources included population frequencies (dbSNP v155, 1000 Genomes), cancer mutation databases (COSMIC v96), and clinical significance databases (ClinVar 2024 release). Germline Filtering: Germline variants were subjected to variant quality score recalibration (VQSR) using GATK VariantRecalibrator to achieve a high-confidence call set. Somatic Filtering: For final analysis, we retained somatic variants that met the following stringent criteria: sequencing depth </w:t>
      </w: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 xml:space="preserve"> </w:t>
      </w:r>
      <w:r>
        <w:rPr>
          <w:rFonts w:ascii="Times New Roman" w:hAnsi="Times New Roman" w:eastAsia="宋体" w:cs="Times New Roman"/>
          <w:color w:val="auto"/>
          <w:sz w:val="24"/>
          <w:szCs w:val="24"/>
        </w:rPr>
        <w:t>2000</w:t>
      </w: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 xml:space="preserve">, variant allele frequency (VAF) </w:t>
      </w: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 xml:space="preserve"> 2%, and present in at least 5 variant reads.</w:t>
      </w:r>
    </w:p>
    <w:p>
      <w:pPr>
        <w:spacing w:line="480" w:lineRule="auto"/>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lang w:val="en-US" w:eastAsia="zh-CN"/>
        </w:rPr>
        <w:t>(5)</w:t>
      </w:r>
      <w:r>
        <w:rPr>
          <w:rFonts w:ascii="Times New Roman" w:hAnsi="Times New Roman" w:eastAsia="宋体" w:cs="Times New Roman"/>
          <w:color w:val="auto"/>
          <w:sz w:val="24"/>
        </w:rPr>
        <w:t xml:space="preserve"> Final Variant Prioritization: The final list of prioritized variants for clinical and statistical analysis included those classified as: Pathogenic/Likely Pathogenic in the ClinVar database. Driver mutations as annotated in the COSMIC Cancer Gene Census. Variants meeting the American College of Medical Genetics and Genomics (ACMG) guidelines for pathogenicity.</w:t>
      </w:r>
    </w:p>
    <w:p>
      <w:pPr>
        <w:spacing w:line="480" w:lineRule="auto"/>
        <w:rPr>
          <w:rFonts w:ascii="Times New Roman" w:hAnsi="Times New Roman" w:eastAsia="宋体" w:cs="Times New Roman"/>
          <w:color w:val="auto"/>
          <w:sz w:val="24"/>
          <w:szCs w:val="24"/>
        </w:rPr>
      </w:pPr>
      <w:r>
        <w:rPr>
          <w:rFonts w:ascii="Times New Roman" w:hAnsi="Times New Roman" w:eastAsia="宋体" w:cs="Times New Roman"/>
          <w:b/>
          <w:bCs/>
          <w:color w:val="auto"/>
          <w:sz w:val="24"/>
          <w:szCs w:val="24"/>
        </w:rPr>
        <w:t>Echocardiographic assessment</w:t>
      </w:r>
    </w:p>
    <w:p>
      <w:pPr>
        <w:spacing w:line="480" w:lineRule="auto"/>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 xml:space="preserve">Measurement method: </w:t>
      </w:r>
      <w:r>
        <w:rPr>
          <w:rFonts w:ascii="Times New Roman" w:hAnsi="Times New Roman" w:eastAsia="宋体" w:cs="Times New Roman"/>
          <w:color w:val="auto"/>
          <w:sz w:val="24"/>
          <w:szCs w:val="24"/>
          <w:shd w:val="clear" w:color="auto" w:fill="FFFFFF"/>
          <w:lang w:bidi="ar"/>
        </w:rPr>
        <w:t>left atrial diameter (</w:t>
      </w:r>
      <w:r>
        <w:rPr>
          <w:rFonts w:ascii="Times New Roman" w:hAnsi="Times New Roman" w:eastAsia="宋体" w:cs="Times New Roman"/>
          <w:color w:val="auto"/>
          <w:sz w:val="24"/>
          <w:szCs w:val="24"/>
        </w:rPr>
        <w:t>LAD) was measured using transthoracic echocardiography, strictly following the guidelines of the American Society of Echocardiography (ASE). Measurements were obtained in the parasternal long‑axis view at end‑systole. All examinations were performed by experienced echocardiographers.</w:t>
      </w:r>
    </w:p>
    <w:p>
      <w:pPr>
        <w:spacing w:line="480" w:lineRule="auto"/>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Timing of measurement: To establish a clear temporal sequence, we reviewed medical records and confirmed that all LAD measurements were obtained before the first occurrence of AF. For some patients, LAD was measured at baseline (at the time of hematologic malignancy diagnosis); for others, it was measured during routine follow‑up echocardiographic examinations, but always before AF onset.</w:t>
      </w:r>
    </w:p>
    <w:p>
      <w:pPr>
        <w:spacing w:line="480" w:lineRule="auto"/>
        <w:rPr>
          <w:rFonts w:ascii="Times New Roman" w:hAnsi="Times New Roman" w:eastAsia="宋体" w:cs="Times New Roman"/>
          <w:color w:val="auto"/>
          <w:sz w:val="24"/>
        </w:rPr>
      </w:pPr>
      <w:r>
        <w:rPr>
          <w:rFonts w:ascii="Times New Roman" w:hAnsi="Times New Roman" w:eastAsia="宋体" w:cs="Times New Roman"/>
          <w:color w:val="auto"/>
          <w:sz w:val="24"/>
          <w:szCs w:val="24"/>
        </w:rPr>
        <w:t>Quality control: All echocardiographic data were independently reviewed by two investigators; discrepancies were resolved through consensus.</w:t>
      </w:r>
    </w:p>
    <w:p>
      <w:pPr>
        <w:spacing w:line="480" w:lineRule="auto"/>
        <w:rPr>
          <w:rFonts w:ascii="Times New Roman" w:hAnsi="Times New Roman" w:eastAsia="宋体" w:cs="Times New Roman"/>
          <w:b/>
          <w:bCs/>
          <w:color w:val="auto"/>
          <w:sz w:val="24"/>
        </w:rPr>
      </w:pPr>
      <w:r>
        <w:rPr>
          <w:rFonts w:ascii="Times New Roman" w:hAnsi="Times New Roman" w:eastAsia="宋体" w:cs="Times New Roman"/>
          <w:b/>
          <w:bCs/>
          <w:color w:val="auto"/>
          <w:sz w:val="24"/>
        </w:rPr>
        <w:t>Extended CHIP gene analysis</w:t>
      </w:r>
    </w:p>
    <w:p>
      <w:pPr>
        <w:spacing w:line="480" w:lineRule="auto"/>
        <w:rPr>
          <w:rFonts w:ascii="Times New Roman" w:hAnsi="Times New Roman" w:eastAsia="宋体" w:cs="Times New Roman"/>
          <w:color w:val="auto"/>
          <w:sz w:val="24"/>
        </w:rPr>
      </w:pPr>
      <w:r>
        <w:rPr>
          <w:rFonts w:ascii="Times New Roman" w:hAnsi="Times New Roman" w:eastAsia="宋体" w:cs="Times New Roman"/>
          <w:color w:val="auto"/>
          <w:sz w:val="24"/>
        </w:rPr>
        <w:t>To address the suggestion to expand the analysis to the 58‑gene CHIP list (PubMed ID: 36652671), we performed the following additional analyses in the discovery cohort (to maintain the independence of the validation cohort).</w:t>
      </w:r>
    </w:p>
    <w:p>
      <w:pPr>
        <w:spacing w:line="480" w:lineRule="auto"/>
        <w:rPr>
          <w:rFonts w:ascii="Times New Roman" w:hAnsi="Times New Roman" w:eastAsia="宋体" w:cs="Times New Roman"/>
          <w:color w:val="auto"/>
          <w:sz w:val="24"/>
        </w:rPr>
      </w:pPr>
      <w:r>
        <w:rPr>
          <w:rFonts w:ascii="Times New Roman" w:hAnsi="Times New Roman" w:eastAsia="宋体" w:cs="Times New Roman"/>
          <w:color w:val="auto"/>
          <w:sz w:val="24"/>
        </w:rPr>
        <w:t>All 58 genes were screened for mutation frequency. The coverage of these genes in our 325‑gene panel, mutation counts, and atrial fibrillation (AF) events among mutation carriers are presented in</w:t>
      </w:r>
      <w:r>
        <w:rPr>
          <w:rFonts w:ascii="Times New Roman" w:hAnsi="Times New Roman" w:eastAsia="宋体" w:cs="Times New Roman"/>
          <w:b/>
          <w:bCs/>
          <w:color w:val="auto"/>
          <w:sz w:val="24"/>
        </w:rPr>
        <w:t xml:space="preserve"> </w:t>
      </w:r>
      <w:r>
        <w:rPr>
          <w:rFonts w:hint="eastAsia" w:ascii="Times New Roman" w:hAnsi="Times New Roman" w:eastAsia="宋体" w:cs="Times New Roman"/>
          <w:b/>
          <w:bCs/>
          <w:color w:val="auto"/>
          <w:sz w:val="24"/>
        </w:rPr>
        <w:t>Additional file 1:</w:t>
      </w:r>
      <w:r>
        <w:rPr>
          <w:rFonts w:ascii="Times New Roman" w:hAnsi="Times New Roman" w:eastAsia="宋体" w:cs="Times New Roman"/>
          <w:b/>
          <w:bCs/>
          <w:color w:val="auto"/>
          <w:sz w:val="24"/>
        </w:rPr>
        <w:t xml:space="preserve"> Table S</w:t>
      </w:r>
      <w:r>
        <w:rPr>
          <w:rFonts w:ascii="Times New Roman" w:hAnsi="Times New Roman" w:eastAsia="宋体" w:cs="Times New Roman"/>
          <w:b/>
          <w:bCs/>
          <w:color w:val="auto"/>
          <w:sz w:val="24"/>
          <w:szCs w:val="24"/>
          <w:highlight w:val="none"/>
        </w:rPr>
        <w:t>8</w:t>
      </w:r>
      <w:r>
        <w:rPr>
          <w:rFonts w:ascii="Times New Roman" w:hAnsi="Times New Roman" w:eastAsia="宋体" w:cs="Times New Roman"/>
          <w:color w:val="auto"/>
          <w:sz w:val="24"/>
        </w:rPr>
        <w:t>. Genes are grouped into three categories: (i) CHIP genes covered in our panel (n=54), for which complete data are available; (ii) CHIP genes not covered in our panel (n=4), for which no data are available; and (iii) additional high‑frequency mutations (&gt;2%) not in the CHIP list (n=8), identified from our panel and presented for completeness.</w:t>
      </w:r>
    </w:p>
    <w:p>
      <w:pPr>
        <w:spacing w:line="480" w:lineRule="auto"/>
        <w:rPr>
          <w:rFonts w:ascii="Times New Roman" w:hAnsi="Times New Roman" w:eastAsia="宋体" w:cs="Times New Roman"/>
          <w:color w:val="auto"/>
          <w:sz w:val="24"/>
        </w:rPr>
      </w:pPr>
      <w:r>
        <w:rPr>
          <w:rFonts w:ascii="Times New Roman" w:hAnsi="Times New Roman" w:eastAsia="宋体" w:cs="Times New Roman"/>
          <w:color w:val="auto"/>
          <w:sz w:val="24"/>
        </w:rPr>
        <w:t>Among the 54 covered CHIP genes, those with at least one AF event among carriers and sufficient mutation frequency were considered suitable for exploratory analysis. For these genes (n=20), we performed univariable Fine‑Gray competing risk analyses (adjusted for age and sex) to estimate their association with AF risk, with death as the competing event. To control for multiple testing, we applied Benjamini‑Hochberg false discovery rate (FDR) correction; a q‑value &lt; 0.05 was considered statistically significant.</w:t>
      </w:r>
    </w:p>
    <w:p>
      <w:pPr>
        <w:spacing w:line="480" w:lineRule="auto"/>
        <w:rPr>
          <w:rFonts w:ascii="Times New Roman" w:hAnsi="Times New Roman" w:eastAsia="宋体" w:cs="Times New Roman"/>
          <w:color w:val="auto"/>
          <w:sz w:val="24"/>
        </w:rPr>
      </w:pPr>
      <w:r>
        <w:rPr>
          <w:rFonts w:ascii="Times New Roman" w:hAnsi="Times New Roman" w:eastAsia="宋体" w:cs="Times New Roman"/>
          <w:color w:val="auto"/>
          <w:sz w:val="24"/>
        </w:rPr>
        <w:t>Genes with zero AF events among carriers or extremely low mutation frequency were considered too rare for reliable regression analysis and are reported descriptively only (mutation counts and AF events).</w:t>
      </w:r>
    </w:p>
    <w:p>
      <w:pPr>
        <w:spacing w:line="480" w:lineRule="auto"/>
        <w:rPr>
          <w:rFonts w:ascii="Times New Roman" w:hAnsi="Times New Roman" w:eastAsia="宋体" w:cs="Times New Roman"/>
          <w:color w:val="auto"/>
          <w:sz w:val="24"/>
          <w:highlight w:val="yellow"/>
        </w:rPr>
      </w:pPr>
      <w:r>
        <w:rPr>
          <w:rFonts w:ascii="Times New Roman" w:hAnsi="Times New Roman" w:eastAsia="宋体" w:cs="Times New Roman"/>
          <w:color w:val="auto"/>
          <w:sz w:val="24"/>
        </w:rPr>
        <w:t xml:space="preserve">The complete results—including mutation counts, AF events, univariable sHRs with 95% confidence intervals, raw P‑values, and FDR‑adjusted q‑values for all genes analyzed, as well as descriptive data for all other genes—are presented in </w:t>
      </w:r>
      <w:r>
        <w:rPr>
          <w:rFonts w:hint="eastAsia" w:ascii="Times New Roman" w:hAnsi="Times New Roman" w:eastAsia="宋体" w:cs="Times New Roman"/>
          <w:b/>
          <w:bCs/>
          <w:color w:val="auto"/>
          <w:sz w:val="24"/>
        </w:rPr>
        <w:t>Additional file 1:</w:t>
      </w:r>
      <w:r>
        <w:rPr>
          <w:rFonts w:ascii="Times New Roman" w:hAnsi="Times New Roman" w:eastAsia="宋体" w:cs="Times New Roman"/>
          <w:b/>
          <w:bCs/>
          <w:color w:val="auto"/>
          <w:sz w:val="24"/>
        </w:rPr>
        <w:t xml:space="preserve"> Table S</w:t>
      </w:r>
      <w:r>
        <w:rPr>
          <w:rFonts w:ascii="Times New Roman" w:hAnsi="Times New Roman" w:eastAsia="宋体" w:cs="Times New Roman"/>
          <w:b/>
          <w:bCs/>
          <w:color w:val="auto"/>
          <w:sz w:val="24"/>
          <w:szCs w:val="24"/>
          <w:highlight w:val="none"/>
        </w:rPr>
        <w:t>8</w:t>
      </w:r>
      <w:r>
        <w:rPr>
          <w:rFonts w:ascii="Times New Roman" w:hAnsi="Times New Roman" w:eastAsia="宋体" w:cs="Times New Roman"/>
          <w:b/>
          <w:bCs/>
          <w:color w:val="auto"/>
          <w:sz w:val="24"/>
        </w:rPr>
        <w:t>.</w:t>
      </w:r>
    </w:p>
    <w:p>
      <w:pPr>
        <w:spacing w:line="480" w:lineRule="auto"/>
        <w:rPr>
          <w:rFonts w:ascii="Times New Roman" w:hAnsi="Times New Roman" w:eastAsia="宋体" w:cs="Times New Roman"/>
          <w:b/>
          <w:bCs/>
          <w:color w:val="auto"/>
          <w:sz w:val="24"/>
        </w:rPr>
      </w:pPr>
      <w:r>
        <w:rPr>
          <w:rFonts w:ascii="Times New Roman" w:hAnsi="Times New Roman" w:eastAsia="宋体" w:cs="Times New Roman"/>
          <w:b/>
          <w:bCs/>
          <w:color w:val="auto"/>
          <w:sz w:val="24"/>
        </w:rPr>
        <w:t xml:space="preserve">Clonal complexity analysis </w:t>
      </w:r>
    </w:p>
    <w:p>
      <w:pPr>
        <w:spacing w:line="480" w:lineRule="auto"/>
        <w:rPr>
          <w:rFonts w:ascii="Times New Roman" w:hAnsi="Times New Roman" w:eastAsia="宋体" w:cs="Times New Roman"/>
          <w:color w:val="auto"/>
          <w:sz w:val="24"/>
          <w:highlight w:val="yellow"/>
        </w:rPr>
      </w:pPr>
      <w:r>
        <w:rPr>
          <w:rFonts w:ascii="Times New Roman" w:hAnsi="Times New Roman" w:eastAsia="宋体" w:cs="Times New Roman"/>
          <w:color w:val="auto"/>
          <w:sz w:val="24"/>
        </w:rPr>
        <w:t>To evaluate the impact of multiple spliceosome gene mutations (clonal complexity), patients with spliceosome mutations were stratified into two groups:</w:t>
      </w:r>
      <w:r>
        <w:rPr>
          <w:rFonts w:ascii="Times New Roman" w:hAnsi="Times New Roman" w:eastAsia="宋体" w:cs="Times New Roman"/>
          <w:color w:val="auto"/>
          <w:sz w:val="24"/>
          <w:highlight w:val="none"/>
        </w:rPr>
        <w:t xml:space="preserve"> </w:t>
      </w:r>
      <w:r>
        <w:rPr>
          <w:rFonts w:ascii="Times New Roman" w:hAnsi="Times New Roman" w:eastAsia="宋体" w:cs="Times New Roman"/>
          <w:color w:val="auto"/>
          <w:sz w:val="24"/>
        </w:rPr>
        <w:t>Single‑mutation group: patients carrying exactly one spliceosome gene mutation (SF3B1, SRSF2, U2AF1, or ZRSR2);</w:t>
      </w:r>
      <w:r>
        <w:rPr>
          <w:rFonts w:ascii="Times New Roman" w:hAnsi="Times New Roman" w:eastAsia="宋体" w:cs="Times New Roman"/>
          <w:color w:val="auto"/>
          <w:sz w:val="24"/>
          <w:highlight w:val="none"/>
        </w:rPr>
        <w:t xml:space="preserve"> </w:t>
      </w:r>
      <w:r>
        <w:rPr>
          <w:rFonts w:ascii="Times New Roman" w:hAnsi="Times New Roman" w:eastAsia="宋体" w:cs="Times New Roman"/>
          <w:color w:val="auto"/>
          <w:sz w:val="24"/>
        </w:rPr>
        <w:t>Multiple‑mutation group: patients carrying two or more spliceosome gene mutations.</w:t>
      </w:r>
      <w:r>
        <w:rPr>
          <w:rFonts w:ascii="Times New Roman" w:hAnsi="Times New Roman" w:eastAsia="宋体" w:cs="Times New Roman"/>
          <w:color w:val="auto"/>
          <w:sz w:val="24"/>
          <w:highlight w:val="none"/>
        </w:rPr>
        <w:t xml:space="preserve"> </w:t>
      </w:r>
      <w:r>
        <w:rPr>
          <w:rFonts w:ascii="Times New Roman" w:hAnsi="Times New Roman" w:eastAsia="宋体" w:cs="Times New Roman"/>
          <w:color w:val="auto"/>
          <w:sz w:val="24"/>
        </w:rPr>
        <w:t>Gray’s test was used to compare the cumulative incidence of AF (with death as a competing event) between these two groups. Due to the limited sample size of the multiple‑mutation group (n = 1</w:t>
      </w:r>
      <w:r>
        <w:rPr>
          <w:rFonts w:ascii="Times New Roman" w:hAnsi="Times New Roman" w:eastAsia="宋体" w:cs="Times New Roman"/>
          <w:color w:val="auto"/>
          <w:sz w:val="24"/>
          <w:szCs w:val="24"/>
        </w:rPr>
        <w:t>2</w:t>
      </w:r>
      <w:r>
        <w:rPr>
          <w:rFonts w:ascii="Times New Roman" w:hAnsi="Times New Roman" w:eastAsia="宋体" w:cs="Times New Roman"/>
          <w:color w:val="auto"/>
          <w:sz w:val="24"/>
        </w:rPr>
        <w:t>), this analysis was considered exploratory, and results are presented descriptively in</w:t>
      </w:r>
      <w:r>
        <w:rPr>
          <w:rFonts w:ascii="Times New Roman" w:hAnsi="Times New Roman" w:eastAsia="宋体" w:cs="Times New Roman"/>
          <w:b/>
          <w:bCs/>
          <w:color w:val="auto"/>
          <w:sz w:val="24"/>
        </w:rPr>
        <w:t xml:space="preserve"> </w:t>
      </w:r>
      <w:r>
        <w:rPr>
          <w:rFonts w:hint="eastAsia" w:ascii="Times New Roman" w:hAnsi="Times New Roman" w:eastAsia="宋体" w:cs="Times New Roman"/>
          <w:b/>
          <w:bCs/>
          <w:color w:val="auto"/>
          <w:sz w:val="24"/>
        </w:rPr>
        <w:t>Additional file 1:</w:t>
      </w:r>
      <w:r>
        <w:rPr>
          <w:rFonts w:ascii="Times New Roman" w:hAnsi="Times New Roman" w:eastAsia="宋体" w:cs="Times New Roman"/>
          <w:b/>
          <w:bCs/>
          <w:color w:val="auto"/>
          <w:sz w:val="24"/>
        </w:rPr>
        <w:t xml:space="preserve"> </w:t>
      </w:r>
      <w:r>
        <w:rPr>
          <w:rFonts w:hint="eastAsia" w:ascii="Times New Roman" w:hAnsi="Times New Roman" w:eastAsia="宋体" w:cs="Times New Roman"/>
          <w:b/>
          <w:bCs/>
          <w:color w:val="auto"/>
          <w:sz w:val="24"/>
        </w:rPr>
        <w:t>Table</w:t>
      </w:r>
      <w:r>
        <w:rPr>
          <w:rFonts w:ascii="Times New Roman" w:hAnsi="Times New Roman" w:eastAsia="宋体" w:cs="Times New Roman"/>
          <w:b/>
          <w:bCs/>
          <w:color w:val="auto"/>
          <w:sz w:val="24"/>
        </w:rPr>
        <w:t xml:space="preserve"> S</w:t>
      </w:r>
      <w:r>
        <w:rPr>
          <w:rFonts w:ascii="Times New Roman" w:hAnsi="Times New Roman" w:eastAsia="宋体" w:cs="Times New Roman"/>
          <w:b/>
          <w:bCs/>
          <w:color w:val="auto"/>
          <w:sz w:val="24"/>
          <w:szCs w:val="24"/>
        </w:rPr>
        <w:t>6</w:t>
      </w:r>
      <w:r>
        <w:rPr>
          <w:rFonts w:ascii="Times New Roman" w:hAnsi="Times New Roman" w:eastAsia="宋体" w:cs="Times New Roman"/>
          <w:color w:val="auto"/>
          <w:sz w:val="24"/>
        </w:rPr>
        <w:t>.</w:t>
      </w:r>
    </w:p>
    <w:p>
      <w:pPr>
        <w:spacing w:line="480" w:lineRule="auto"/>
        <w:rPr>
          <w:rFonts w:ascii="Times New Roman" w:hAnsi="Times New Roman" w:eastAsia="宋体" w:cs="Times New Roman"/>
          <w:color w:val="auto"/>
          <w:sz w:val="24"/>
        </w:rPr>
      </w:pPr>
      <w:r>
        <w:rPr>
          <w:rFonts w:ascii="Times New Roman" w:hAnsi="Times New Roman" w:eastAsia="宋体" w:cs="Times New Roman"/>
          <w:b/>
          <w:bCs/>
          <w:color w:val="auto"/>
          <w:sz w:val="24"/>
        </w:rPr>
        <w:t>Detection of cytokine levels</w:t>
      </w:r>
    </w:p>
    <w:p>
      <w:pPr>
        <w:autoSpaceDE w:val="0"/>
        <w:spacing w:line="480" w:lineRule="auto"/>
        <w:rPr>
          <w:rFonts w:ascii="Times New Roman" w:hAnsi="Times New Roman" w:eastAsia="宋体" w:cs="Times New Roman"/>
          <w:color w:val="auto"/>
          <w:sz w:val="24"/>
        </w:rPr>
      </w:pPr>
      <w:r>
        <w:rPr>
          <w:rFonts w:ascii="Times New Roman" w:hAnsi="Times New Roman" w:eastAsia="宋体" w:cs="Times New Roman"/>
          <w:color w:val="auto"/>
          <w:sz w:val="24"/>
        </w:rPr>
        <w:t xml:space="preserve">Peripheral blood (PB) samples were collected at the time of the first visit to the Department of Hematology, the Second Hospital of Tianjin Medical University, and tested within 2 hours. Several inflammatory biomarkers, including interleukin (IL) </w:t>
      </w:r>
      <w:r>
        <w:rPr>
          <w:rFonts w:ascii="Times New Roman" w:hAnsi="Times New Roman" w:eastAsia="MS Gothic" w:cs="Times New Roman"/>
          <w:color w:val="auto"/>
          <w:sz w:val="24"/>
        </w:rPr>
        <w:noBreakHyphen/>
      </w:r>
      <w:r>
        <w:rPr>
          <w:rFonts w:ascii="Times New Roman" w:hAnsi="Times New Roman" w:eastAsia="宋体" w:cs="Times New Roman"/>
          <w:color w:val="auto"/>
          <w:sz w:val="24"/>
        </w:rPr>
        <w:t xml:space="preserve"> 1β, IL </w:t>
      </w:r>
      <w:r>
        <w:rPr>
          <w:rFonts w:ascii="Times New Roman" w:hAnsi="Times New Roman" w:eastAsia="MS Gothic" w:cs="Times New Roman"/>
          <w:color w:val="auto"/>
          <w:sz w:val="24"/>
        </w:rPr>
        <w:noBreakHyphen/>
      </w:r>
      <w:r>
        <w:rPr>
          <w:rFonts w:ascii="Times New Roman" w:hAnsi="Times New Roman" w:eastAsia="宋体" w:cs="Times New Roman"/>
          <w:color w:val="auto"/>
          <w:sz w:val="24"/>
        </w:rPr>
        <w:t xml:space="preserve"> 2, IL </w:t>
      </w:r>
      <w:r>
        <w:rPr>
          <w:rFonts w:ascii="Times New Roman" w:hAnsi="Times New Roman" w:eastAsia="MS Gothic" w:cs="Times New Roman"/>
          <w:color w:val="auto"/>
          <w:sz w:val="24"/>
        </w:rPr>
        <w:noBreakHyphen/>
      </w:r>
      <w:r>
        <w:rPr>
          <w:rFonts w:ascii="Times New Roman" w:hAnsi="Times New Roman" w:eastAsia="宋体" w:cs="Times New Roman"/>
          <w:color w:val="auto"/>
          <w:sz w:val="24"/>
        </w:rPr>
        <w:t xml:space="preserve"> 4, IL </w:t>
      </w:r>
      <w:r>
        <w:rPr>
          <w:rFonts w:ascii="Times New Roman" w:hAnsi="Times New Roman" w:eastAsia="MS Gothic" w:cs="Times New Roman"/>
          <w:color w:val="auto"/>
          <w:sz w:val="24"/>
        </w:rPr>
        <w:noBreakHyphen/>
      </w:r>
      <w:r>
        <w:rPr>
          <w:rFonts w:ascii="Times New Roman" w:hAnsi="Times New Roman" w:eastAsia="宋体" w:cs="Times New Roman"/>
          <w:color w:val="auto"/>
          <w:sz w:val="24"/>
        </w:rPr>
        <w:t xml:space="preserve"> 5, IL </w:t>
      </w:r>
      <w:r>
        <w:rPr>
          <w:rFonts w:ascii="Times New Roman" w:hAnsi="Times New Roman" w:eastAsia="MS Gothic" w:cs="Times New Roman"/>
          <w:color w:val="auto"/>
          <w:sz w:val="24"/>
        </w:rPr>
        <w:noBreakHyphen/>
      </w:r>
      <w:r>
        <w:rPr>
          <w:rFonts w:ascii="Times New Roman" w:hAnsi="Times New Roman" w:eastAsia="宋体" w:cs="Times New Roman"/>
          <w:color w:val="auto"/>
          <w:sz w:val="24"/>
        </w:rPr>
        <w:t xml:space="preserve"> 6, IL </w:t>
      </w:r>
      <w:r>
        <w:rPr>
          <w:rFonts w:ascii="Times New Roman" w:hAnsi="Times New Roman" w:eastAsia="MS Gothic" w:cs="Times New Roman"/>
          <w:color w:val="auto"/>
          <w:sz w:val="24"/>
        </w:rPr>
        <w:noBreakHyphen/>
      </w:r>
      <w:r>
        <w:rPr>
          <w:rFonts w:ascii="Times New Roman" w:hAnsi="Times New Roman" w:eastAsia="宋体" w:cs="Times New Roman"/>
          <w:color w:val="auto"/>
          <w:sz w:val="24"/>
        </w:rPr>
        <w:t xml:space="preserve"> 8, IL </w:t>
      </w:r>
      <w:r>
        <w:rPr>
          <w:rFonts w:ascii="Times New Roman" w:hAnsi="Times New Roman" w:eastAsia="MS Gothic" w:cs="Times New Roman"/>
          <w:color w:val="auto"/>
          <w:sz w:val="24"/>
        </w:rPr>
        <w:noBreakHyphen/>
      </w:r>
      <w:r>
        <w:rPr>
          <w:rFonts w:ascii="Times New Roman" w:hAnsi="Times New Roman" w:eastAsia="宋体" w:cs="Times New Roman"/>
          <w:color w:val="auto"/>
          <w:sz w:val="24"/>
        </w:rPr>
        <w:t xml:space="preserve"> 10, IL </w:t>
      </w:r>
      <w:r>
        <w:rPr>
          <w:rFonts w:ascii="Times New Roman" w:hAnsi="Times New Roman" w:eastAsia="MS Gothic" w:cs="Times New Roman"/>
          <w:color w:val="auto"/>
          <w:sz w:val="24"/>
        </w:rPr>
        <w:noBreakHyphen/>
      </w:r>
      <w:r>
        <w:rPr>
          <w:rFonts w:ascii="Times New Roman" w:hAnsi="Times New Roman" w:eastAsia="宋体" w:cs="Times New Roman"/>
          <w:color w:val="auto"/>
          <w:sz w:val="24"/>
        </w:rPr>
        <w:t xml:space="preserve"> 12, IL </w:t>
      </w:r>
      <w:r>
        <w:rPr>
          <w:rFonts w:ascii="Times New Roman" w:hAnsi="Times New Roman" w:eastAsia="MS Gothic" w:cs="Times New Roman"/>
          <w:color w:val="auto"/>
          <w:sz w:val="24"/>
        </w:rPr>
        <w:noBreakHyphen/>
      </w:r>
      <w:r>
        <w:rPr>
          <w:rFonts w:ascii="Times New Roman" w:hAnsi="Times New Roman" w:eastAsia="宋体" w:cs="Times New Roman"/>
          <w:color w:val="auto"/>
          <w:sz w:val="24"/>
        </w:rPr>
        <w:t xml:space="preserve"> 17A, IL </w:t>
      </w:r>
      <w:r>
        <w:rPr>
          <w:rFonts w:ascii="Times New Roman" w:hAnsi="Times New Roman" w:eastAsia="MS Gothic" w:cs="Times New Roman"/>
          <w:color w:val="auto"/>
          <w:sz w:val="24"/>
        </w:rPr>
        <w:noBreakHyphen/>
      </w:r>
      <w:r>
        <w:rPr>
          <w:rFonts w:ascii="Times New Roman" w:hAnsi="Times New Roman" w:eastAsia="宋体" w:cs="Times New Roman"/>
          <w:color w:val="auto"/>
          <w:sz w:val="24"/>
        </w:rPr>
        <w:t xml:space="preserve"> 17F, IL </w:t>
      </w:r>
      <w:r>
        <w:rPr>
          <w:rFonts w:ascii="Times New Roman" w:hAnsi="Times New Roman" w:eastAsia="MS Gothic" w:cs="Times New Roman"/>
          <w:color w:val="auto"/>
          <w:sz w:val="24"/>
        </w:rPr>
        <w:noBreakHyphen/>
      </w:r>
      <w:r>
        <w:rPr>
          <w:rFonts w:ascii="Times New Roman" w:hAnsi="Times New Roman" w:eastAsia="宋体" w:cs="Times New Roman"/>
          <w:color w:val="auto"/>
          <w:sz w:val="24"/>
        </w:rPr>
        <w:t xml:space="preserve"> 22, tumor necrosis factor (TNF) </w:t>
      </w:r>
      <w:r>
        <w:rPr>
          <w:rFonts w:ascii="Times New Roman" w:hAnsi="Times New Roman" w:eastAsia="MS Gothic" w:cs="Times New Roman"/>
          <w:color w:val="auto"/>
          <w:sz w:val="24"/>
        </w:rPr>
        <w:noBreakHyphen/>
      </w:r>
      <w:r>
        <w:rPr>
          <w:rFonts w:ascii="Times New Roman" w:hAnsi="Times New Roman" w:eastAsia="宋体" w:cs="Times New Roman"/>
          <w:color w:val="auto"/>
          <w:sz w:val="24"/>
        </w:rPr>
        <w:t xml:space="preserve"> α, TNF </w:t>
      </w:r>
      <w:r>
        <w:rPr>
          <w:rFonts w:ascii="Times New Roman" w:hAnsi="Times New Roman" w:eastAsia="MS Gothic" w:cs="Times New Roman"/>
          <w:color w:val="auto"/>
          <w:sz w:val="24"/>
        </w:rPr>
        <w:noBreakHyphen/>
      </w:r>
      <w:r>
        <w:rPr>
          <w:rFonts w:ascii="Times New Roman" w:hAnsi="Times New Roman" w:eastAsia="宋体" w:cs="Times New Roman"/>
          <w:color w:val="auto"/>
          <w:sz w:val="24"/>
        </w:rPr>
        <w:t xml:space="preserve"> β, and interferon (IFN) </w:t>
      </w:r>
      <w:r>
        <w:rPr>
          <w:rFonts w:ascii="Times New Roman" w:hAnsi="Times New Roman" w:eastAsia="MS Gothic" w:cs="Times New Roman"/>
          <w:color w:val="auto"/>
          <w:sz w:val="24"/>
        </w:rPr>
        <w:noBreakHyphen/>
      </w:r>
      <w:r>
        <w:rPr>
          <w:rFonts w:ascii="Times New Roman" w:hAnsi="Times New Roman" w:eastAsia="宋体" w:cs="Times New Roman"/>
          <w:color w:val="auto"/>
          <w:sz w:val="24"/>
        </w:rPr>
        <w:t xml:space="preserve"> γ, were captured by microspheres of known volume and fluorescence intensity using liquid chip multifactor flow detection technology. The corresponding fluorescence was detected by flow cytometry, and the content of corresponding cytokines of the sample to be tested was obtained based on the fluorescence intensity. All flow cytometry analyses were performed using a Beckman CytoFLEX LX flow cytometer.</w:t>
      </w:r>
    </w:p>
    <w:p>
      <w:pPr>
        <w:spacing w:line="480" w:lineRule="auto"/>
        <w:rPr>
          <w:rFonts w:ascii="Times New Roman" w:hAnsi="Times New Roman" w:eastAsia="宋体" w:cs="Times New Roman"/>
          <w:b/>
          <w:bCs/>
          <w:color w:val="auto"/>
          <w:sz w:val="24"/>
          <w:highlight w:val="none"/>
        </w:rPr>
      </w:pPr>
      <w:r>
        <w:rPr>
          <w:rFonts w:ascii="Times New Roman" w:hAnsi="Times New Roman" w:eastAsia="宋体" w:cs="Times New Roman"/>
          <w:b/>
          <w:bCs/>
          <w:color w:val="auto"/>
          <w:sz w:val="24"/>
          <w:highlight w:val="none"/>
        </w:rPr>
        <w:t>Monocyte isolation</w:t>
      </w:r>
    </w:p>
    <w:p>
      <w:pPr>
        <w:spacing w:line="480" w:lineRule="auto"/>
        <w:rPr>
          <w:rFonts w:ascii="Times New Roman" w:hAnsi="Times New Roman" w:eastAsia="宋体" w:cs="Times New Roman"/>
          <w:color w:val="auto"/>
          <w:sz w:val="24"/>
        </w:rPr>
      </w:pPr>
      <w:r>
        <w:rPr>
          <w:rFonts w:ascii="Times New Roman" w:hAnsi="Times New Roman" w:eastAsia="宋体" w:cs="Times New Roman"/>
          <w:color w:val="auto"/>
          <w:sz w:val="24"/>
        </w:rPr>
        <w:t xml:space="preserve">Fresh peripheral blood samples were collected from patients with spliceosome gene mutations </w:t>
      </w:r>
      <w:r>
        <w:rPr>
          <w:rFonts w:ascii="Times New Roman" w:hAnsi="Times New Roman" w:eastAsia="宋体" w:cs="Times New Roman"/>
          <w:color w:val="auto"/>
          <w:sz w:val="24"/>
          <w:highlight w:val="none"/>
        </w:rPr>
        <w:t xml:space="preserve">(detailed patient information is provided in the </w:t>
      </w:r>
      <w:r>
        <w:rPr>
          <w:rFonts w:hint="eastAsia" w:ascii="Times New Roman" w:hAnsi="Times New Roman" w:eastAsia="宋体" w:cs="Times New Roman"/>
          <w:b/>
          <w:bCs/>
          <w:color w:val="auto"/>
          <w:sz w:val="24"/>
          <w:highlight w:val="none"/>
        </w:rPr>
        <w:t>Additional file 1:</w:t>
      </w:r>
      <w:r>
        <w:rPr>
          <w:rFonts w:ascii="Times New Roman" w:hAnsi="Times New Roman" w:eastAsia="宋体" w:cs="Times New Roman"/>
          <w:b/>
          <w:bCs/>
          <w:color w:val="auto"/>
          <w:sz w:val="24"/>
          <w:highlight w:val="none"/>
        </w:rPr>
        <w:t xml:space="preserve"> Table S10</w:t>
      </w:r>
      <w:r>
        <w:rPr>
          <w:rFonts w:ascii="Times New Roman" w:hAnsi="Times New Roman" w:eastAsia="宋体" w:cs="Times New Roman"/>
          <w:color w:val="auto"/>
          <w:sz w:val="24"/>
          <w:highlight w:val="none"/>
        </w:rPr>
        <w:t>)</w:t>
      </w:r>
      <w:r>
        <w:rPr>
          <w:rFonts w:ascii="Times New Roman" w:hAnsi="Times New Roman" w:eastAsia="宋体" w:cs="Times New Roman"/>
          <w:color w:val="auto"/>
          <w:sz w:val="24"/>
        </w:rPr>
        <w:t>. Peripheral blood mononuclear cells (PBMCs) were isolated by density gradient centrifugation. PBMCs were resuspended in phosphate-buffered saline (PBS) containing 2% fetal bovine serum (FBS) at a concentration of 1×10⁶–5×10⁶ cells/mL. Cells were stained with anti-human CD45‑FITC and anti-human CD14‑PE antibodies and incubated at 4°C for 20 minutes in the dark. After washing, CD45⁺CD14⁺ monocytes were sorted using a BD FACSAria flow cytometer.</w:t>
      </w:r>
    </w:p>
    <w:p>
      <w:pPr>
        <w:autoSpaceDE w:val="0"/>
        <w:spacing w:line="480" w:lineRule="auto"/>
        <w:rPr>
          <w:rFonts w:ascii="Times New Roman" w:hAnsi="Times New Roman" w:eastAsia="宋体" w:cs="Times New Roman"/>
          <w:b/>
          <w:bCs/>
          <w:color w:val="auto"/>
          <w:sz w:val="24"/>
        </w:rPr>
      </w:pPr>
      <w:r>
        <w:rPr>
          <w:rFonts w:ascii="Times New Roman" w:hAnsi="Times New Roman" w:eastAsia="宋体" w:cs="Times New Roman"/>
          <w:b/>
          <w:bCs/>
          <w:color w:val="auto"/>
          <w:sz w:val="24"/>
        </w:rPr>
        <w:t>Co-culture model</w:t>
      </w:r>
    </w:p>
    <w:p>
      <w:pPr>
        <w:autoSpaceDE w:val="0"/>
        <w:spacing w:line="480" w:lineRule="auto"/>
        <w:rPr>
          <w:rFonts w:ascii="Times New Roman" w:hAnsi="Times New Roman" w:eastAsia="宋体" w:cs="Times New Roman"/>
          <w:color w:val="auto"/>
          <w:sz w:val="24"/>
        </w:rPr>
      </w:pPr>
      <w:r>
        <w:rPr>
          <w:rFonts w:ascii="Times New Roman" w:hAnsi="Times New Roman" w:eastAsia="宋体" w:cs="Times New Roman"/>
          <w:b w:val="0"/>
          <w:bCs w:val="0"/>
          <w:color w:val="auto"/>
          <w:sz w:val="24"/>
        </w:rPr>
        <w:t xml:space="preserve">Human atrial fibroblasts (purchased from </w:t>
      </w:r>
      <w:r>
        <w:rPr>
          <w:rFonts w:ascii="Times New Roman" w:hAnsi="Times New Roman" w:eastAsia="宋体" w:cs="Times New Roman"/>
          <w:color w:val="auto"/>
          <w:sz w:val="24"/>
          <w:szCs w:val="24"/>
          <w:highlight w:val="none"/>
        </w:rPr>
        <w:t>Yuchun Biology</w:t>
      </w:r>
      <w:r>
        <w:rPr>
          <w:rFonts w:ascii="Times New Roman" w:hAnsi="Times New Roman" w:eastAsia="宋体" w:cs="Times New Roman"/>
          <w:b w:val="0"/>
          <w:bCs w:val="0"/>
          <w:color w:val="auto"/>
          <w:sz w:val="24"/>
        </w:rPr>
        <w:t>, Cat. No. BH3533) were cultured in Fibroblast Medium (Cat. No. CC1338) according to the manufacturer’s instructions. Co-culture experiments were performed using 6-well Trans-well plates (Corning, 0.4 μm pore size):</w:t>
      </w:r>
      <w:r>
        <w:rPr>
          <w:rFonts w:hint="eastAsia" w:ascii="Times New Roman" w:hAnsi="Times New Roman" w:eastAsia="宋体" w:cs="Times New Roman"/>
          <w:color w:val="auto"/>
          <w:sz w:val="24"/>
        </w:rPr>
        <w:t xml:space="preserve"> </w:t>
      </w:r>
      <w:r>
        <w:rPr>
          <w:rFonts w:ascii="Times New Roman" w:hAnsi="Times New Roman" w:eastAsia="宋体" w:cs="Times New Roman"/>
          <w:b w:val="0"/>
          <w:bCs w:val="0"/>
          <w:color w:val="auto"/>
          <w:sz w:val="24"/>
        </w:rPr>
        <w:t>Monocytes were seeded in the lower chamber at a density of 1×10⁵ cells per well;Atrial fibroblasts were seeded in the upper chamber at a density of 1×10⁵ cells per well.</w:t>
      </w:r>
      <w:r>
        <w:rPr>
          <w:rFonts w:ascii="Times New Roman" w:hAnsi="Times New Roman" w:eastAsia="宋体" w:cs="Times New Roman"/>
          <w:color w:val="auto"/>
          <w:sz w:val="24"/>
        </w:rPr>
        <w:t xml:space="preserve"> </w:t>
      </w:r>
      <w:r>
        <w:rPr>
          <w:rFonts w:ascii="Times New Roman" w:hAnsi="Times New Roman" w:eastAsia="宋体" w:cs="Times New Roman"/>
          <w:b w:val="0"/>
          <w:bCs w:val="0"/>
          <w:color w:val="auto"/>
          <w:sz w:val="24"/>
        </w:rPr>
        <w:t>After 48 hours of co-culture, fibroblasts were harvested for Western blot analysis. All experiments were performed in triplicate, and monocyte numbers were standardized across groups to avoid confounding bias due to variations in cell counts.</w:t>
      </w:r>
    </w:p>
    <w:p>
      <w:pPr>
        <w:autoSpaceDE w:val="0"/>
        <w:spacing w:line="480" w:lineRule="auto"/>
        <w:rPr>
          <w:rFonts w:ascii="Times New Roman" w:hAnsi="Times New Roman" w:eastAsia="宋体" w:cs="Times New Roman"/>
          <w:b/>
          <w:bCs/>
          <w:color w:val="auto"/>
          <w:sz w:val="24"/>
        </w:rPr>
      </w:pPr>
      <w:r>
        <w:rPr>
          <w:rFonts w:ascii="Times New Roman" w:hAnsi="Times New Roman" w:eastAsia="宋体" w:cs="Times New Roman"/>
          <w:b/>
          <w:bCs/>
          <w:color w:val="auto"/>
          <w:sz w:val="24"/>
        </w:rPr>
        <w:t>IL‑6 neutralization experiments</w:t>
      </w:r>
    </w:p>
    <w:p>
      <w:pPr>
        <w:autoSpaceDE w:val="0"/>
        <w:spacing w:line="480" w:lineRule="auto"/>
        <w:rPr>
          <w:rFonts w:ascii="Times New Roman" w:hAnsi="Times New Roman" w:eastAsia="宋体" w:cs="Times New Roman"/>
          <w:color w:val="auto"/>
          <w:sz w:val="24"/>
        </w:rPr>
      </w:pPr>
      <w:r>
        <w:rPr>
          <w:rFonts w:ascii="Times New Roman" w:hAnsi="Times New Roman" w:eastAsia="宋体" w:cs="Times New Roman"/>
          <w:color w:val="auto"/>
          <w:sz w:val="24"/>
        </w:rPr>
        <w:t>An IL‑6 neutralizing antibody (10 μg/mL, R&amp;D Systems, Cat. No. MAB2061) was added to the lower chamber at the start of co‑culture and replenished every 24 hours. After 48 hours, fibroblasts were harvested for Western blot analysis.</w:t>
      </w:r>
    </w:p>
    <w:p>
      <w:pPr>
        <w:spacing w:line="480" w:lineRule="auto"/>
        <w:rPr>
          <w:rFonts w:ascii="Times New Roman" w:hAnsi="Times New Roman" w:eastAsia="宋体" w:cs="Times New Roman"/>
          <w:color w:val="auto"/>
          <w:sz w:val="24"/>
        </w:rPr>
      </w:pPr>
      <w:r>
        <w:rPr>
          <w:rFonts w:ascii="Times New Roman" w:hAnsi="Times New Roman" w:eastAsia="宋体" w:cs="Times New Roman"/>
          <w:b/>
          <w:bCs/>
          <w:color w:val="auto"/>
          <w:sz w:val="24"/>
        </w:rPr>
        <w:t>Western blot analysis</w:t>
      </w:r>
    </w:p>
    <w:p>
      <w:pPr>
        <w:spacing w:line="480" w:lineRule="auto"/>
        <w:rPr>
          <w:rFonts w:ascii="Times New Roman" w:hAnsi="Times New Roman" w:eastAsia="宋体" w:cs="Times New Roman"/>
          <w:color w:val="auto"/>
          <w:sz w:val="24"/>
        </w:rPr>
      </w:pPr>
      <w:r>
        <w:rPr>
          <w:rFonts w:ascii="Times New Roman" w:hAnsi="Times New Roman" w:eastAsia="宋体" w:cs="Times New Roman"/>
          <w:color w:val="auto"/>
          <w:sz w:val="24"/>
          <w:highlight w:val="none"/>
        </w:rPr>
        <w:t xml:space="preserve">Fibroblasts were lysed in RIPA buffer (containing protease and phosphatase inhibitors) on ice. Protein samples (30 μg per lane) were separated by 12.5% SDS‑PAGE and transferred to PVDF membranes overnight at 4°C. Membranes were blocked with 5% BSA in TBST for 1 hour at room temperature, then incubated overnight at 4°C with primary antibodies against COL1A1, COL3A1, </w:t>
      </w:r>
      <w:r>
        <w:rPr>
          <w:rFonts w:hint="default" w:ascii="Times New Roman" w:hAnsi="Times New Roman" w:eastAsia="宋体" w:cs="Times New Roman"/>
          <w:color w:val="auto"/>
          <w:sz w:val="24"/>
        </w:rPr>
        <w:t>α</w:t>
      </w:r>
      <w:r>
        <w:rPr>
          <w:rFonts w:ascii="Times New Roman" w:hAnsi="Times New Roman" w:eastAsia="宋体" w:cs="Times New Roman"/>
          <w:color w:val="auto"/>
          <w:sz w:val="24"/>
        </w:rPr>
        <w:t>-</w:t>
      </w:r>
      <w:r>
        <w:rPr>
          <w:rFonts w:ascii="Times New Roman" w:hAnsi="Times New Roman" w:eastAsia="宋体" w:cs="Times New Roman"/>
          <w:color w:val="auto"/>
          <w:sz w:val="24"/>
          <w:highlight w:val="none"/>
        </w:rPr>
        <w:t xml:space="preserve">SMA, and GAPDH. Detailed antibody information is provided in </w:t>
      </w:r>
      <w:r>
        <w:rPr>
          <w:rFonts w:hint="eastAsia" w:ascii="Times New Roman" w:hAnsi="Times New Roman" w:eastAsia="宋体" w:cs="Times New Roman"/>
          <w:b/>
          <w:bCs/>
          <w:color w:val="auto"/>
          <w:sz w:val="24"/>
          <w:highlight w:val="none"/>
        </w:rPr>
        <w:t>Additional file 1:</w:t>
      </w:r>
      <w:r>
        <w:rPr>
          <w:rFonts w:ascii="Times New Roman" w:hAnsi="Times New Roman" w:eastAsia="宋体" w:cs="Times New Roman"/>
          <w:b/>
          <w:bCs/>
          <w:color w:val="auto"/>
          <w:sz w:val="24"/>
          <w:highlight w:val="none"/>
        </w:rPr>
        <w:t xml:space="preserve"> Table S11</w:t>
      </w:r>
      <w:r>
        <w:rPr>
          <w:rFonts w:ascii="Times New Roman" w:hAnsi="Times New Roman" w:eastAsia="宋体" w:cs="Times New Roman"/>
          <w:color w:val="auto"/>
          <w:sz w:val="24"/>
          <w:highlight w:val="none"/>
        </w:rPr>
        <w:t>. After washing, membranes were incubated with HRP‑conjugated secondary antibodies for 2 hours at room temperature. Protein bands were visualized using an enhanced chemiluminescence (ECL) system, and densitometric analysis was performed using ImageJ software.</w:t>
      </w:r>
    </w:p>
    <w:p>
      <w:pPr>
        <w:spacing w:line="480" w:lineRule="auto"/>
        <w:rPr>
          <w:rFonts w:hint="eastAsia" w:ascii="Times New Roman" w:hAnsi="Times New Roman" w:eastAsia="宋体" w:cs="Times New Roman"/>
          <w:color w:val="auto"/>
          <w:sz w:val="24"/>
          <w:szCs w:val="24"/>
          <w:lang w:eastAsia="zh-CN"/>
        </w:rPr>
      </w:pPr>
      <w:r>
        <w:rPr>
          <w:rFonts w:ascii="Times New Roman" w:hAnsi="Times New Roman" w:eastAsia="宋体" w:cs="Times New Roman"/>
          <w:color w:val="auto"/>
          <w:sz w:val="24"/>
        </w:rPr>
        <w:t>The analysis code, including R code for all core analyses (data preprocessing, time</w:t>
      </w:r>
      <w:r>
        <w:rPr>
          <w:rFonts w:ascii="Times New Roman" w:hAnsi="Times New Roman" w:eastAsia="宋体" w:cs="Times New Roman"/>
          <w:color w:val="auto"/>
          <w:sz w:val="24"/>
        </w:rPr>
        <w:noBreakHyphen/>
      </w:r>
      <w:r>
        <w:rPr>
          <w:rFonts w:ascii="Times New Roman" w:hAnsi="Times New Roman" w:eastAsia="宋体" w:cs="Times New Roman"/>
          <w:color w:val="auto"/>
          <w:sz w:val="24"/>
        </w:rPr>
        <w:t xml:space="preserve">dependent covariate construction, competing risk models, interaction analysis, MDS exclusion, and bootstrap validation), is provided as </w:t>
      </w:r>
      <w:r>
        <w:rPr>
          <w:rFonts w:ascii="Times New Roman" w:hAnsi="Times New Roman" w:eastAsia="宋体" w:cs="Times New Roman"/>
          <w:b/>
          <w:bCs/>
          <w:color w:val="auto"/>
          <w:sz w:val="24"/>
        </w:rPr>
        <w:t>Supplementary Code</w:t>
      </w:r>
      <w:r>
        <w:rPr>
          <w:rFonts w:ascii="Times New Roman" w:hAnsi="Times New Roman" w:eastAsia="宋体" w:cs="Times New Roman"/>
          <w:color w:val="auto"/>
          <w:sz w:val="24"/>
        </w:rPr>
        <w:t xml:space="preserve"> in the </w:t>
      </w:r>
      <w:r>
        <w:rPr>
          <w:rFonts w:hint="eastAsia" w:ascii="Times New Roman" w:hAnsi="Times New Roman" w:eastAsia="宋体" w:cs="Times New Roman"/>
          <w:b/>
          <w:bCs/>
          <w:color w:val="auto"/>
          <w:sz w:val="24"/>
        </w:rPr>
        <w:t xml:space="preserve">Additional file </w:t>
      </w:r>
      <w:r>
        <w:rPr>
          <w:rFonts w:hint="eastAsia" w:ascii="Times New Roman" w:hAnsi="Times New Roman" w:eastAsia="宋体" w:cs="Times New Roman"/>
          <w:b/>
          <w:bCs/>
          <w:color w:val="auto"/>
          <w:sz w:val="24"/>
          <w:lang w:val="en-US" w:eastAsia="zh-CN"/>
        </w:rPr>
        <w:t>3.</w:t>
      </w:r>
    </w:p>
    <w:p>
      <w:pPr>
        <w:rPr>
          <w:rFonts w:ascii="Times New Roman" w:hAnsi="Times New Roman" w:cs="Times New Roman"/>
          <w:color w:val="auto"/>
          <w:szCs w:val="21"/>
        </w:rPr>
        <w:sectPr>
          <w:footerReference r:id="rId3" w:type="default"/>
          <w:pgSz w:w="11906" w:h="16838"/>
          <w:pgMar w:top="1440" w:right="1800" w:bottom="1440" w:left="1800" w:header="851" w:footer="992" w:gutter="0"/>
          <w:lnNumType w:countBy="1" w:restart="continuous"/>
          <w:cols w:space="425" w:num="1"/>
          <w:docGrid w:type="lines" w:linePitch="312" w:charSpace="0"/>
        </w:sectPr>
      </w:pPr>
    </w:p>
    <w:p>
      <w:pPr>
        <w:rPr>
          <w:rFonts w:ascii="Times New Roman" w:hAnsi="Times New Roman" w:cs="Times New Roman"/>
          <w:color w:val="auto"/>
          <w:sz w:val="24"/>
          <w:szCs w:val="24"/>
        </w:rPr>
      </w:pPr>
      <w:r>
        <w:rPr>
          <w:rFonts w:ascii="Times New Roman" w:hAnsi="Times New Roman" w:cs="Times New Roman"/>
          <w:b/>
          <w:bCs/>
          <w:color w:val="auto"/>
          <w:sz w:val="24"/>
          <w:szCs w:val="24"/>
        </w:rPr>
        <w:t>Supplementary Table S1.</w:t>
      </w:r>
      <w:r>
        <w:rPr>
          <w:rFonts w:ascii="Times New Roman" w:hAnsi="Times New Roman" w:cs="Times New Roman"/>
          <w:color w:val="auto"/>
          <w:sz w:val="24"/>
          <w:szCs w:val="24"/>
        </w:rPr>
        <w:t xml:space="preserve"> List of 325 Genes Included in the Next-Generation Sequencing Panel</w:t>
      </w:r>
    </w:p>
    <w:p>
      <w:pPr>
        <w:rPr>
          <w:rFonts w:ascii="Times New Roman" w:hAnsi="Times New Roman" w:cs="Times New Roman"/>
          <w:color w:val="auto"/>
          <w:szCs w:val="21"/>
        </w:rPr>
      </w:pPr>
    </w:p>
    <w:tbl>
      <w:tblPr>
        <w:tblStyle w:val="4"/>
        <w:tblW w:w="48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8"/>
        <w:gridCol w:w="1388"/>
        <w:gridCol w:w="1389"/>
        <w:gridCol w:w="1389"/>
        <w:gridCol w:w="1389"/>
        <w:gridCol w:w="1389"/>
        <w:gridCol w:w="1389"/>
        <w:gridCol w:w="1389"/>
        <w:gridCol w:w="1389"/>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spacing w:line="360" w:lineRule="auto"/>
              <w:jc w:val="center"/>
              <w:rPr>
                <w:rFonts w:ascii="Times New Roman" w:hAnsi="Times New Roman" w:eastAsia="楷体" w:cs="Times New Roman"/>
                <w:color w:val="auto"/>
                <w:szCs w:val="21"/>
              </w:rPr>
            </w:pPr>
            <w:r>
              <w:rPr>
                <w:rFonts w:ascii="Times New Roman" w:hAnsi="Times New Roman" w:eastAsia="楷体" w:cs="Times New Roman"/>
                <w:color w:val="auto"/>
                <w:szCs w:val="21"/>
              </w:rPr>
              <w:t>ABCB1</w:t>
            </w:r>
          </w:p>
        </w:tc>
        <w:tc>
          <w:tcPr>
            <w:tcW w:w="500" w:type="pct"/>
          </w:tcPr>
          <w:p>
            <w:pPr>
              <w:spacing w:line="360" w:lineRule="auto"/>
              <w:jc w:val="center"/>
              <w:rPr>
                <w:rFonts w:ascii="Times New Roman" w:hAnsi="Times New Roman" w:eastAsia="楷体" w:cs="Times New Roman"/>
                <w:color w:val="auto"/>
                <w:szCs w:val="21"/>
              </w:rPr>
            </w:pPr>
            <w:r>
              <w:rPr>
                <w:rFonts w:ascii="Times New Roman" w:hAnsi="Times New Roman" w:eastAsia="楷体" w:cs="Times New Roman"/>
                <w:color w:val="auto"/>
                <w:szCs w:val="21"/>
              </w:rPr>
              <w:t>ABL1</w:t>
            </w:r>
          </w:p>
        </w:tc>
        <w:tc>
          <w:tcPr>
            <w:tcW w:w="500" w:type="pct"/>
          </w:tcPr>
          <w:p>
            <w:pPr>
              <w:spacing w:line="360" w:lineRule="auto"/>
              <w:jc w:val="center"/>
              <w:rPr>
                <w:rFonts w:ascii="Times New Roman" w:hAnsi="Times New Roman" w:eastAsia="楷体" w:cs="Times New Roman"/>
                <w:color w:val="auto"/>
                <w:szCs w:val="21"/>
              </w:rPr>
            </w:pPr>
            <w:r>
              <w:rPr>
                <w:rFonts w:ascii="Times New Roman" w:hAnsi="Times New Roman" w:eastAsia="楷体" w:cs="Times New Roman"/>
                <w:color w:val="auto"/>
                <w:szCs w:val="21"/>
              </w:rPr>
              <w:t>AKT1</w:t>
            </w:r>
          </w:p>
        </w:tc>
        <w:tc>
          <w:tcPr>
            <w:tcW w:w="500" w:type="pct"/>
          </w:tcPr>
          <w:p>
            <w:pPr>
              <w:spacing w:line="360" w:lineRule="auto"/>
              <w:jc w:val="center"/>
              <w:rPr>
                <w:rFonts w:ascii="Times New Roman" w:hAnsi="Times New Roman" w:eastAsia="楷体" w:cs="Times New Roman"/>
                <w:color w:val="auto"/>
                <w:szCs w:val="21"/>
              </w:rPr>
            </w:pPr>
            <w:r>
              <w:rPr>
                <w:rFonts w:ascii="Times New Roman" w:hAnsi="Times New Roman" w:eastAsia="楷体" w:cs="Times New Roman"/>
                <w:color w:val="auto"/>
                <w:szCs w:val="21"/>
              </w:rPr>
              <w:t>AKT3</w:t>
            </w:r>
          </w:p>
        </w:tc>
        <w:tc>
          <w:tcPr>
            <w:tcW w:w="500" w:type="pct"/>
          </w:tcPr>
          <w:p>
            <w:pPr>
              <w:spacing w:line="360" w:lineRule="auto"/>
              <w:jc w:val="center"/>
              <w:rPr>
                <w:rFonts w:ascii="Times New Roman" w:hAnsi="Times New Roman" w:eastAsia="楷体" w:cs="Times New Roman"/>
                <w:color w:val="auto"/>
                <w:szCs w:val="21"/>
              </w:rPr>
            </w:pPr>
            <w:r>
              <w:rPr>
                <w:rFonts w:ascii="Times New Roman" w:hAnsi="Times New Roman" w:eastAsia="楷体" w:cs="Times New Roman"/>
                <w:color w:val="auto"/>
                <w:szCs w:val="21"/>
              </w:rPr>
              <w:t>ALK</w:t>
            </w:r>
          </w:p>
        </w:tc>
        <w:tc>
          <w:tcPr>
            <w:tcW w:w="500" w:type="pct"/>
          </w:tcPr>
          <w:p>
            <w:pPr>
              <w:spacing w:line="360" w:lineRule="auto"/>
              <w:jc w:val="center"/>
              <w:rPr>
                <w:rFonts w:ascii="Times New Roman" w:hAnsi="Times New Roman" w:eastAsia="楷体" w:cs="Times New Roman"/>
                <w:color w:val="auto"/>
                <w:szCs w:val="21"/>
              </w:rPr>
            </w:pPr>
            <w:r>
              <w:rPr>
                <w:rFonts w:ascii="Times New Roman" w:hAnsi="Times New Roman" w:eastAsia="楷体" w:cs="Times New Roman"/>
                <w:color w:val="auto"/>
                <w:szCs w:val="21"/>
              </w:rPr>
              <w:t>AMER1</w:t>
            </w:r>
          </w:p>
        </w:tc>
        <w:tc>
          <w:tcPr>
            <w:tcW w:w="500" w:type="pct"/>
          </w:tcPr>
          <w:p>
            <w:pPr>
              <w:spacing w:line="360" w:lineRule="auto"/>
              <w:jc w:val="center"/>
              <w:rPr>
                <w:rFonts w:ascii="Times New Roman" w:hAnsi="Times New Roman" w:eastAsia="楷体" w:cs="Times New Roman"/>
                <w:color w:val="auto"/>
                <w:szCs w:val="21"/>
              </w:rPr>
            </w:pPr>
            <w:r>
              <w:rPr>
                <w:rFonts w:ascii="Times New Roman" w:hAnsi="Times New Roman" w:eastAsia="楷体" w:cs="Times New Roman"/>
                <w:color w:val="auto"/>
                <w:szCs w:val="21"/>
              </w:rPr>
              <w:t>ANKRD26</w:t>
            </w:r>
          </w:p>
        </w:tc>
        <w:tc>
          <w:tcPr>
            <w:tcW w:w="500" w:type="pct"/>
          </w:tcPr>
          <w:p>
            <w:pPr>
              <w:spacing w:line="360" w:lineRule="auto"/>
              <w:jc w:val="center"/>
              <w:rPr>
                <w:rFonts w:ascii="Times New Roman" w:hAnsi="Times New Roman" w:eastAsia="楷体" w:cs="Times New Roman"/>
                <w:color w:val="auto"/>
                <w:szCs w:val="21"/>
              </w:rPr>
            </w:pPr>
            <w:r>
              <w:rPr>
                <w:rFonts w:ascii="Times New Roman" w:hAnsi="Times New Roman" w:eastAsia="楷体" w:cs="Times New Roman"/>
                <w:color w:val="auto"/>
                <w:szCs w:val="21"/>
              </w:rPr>
              <w:t>APC</w:t>
            </w:r>
          </w:p>
        </w:tc>
        <w:tc>
          <w:tcPr>
            <w:tcW w:w="500" w:type="pct"/>
          </w:tcPr>
          <w:p>
            <w:pPr>
              <w:spacing w:line="360" w:lineRule="auto"/>
              <w:jc w:val="center"/>
              <w:rPr>
                <w:rFonts w:ascii="Times New Roman" w:hAnsi="Times New Roman" w:eastAsia="楷体" w:cs="Times New Roman"/>
                <w:color w:val="auto"/>
                <w:szCs w:val="21"/>
              </w:rPr>
            </w:pPr>
            <w:r>
              <w:rPr>
                <w:rFonts w:ascii="Times New Roman" w:hAnsi="Times New Roman" w:eastAsia="楷体" w:cs="Times New Roman"/>
                <w:color w:val="auto"/>
                <w:szCs w:val="21"/>
              </w:rPr>
              <w:t>ARAF</w:t>
            </w:r>
          </w:p>
        </w:tc>
        <w:tc>
          <w:tcPr>
            <w:tcW w:w="500" w:type="pct"/>
          </w:tcPr>
          <w:p>
            <w:pPr>
              <w:spacing w:line="360" w:lineRule="auto"/>
              <w:jc w:val="center"/>
              <w:rPr>
                <w:rFonts w:ascii="Times New Roman" w:hAnsi="Times New Roman" w:eastAsia="楷体" w:cs="Times New Roman"/>
                <w:color w:val="auto"/>
                <w:szCs w:val="21"/>
              </w:rPr>
            </w:pPr>
            <w:r>
              <w:rPr>
                <w:rFonts w:ascii="Times New Roman" w:hAnsi="Times New Roman" w:eastAsia="楷体" w:cs="Times New Roman"/>
                <w:color w:val="auto"/>
                <w:szCs w:val="21"/>
              </w:rPr>
              <w:t>ARC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ARID1A</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ARID1B</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ARID2</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ASXL1</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ASXL2</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ATG2B</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ATM</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ATRX</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B2M</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BCL2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BCL6</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BCOR</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BCORL1</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BCR</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BIRC3</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BLM</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BLNK</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BRAF</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BRCA1</w:t>
            </w:r>
          </w:p>
        </w:tc>
        <w:tc>
          <w:tcPr>
            <w:tcW w:w="500" w:type="pct"/>
          </w:tcPr>
          <w:p>
            <w:pPr>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BRCA2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BRCC3</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BRINP3</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BTG1</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BTG2</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BTK</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CACNA1E</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CALR</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CARD11</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CASP8</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CBFB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CBL</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CBLB</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CBLC</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CCND1</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CCND2</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CCND3</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CCR4</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CD274</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CD28</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CD58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CD79A</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CD79B</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CDC25C</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CDKN1A</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CDKN1B</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CDKN2A</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CDKN2B</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CDKN2C</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CEBPA</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CHD8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CIITA</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CNOT3</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COL12A1</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CRBN</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CREBBP</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CRLF2</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CROCC</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CSF1R</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CSF3R</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CSMD1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CSNK1A1</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CTCF</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CTLA4</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CUL4B</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CUX1</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CXCR4</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CXCR5</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CYLD</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DDR2</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DDX11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DDX3X</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DDX41</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DHX15</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DIS3</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DKC1</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DNAH9</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DNM2</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DNMT3A</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DNMT3B</w:t>
            </w:r>
          </w:p>
        </w:tc>
        <w:tc>
          <w:tcPr>
            <w:tcW w:w="500" w:type="pct"/>
          </w:tcPr>
          <w:p>
            <w:pPr>
              <w:widowControl/>
              <w:spacing w:line="360" w:lineRule="auto"/>
              <w:jc w:val="center"/>
              <w:rPr>
                <w:rFonts w:ascii="Times New Roman" w:hAnsi="Times New Roman" w:eastAsia="楷体" w:cs="Times New Roman"/>
                <w:color w:val="auto"/>
                <w:szCs w:val="21"/>
              </w:rPr>
            </w:pPr>
            <w:r>
              <w:rPr>
                <w:rFonts w:ascii="Times New Roman" w:hAnsi="Times New Roman" w:eastAsia="微软雅黑" w:cs="Times New Roman"/>
                <w:color w:val="auto"/>
                <w:kern w:val="0"/>
                <w:szCs w:val="21"/>
                <w:lang w:bidi="ar"/>
              </w:rPr>
              <w:t>DOT1L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DPYD</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DUSP22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EBF1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ECT2L</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EED</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EGFR</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EGR1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EGR2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EIF2A</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ELANE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EP300</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EPCAM</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EPHA7</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EPOR</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EPPK1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ERBB2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ERBB3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ERBB4</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ERG</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ETNK1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ETV6</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EZH2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FAM46C</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FAS</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FAT1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FBXW7</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FGFR1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FGFR2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FGFR3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FLT3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FOXO1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FOXO3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GATA1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GATA2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GATA3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GFI1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GNA13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GNAS</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GSKIP</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GSTM1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GSTP1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HAX1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HRAS</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ID3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IDH1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IDH2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IFNLR1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IGLL5</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IKZF1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IKZF3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IL7R</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INPP5D</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IRF4</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IRF8</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ITK</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JAK1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JAK2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JAK3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KDM5A</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KDM6A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KIT</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KLF2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KLHL6</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KMT2A</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KMT2B</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KMT2C</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KMT2D</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KRAS</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LMO2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LTB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LYN</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LYST</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MAF</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MAFA</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MAFB</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MALT1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MAP2K1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MAP2K4</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MAPK1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MAX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MDM2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MECOM</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MED12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MEF2B</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MET</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MIR142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MLH1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MPL</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MS4A1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MSH2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MSH6</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MTHFR</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MTOR</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MTRR</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MUC16</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MUM1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MYBBP1A</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MYC</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MYD88</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MYH11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MYOM2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NARS</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NCOR1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NCOR2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NF1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NF2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NFKB1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NFKB2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NFKBIE</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NOTCH1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NOTCH2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NPM1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NQO1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NRAS</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NT5C2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NTRK1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NTRK2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NTRK3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NUDT15</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P2RY8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PAX5</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PBRM1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PBX1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PCLO</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PDCD1LG2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PDGFRA</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PDGFRB</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PHF6</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PIGA</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PIK3CA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PIM1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PLCG1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PLCG2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PML</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PMS2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POT1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PPM1D</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PRDM1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PRKCB</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PRPF40B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PRPF8</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PRPS1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PTEN</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PTK2B</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PTPN1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PTPN11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PTPRD</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PTPRT</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RAD21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RAF1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RARA</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RB1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RBBP6</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REL</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RELN</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RET</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RHOA</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ROBO1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ROBO2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ROS1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RPL10</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RPS15</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RPS6KB1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RUNX1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SAMD9</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SAMD9L</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SAMHD1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SETBP1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SETD2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SF1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SF3A1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SF3B1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SGK1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SH2B3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SLCO1B1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SMAD4</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SMARCA2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SMARCA4</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SMARCB1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SMC1A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SMC1B</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SMC2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SMC3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SMN1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SMO</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SOCS1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SOD2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SOS1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SPEN</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SRP72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SRSF2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STAG2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STAT1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STAT2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STAT3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STAT4</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STAT5A</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STAT5B</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STAT6</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SUFU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SUZ12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SYK</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TAL1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TBL1XR1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TCF3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TERC</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TERT</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TET1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TET2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TNFAIP3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TNFRSF14</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TP53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TP63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TP73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TPMT</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TRAF2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TRAF3</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TSC1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TTN</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TYK2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U2AF1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U2AF2</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UNC13D</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USP7</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VEGFA</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VPREB1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WAC</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WHSC1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WT1</w:t>
            </w:r>
          </w:p>
        </w:tc>
        <w:tc>
          <w:tcPr>
            <w:tcW w:w="500" w:type="pct"/>
          </w:tcPr>
          <w:p>
            <w:pPr>
              <w:widowControl/>
              <w:spacing w:line="360" w:lineRule="auto"/>
              <w:jc w:val="center"/>
              <w:rPr>
                <w:rFonts w:ascii="Times New Roman" w:hAnsi="Times New Roman" w:eastAsia="微软雅黑" w:cs="Times New Roman"/>
                <w:color w:val="auto"/>
                <w:kern w:val="0"/>
                <w:szCs w:val="21"/>
                <w:lang w:bidi="ar"/>
              </w:rPr>
            </w:pPr>
            <w:r>
              <w:rPr>
                <w:rFonts w:ascii="Times New Roman" w:hAnsi="Times New Roman" w:eastAsia="微软雅黑" w:cs="Times New Roman"/>
                <w:color w:val="auto"/>
                <w:kern w:val="0"/>
                <w:szCs w:val="21"/>
                <w:lang w:bidi="ar"/>
              </w:rPr>
              <w:t>XPO1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pct"/>
            <w:vAlign w:val="center"/>
          </w:tcPr>
          <w:p>
            <w:pPr>
              <w:widowControl/>
              <w:spacing w:line="360" w:lineRule="auto"/>
              <w:ind w:firstLine="210" w:firstLineChars="100"/>
              <w:jc w:val="center"/>
              <w:rPr>
                <w:rFonts w:ascii="Times New Roman" w:hAnsi="Times New Roman" w:eastAsia="微软雅黑" w:cs="Times New Roman"/>
                <w:color w:val="auto"/>
                <w:kern w:val="0"/>
                <w:szCs w:val="21"/>
                <w:lang w:bidi="ar"/>
              </w:rPr>
            </w:pPr>
            <w:r>
              <w:rPr>
                <w:rFonts w:hint="eastAsia" w:ascii="Times New Roman" w:hAnsi="Times New Roman" w:eastAsia="微软雅黑" w:cs="Times New Roman"/>
                <w:color w:val="auto"/>
                <w:kern w:val="0"/>
                <w:szCs w:val="21"/>
                <w:lang w:bidi="ar"/>
              </w:rPr>
              <w:t>ZAP70</w:t>
            </w:r>
          </w:p>
        </w:tc>
        <w:tc>
          <w:tcPr>
            <w:tcW w:w="500" w:type="pct"/>
            <w:vAlign w:val="center"/>
          </w:tcPr>
          <w:p>
            <w:pPr>
              <w:widowControl/>
              <w:spacing w:line="360" w:lineRule="auto"/>
              <w:ind w:firstLine="210" w:firstLineChars="100"/>
              <w:jc w:val="center"/>
              <w:rPr>
                <w:rFonts w:ascii="Times New Roman" w:hAnsi="Times New Roman" w:eastAsia="微软雅黑" w:cs="Times New Roman"/>
                <w:color w:val="auto"/>
                <w:kern w:val="0"/>
                <w:szCs w:val="21"/>
                <w:lang w:bidi="ar"/>
              </w:rPr>
            </w:pPr>
            <w:r>
              <w:rPr>
                <w:rFonts w:hint="eastAsia" w:ascii="Times New Roman" w:hAnsi="Times New Roman" w:eastAsia="微软雅黑" w:cs="Times New Roman"/>
                <w:color w:val="auto"/>
                <w:kern w:val="0"/>
                <w:szCs w:val="21"/>
                <w:lang w:bidi="ar"/>
              </w:rPr>
              <w:t>ZBTB7A</w:t>
            </w:r>
          </w:p>
        </w:tc>
        <w:tc>
          <w:tcPr>
            <w:tcW w:w="500" w:type="pct"/>
            <w:vAlign w:val="center"/>
          </w:tcPr>
          <w:p>
            <w:pPr>
              <w:widowControl/>
              <w:spacing w:line="360" w:lineRule="auto"/>
              <w:ind w:firstLine="210" w:firstLineChars="100"/>
              <w:jc w:val="center"/>
              <w:rPr>
                <w:rFonts w:ascii="Times New Roman" w:hAnsi="Times New Roman" w:eastAsia="微软雅黑" w:cs="Times New Roman"/>
                <w:color w:val="auto"/>
                <w:kern w:val="0"/>
                <w:szCs w:val="21"/>
                <w:lang w:bidi="ar"/>
              </w:rPr>
            </w:pPr>
            <w:r>
              <w:rPr>
                <w:rFonts w:hint="eastAsia" w:ascii="Times New Roman" w:hAnsi="Times New Roman" w:eastAsia="微软雅黑" w:cs="Times New Roman"/>
                <w:color w:val="auto"/>
                <w:kern w:val="0"/>
                <w:szCs w:val="21"/>
                <w:lang w:bidi="ar"/>
              </w:rPr>
              <w:t>ZMYM3</w:t>
            </w:r>
          </w:p>
        </w:tc>
        <w:tc>
          <w:tcPr>
            <w:tcW w:w="500" w:type="pct"/>
            <w:vAlign w:val="center"/>
          </w:tcPr>
          <w:p>
            <w:pPr>
              <w:widowControl/>
              <w:spacing w:line="360" w:lineRule="auto"/>
              <w:ind w:firstLine="210" w:firstLineChars="100"/>
              <w:jc w:val="center"/>
              <w:rPr>
                <w:rFonts w:ascii="Times New Roman" w:hAnsi="Times New Roman" w:eastAsia="微软雅黑" w:cs="Times New Roman"/>
                <w:color w:val="auto"/>
                <w:kern w:val="0"/>
                <w:szCs w:val="21"/>
                <w:lang w:bidi="ar"/>
              </w:rPr>
            </w:pPr>
            <w:r>
              <w:rPr>
                <w:rFonts w:hint="eastAsia" w:ascii="Times New Roman" w:hAnsi="Times New Roman" w:eastAsia="微软雅黑" w:cs="Times New Roman"/>
                <w:color w:val="auto"/>
                <w:kern w:val="0"/>
                <w:szCs w:val="21"/>
                <w:lang w:bidi="ar"/>
              </w:rPr>
              <w:t>ZNF292</w:t>
            </w:r>
          </w:p>
        </w:tc>
        <w:tc>
          <w:tcPr>
            <w:tcW w:w="500" w:type="pct"/>
            <w:vAlign w:val="center"/>
          </w:tcPr>
          <w:p>
            <w:pPr>
              <w:widowControl/>
              <w:spacing w:line="360" w:lineRule="auto"/>
              <w:ind w:firstLine="210" w:firstLineChars="100"/>
              <w:jc w:val="center"/>
              <w:rPr>
                <w:rFonts w:ascii="Times New Roman" w:hAnsi="Times New Roman" w:eastAsia="微软雅黑" w:cs="Times New Roman"/>
                <w:color w:val="auto"/>
                <w:kern w:val="0"/>
                <w:szCs w:val="21"/>
                <w:lang w:bidi="ar"/>
              </w:rPr>
            </w:pPr>
            <w:r>
              <w:rPr>
                <w:rFonts w:hint="eastAsia" w:ascii="Times New Roman" w:hAnsi="Times New Roman" w:eastAsia="微软雅黑" w:cs="Times New Roman"/>
                <w:color w:val="auto"/>
                <w:kern w:val="0"/>
                <w:szCs w:val="21"/>
                <w:lang w:bidi="ar"/>
              </w:rPr>
              <w:t>ZRSR2</w:t>
            </w:r>
          </w:p>
        </w:tc>
        <w:tc>
          <w:tcPr>
            <w:tcW w:w="500" w:type="pct"/>
          </w:tcPr>
          <w:p>
            <w:pPr>
              <w:widowControl/>
              <w:spacing w:line="360" w:lineRule="auto"/>
              <w:jc w:val="left"/>
              <w:rPr>
                <w:rFonts w:ascii="Times New Roman" w:hAnsi="Times New Roman" w:eastAsia="微软雅黑" w:cs="Times New Roman"/>
                <w:color w:val="auto"/>
                <w:kern w:val="0"/>
                <w:szCs w:val="21"/>
                <w:lang w:bidi="ar"/>
              </w:rPr>
            </w:pPr>
          </w:p>
        </w:tc>
        <w:tc>
          <w:tcPr>
            <w:tcW w:w="500" w:type="pct"/>
          </w:tcPr>
          <w:p>
            <w:pPr>
              <w:widowControl/>
              <w:spacing w:line="360" w:lineRule="auto"/>
              <w:jc w:val="left"/>
              <w:rPr>
                <w:rFonts w:ascii="Times New Roman" w:hAnsi="Times New Roman" w:eastAsia="微软雅黑" w:cs="Times New Roman"/>
                <w:color w:val="auto"/>
                <w:kern w:val="0"/>
                <w:szCs w:val="21"/>
                <w:lang w:bidi="ar"/>
              </w:rPr>
            </w:pPr>
          </w:p>
        </w:tc>
        <w:tc>
          <w:tcPr>
            <w:tcW w:w="500" w:type="pct"/>
          </w:tcPr>
          <w:p>
            <w:pPr>
              <w:widowControl/>
              <w:spacing w:line="360" w:lineRule="auto"/>
              <w:jc w:val="left"/>
              <w:rPr>
                <w:rFonts w:ascii="Times New Roman" w:hAnsi="Times New Roman" w:eastAsia="微软雅黑" w:cs="Times New Roman"/>
                <w:color w:val="auto"/>
                <w:kern w:val="0"/>
                <w:szCs w:val="21"/>
                <w:lang w:bidi="ar"/>
              </w:rPr>
            </w:pPr>
          </w:p>
        </w:tc>
        <w:tc>
          <w:tcPr>
            <w:tcW w:w="500" w:type="pct"/>
          </w:tcPr>
          <w:p>
            <w:pPr>
              <w:widowControl/>
              <w:spacing w:line="360" w:lineRule="auto"/>
              <w:jc w:val="left"/>
              <w:rPr>
                <w:rFonts w:ascii="Times New Roman" w:hAnsi="Times New Roman" w:eastAsia="微软雅黑" w:cs="Times New Roman"/>
                <w:color w:val="auto"/>
                <w:kern w:val="0"/>
                <w:szCs w:val="21"/>
                <w:lang w:bidi="ar"/>
              </w:rPr>
            </w:pPr>
          </w:p>
        </w:tc>
        <w:tc>
          <w:tcPr>
            <w:tcW w:w="500" w:type="pct"/>
          </w:tcPr>
          <w:p>
            <w:pPr>
              <w:widowControl/>
              <w:spacing w:line="360" w:lineRule="auto"/>
              <w:jc w:val="left"/>
              <w:rPr>
                <w:rFonts w:ascii="Times New Roman" w:hAnsi="Times New Roman" w:eastAsia="微软雅黑" w:cs="Times New Roman"/>
                <w:color w:val="auto"/>
                <w:kern w:val="0"/>
                <w:szCs w:val="21"/>
                <w:lang w:bidi="ar"/>
              </w:rPr>
            </w:pPr>
          </w:p>
        </w:tc>
      </w:tr>
    </w:tbl>
    <w:p>
      <w:pPr>
        <w:rPr>
          <w:rFonts w:ascii="Times New Roman" w:hAnsi="Times New Roman" w:cs="Times New Roman"/>
          <w:color w:val="auto"/>
          <w:szCs w:val="21"/>
        </w:rPr>
        <w:sectPr>
          <w:pgSz w:w="16838" w:h="11906" w:orient="landscape"/>
          <w:pgMar w:top="1803" w:right="1440" w:bottom="1803" w:left="1440" w:header="851" w:footer="992" w:gutter="0"/>
          <w:cols w:space="0" w:num="1"/>
          <w:docGrid w:type="lines" w:linePitch="319" w:charSpace="0"/>
        </w:sectPr>
      </w:pPr>
    </w:p>
    <w:p>
      <w:pPr>
        <w:spacing w:line="480" w:lineRule="auto"/>
        <w:rPr>
          <w:rFonts w:ascii="Times New Roman" w:hAnsi="Times New Roman" w:cs="Times New Roman"/>
          <w:color w:val="auto"/>
          <w:sz w:val="24"/>
        </w:rPr>
      </w:pPr>
      <w:r>
        <w:rPr>
          <w:rFonts w:ascii="Times New Roman" w:hAnsi="Times New Roman" w:cs="Times New Roman"/>
          <w:b/>
          <w:bCs/>
          <w:color w:val="auto"/>
          <w:sz w:val="24"/>
        </w:rPr>
        <w:t>Supplementary Table S</w:t>
      </w:r>
      <w:r>
        <w:rPr>
          <w:rFonts w:hint="eastAsia" w:ascii="Times New Roman" w:hAnsi="Times New Roman" w:cs="Times New Roman"/>
          <w:b/>
          <w:bCs/>
          <w:color w:val="auto"/>
          <w:sz w:val="24"/>
        </w:rPr>
        <w:t>2</w:t>
      </w:r>
      <w:r>
        <w:rPr>
          <w:rFonts w:ascii="Times New Roman" w:hAnsi="Times New Roman" w:cs="Times New Roman"/>
          <w:b/>
          <w:bCs/>
          <w:color w:val="auto"/>
          <w:sz w:val="24"/>
        </w:rPr>
        <w:t>.</w:t>
      </w:r>
      <w:r>
        <w:rPr>
          <w:rFonts w:ascii="Times New Roman" w:hAnsi="Times New Roman" w:cs="Times New Roman"/>
          <w:color w:val="auto"/>
          <w:sz w:val="24"/>
        </w:rPr>
        <w:t xml:space="preserve"> Cumulative incidence of AF in the entire cohort</w:t>
      </w:r>
    </w:p>
    <w:p>
      <w:pPr>
        <w:rPr>
          <w:rFonts w:ascii="Times New Roman" w:hAnsi="Times New Roman" w:cs="Times New Roman"/>
          <w:color w:val="auto"/>
          <w:szCs w:val="21"/>
        </w:rPr>
      </w:pPr>
    </w:p>
    <w:tbl>
      <w:tblPr>
        <w:tblStyle w:val="5"/>
        <w:tblW w:w="82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1387"/>
        <w:gridCol w:w="2019"/>
        <w:gridCol w:w="1748"/>
        <w:gridCol w:w="1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1452" w:type="dxa"/>
            <w:tcBorders>
              <w:top w:val="single" w:color="auto" w:sz="4" w:space="0"/>
              <w:left w:val="nil"/>
              <w:bottom w:val="single" w:color="auto" w:sz="4" w:space="0"/>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Follow-up time (years)</w:t>
            </w:r>
          </w:p>
        </w:tc>
        <w:tc>
          <w:tcPr>
            <w:tcW w:w="3406" w:type="dxa"/>
            <w:gridSpan w:val="2"/>
            <w:tcBorders>
              <w:top w:val="single" w:color="auto" w:sz="4" w:space="0"/>
              <w:left w:val="nil"/>
              <w:bottom w:val="single" w:color="auto" w:sz="4" w:space="0"/>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Entire cohort (N=1572)</w:t>
            </w:r>
          </w:p>
        </w:tc>
        <w:tc>
          <w:tcPr>
            <w:tcW w:w="1748" w:type="dxa"/>
            <w:tcBorders>
              <w:top w:val="single" w:color="auto" w:sz="4" w:space="0"/>
              <w:left w:val="nil"/>
              <w:bottom w:val="single" w:color="auto" w:sz="4" w:space="0"/>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Discovery cohort (n=1160)</w:t>
            </w:r>
          </w:p>
        </w:tc>
        <w:tc>
          <w:tcPr>
            <w:tcW w:w="1652" w:type="dxa"/>
            <w:tcBorders>
              <w:top w:val="single" w:color="auto" w:sz="4" w:space="0"/>
              <w:left w:val="nil"/>
              <w:bottom w:val="single" w:color="auto" w:sz="4" w:space="0"/>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Validation cohort (n=412)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1452" w:type="dxa"/>
            <w:tcBorders>
              <w:top w:val="single" w:color="auto" w:sz="4" w:space="0"/>
              <w:left w:val="nil"/>
              <w:bottom w:val="single" w:color="auto" w:sz="4" w:space="0"/>
              <w:right w:val="nil"/>
            </w:tcBorders>
            <w:vAlign w:val="center"/>
          </w:tcPr>
          <w:p>
            <w:pPr>
              <w:rPr>
                <w:rFonts w:ascii="Times New Roman" w:hAnsi="Times New Roman" w:cs="Times New Roman"/>
                <w:color w:val="auto"/>
                <w:szCs w:val="21"/>
              </w:rPr>
            </w:pPr>
          </w:p>
        </w:tc>
        <w:tc>
          <w:tcPr>
            <w:tcW w:w="1387" w:type="dxa"/>
            <w:tcBorders>
              <w:top w:val="single" w:color="auto" w:sz="4" w:space="0"/>
              <w:left w:val="nil"/>
              <w:bottom w:val="single" w:color="auto" w:sz="4" w:space="0"/>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At risk</w:t>
            </w:r>
          </w:p>
        </w:tc>
        <w:tc>
          <w:tcPr>
            <w:tcW w:w="2019" w:type="dxa"/>
            <w:tcBorders>
              <w:top w:val="single" w:color="auto" w:sz="4" w:space="0"/>
              <w:left w:val="nil"/>
              <w:bottom w:val="single" w:color="auto" w:sz="4" w:space="0"/>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Cumulative AF (%)</w:t>
            </w:r>
          </w:p>
        </w:tc>
        <w:tc>
          <w:tcPr>
            <w:tcW w:w="1748" w:type="dxa"/>
            <w:tcBorders>
              <w:top w:val="single" w:color="auto" w:sz="4" w:space="0"/>
              <w:left w:val="nil"/>
              <w:bottom w:val="single" w:color="auto" w:sz="4" w:space="0"/>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At risk</w:t>
            </w:r>
          </w:p>
        </w:tc>
        <w:tc>
          <w:tcPr>
            <w:tcW w:w="1652" w:type="dxa"/>
            <w:tcBorders>
              <w:top w:val="single" w:color="auto" w:sz="4" w:space="0"/>
              <w:left w:val="nil"/>
              <w:bottom w:val="single" w:color="auto" w:sz="4" w:space="0"/>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At risk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452" w:type="dxa"/>
            <w:tcBorders>
              <w:top w:val="single" w:color="auto" w:sz="4" w:space="0"/>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1387" w:type="dxa"/>
            <w:tcBorders>
              <w:top w:val="single" w:color="auto" w:sz="4" w:space="0"/>
              <w:left w:val="nil"/>
              <w:bottom w:val="nil"/>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1572</w:t>
            </w:r>
          </w:p>
        </w:tc>
        <w:tc>
          <w:tcPr>
            <w:tcW w:w="2019" w:type="dxa"/>
            <w:tcBorders>
              <w:top w:val="single" w:color="auto" w:sz="4" w:space="0"/>
              <w:left w:val="nil"/>
              <w:bottom w:val="nil"/>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1748" w:type="dxa"/>
            <w:tcBorders>
              <w:top w:val="single" w:color="auto" w:sz="4" w:space="0"/>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1160</w:t>
            </w:r>
          </w:p>
        </w:tc>
        <w:tc>
          <w:tcPr>
            <w:tcW w:w="1652" w:type="dxa"/>
            <w:tcBorders>
              <w:top w:val="single" w:color="auto" w:sz="4" w:space="0"/>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452" w:type="dxa"/>
            <w:tcBorders>
              <w:top w:val="nil"/>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1</w:t>
            </w:r>
          </w:p>
        </w:tc>
        <w:tc>
          <w:tcPr>
            <w:tcW w:w="1387" w:type="dxa"/>
            <w:tcBorders>
              <w:top w:val="nil"/>
              <w:left w:val="nil"/>
              <w:bottom w:val="nil"/>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1419</w:t>
            </w:r>
          </w:p>
        </w:tc>
        <w:tc>
          <w:tcPr>
            <w:tcW w:w="2019" w:type="dxa"/>
            <w:tcBorders>
              <w:top w:val="nil"/>
              <w:left w:val="nil"/>
              <w:bottom w:val="nil"/>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4.6</w:t>
            </w:r>
          </w:p>
        </w:tc>
        <w:tc>
          <w:tcPr>
            <w:tcW w:w="1748" w:type="dxa"/>
            <w:tcBorders>
              <w:top w:val="nil"/>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1026</w:t>
            </w:r>
          </w:p>
        </w:tc>
        <w:tc>
          <w:tcPr>
            <w:tcW w:w="1652" w:type="dxa"/>
            <w:tcBorders>
              <w:top w:val="nil"/>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452" w:type="dxa"/>
            <w:tcBorders>
              <w:top w:val="nil"/>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5</w:t>
            </w:r>
          </w:p>
        </w:tc>
        <w:tc>
          <w:tcPr>
            <w:tcW w:w="1387" w:type="dxa"/>
            <w:tcBorders>
              <w:top w:val="nil"/>
              <w:left w:val="nil"/>
              <w:bottom w:val="nil"/>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600</w:t>
            </w:r>
          </w:p>
        </w:tc>
        <w:tc>
          <w:tcPr>
            <w:tcW w:w="2019" w:type="dxa"/>
            <w:tcBorders>
              <w:top w:val="nil"/>
              <w:left w:val="nil"/>
              <w:bottom w:val="nil"/>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10.7</w:t>
            </w:r>
          </w:p>
        </w:tc>
        <w:tc>
          <w:tcPr>
            <w:tcW w:w="1748" w:type="dxa"/>
            <w:tcBorders>
              <w:top w:val="nil"/>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325</w:t>
            </w:r>
          </w:p>
        </w:tc>
        <w:tc>
          <w:tcPr>
            <w:tcW w:w="1652" w:type="dxa"/>
            <w:tcBorders>
              <w:top w:val="nil"/>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452" w:type="dxa"/>
            <w:tcBorders>
              <w:top w:val="nil"/>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10</w:t>
            </w:r>
          </w:p>
        </w:tc>
        <w:tc>
          <w:tcPr>
            <w:tcW w:w="1387" w:type="dxa"/>
            <w:tcBorders>
              <w:top w:val="nil"/>
              <w:left w:val="nil"/>
              <w:bottom w:val="nil"/>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117</w:t>
            </w:r>
          </w:p>
        </w:tc>
        <w:tc>
          <w:tcPr>
            <w:tcW w:w="2019" w:type="dxa"/>
            <w:tcBorders>
              <w:top w:val="nil"/>
              <w:left w:val="nil"/>
              <w:bottom w:val="nil"/>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18.3</w:t>
            </w:r>
          </w:p>
        </w:tc>
        <w:tc>
          <w:tcPr>
            <w:tcW w:w="1748" w:type="dxa"/>
            <w:tcBorders>
              <w:top w:val="nil"/>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86</w:t>
            </w:r>
          </w:p>
        </w:tc>
        <w:tc>
          <w:tcPr>
            <w:tcW w:w="1652" w:type="dxa"/>
            <w:tcBorders>
              <w:top w:val="nil"/>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452" w:type="dxa"/>
            <w:tcBorders>
              <w:top w:val="nil"/>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15</w:t>
            </w:r>
          </w:p>
        </w:tc>
        <w:tc>
          <w:tcPr>
            <w:tcW w:w="1387" w:type="dxa"/>
            <w:tcBorders>
              <w:top w:val="nil"/>
              <w:left w:val="nil"/>
              <w:bottom w:val="nil"/>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32</w:t>
            </w:r>
          </w:p>
        </w:tc>
        <w:tc>
          <w:tcPr>
            <w:tcW w:w="2019" w:type="dxa"/>
            <w:tcBorders>
              <w:top w:val="nil"/>
              <w:left w:val="nil"/>
              <w:bottom w:val="nil"/>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25.7</w:t>
            </w:r>
          </w:p>
        </w:tc>
        <w:tc>
          <w:tcPr>
            <w:tcW w:w="1748" w:type="dxa"/>
            <w:tcBorders>
              <w:top w:val="nil"/>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25</w:t>
            </w:r>
          </w:p>
        </w:tc>
        <w:tc>
          <w:tcPr>
            <w:tcW w:w="1652" w:type="dxa"/>
            <w:tcBorders>
              <w:top w:val="nil"/>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452" w:type="dxa"/>
            <w:tcBorders>
              <w:top w:val="nil"/>
              <w:left w:val="nil"/>
              <w:bottom w:val="single" w:color="auto" w:sz="4" w:space="0"/>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20</w:t>
            </w:r>
          </w:p>
        </w:tc>
        <w:tc>
          <w:tcPr>
            <w:tcW w:w="1387" w:type="dxa"/>
            <w:tcBorders>
              <w:top w:val="nil"/>
              <w:left w:val="nil"/>
              <w:bottom w:val="single" w:color="auto" w:sz="4" w:space="0"/>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10</w:t>
            </w:r>
          </w:p>
        </w:tc>
        <w:tc>
          <w:tcPr>
            <w:tcW w:w="2019" w:type="dxa"/>
            <w:tcBorders>
              <w:top w:val="nil"/>
              <w:left w:val="nil"/>
              <w:bottom w:val="single" w:color="auto" w:sz="4" w:space="0"/>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37.3</w:t>
            </w:r>
          </w:p>
        </w:tc>
        <w:tc>
          <w:tcPr>
            <w:tcW w:w="1748" w:type="dxa"/>
            <w:tcBorders>
              <w:top w:val="nil"/>
              <w:left w:val="nil"/>
              <w:bottom w:val="single" w:color="auto" w:sz="4" w:space="0"/>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10</w:t>
            </w:r>
          </w:p>
        </w:tc>
        <w:tc>
          <w:tcPr>
            <w:tcW w:w="1652" w:type="dxa"/>
            <w:tcBorders>
              <w:top w:val="nil"/>
              <w:left w:val="nil"/>
              <w:bottom w:val="single" w:color="auto" w:sz="4" w:space="0"/>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r>
    </w:tbl>
    <w:p>
      <w:pPr>
        <w:widowControl/>
        <w:autoSpaceDE/>
        <w:spacing w:line="240" w:lineRule="auto"/>
        <w:jc w:val="left"/>
        <w:rPr>
          <w:rFonts w:ascii="Times New Roman" w:hAnsi="Times New Roman" w:eastAsia="宋体" w:cs="Times New Roman"/>
          <w:color w:val="auto"/>
          <w:szCs w:val="21"/>
          <w:shd w:val="clear" w:color="auto" w:fill="FFFFFF"/>
        </w:rPr>
      </w:pPr>
    </w:p>
    <w:p>
      <w:pPr>
        <w:widowControl/>
        <w:autoSpaceDE/>
        <w:spacing w:line="240" w:lineRule="auto"/>
        <w:jc w:val="left"/>
        <w:rPr>
          <w:rFonts w:ascii="Times New Roman" w:hAnsi="Times New Roman" w:cs="Times New Roman"/>
          <w:b/>
          <w:bCs/>
          <w:color w:val="auto"/>
          <w:szCs w:val="21"/>
        </w:rPr>
      </w:pPr>
      <w:r>
        <w:rPr>
          <w:rFonts w:hint="eastAsia" w:ascii="Times New Roman" w:hAnsi="Times New Roman" w:eastAsia="宋体" w:cs="Times New Roman"/>
          <w:color w:val="auto"/>
          <w:szCs w:val="21"/>
          <w:shd w:val="clear" w:color="auto" w:fill="FFFFFF"/>
        </w:rPr>
        <w:t>AF, atrial fibrillation</w:t>
      </w:r>
      <w:r>
        <w:rPr>
          <w:rFonts w:ascii="Times New Roman" w:hAnsi="Times New Roman" w:cs="Times New Roman"/>
          <w:b/>
          <w:bCs/>
          <w:color w:val="auto"/>
          <w:sz w:val="24"/>
        </w:rPr>
        <w:br w:type="page"/>
      </w:r>
    </w:p>
    <w:p>
      <w:pPr>
        <w:autoSpaceDE/>
        <w:spacing w:line="480" w:lineRule="auto"/>
        <w:rPr>
          <w:rFonts w:ascii="Times New Roman" w:hAnsi="Times New Roman" w:cs="Times New Roman"/>
          <w:b w:val="0"/>
          <w:bCs w:val="0"/>
          <w:color w:val="auto"/>
          <w:sz w:val="24"/>
          <w:szCs w:val="24"/>
        </w:rPr>
      </w:pPr>
      <w:r>
        <w:rPr>
          <w:rFonts w:ascii="Times New Roman" w:hAnsi="Times New Roman" w:cs="Times New Roman"/>
          <w:b/>
          <w:bCs/>
          <w:color w:val="auto"/>
          <w:sz w:val="24"/>
        </w:rPr>
        <w:t xml:space="preserve">Supplementary </w:t>
      </w:r>
      <w:r>
        <w:rPr>
          <w:rFonts w:ascii="Times New Roman" w:hAnsi="Times New Roman" w:eastAsia="宋体" w:cs="Times New Roman"/>
          <w:b/>
          <w:bCs/>
          <w:color w:val="auto"/>
          <w:sz w:val="24"/>
          <w:lang w:bidi="ar"/>
        </w:rPr>
        <w:t xml:space="preserve">Table </w:t>
      </w:r>
      <w:r>
        <w:rPr>
          <w:rFonts w:hint="eastAsia" w:ascii="Times New Roman" w:hAnsi="Times New Roman" w:eastAsia="宋体" w:cs="Times New Roman"/>
          <w:b/>
          <w:bCs/>
          <w:color w:val="auto"/>
          <w:sz w:val="24"/>
          <w:lang w:bidi="ar"/>
        </w:rPr>
        <w:t>S3</w:t>
      </w:r>
      <w:r>
        <w:rPr>
          <w:rFonts w:ascii="Times New Roman" w:hAnsi="Times New Roman" w:eastAsia="宋体" w:cs="Times New Roman"/>
          <w:b/>
          <w:bCs/>
          <w:color w:val="auto"/>
          <w:sz w:val="24"/>
          <w:lang w:bidi="ar"/>
        </w:rPr>
        <w:t xml:space="preserve">. </w:t>
      </w:r>
      <w:r>
        <w:rPr>
          <w:rFonts w:ascii="Times New Roman" w:hAnsi="Times New Roman" w:eastAsia="宋体" w:cs="Times New Roman"/>
          <w:b w:val="0"/>
          <w:bCs w:val="0"/>
          <w:color w:val="auto"/>
          <w:sz w:val="24"/>
          <w:lang w:bidi="ar"/>
        </w:rPr>
        <w:t>Baseline characteristics of hematologic malignancy patients stratified by CHIP-related gene mutation status</w:t>
      </w:r>
    </w:p>
    <w:tbl>
      <w:tblPr>
        <w:tblStyle w:val="5"/>
        <w:tblW w:w="8354" w:type="dxa"/>
        <w:tblInd w:w="136" w:type="dxa"/>
        <w:tblBorders>
          <w:top w:val="single" w:color="auto" w:sz="4" w:space="0"/>
          <w:left w:val="none" w:color="auto" w:sz="4" w:space="0"/>
          <w:bottom w:val="single" w:color="auto" w:sz="4" w:space="0"/>
          <w:right w:val="non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1"/>
        <w:gridCol w:w="1886"/>
        <w:gridCol w:w="1832"/>
        <w:gridCol w:w="1295"/>
      </w:tblGrid>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single" w:color="auto" w:sz="4" w:space="0"/>
              <w:left w:val="nil"/>
              <w:bottom w:val="single" w:color="auto" w:sz="4" w:space="0"/>
              <w:right w:val="nil"/>
            </w:tcBorders>
            <w:vAlign w:val="center"/>
          </w:tcPr>
          <w:p>
            <w:pPr>
              <w:shd w:val="clear" w:color="auto" w:fill="FFFFFF"/>
              <w:autoSpaceDE w:val="0"/>
              <w:spacing w:line="480" w:lineRule="auto"/>
              <w:rPr>
                <w:rFonts w:ascii="Times New Roman" w:hAnsi="Times New Roman" w:eastAsia="Arial" w:cs="Times New Roman"/>
                <w:color w:val="auto"/>
                <w:sz w:val="21"/>
                <w:szCs w:val="21"/>
                <w:shd w:val="clear" w:color="auto" w:fill="FFFFFF"/>
              </w:rPr>
            </w:pPr>
          </w:p>
        </w:tc>
        <w:tc>
          <w:tcPr>
            <w:tcW w:w="1886" w:type="dxa"/>
            <w:tcBorders>
              <w:top w:val="single" w:color="auto" w:sz="4" w:space="0"/>
              <w:left w:val="nil"/>
              <w:bottom w:val="single" w:color="auto" w:sz="4" w:space="0"/>
              <w:right w:val="nil"/>
            </w:tcBorders>
            <w:vAlign w:val="center"/>
          </w:tcPr>
          <w:p>
            <w:pPr>
              <w:shd w:val="clear" w:color="auto" w:fill="FFFFFF"/>
              <w:autoSpaceDE w:val="0"/>
              <w:spacing w:line="480" w:lineRule="auto"/>
              <w:rPr>
                <w:rFonts w:ascii="Times New Roman" w:hAnsi="Times New Roman" w:eastAsia="Arial"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CHIP (</w:t>
            </w:r>
            <w:r>
              <w:rPr>
                <w:rFonts w:ascii="Times New Roman" w:hAnsi="Times New Roman" w:eastAsia="Arial" w:cs="Times New Roman"/>
                <w:color w:val="auto"/>
                <w:sz w:val="21"/>
                <w:szCs w:val="21"/>
                <w:shd w:val="clear" w:color="auto" w:fill="FFFFFF"/>
                <w:lang w:bidi="ar"/>
              </w:rPr>
              <w:t>n=</w:t>
            </w:r>
            <w:r>
              <w:rPr>
                <w:rFonts w:ascii="Times New Roman" w:hAnsi="Times New Roman" w:eastAsia="宋体" w:cs="Times New Roman"/>
                <w:color w:val="auto"/>
                <w:sz w:val="21"/>
                <w:szCs w:val="21"/>
                <w:shd w:val="clear" w:color="auto" w:fill="FFFFFF"/>
                <w:lang w:bidi="ar"/>
              </w:rPr>
              <w:t>646</w:t>
            </w:r>
            <w:r>
              <w:rPr>
                <w:rFonts w:ascii="Times New Roman" w:hAnsi="Times New Roman" w:eastAsia="Times New Roman" w:cs="Times New Roman"/>
                <w:color w:val="auto"/>
                <w:sz w:val="21"/>
                <w:szCs w:val="21"/>
                <w:shd w:val="clear" w:color="auto" w:fill="FFFFFF"/>
                <w:lang w:bidi="ar"/>
              </w:rPr>
              <w:t>)</w:t>
            </w:r>
          </w:p>
        </w:tc>
        <w:tc>
          <w:tcPr>
            <w:tcW w:w="1832" w:type="dxa"/>
            <w:tcBorders>
              <w:top w:val="single" w:color="auto" w:sz="4" w:space="0"/>
              <w:left w:val="nil"/>
              <w:bottom w:val="single" w:color="auto" w:sz="4" w:space="0"/>
              <w:right w:val="nil"/>
            </w:tcBorders>
            <w:vAlign w:val="center"/>
          </w:tcPr>
          <w:p>
            <w:pPr>
              <w:shd w:val="clear" w:color="auto" w:fill="FFFFFF"/>
              <w:autoSpaceDE w:val="0"/>
              <w:spacing w:line="480" w:lineRule="auto"/>
              <w:rPr>
                <w:rFonts w:ascii="Times New Roman" w:hAnsi="Times New Roman" w:eastAsia="Arial"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n</w:t>
            </w:r>
            <w:r>
              <w:rPr>
                <w:rFonts w:ascii="Times New Roman" w:hAnsi="Times New Roman" w:eastAsia="Arial" w:cs="Times New Roman"/>
                <w:color w:val="auto"/>
                <w:sz w:val="21"/>
                <w:szCs w:val="21"/>
                <w:shd w:val="clear" w:color="auto" w:fill="FFFFFF"/>
                <w:lang w:bidi="ar"/>
              </w:rPr>
              <w:t>o</w:t>
            </w:r>
            <w:r>
              <w:rPr>
                <w:rFonts w:ascii="Times New Roman" w:hAnsi="Times New Roman" w:eastAsia="Times New Roman" w:cs="Times New Roman"/>
                <w:color w:val="auto"/>
                <w:sz w:val="21"/>
                <w:szCs w:val="21"/>
                <w:shd w:val="clear" w:color="auto" w:fill="FFFFFF"/>
                <w:lang w:bidi="ar"/>
              </w:rPr>
              <w:t>-CHIP</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Times New Roman" w:cs="Times New Roman"/>
                <w:color w:val="auto"/>
                <w:sz w:val="21"/>
                <w:szCs w:val="21"/>
                <w:shd w:val="clear" w:color="auto" w:fill="FFFFFF"/>
                <w:lang w:bidi="ar"/>
              </w:rPr>
              <w:t>(</w:t>
            </w:r>
            <w:r>
              <w:rPr>
                <w:rFonts w:ascii="Times New Roman" w:hAnsi="Times New Roman" w:eastAsia="Arial" w:cs="Times New Roman"/>
                <w:color w:val="auto"/>
                <w:sz w:val="21"/>
                <w:szCs w:val="21"/>
                <w:shd w:val="clear" w:color="auto" w:fill="FFFFFF"/>
                <w:lang w:bidi="ar"/>
              </w:rPr>
              <w:t>n=</w:t>
            </w:r>
            <w:r>
              <w:rPr>
                <w:rFonts w:ascii="Times New Roman" w:hAnsi="Times New Roman" w:eastAsia="宋体" w:cs="Times New Roman"/>
                <w:color w:val="auto"/>
                <w:sz w:val="21"/>
                <w:szCs w:val="21"/>
                <w:shd w:val="clear" w:color="auto" w:fill="FFFFFF"/>
                <w:lang w:bidi="ar"/>
              </w:rPr>
              <w:t>926</w:t>
            </w:r>
            <w:r>
              <w:rPr>
                <w:rFonts w:ascii="Times New Roman" w:hAnsi="Times New Roman" w:eastAsia="Times New Roman" w:cs="Times New Roman"/>
                <w:color w:val="auto"/>
                <w:sz w:val="21"/>
                <w:szCs w:val="21"/>
                <w:shd w:val="clear" w:color="auto" w:fill="FFFFFF"/>
                <w:lang w:bidi="ar"/>
              </w:rPr>
              <w:t>)</w:t>
            </w:r>
          </w:p>
        </w:tc>
        <w:tc>
          <w:tcPr>
            <w:tcW w:w="1295" w:type="dxa"/>
            <w:tcBorders>
              <w:top w:val="single" w:color="auto" w:sz="4" w:space="0"/>
              <w:left w:val="nil"/>
              <w:bottom w:val="single" w:color="auto" w:sz="4" w:space="0"/>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Times New Roman" w:cs="Times New Roman"/>
                <w:i/>
                <w:iCs/>
                <w:color w:val="auto"/>
                <w:kern w:val="0"/>
                <w:sz w:val="21"/>
                <w:szCs w:val="21"/>
                <w:shd w:val="clear" w:color="auto" w:fill="FFFFFF"/>
                <w:lang w:bidi="ar"/>
              </w:rPr>
              <w:t>P</w:t>
            </w:r>
            <w:r>
              <w:rPr>
                <w:rFonts w:ascii="Times New Roman" w:hAnsi="Times New Roman" w:eastAsia="Times New Roman" w:cs="Times New Roman"/>
                <w:color w:val="auto"/>
                <w:kern w:val="0"/>
                <w:sz w:val="21"/>
                <w:szCs w:val="21"/>
                <w:shd w:val="clear" w:color="auto" w:fill="FFFFFF"/>
                <w:lang w:bidi="ar"/>
              </w:rPr>
              <w:t>-value</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single" w:color="auto" w:sz="4" w:space="0"/>
              <w:left w:val="nil"/>
              <w:bottom w:val="nil"/>
              <w:right w:val="nil"/>
            </w:tcBorders>
            <w:vAlign w:val="center"/>
          </w:tcPr>
          <w:p>
            <w:pPr>
              <w:shd w:val="clear" w:color="auto" w:fill="FFFFFF"/>
              <w:autoSpaceDE w:val="0"/>
              <w:spacing w:line="480" w:lineRule="auto"/>
              <w:rPr>
                <w:rFonts w:ascii="Times New Roman" w:hAnsi="Times New Roman" w:eastAsia="楷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Follow-up time, y media</w:t>
            </w:r>
            <w:r>
              <w:rPr>
                <w:rFonts w:ascii="Times New Roman" w:hAnsi="Times New Roman" w:eastAsia="Times New Roman" w:cs="Times New Roman"/>
                <w:color w:val="auto"/>
                <w:sz w:val="21"/>
                <w:szCs w:val="21"/>
                <w:shd w:val="clear" w:color="auto" w:fill="FFFFFF"/>
                <w:lang w:bidi="ar"/>
              </w:rPr>
              <w:t xml:space="preserve"> </w:t>
            </w:r>
            <w:r>
              <w:rPr>
                <w:rFonts w:ascii="Times New Roman" w:hAnsi="Times New Roman" w:eastAsia="Arial" w:cs="Times New Roman"/>
                <w:color w:val="auto"/>
                <w:sz w:val="21"/>
                <w:szCs w:val="21"/>
                <w:shd w:val="clear" w:color="auto" w:fill="FFFFFF"/>
                <w:lang w:bidi="ar"/>
              </w:rPr>
              <w:t xml:space="preserve">(range) </w:t>
            </w:r>
          </w:p>
        </w:tc>
        <w:tc>
          <w:tcPr>
            <w:tcW w:w="1886" w:type="dxa"/>
            <w:tcBorders>
              <w:top w:val="single" w:color="auto" w:sz="4" w:space="0"/>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kern w:val="0"/>
                <w:sz w:val="21"/>
                <w:szCs w:val="21"/>
                <w:shd w:val="clear" w:color="auto" w:fill="FFFFFF"/>
              </w:rPr>
            </w:pPr>
            <w:r>
              <w:rPr>
                <w:rFonts w:ascii="Times New Roman" w:hAnsi="Times New Roman" w:eastAsia="宋体" w:cs="Times New Roman"/>
                <w:color w:val="auto"/>
                <w:kern w:val="0"/>
                <w:sz w:val="21"/>
                <w:szCs w:val="21"/>
                <w:shd w:val="clear" w:color="auto" w:fill="FFFFFF"/>
                <w:lang w:bidi="ar"/>
              </w:rPr>
              <w:t>4</w:t>
            </w:r>
            <w:r>
              <w:rPr>
                <w:rFonts w:ascii="Times New Roman" w:hAnsi="Times New Roman" w:eastAsia="Times New Roman" w:cs="Times New Roman"/>
                <w:color w:val="auto"/>
                <w:kern w:val="0"/>
                <w:sz w:val="21"/>
                <w:szCs w:val="21"/>
                <w:shd w:val="clear" w:color="auto" w:fill="FFFFFF"/>
                <w:lang w:bidi="ar"/>
              </w:rPr>
              <w:t xml:space="preserve"> (1-26)</w:t>
            </w:r>
          </w:p>
        </w:tc>
        <w:tc>
          <w:tcPr>
            <w:tcW w:w="1832" w:type="dxa"/>
            <w:tcBorders>
              <w:top w:val="single" w:color="auto" w:sz="4" w:space="0"/>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kern w:val="0"/>
                <w:sz w:val="21"/>
                <w:szCs w:val="21"/>
                <w:shd w:val="clear" w:color="auto" w:fill="FFFFFF"/>
              </w:rPr>
            </w:pPr>
            <w:r>
              <w:rPr>
                <w:rFonts w:ascii="Times New Roman" w:hAnsi="Times New Roman" w:eastAsia="宋体" w:cs="Times New Roman"/>
                <w:color w:val="auto"/>
                <w:kern w:val="0"/>
                <w:sz w:val="21"/>
                <w:szCs w:val="21"/>
                <w:shd w:val="clear" w:color="auto" w:fill="FFFFFF"/>
                <w:lang w:bidi="ar"/>
              </w:rPr>
              <w:t>4</w:t>
            </w:r>
            <w:r>
              <w:rPr>
                <w:rFonts w:ascii="Times New Roman" w:hAnsi="Times New Roman" w:eastAsia="Times New Roman" w:cs="Times New Roman"/>
                <w:color w:val="auto"/>
                <w:kern w:val="0"/>
                <w:sz w:val="21"/>
                <w:szCs w:val="21"/>
                <w:shd w:val="clear" w:color="auto" w:fill="FFFFFF"/>
                <w:lang w:bidi="ar"/>
              </w:rPr>
              <w:t xml:space="preserve"> (1-29)</w:t>
            </w:r>
          </w:p>
        </w:tc>
        <w:tc>
          <w:tcPr>
            <w:tcW w:w="1295" w:type="dxa"/>
            <w:tcBorders>
              <w:top w:val="single" w:color="auto" w:sz="4" w:space="0"/>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0.</w:t>
            </w:r>
            <w:r>
              <w:rPr>
                <w:rFonts w:ascii="Times New Roman" w:hAnsi="Times New Roman" w:eastAsia="宋体" w:cs="Times New Roman"/>
                <w:color w:val="auto"/>
                <w:sz w:val="21"/>
                <w:szCs w:val="21"/>
                <w:shd w:val="clear" w:color="auto" w:fill="FFFFFF"/>
                <w:lang w:bidi="ar"/>
              </w:rPr>
              <w:t>682</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rPr>
                <w:rFonts w:ascii="Times New Roman" w:hAnsi="Times New Roman" w:eastAsia="楷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Age, media</w:t>
            </w:r>
            <w:r>
              <w:rPr>
                <w:rFonts w:ascii="Times New Roman" w:hAnsi="Times New Roman" w:eastAsia="Times New Roman" w:cs="Times New Roman"/>
                <w:color w:val="auto"/>
                <w:sz w:val="21"/>
                <w:szCs w:val="21"/>
                <w:shd w:val="clear" w:color="auto" w:fill="FFFFFF"/>
                <w:lang w:bidi="ar"/>
              </w:rPr>
              <w:t xml:space="preserve"> </w:t>
            </w:r>
            <w:r>
              <w:rPr>
                <w:rFonts w:ascii="Times New Roman" w:hAnsi="Times New Roman" w:eastAsia="Arial" w:cs="Times New Roman"/>
                <w:color w:val="auto"/>
                <w:sz w:val="21"/>
                <w:szCs w:val="21"/>
                <w:shd w:val="clear" w:color="auto" w:fill="FFFFFF"/>
                <w:lang w:bidi="ar"/>
              </w:rPr>
              <w:t>(range)</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6</w:t>
            </w:r>
            <w:r>
              <w:rPr>
                <w:rFonts w:ascii="Times New Roman" w:hAnsi="Times New Roman" w:eastAsia="宋体" w:cs="Times New Roman"/>
                <w:color w:val="auto"/>
                <w:sz w:val="21"/>
                <w:szCs w:val="21"/>
                <w:shd w:val="clear" w:color="auto" w:fill="FFFFFF"/>
                <w:lang w:bidi="ar"/>
              </w:rPr>
              <w:t>5</w:t>
            </w:r>
            <w:r>
              <w:rPr>
                <w:rFonts w:ascii="Times New Roman" w:hAnsi="Times New Roman" w:eastAsia="Times New Roman" w:cs="Times New Roman"/>
                <w:color w:val="auto"/>
                <w:kern w:val="0"/>
                <w:sz w:val="21"/>
                <w:szCs w:val="21"/>
                <w:shd w:val="clear" w:color="auto" w:fill="FFFFFF"/>
                <w:lang w:bidi="ar"/>
              </w:rPr>
              <w:t xml:space="preserve"> (</w:t>
            </w:r>
            <w:r>
              <w:rPr>
                <w:rFonts w:ascii="Times New Roman" w:hAnsi="Times New Roman" w:eastAsia="Times New Roman" w:cs="Times New Roman"/>
                <w:color w:val="auto"/>
                <w:sz w:val="21"/>
                <w:szCs w:val="21"/>
                <w:shd w:val="clear" w:color="auto" w:fill="FFFFFF"/>
                <w:lang w:bidi="ar"/>
              </w:rPr>
              <w:t>10-92)</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5</w:t>
            </w:r>
            <w:r>
              <w:rPr>
                <w:rFonts w:ascii="Times New Roman" w:hAnsi="Times New Roman" w:eastAsia="宋体" w:cs="Times New Roman"/>
                <w:color w:val="auto"/>
                <w:sz w:val="21"/>
                <w:szCs w:val="21"/>
                <w:shd w:val="clear" w:color="auto" w:fill="FFFFFF"/>
                <w:lang w:bidi="ar"/>
              </w:rPr>
              <w:t>8.5</w:t>
            </w:r>
            <w:r>
              <w:rPr>
                <w:rFonts w:ascii="Times New Roman" w:hAnsi="Times New Roman" w:eastAsia="Times New Roman" w:cs="Times New Roman"/>
                <w:color w:val="auto"/>
                <w:kern w:val="0"/>
                <w:sz w:val="21"/>
                <w:szCs w:val="21"/>
                <w:shd w:val="clear" w:color="auto" w:fill="FFFFFF"/>
                <w:lang w:bidi="ar"/>
              </w:rPr>
              <w:t xml:space="preserve"> (</w:t>
            </w:r>
            <w:r>
              <w:rPr>
                <w:rFonts w:ascii="Times New Roman" w:hAnsi="Times New Roman" w:eastAsia="Times New Roman" w:cs="Times New Roman"/>
                <w:color w:val="auto"/>
                <w:sz w:val="21"/>
                <w:szCs w:val="21"/>
                <w:shd w:val="clear" w:color="auto" w:fill="FFFFFF"/>
                <w:lang w:bidi="ar"/>
              </w:rPr>
              <w:t>3-88)</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&lt;0.001***</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Age</w:t>
            </w:r>
            <w:r>
              <w:rPr>
                <w:rFonts w:ascii="Times New Roman" w:hAnsi="Times New Roman" w:eastAsia="Times New Roman" w:cs="Times New Roman"/>
                <w:color w:val="auto"/>
                <w:sz w:val="21"/>
                <w:szCs w:val="21"/>
                <w:shd w:val="clear" w:color="auto" w:fill="FFFFFF"/>
                <w:lang w:bidi="ar"/>
              </w:rPr>
              <w:t>, years</w:t>
            </w:r>
            <w:r>
              <w:rPr>
                <w:rFonts w:ascii="Times New Roman" w:hAnsi="Times New Roman" w:eastAsia="Arial" w:cs="Times New Roman"/>
                <w:color w:val="auto"/>
                <w:sz w:val="21"/>
                <w:szCs w:val="21"/>
                <w:shd w:val="clear" w:color="auto" w:fill="FFFFFF"/>
                <w:lang w:bidi="ar"/>
              </w:rPr>
              <w:t>, n</w:t>
            </w:r>
            <w:r>
              <w:rPr>
                <w:rFonts w:ascii="Times New Roman" w:hAnsi="Times New Roman" w:eastAsia="Times New Roman" w:cs="Times New Roman"/>
                <w:color w:val="auto"/>
                <w:sz w:val="21"/>
                <w:szCs w:val="21"/>
                <w:shd w:val="clear" w:color="auto" w:fill="FFFFFF"/>
                <w:lang w:bidi="ar"/>
              </w:rPr>
              <w:t xml:space="preserve"> </w:t>
            </w:r>
            <w:r>
              <w:rPr>
                <w:rFonts w:ascii="Times New Roman" w:hAnsi="Times New Roman" w:eastAsia="Arial" w:cs="Times New Roman"/>
                <w:color w:val="auto"/>
                <w:sz w:val="21"/>
                <w:szCs w:val="21"/>
                <w:shd w:val="clear" w:color="auto" w:fill="FFFFFF"/>
                <w:lang w:bidi="ar"/>
              </w:rPr>
              <w:t>(%)</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sz w:val="21"/>
                <w:szCs w:val="21"/>
                <w:shd w:val="clear" w:color="auto" w:fill="FFFFFF"/>
              </w:rPr>
            </w:pP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sz w:val="21"/>
                <w:szCs w:val="21"/>
                <w:shd w:val="clear" w:color="auto" w:fill="FFFFFF"/>
              </w:rPr>
            </w:pP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&lt;0.001***</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 xml:space="preserve">  </w:t>
            </w:r>
            <w:r>
              <w:rPr>
                <w:rFonts w:hint="eastAsia" w:ascii="Times New Roman" w:hAnsi="Times New Roman" w:eastAsia="Times New Roman" w:cs="Times New Roman"/>
                <w:color w:val="auto"/>
                <w:sz w:val="21"/>
                <w:szCs w:val="21"/>
                <w:shd w:val="clear" w:color="auto" w:fill="FFFFFF"/>
                <w:lang w:bidi="ar"/>
              </w:rPr>
              <w:t>≤</w:t>
            </w:r>
            <w:r>
              <w:rPr>
                <w:rFonts w:ascii="Times New Roman" w:hAnsi="Times New Roman" w:eastAsia="Times New Roman" w:cs="Times New Roman"/>
                <w:color w:val="auto"/>
                <w:sz w:val="21"/>
                <w:szCs w:val="21"/>
                <w:shd w:val="clear" w:color="auto" w:fill="FFFFFF"/>
                <w:lang w:bidi="ar"/>
              </w:rPr>
              <w:t>40</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45</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7.0</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1</w:t>
            </w:r>
            <w:r>
              <w:rPr>
                <w:rFonts w:ascii="Times New Roman" w:hAnsi="Times New Roman" w:eastAsia="宋体" w:cs="Times New Roman"/>
                <w:color w:val="auto"/>
                <w:sz w:val="21"/>
                <w:szCs w:val="21"/>
                <w:shd w:val="clear" w:color="auto" w:fill="FFFFFF"/>
                <w:lang w:bidi="ar"/>
              </w:rPr>
              <w:t xml:space="preserve">85 </w:t>
            </w:r>
            <w:r>
              <w:rPr>
                <w:rFonts w:ascii="Times New Roman" w:hAnsi="Times New Roman" w:eastAsia="Arial" w:cs="Times New Roman"/>
                <w:color w:val="auto"/>
                <w:sz w:val="21"/>
                <w:szCs w:val="21"/>
                <w:shd w:val="clear" w:color="auto" w:fill="FFFFFF"/>
                <w:lang w:bidi="ar"/>
              </w:rPr>
              <w:t>(</w:t>
            </w:r>
            <w:r>
              <w:rPr>
                <w:rFonts w:ascii="Times New Roman" w:hAnsi="Times New Roman" w:eastAsia="宋体" w:cs="Times New Roman"/>
                <w:color w:val="auto"/>
                <w:sz w:val="21"/>
                <w:szCs w:val="21"/>
                <w:shd w:val="clear" w:color="auto" w:fill="FFFFFF"/>
                <w:lang w:bidi="ar"/>
              </w:rPr>
              <w:t>20.3</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ind w:firstLine="210" w:firstLineChars="100"/>
              <w:rPr>
                <w:rFonts w:ascii="Times New Roman" w:hAnsi="Times New Roman" w:eastAsia="Times New Roman"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41-50</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47</w:t>
            </w:r>
            <w:r>
              <w:rPr>
                <w:rFonts w:ascii="Times New Roman" w:hAnsi="Times New Roman" w:eastAsia="Arial" w:cs="Times New Roman"/>
                <w:color w:val="auto"/>
                <w:sz w:val="21"/>
                <w:szCs w:val="21"/>
                <w:shd w:val="clear" w:color="auto" w:fill="FFFFFF"/>
                <w:lang w:bidi="ar"/>
              </w:rPr>
              <w:t xml:space="preserve"> (7.</w:t>
            </w:r>
            <w:r>
              <w:rPr>
                <w:rFonts w:ascii="Times New Roman" w:hAnsi="Times New Roman" w:eastAsia="宋体" w:cs="Times New Roman"/>
                <w:color w:val="auto"/>
                <w:sz w:val="21"/>
                <w:szCs w:val="21"/>
                <w:shd w:val="clear" w:color="auto" w:fill="FFFFFF"/>
                <w:lang w:bidi="ar"/>
              </w:rPr>
              <w:t>3</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108</w:t>
            </w:r>
            <w:r>
              <w:rPr>
                <w:rFonts w:ascii="Times New Roman" w:hAnsi="Times New Roman" w:eastAsia="Arial" w:cs="Times New Roman"/>
                <w:color w:val="auto"/>
                <w:sz w:val="21"/>
                <w:szCs w:val="21"/>
                <w:shd w:val="clear" w:color="auto" w:fill="FFFFFF"/>
                <w:lang w:bidi="ar"/>
              </w:rPr>
              <w:t xml:space="preserve"> (1</w:t>
            </w:r>
            <w:r>
              <w:rPr>
                <w:rFonts w:ascii="Times New Roman" w:hAnsi="Times New Roman" w:eastAsia="宋体" w:cs="Times New Roman"/>
                <w:color w:val="auto"/>
                <w:sz w:val="21"/>
                <w:szCs w:val="21"/>
                <w:shd w:val="clear" w:color="auto" w:fill="FFFFFF"/>
                <w:lang w:bidi="ar"/>
              </w:rPr>
              <w:t>1</w:t>
            </w:r>
            <w:r>
              <w:rPr>
                <w:rFonts w:ascii="Times New Roman" w:hAnsi="Times New Roman" w:eastAsia="Arial" w:cs="Times New Roman"/>
                <w:color w:val="auto"/>
                <w:sz w:val="21"/>
                <w:szCs w:val="21"/>
                <w:shd w:val="clear" w:color="auto" w:fill="FFFFFF"/>
                <w:lang w:bidi="ar"/>
              </w:rPr>
              <w:t>.</w:t>
            </w:r>
            <w:r>
              <w:rPr>
                <w:rFonts w:ascii="Times New Roman" w:hAnsi="Times New Roman" w:eastAsia="宋体" w:cs="Times New Roman"/>
                <w:color w:val="auto"/>
                <w:sz w:val="21"/>
                <w:szCs w:val="21"/>
                <w:shd w:val="clear" w:color="auto" w:fill="FFFFFF"/>
                <w:lang w:bidi="ar"/>
              </w:rPr>
              <w:t>8</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ind w:firstLine="210" w:firstLineChars="100"/>
              <w:rPr>
                <w:rFonts w:ascii="Times New Roman" w:hAnsi="Times New Roman" w:eastAsia="Times New Roman"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51-60</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125</w:t>
            </w:r>
            <w:r>
              <w:rPr>
                <w:rFonts w:ascii="Times New Roman" w:hAnsi="Times New Roman" w:eastAsia="Arial" w:cs="Times New Roman"/>
                <w:color w:val="auto"/>
                <w:sz w:val="21"/>
                <w:szCs w:val="21"/>
                <w:shd w:val="clear" w:color="auto" w:fill="FFFFFF"/>
                <w:lang w:bidi="ar"/>
              </w:rPr>
              <w:t xml:space="preserve"> (1</w:t>
            </w:r>
            <w:r>
              <w:rPr>
                <w:rFonts w:ascii="Times New Roman" w:hAnsi="Times New Roman" w:eastAsia="宋体" w:cs="Times New Roman"/>
                <w:color w:val="auto"/>
                <w:sz w:val="21"/>
                <w:szCs w:val="21"/>
                <w:shd w:val="clear" w:color="auto" w:fill="FFFFFF"/>
                <w:lang w:bidi="ar"/>
              </w:rPr>
              <w:t>9.5</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212</w:t>
            </w:r>
            <w:r>
              <w:rPr>
                <w:rFonts w:ascii="Times New Roman" w:hAnsi="Times New Roman" w:eastAsia="Arial" w:cs="Times New Roman"/>
                <w:color w:val="auto"/>
                <w:sz w:val="21"/>
                <w:szCs w:val="21"/>
                <w:shd w:val="clear" w:color="auto" w:fill="FFFFFF"/>
                <w:lang w:bidi="ar"/>
              </w:rPr>
              <w:t xml:space="preserve"> (2</w:t>
            </w:r>
            <w:r>
              <w:rPr>
                <w:rFonts w:ascii="Times New Roman" w:hAnsi="Times New Roman" w:eastAsia="宋体" w:cs="Times New Roman"/>
                <w:color w:val="auto"/>
                <w:sz w:val="21"/>
                <w:szCs w:val="21"/>
                <w:shd w:val="clear" w:color="auto" w:fill="FFFFFF"/>
                <w:lang w:bidi="ar"/>
              </w:rPr>
              <w:t>3.2</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ind w:firstLine="210" w:firstLineChars="100"/>
              <w:rPr>
                <w:rFonts w:ascii="Times New Roman" w:hAnsi="Times New Roman" w:eastAsia="Times New Roman"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61-70</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232</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36.2</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2</w:t>
            </w:r>
            <w:r>
              <w:rPr>
                <w:rFonts w:ascii="Times New Roman" w:hAnsi="Times New Roman" w:eastAsia="宋体" w:cs="Times New Roman"/>
                <w:color w:val="auto"/>
                <w:sz w:val="21"/>
                <w:szCs w:val="21"/>
                <w:shd w:val="clear" w:color="auto" w:fill="FFFFFF"/>
                <w:lang w:bidi="ar"/>
              </w:rPr>
              <w:t>58</w:t>
            </w:r>
            <w:r>
              <w:rPr>
                <w:rFonts w:ascii="Times New Roman" w:hAnsi="Times New Roman" w:eastAsia="Arial" w:cs="Times New Roman"/>
                <w:color w:val="auto"/>
                <w:sz w:val="21"/>
                <w:szCs w:val="21"/>
                <w:shd w:val="clear" w:color="auto" w:fill="FFFFFF"/>
                <w:lang w:bidi="ar"/>
              </w:rPr>
              <w:t xml:space="preserve"> (2</w:t>
            </w:r>
            <w:r>
              <w:rPr>
                <w:rFonts w:ascii="Times New Roman" w:hAnsi="Times New Roman" w:eastAsia="宋体" w:cs="Times New Roman"/>
                <w:color w:val="auto"/>
                <w:sz w:val="21"/>
                <w:szCs w:val="21"/>
                <w:shd w:val="clear" w:color="auto" w:fill="FFFFFF"/>
                <w:lang w:bidi="ar"/>
              </w:rPr>
              <w:t>8.3</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ind w:firstLine="210" w:firstLineChars="100"/>
              <w:rPr>
                <w:rFonts w:ascii="Times New Roman" w:hAnsi="Times New Roman" w:eastAsia="Times New Roman"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＞70</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1</w:t>
            </w:r>
            <w:r>
              <w:rPr>
                <w:rFonts w:ascii="Times New Roman" w:hAnsi="Times New Roman" w:eastAsia="宋体" w:cs="Times New Roman"/>
                <w:color w:val="auto"/>
                <w:sz w:val="21"/>
                <w:szCs w:val="21"/>
                <w:shd w:val="clear" w:color="auto" w:fill="FFFFFF"/>
                <w:lang w:bidi="ar"/>
              </w:rPr>
              <w:t>92</w:t>
            </w:r>
            <w:r>
              <w:rPr>
                <w:rFonts w:ascii="Times New Roman" w:hAnsi="Times New Roman" w:eastAsia="Arial" w:cs="Times New Roman"/>
                <w:color w:val="auto"/>
                <w:sz w:val="21"/>
                <w:szCs w:val="21"/>
                <w:shd w:val="clear" w:color="auto" w:fill="FFFFFF"/>
                <w:lang w:bidi="ar"/>
              </w:rPr>
              <w:t xml:space="preserve"> (3</w:t>
            </w:r>
            <w:r>
              <w:rPr>
                <w:rFonts w:ascii="Times New Roman" w:hAnsi="Times New Roman" w:eastAsia="宋体" w:cs="Times New Roman"/>
                <w:color w:val="auto"/>
                <w:sz w:val="21"/>
                <w:szCs w:val="21"/>
                <w:shd w:val="clear" w:color="auto" w:fill="FFFFFF"/>
                <w:lang w:bidi="ar"/>
              </w:rPr>
              <w:t>0.0</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149</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16.3</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rPr>
                <w:rFonts w:ascii="Times New Roman" w:hAnsi="Times New Roman" w:eastAsia="STIX-Regular" w:cs="Times New Roman"/>
                <w:color w:val="auto"/>
                <w:kern w:val="0"/>
                <w:sz w:val="21"/>
                <w:szCs w:val="21"/>
                <w:shd w:val="clear" w:color="auto" w:fill="FFFFFF"/>
              </w:rPr>
            </w:pPr>
            <w:r>
              <w:rPr>
                <w:rFonts w:ascii="Times New Roman" w:hAnsi="Times New Roman" w:eastAsia="STIX-Regular" w:cs="Times New Roman"/>
                <w:color w:val="auto"/>
                <w:kern w:val="0"/>
                <w:sz w:val="21"/>
                <w:szCs w:val="21"/>
                <w:shd w:val="clear" w:color="auto" w:fill="FFFFFF"/>
                <w:lang w:bidi="ar"/>
              </w:rPr>
              <w:t>Male</w:t>
            </w:r>
            <w:r>
              <w:rPr>
                <w:rFonts w:ascii="Times New Roman" w:hAnsi="Times New Roman" w:eastAsia="Arial" w:cs="Times New Roman"/>
                <w:color w:val="auto"/>
                <w:sz w:val="21"/>
                <w:szCs w:val="21"/>
                <w:shd w:val="clear" w:color="auto" w:fill="FFFFFF"/>
                <w:lang w:bidi="ar"/>
              </w:rPr>
              <w:t>, n</w:t>
            </w:r>
            <w:r>
              <w:rPr>
                <w:rFonts w:ascii="Times New Roman" w:hAnsi="Times New Roman" w:eastAsia="Times New Roman" w:cs="Times New Roman"/>
                <w:color w:val="auto"/>
                <w:sz w:val="21"/>
                <w:szCs w:val="21"/>
                <w:shd w:val="clear" w:color="auto" w:fill="FFFFFF"/>
                <w:lang w:bidi="ar"/>
              </w:rPr>
              <w:t xml:space="preserve"> </w:t>
            </w:r>
            <w:r>
              <w:rPr>
                <w:rFonts w:ascii="Times New Roman" w:hAnsi="Times New Roman" w:eastAsia="Arial" w:cs="Times New Roman"/>
                <w:color w:val="auto"/>
                <w:sz w:val="21"/>
                <w:szCs w:val="21"/>
                <w:shd w:val="clear" w:color="auto" w:fill="FFFFFF"/>
                <w:lang w:bidi="ar"/>
              </w:rPr>
              <w:t>(%)</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376</w:t>
            </w:r>
            <w:r>
              <w:rPr>
                <w:rFonts w:ascii="Times New Roman" w:hAnsi="Times New Roman" w:eastAsia="Arial" w:cs="Times New Roman"/>
                <w:color w:val="auto"/>
                <w:sz w:val="21"/>
                <w:szCs w:val="21"/>
                <w:shd w:val="clear" w:color="auto" w:fill="FFFFFF"/>
                <w:lang w:bidi="ar"/>
              </w:rPr>
              <w:t xml:space="preserve"> (5</w:t>
            </w:r>
            <w:r>
              <w:rPr>
                <w:rFonts w:ascii="Times New Roman" w:hAnsi="Times New Roman" w:eastAsia="宋体" w:cs="Times New Roman"/>
                <w:color w:val="auto"/>
                <w:sz w:val="21"/>
                <w:szCs w:val="21"/>
                <w:shd w:val="clear" w:color="auto" w:fill="FFFFFF"/>
                <w:lang w:bidi="ar"/>
              </w:rPr>
              <w:t>8.2</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471</w:t>
            </w:r>
            <w:r>
              <w:rPr>
                <w:rFonts w:ascii="Times New Roman" w:hAnsi="Times New Roman" w:eastAsia="Arial" w:cs="Times New Roman"/>
                <w:color w:val="auto"/>
                <w:sz w:val="21"/>
                <w:szCs w:val="21"/>
                <w:shd w:val="clear" w:color="auto" w:fill="FFFFFF"/>
                <w:lang w:bidi="ar"/>
              </w:rPr>
              <w:t xml:space="preserve"> (5</w:t>
            </w:r>
            <w:r>
              <w:rPr>
                <w:rFonts w:ascii="Times New Roman" w:hAnsi="Times New Roman" w:eastAsia="宋体" w:cs="Times New Roman"/>
                <w:color w:val="auto"/>
                <w:sz w:val="21"/>
                <w:szCs w:val="21"/>
                <w:shd w:val="clear" w:color="auto" w:fill="FFFFFF"/>
                <w:lang w:bidi="ar"/>
              </w:rPr>
              <w:t>0.9</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0.0</w:t>
            </w:r>
            <w:r>
              <w:rPr>
                <w:rFonts w:ascii="Times New Roman" w:hAnsi="Times New Roman" w:eastAsia="宋体" w:cs="Times New Roman"/>
                <w:color w:val="auto"/>
                <w:sz w:val="21"/>
                <w:szCs w:val="21"/>
                <w:shd w:val="clear" w:color="auto" w:fill="FFFFFF"/>
                <w:lang w:bidi="ar"/>
              </w:rPr>
              <w:t>05</w:t>
            </w:r>
            <w:r>
              <w:rPr>
                <w:rFonts w:ascii="Times New Roman" w:hAnsi="Times New Roman" w:eastAsia="Times New Roman" w:cs="Times New Roman"/>
                <w:color w:val="auto"/>
                <w:sz w:val="21"/>
                <w:szCs w:val="21"/>
                <w:shd w:val="clear" w:color="auto" w:fill="FFFFFF"/>
                <w:lang w:bidi="ar"/>
              </w:rPr>
              <w:t>*</w:t>
            </w:r>
            <w:r>
              <w:rPr>
                <w:rFonts w:ascii="Times New Roman" w:hAnsi="Times New Roman" w:eastAsia="宋体" w:cs="Times New Roman"/>
                <w:color w:val="auto"/>
                <w:sz w:val="21"/>
                <w:szCs w:val="21"/>
                <w:shd w:val="clear" w:color="auto" w:fill="FFFFFF"/>
                <w:lang w:bidi="ar"/>
              </w:rPr>
              <w:t>*</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 xml:space="preserve">Diagnosis, </w:t>
            </w:r>
            <w:r>
              <w:rPr>
                <w:rFonts w:ascii="Times New Roman" w:hAnsi="Times New Roman" w:eastAsia="宋体" w:cs="Times New Roman"/>
                <w:color w:val="auto"/>
                <w:sz w:val="21"/>
                <w:szCs w:val="21"/>
                <w:shd w:val="clear" w:color="auto" w:fill="FFFFFF"/>
                <w:lang w:bidi="ar"/>
              </w:rPr>
              <w:t>N</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ind w:firstLine="210" w:firstLineChars="100"/>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Ph</w:t>
            </w:r>
            <w:r>
              <w:rPr>
                <w:rFonts w:ascii="Times New Roman" w:hAnsi="Times New Roman" w:eastAsia="Arial" w:cs="Times New Roman"/>
                <w:color w:val="auto"/>
                <w:sz w:val="21"/>
                <w:szCs w:val="21"/>
                <w:shd w:val="clear" w:color="auto" w:fill="FFFFFF"/>
                <w:vertAlign w:val="superscript"/>
                <w:lang w:bidi="ar"/>
              </w:rPr>
              <w:t>-</w:t>
            </w:r>
            <w:r>
              <w:rPr>
                <w:rFonts w:ascii="Times New Roman" w:hAnsi="Times New Roman" w:eastAsia="Arial" w:cs="Times New Roman"/>
                <w:color w:val="auto"/>
                <w:sz w:val="21"/>
                <w:szCs w:val="21"/>
                <w:shd w:val="clear" w:color="auto" w:fill="FFFFFF"/>
                <w:lang w:bidi="ar"/>
              </w:rPr>
              <w:t>MPN, n</w:t>
            </w:r>
            <w:r>
              <w:rPr>
                <w:rFonts w:hint="eastAsia" w:ascii="Times New Roman" w:hAnsi="Times New Roman" w:eastAsia="宋体" w:cs="Times New Roman"/>
                <w:color w:val="auto"/>
                <w:sz w:val="21"/>
                <w:szCs w:val="21"/>
                <w:shd w:val="clear" w:color="auto" w:fill="FFFFFF"/>
                <w:lang w:bidi="ar"/>
              </w:rPr>
              <w:t xml:space="preserve">, </w:t>
            </w:r>
            <w:r>
              <w:rPr>
                <w:rFonts w:ascii="Times New Roman" w:hAnsi="Times New Roman" w:eastAsia="Arial" w:cs="Times New Roman"/>
                <w:color w:val="auto"/>
                <w:sz w:val="21"/>
                <w:szCs w:val="21"/>
                <w:shd w:val="clear" w:color="auto" w:fill="FFFFFF"/>
                <w:lang w:bidi="ar"/>
              </w:rPr>
              <w:t>(</w:t>
            </w:r>
            <w:r>
              <w:rPr>
                <w:rFonts w:ascii="Times New Roman" w:hAnsi="Times New Roman" w:eastAsia="宋体" w:cs="Times New Roman"/>
                <w:color w:val="auto"/>
                <w:sz w:val="21"/>
                <w:szCs w:val="21"/>
                <w:shd w:val="clear" w:color="auto" w:fill="FFFFFF"/>
                <w:lang w:bidi="ar"/>
              </w:rPr>
              <w:t>n/N</w:t>
            </w:r>
            <w:r>
              <w:rPr>
                <w:rFonts w:ascii="Times New Roman" w:hAnsi="Times New Roman" w:eastAsia="Arial" w:cs="Times New Roman"/>
                <w:color w:val="auto"/>
                <w:sz w:val="21"/>
                <w:szCs w:val="21"/>
                <w:shd w:val="clear" w:color="auto" w:fill="FFFFFF"/>
                <w:lang w:bidi="ar"/>
              </w:rPr>
              <w:t>)</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183</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28.3</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289</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31.2</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ind w:firstLine="210" w:firstLineChars="100"/>
              <w:rPr>
                <w:rFonts w:ascii="Times New Roman" w:hAnsi="Times New Roman" w:eastAsia="Arial"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CML</w:t>
            </w:r>
            <w:r>
              <w:rPr>
                <w:rFonts w:ascii="Times New Roman" w:hAnsi="Times New Roman" w:eastAsia="Arial" w:cs="Times New Roman"/>
                <w:color w:val="auto"/>
                <w:sz w:val="21"/>
                <w:szCs w:val="21"/>
                <w:shd w:val="clear" w:color="auto" w:fill="FFFFFF"/>
                <w:lang w:bidi="ar"/>
              </w:rPr>
              <w:t>, n</w:t>
            </w:r>
            <w:r>
              <w:rPr>
                <w:rFonts w:hint="eastAsia" w:ascii="Times New Roman" w:hAnsi="Times New Roman" w:eastAsia="宋体" w:cs="Times New Roman"/>
                <w:color w:val="auto"/>
                <w:sz w:val="21"/>
                <w:szCs w:val="21"/>
                <w:shd w:val="clear" w:color="auto" w:fill="FFFFFF"/>
                <w:lang w:bidi="ar"/>
              </w:rPr>
              <w:t xml:space="preserve">, </w:t>
            </w:r>
            <w:r>
              <w:rPr>
                <w:rFonts w:ascii="Times New Roman" w:hAnsi="Times New Roman" w:eastAsia="Arial" w:cs="Times New Roman"/>
                <w:color w:val="auto"/>
                <w:sz w:val="21"/>
                <w:szCs w:val="21"/>
                <w:shd w:val="clear" w:color="auto" w:fill="FFFFFF"/>
                <w:lang w:bidi="ar"/>
              </w:rPr>
              <w:t>(</w:t>
            </w:r>
            <w:r>
              <w:rPr>
                <w:rFonts w:ascii="Times New Roman" w:hAnsi="Times New Roman" w:eastAsia="宋体" w:cs="Times New Roman"/>
                <w:color w:val="auto"/>
                <w:sz w:val="21"/>
                <w:szCs w:val="21"/>
                <w:shd w:val="clear" w:color="auto" w:fill="FFFFFF"/>
                <w:lang w:bidi="ar"/>
              </w:rPr>
              <w:t>n/N</w:t>
            </w:r>
            <w:r>
              <w:rPr>
                <w:rFonts w:ascii="Times New Roman" w:hAnsi="Times New Roman" w:eastAsia="Arial" w:cs="Times New Roman"/>
                <w:color w:val="auto"/>
                <w:sz w:val="21"/>
                <w:szCs w:val="21"/>
                <w:shd w:val="clear" w:color="auto" w:fill="FFFFFF"/>
                <w:lang w:bidi="ar"/>
              </w:rPr>
              <w:t>)</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宋体" w:cs="Times New Roman"/>
                <w:color w:val="auto"/>
                <w:sz w:val="21"/>
                <w:szCs w:val="21"/>
                <w:shd w:val="clear" w:color="auto" w:fill="FFFFFF"/>
                <w:lang w:bidi="ar"/>
              </w:rPr>
              <w:t>12</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1.9</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宋体" w:cs="Times New Roman"/>
                <w:color w:val="auto"/>
                <w:sz w:val="21"/>
                <w:szCs w:val="21"/>
                <w:shd w:val="clear" w:color="auto" w:fill="FFFFFF"/>
                <w:lang w:bidi="ar"/>
              </w:rPr>
              <w:t>32</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3.5</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ind w:firstLine="210" w:firstLineChars="100"/>
              <w:rPr>
                <w:rFonts w:ascii="Times New Roman" w:hAnsi="Times New Roman" w:eastAsia="Times New Roman"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AML</w:t>
            </w:r>
            <w:r>
              <w:rPr>
                <w:rFonts w:ascii="Times New Roman" w:hAnsi="Times New Roman" w:eastAsia="Arial" w:cs="Times New Roman"/>
                <w:color w:val="auto"/>
                <w:sz w:val="21"/>
                <w:szCs w:val="21"/>
                <w:shd w:val="clear" w:color="auto" w:fill="FFFFFF"/>
                <w:lang w:bidi="ar"/>
              </w:rPr>
              <w:t>, n</w:t>
            </w:r>
            <w:r>
              <w:rPr>
                <w:rFonts w:hint="eastAsia" w:ascii="Times New Roman" w:hAnsi="Times New Roman" w:eastAsia="宋体" w:cs="Times New Roman"/>
                <w:color w:val="auto"/>
                <w:sz w:val="21"/>
                <w:szCs w:val="21"/>
                <w:shd w:val="clear" w:color="auto" w:fill="FFFFFF"/>
                <w:lang w:bidi="ar"/>
              </w:rPr>
              <w:t xml:space="preserve">, </w:t>
            </w:r>
            <w:r>
              <w:rPr>
                <w:rFonts w:ascii="Times New Roman" w:hAnsi="Times New Roman" w:eastAsia="Arial" w:cs="Times New Roman"/>
                <w:color w:val="auto"/>
                <w:sz w:val="21"/>
                <w:szCs w:val="21"/>
                <w:shd w:val="clear" w:color="auto" w:fill="FFFFFF"/>
                <w:lang w:bidi="ar"/>
              </w:rPr>
              <w:t>(</w:t>
            </w:r>
            <w:r>
              <w:rPr>
                <w:rFonts w:ascii="Times New Roman" w:hAnsi="Times New Roman" w:eastAsia="宋体" w:cs="Times New Roman"/>
                <w:color w:val="auto"/>
                <w:sz w:val="21"/>
                <w:szCs w:val="21"/>
                <w:shd w:val="clear" w:color="auto" w:fill="FFFFFF"/>
                <w:lang w:bidi="ar"/>
              </w:rPr>
              <w:t>n/N</w:t>
            </w:r>
            <w:r>
              <w:rPr>
                <w:rFonts w:ascii="Times New Roman" w:hAnsi="Times New Roman" w:eastAsia="Arial" w:cs="Times New Roman"/>
                <w:color w:val="auto"/>
                <w:sz w:val="21"/>
                <w:szCs w:val="21"/>
                <w:shd w:val="clear" w:color="auto" w:fill="FFFFFF"/>
                <w:lang w:bidi="ar"/>
              </w:rPr>
              <w:t>)</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宋体" w:cs="Times New Roman"/>
                <w:color w:val="auto"/>
                <w:sz w:val="21"/>
                <w:szCs w:val="21"/>
                <w:shd w:val="clear" w:color="auto" w:fill="FFFFFF"/>
                <w:lang w:bidi="ar"/>
              </w:rPr>
              <w:t>133</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20.6</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宋体" w:cs="Times New Roman"/>
                <w:color w:val="auto"/>
                <w:sz w:val="21"/>
                <w:szCs w:val="21"/>
                <w:shd w:val="clear" w:color="auto" w:fill="FFFFFF"/>
                <w:lang w:bidi="ar"/>
              </w:rPr>
              <w:t>163</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17.6</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ind w:firstLine="210" w:firstLineChars="100"/>
              <w:rPr>
                <w:rFonts w:ascii="Times New Roman" w:hAnsi="Times New Roman" w:eastAsia="Times New Roman"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MDS</w:t>
            </w:r>
            <w:r>
              <w:rPr>
                <w:rFonts w:ascii="Times New Roman" w:hAnsi="Times New Roman" w:eastAsia="Arial" w:cs="Times New Roman"/>
                <w:color w:val="auto"/>
                <w:sz w:val="21"/>
                <w:szCs w:val="21"/>
                <w:shd w:val="clear" w:color="auto" w:fill="FFFFFF"/>
                <w:lang w:bidi="ar"/>
              </w:rPr>
              <w:t>, n</w:t>
            </w:r>
            <w:r>
              <w:rPr>
                <w:rFonts w:hint="eastAsia" w:ascii="Times New Roman" w:hAnsi="Times New Roman" w:eastAsia="宋体" w:cs="Times New Roman"/>
                <w:color w:val="auto"/>
                <w:sz w:val="21"/>
                <w:szCs w:val="21"/>
                <w:shd w:val="clear" w:color="auto" w:fill="FFFFFF"/>
                <w:lang w:bidi="ar"/>
              </w:rPr>
              <w:t xml:space="preserve">, </w:t>
            </w:r>
            <w:r>
              <w:rPr>
                <w:rFonts w:ascii="Times New Roman" w:hAnsi="Times New Roman" w:eastAsia="Arial" w:cs="Times New Roman"/>
                <w:color w:val="auto"/>
                <w:sz w:val="21"/>
                <w:szCs w:val="21"/>
                <w:shd w:val="clear" w:color="auto" w:fill="FFFFFF"/>
                <w:lang w:bidi="ar"/>
              </w:rPr>
              <w:t>(</w:t>
            </w:r>
            <w:r>
              <w:rPr>
                <w:rFonts w:ascii="Times New Roman" w:hAnsi="Times New Roman" w:eastAsia="宋体" w:cs="Times New Roman"/>
                <w:color w:val="auto"/>
                <w:sz w:val="21"/>
                <w:szCs w:val="21"/>
                <w:shd w:val="clear" w:color="auto" w:fill="FFFFFF"/>
                <w:lang w:bidi="ar"/>
              </w:rPr>
              <w:t>n/N</w:t>
            </w:r>
            <w:r>
              <w:rPr>
                <w:rFonts w:ascii="Times New Roman" w:hAnsi="Times New Roman" w:eastAsia="Arial" w:cs="Times New Roman"/>
                <w:color w:val="auto"/>
                <w:sz w:val="21"/>
                <w:szCs w:val="21"/>
                <w:shd w:val="clear" w:color="auto" w:fill="FFFFFF"/>
                <w:lang w:bidi="ar"/>
              </w:rPr>
              <w:t>)</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宋体" w:cs="Times New Roman"/>
                <w:color w:val="auto"/>
                <w:sz w:val="21"/>
                <w:szCs w:val="21"/>
                <w:shd w:val="clear" w:color="auto" w:fill="FFFFFF"/>
                <w:lang w:bidi="ar"/>
              </w:rPr>
              <w:t>195</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30.2</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宋体" w:cs="Times New Roman"/>
                <w:color w:val="auto"/>
                <w:sz w:val="21"/>
                <w:szCs w:val="21"/>
                <w:shd w:val="clear" w:color="auto" w:fill="FFFFFF"/>
                <w:lang w:bidi="ar"/>
              </w:rPr>
              <w:t>159</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17.2</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ind w:firstLine="210" w:firstLineChars="100"/>
              <w:rPr>
                <w:rFonts w:ascii="Times New Roman" w:hAnsi="Times New Roman" w:eastAsia="Times New Roman"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MDS/MPN</w:t>
            </w:r>
            <w:r>
              <w:rPr>
                <w:rFonts w:ascii="Times New Roman" w:hAnsi="Times New Roman" w:eastAsia="Arial" w:cs="Times New Roman"/>
                <w:color w:val="auto"/>
                <w:sz w:val="21"/>
                <w:szCs w:val="21"/>
                <w:shd w:val="clear" w:color="auto" w:fill="FFFFFF"/>
                <w:lang w:bidi="ar"/>
              </w:rPr>
              <w:t>, n</w:t>
            </w:r>
            <w:r>
              <w:rPr>
                <w:rFonts w:hint="eastAsia" w:ascii="Times New Roman" w:hAnsi="Times New Roman" w:eastAsia="宋体" w:cs="Times New Roman"/>
                <w:color w:val="auto"/>
                <w:sz w:val="21"/>
                <w:szCs w:val="21"/>
                <w:shd w:val="clear" w:color="auto" w:fill="FFFFFF"/>
                <w:lang w:bidi="ar"/>
              </w:rPr>
              <w:t xml:space="preserve">, </w:t>
            </w:r>
            <w:r>
              <w:rPr>
                <w:rFonts w:ascii="Times New Roman" w:hAnsi="Times New Roman" w:eastAsia="Arial" w:cs="Times New Roman"/>
                <w:color w:val="auto"/>
                <w:sz w:val="21"/>
                <w:szCs w:val="21"/>
                <w:shd w:val="clear" w:color="auto" w:fill="FFFFFF"/>
                <w:lang w:bidi="ar"/>
              </w:rPr>
              <w:t>(</w:t>
            </w:r>
            <w:r>
              <w:rPr>
                <w:rFonts w:ascii="Times New Roman" w:hAnsi="Times New Roman" w:eastAsia="宋体" w:cs="Times New Roman"/>
                <w:color w:val="auto"/>
                <w:sz w:val="21"/>
                <w:szCs w:val="21"/>
                <w:shd w:val="clear" w:color="auto" w:fill="FFFFFF"/>
                <w:lang w:bidi="ar"/>
              </w:rPr>
              <w:t>n/N</w:t>
            </w:r>
            <w:r>
              <w:rPr>
                <w:rFonts w:ascii="Times New Roman" w:hAnsi="Times New Roman" w:eastAsia="Arial" w:cs="Times New Roman"/>
                <w:color w:val="auto"/>
                <w:sz w:val="21"/>
                <w:szCs w:val="21"/>
                <w:shd w:val="clear" w:color="auto" w:fill="FFFFFF"/>
                <w:lang w:bidi="ar"/>
              </w:rPr>
              <w:t>)</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宋体" w:cs="Times New Roman"/>
                <w:color w:val="auto"/>
                <w:sz w:val="21"/>
                <w:szCs w:val="21"/>
                <w:shd w:val="clear" w:color="auto" w:fill="FFFFFF"/>
                <w:lang w:bidi="ar"/>
              </w:rPr>
              <w:t>27</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4.2</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宋体" w:cs="Times New Roman"/>
                <w:color w:val="auto"/>
                <w:sz w:val="21"/>
                <w:szCs w:val="21"/>
                <w:shd w:val="clear" w:color="auto" w:fill="FFFFFF"/>
                <w:lang w:bidi="ar"/>
              </w:rPr>
              <w:t>12</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1.3</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ind w:firstLine="210" w:firstLineChars="100"/>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Lymphoid Malignancy, n</w:t>
            </w:r>
            <w:r>
              <w:rPr>
                <w:rFonts w:hint="eastAsia" w:ascii="Times New Roman" w:hAnsi="Times New Roman" w:eastAsia="宋体" w:cs="Times New Roman"/>
                <w:color w:val="auto"/>
                <w:sz w:val="21"/>
                <w:szCs w:val="21"/>
                <w:shd w:val="clear" w:color="auto" w:fill="FFFFFF"/>
                <w:lang w:bidi="ar"/>
              </w:rPr>
              <w:t xml:space="preserve">, </w:t>
            </w:r>
            <w:r>
              <w:rPr>
                <w:rFonts w:ascii="Times New Roman" w:hAnsi="Times New Roman" w:eastAsia="Arial" w:cs="Times New Roman"/>
                <w:color w:val="auto"/>
                <w:sz w:val="21"/>
                <w:szCs w:val="21"/>
                <w:shd w:val="clear" w:color="auto" w:fill="FFFFFF"/>
                <w:lang w:bidi="ar"/>
              </w:rPr>
              <w:t>(</w:t>
            </w:r>
            <w:r>
              <w:rPr>
                <w:rFonts w:ascii="Times New Roman" w:hAnsi="Times New Roman" w:eastAsia="宋体" w:cs="Times New Roman"/>
                <w:color w:val="auto"/>
                <w:sz w:val="21"/>
                <w:szCs w:val="21"/>
                <w:shd w:val="clear" w:color="auto" w:fill="FFFFFF"/>
                <w:lang w:bidi="ar"/>
              </w:rPr>
              <w:t>n/N</w:t>
            </w:r>
            <w:r>
              <w:rPr>
                <w:rFonts w:ascii="Times New Roman" w:hAnsi="Times New Roman" w:eastAsia="Arial" w:cs="Times New Roman"/>
                <w:color w:val="auto"/>
                <w:sz w:val="21"/>
                <w:szCs w:val="21"/>
                <w:shd w:val="clear" w:color="auto" w:fill="FFFFFF"/>
                <w:lang w:bidi="ar"/>
              </w:rPr>
              <w:t>)</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96</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14.9</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271</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29.3</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At the time of diagnosis</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ind w:firstLine="210" w:firstLineChars="100"/>
              <w:rPr>
                <w:rFonts w:ascii="Times New Roman" w:hAnsi="Times New Roman" w:eastAsia="楷体" w:cs="Times New Roman"/>
                <w:color w:val="auto"/>
                <w:sz w:val="21"/>
                <w:szCs w:val="21"/>
                <w:shd w:val="clear" w:color="auto" w:fill="FFFFFF"/>
              </w:rPr>
            </w:pPr>
            <w:r>
              <w:rPr>
                <w:rFonts w:ascii="Times New Roman" w:hAnsi="Times New Roman" w:eastAsia="楷体" w:cs="Times New Roman"/>
                <w:color w:val="auto"/>
                <w:sz w:val="21"/>
                <w:szCs w:val="21"/>
                <w:shd w:val="clear" w:color="auto" w:fill="FFFFFF"/>
                <w:lang w:bidi="ar"/>
              </w:rPr>
              <w:t xml:space="preserve">HB, </w:t>
            </w:r>
            <w:r>
              <w:rPr>
                <w:rFonts w:ascii="Times New Roman" w:hAnsi="Times New Roman" w:eastAsia="Arial" w:cs="Times New Roman"/>
                <w:color w:val="auto"/>
                <w:sz w:val="21"/>
                <w:szCs w:val="21"/>
                <w:shd w:val="clear" w:color="auto" w:fill="FFFFFF"/>
                <w:lang w:bidi="ar"/>
              </w:rPr>
              <w:t>g/L media</w:t>
            </w:r>
            <w:r>
              <w:rPr>
                <w:rFonts w:ascii="Times New Roman" w:hAnsi="Times New Roman" w:eastAsia="Times New Roman" w:cs="Times New Roman"/>
                <w:color w:val="auto"/>
                <w:sz w:val="21"/>
                <w:szCs w:val="21"/>
                <w:shd w:val="clear" w:color="auto" w:fill="FFFFFF"/>
                <w:lang w:bidi="ar"/>
              </w:rPr>
              <w:t xml:space="preserve"> </w:t>
            </w:r>
            <w:r>
              <w:rPr>
                <w:rFonts w:ascii="Times New Roman" w:hAnsi="Times New Roman" w:eastAsia="Arial" w:cs="Times New Roman"/>
                <w:color w:val="auto"/>
                <w:sz w:val="21"/>
                <w:szCs w:val="21"/>
                <w:shd w:val="clear" w:color="auto" w:fill="FFFFFF"/>
                <w:lang w:bidi="ar"/>
              </w:rPr>
              <w:t>(range)</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宋体" w:cs="Times New Roman"/>
                <w:color w:val="auto"/>
                <w:kern w:val="0"/>
                <w:sz w:val="21"/>
                <w:szCs w:val="21"/>
                <w:shd w:val="clear" w:color="auto" w:fill="FFFFFF"/>
                <w:lang w:bidi="ar"/>
              </w:rPr>
              <w:t>92.0</w:t>
            </w:r>
            <w:r>
              <w:rPr>
                <w:rFonts w:ascii="Times New Roman" w:hAnsi="Times New Roman" w:eastAsia="Times New Roman" w:cs="Times New Roman"/>
                <w:color w:val="auto"/>
                <w:kern w:val="0"/>
                <w:sz w:val="21"/>
                <w:szCs w:val="21"/>
                <w:shd w:val="clear" w:color="auto" w:fill="FFFFFF"/>
                <w:lang w:bidi="ar"/>
              </w:rPr>
              <w:t xml:space="preserve"> (26</w:t>
            </w:r>
            <w:r>
              <w:rPr>
                <w:rFonts w:ascii="Times New Roman" w:hAnsi="Times New Roman" w:eastAsia="Arial" w:cs="Times New Roman"/>
                <w:color w:val="auto"/>
                <w:kern w:val="0"/>
                <w:sz w:val="21"/>
                <w:szCs w:val="21"/>
                <w:shd w:val="clear" w:color="auto" w:fill="FFFFFF"/>
                <w:lang w:bidi="ar"/>
              </w:rPr>
              <w:t>-2</w:t>
            </w:r>
            <w:r>
              <w:rPr>
                <w:rFonts w:ascii="Times New Roman" w:hAnsi="Times New Roman" w:eastAsia="Times New Roman" w:cs="Times New Roman"/>
                <w:color w:val="auto"/>
                <w:kern w:val="0"/>
                <w:sz w:val="21"/>
                <w:szCs w:val="21"/>
                <w:shd w:val="clear" w:color="auto" w:fill="FFFFFF"/>
                <w:lang w:bidi="ar"/>
              </w:rPr>
              <w:t>37)</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Times New Roman" w:cs="Times New Roman"/>
                <w:color w:val="auto"/>
                <w:kern w:val="0"/>
                <w:sz w:val="21"/>
                <w:szCs w:val="21"/>
                <w:shd w:val="clear" w:color="auto" w:fill="FFFFFF"/>
                <w:lang w:bidi="ar"/>
              </w:rPr>
              <w:t>1</w:t>
            </w:r>
            <w:r>
              <w:rPr>
                <w:rFonts w:ascii="Times New Roman" w:hAnsi="Times New Roman" w:eastAsia="宋体" w:cs="Times New Roman"/>
                <w:color w:val="auto"/>
                <w:kern w:val="0"/>
                <w:sz w:val="21"/>
                <w:szCs w:val="21"/>
                <w:shd w:val="clear" w:color="auto" w:fill="FFFFFF"/>
                <w:lang w:bidi="ar"/>
              </w:rPr>
              <w:t>15</w:t>
            </w:r>
            <w:r>
              <w:rPr>
                <w:rFonts w:ascii="Times New Roman" w:hAnsi="Times New Roman" w:eastAsia="Times New Roman" w:cs="Times New Roman"/>
                <w:color w:val="auto"/>
                <w:kern w:val="0"/>
                <w:sz w:val="21"/>
                <w:szCs w:val="21"/>
                <w:shd w:val="clear" w:color="auto" w:fill="FFFFFF"/>
                <w:lang w:bidi="ar"/>
              </w:rPr>
              <w:t xml:space="preserve"> (2</w:t>
            </w:r>
            <w:r>
              <w:rPr>
                <w:rFonts w:ascii="Times New Roman" w:hAnsi="Times New Roman" w:eastAsia="宋体" w:cs="Times New Roman"/>
                <w:color w:val="auto"/>
                <w:kern w:val="0"/>
                <w:sz w:val="21"/>
                <w:szCs w:val="21"/>
                <w:shd w:val="clear" w:color="auto" w:fill="FFFFFF"/>
                <w:lang w:bidi="ar"/>
              </w:rPr>
              <w:t>1</w:t>
            </w:r>
            <w:r>
              <w:rPr>
                <w:rFonts w:ascii="Times New Roman" w:hAnsi="Times New Roman" w:eastAsia="Arial" w:cs="Times New Roman"/>
                <w:color w:val="auto"/>
                <w:kern w:val="0"/>
                <w:sz w:val="21"/>
                <w:szCs w:val="21"/>
                <w:shd w:val="clear" w:color="auto" w:fill="FFFFFF"/>
                <w:lang w:bidi="ar"/>
              </w:rPr>
              <w:t>-2</w:t>
            </w:r>
            <w:r>
              <w:rPr>
                <w:rFonts w:ascii="Times New Roman" w:hAnsi="Times New Roman" w:eastAsia="Times New Roman" w:cs="Times New Roman"/>
                <w:color w:val="auto"/>
                <w:kern w:val="0"/>
                <w:sz w:val="21"/>
                <w:szCs w:val="21"/>
                <w:shd w:val="clear" w:color="auto" w:fill="FFFFFF"/>
                <w:lang w:bidi="ar"/>
              </w:rPr>
              <w:t>61)</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&lt;0.001</w:t>
            </w:r>
            <w:r>
              <w:rPr>
                <w:rFonts w:ascii="Times New Roman" w:hAnsi="Times New Roman" w:eastAsia="Times New Roman" w:cs="Times New Roman"/>
                <w:color w:val="auto"/>
                <w:sz w:val="21"/>
                <w:szCs w:val="21"/>
                <w:shd w:val="clear" w:color="auto" w:fill="FFFFFF"/>
                <w:lang w:bidi="ar"/>
              </w:rPr>
              <w:t>*</w:t>
            </w:r>
            <w:r>
              <w:rPr>
                <w:rFonts w:ascii="Times New Roman" w:hAnsi="Times New Roman" w:eastAsia="宋体" w:cs="Times New Roman"/>
                <w:color w:val="auto"/>
                <w:sz w:val="21"/>
                <w:szCs w:val="21"/>
                <w:shd w:val="clear" w:color="auto" w:fill="FFFFFF"/>
                <w:lang w:bidi="ar"/>
              </w:rPr>
              <w:t>**</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ind w:firstLine="210" w:firstLineChars="100"/>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WBC, ×10</w:t>
            </w:r>
            <w:r>
              <w:rPr>
                <w:rFonts w:ascii="Times New Roman" w:hAnsi="Times New Roman" w:eastAsia="Arial" w:cs="Times New Roman"/>
                <w:color w:val="auto"/>
                <w:sz w:val="21"/>
                <w:szCs w:val="21"/>
                <w:shd w:val="clear" w:color="auto" w:fill="FFFFFF"/>
                <w:vertAlign w:val="superscript"/>
                <w:lang w:bidi="ar"/>
              </w:rPr>
              <w:t>9</w:t>
            </w:r>
            <w:r>
              <w:rPr>
                <w:rFonts w:ascii="Times New Roman" w:hAnsi="Times New Roman" w:eastAsia="Arial" w:cs="Times New Roman"/>
                <w:color w:val="auto"/>
                <w:sz w:val="21"/>
                <w:szCs w:val="21"/>
                <w:shd w:val="clear" w:color="auto" w:fill="FFFFFF"/>
                <w:lang w:bidi="ar"/>
              </w:rPr>
              <w:t xml:space="preserve">/L </w:t>
            </w:r>
            <w:r>
              <w:rPr>
                <w:rFonts w:ascii="Times New Roman" w:hAnsi="Times New Roman" w:eastAsia="STIX-Regular" w:cs="Times New Roman"/>
                <w:color w:val="auto"/>
                <w:kern w:val="0"/>
                <w:sz w:val="21"/>
                <w:szCs w:val="21"/>
                <w:shd w:val="clear" w:color="auto" w:fill="FFFFFF"/>
                <w:lang w:bidi="ar"/>
              </w:rPr>
              <w:t>media</w:t>
            </w:r>
            <w:r>
              <w:rPr>
                <w:rFonts w:ascii="Times New Roman" w:hAnsi="Times New Roman" w:eastAsia="Times New Roman" w:cs="Times New Roman"/>
                <w:color w:val="auto"/>
                <w:kern w:val="0"/>
                <w:sz w:val="21"/>
                <w:szCs w:val="21"/>
                <w:shd w:val="clear" w:color="auto" w:fill="FFFFFF"/>
                <w:lang w:bidi="ar"/>
              </w:rPr>
              <w:t xml:space="preserve"> </w:t>
            </w:r>
            <w:r>
              <w:rPr>
                <w:rFonts w:ascii="Times New Roman" w:hAnsi="Times New Roman" w:eastAsia="STIX-Regular" w:cs="Times New Roman"/>
                <w:color w:val="auto"/>
                <w:kern w:val="0"/>
                <w:sz w:val="21"/>
                <w:szCs w:val="21"/>
                <w:shd w:val="clear" w:color="auto" w:fill="FFFFFF"/>
                <w:lang w:bidi="ar"/>
              </w:rPr>
              <w:t>(range)</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宋体" w:cs="Times New Roman"/>
                <w:color w:val="auto"/>
                <w:kern w:val="0"/>
                <w:sz w:val="21"/>
                <w:szCs w:val="21"/>
                <w:shd w:val="clear" w:color="auto" w:fill="FFFFFF"/>
                <w:lang w:bidi="ar"/>
              </w:rPr>
              <w:t>5.92</w:t>
            </w:r>
            <w:r>
              <w:rPr>
                <w:rFonts w:ascii="Times New Roman" w:hAnsi="Times New Roman" w:eastAsia="Times New Roman" w:cs="Times New Roman"/>
                <w:color w:val="auto"/>
                <w:kern w:val="0"/>
                <w:sz w:val="21"/>
                <w:szCs w:val="21"/>
                <w:shd w:val="clear" w:color="auto" w:fill="FFFFFF"/>
                <w:lang w:bidi="ar"/>
              </w:rPr>
              <w:t xml:space="preserve"> (0.01</w:t>
            </w:r>
            <w:r>
              <w:rPr>
                <w:rFonts w:ascii="Times New Roman" w:hAnsi="Times New Roman" w:eastAsia="Arial" w:cs="Times New Roman"/>
                <w:color w:val="auto"/>
                <w:kern w:val="0"/>
                <w:sz w:val="21"/>
                <w:szCs w:val="21"/>
                <w:shd w:val="clear" w:color="auto" w:fill="FFFFFF"/>
                <w:lang w:bidi="ar"/>
              </w:rPr>
              <w:t>-</w:t>
            </w:r>
            <w:r>
              <w:rPr>
                <w:rFonts w:ascii="Times New Roman" w:hAnsi="Times New Roman" w:eastAsia="宋体" w:cs="Times New Roman"/>
                <w:color w:val="auto"/>
                <w:kern w:val="0"/>
                <w:sz w:val="21"/>
                <w:szCs w:val="21"/>
                <w:shd w:val="clear" w:color="auto" w:fill="FFFFFF"/>
                <w:lang w:bidi="ar"/>
              </w:rPr>
              <w:t>498.7</w:t>
            </w:r>
            <w:r>
              <w:rPr>
                <w:rFonts w:ascii="Times New Roman" w:hAnsi="Times New Roman" w:eastAsia="Times New Roman" w:cs="Times New Roman"/>
                <w:color w:val="auto"/>
                <w:kern w:val="0"/>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宋体" w:cs="Times New Roman"/>
                <w:color w:val="auto"/>
                <w:kern w:val="0"/>
                <w:sz w:val="21"/>
                <w:szCs w:val="21"/>
                <w:shd w:val="clear" w:color="auto" w:fill="FFFFFF"/>
                <w:lang w:bidi="ar"/>
              </w:rPr>
              <w:t>6.99</w:t>
            </w:r>
            <w:r>
              <w:rPr>
                <w:rFonts w:ascii="Times New Roman" w:hAnsi="Times New Roman" w:eastAsia="Times New Roman" w:cs="Times New Roman"/>
                <w:color w:val="auto"/>
                <w:kern w:val="0"/>
                <w:sz w:val="21"/>
                <w:szCs w:val="21"/>
                <w:shd w:val="clear" w:color="auto" w:fill="FFFFFF"/>
                <w:lang w:bidi="ar"/>
              </w:rPr>
              <w:t xml:space="preserve"> (0.01</w:t>
            </w:r>
            <w:r>
              <w:rPr>
                <w:rFonts w:ascii="Times New Roman" w:hAnsi="Times New Roman" w:eastAsia="Arial" w:cs="Times New Roman"/>
                <w:color w:val="auto"/>
                <w:kern w:val="0"/>
                <w:sz w:val="21"/>
                <w:szCs w:val="21"/>
                <w:shd w:val="clear" w:color="auto" w:fill="FFFFFF"/>
                <w:lang w:bidi="ar"/>
              </w:rPr>
              <w:t>-</w:t>
            </w:r>
            <w:r>
              <w:rPr>
                <w:rFonts w:ascii="Times New Roman" w:hAnsi="Times New Roman" w:eastAsia="宋体" w:cs="Times New Roman"/>
                <w:color w:val="auto"/>
                <w:kern w:val="0"/>
                <w:sz w:val="21"/>
                <w:szCs w:val="21"/>
                <w:shd w:val="clear" w:color="auto" w:fill="FFFFFF"/>
                <w:lang w:bidi="ar"/>
              </w:rPr>
              <w:t>300</w:t>
            </w:r>
            <w:r>
              <w:rPr>
                <w:rFonts w:ascii="Times New Roman" w:hAnsi="Times New Roman" w:eastAsia="Times New Roman" w:cs="Times New Roman"/>
                <w:color w:val="auto"/>
                <w:kern w:val="0"/>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0.</w:t>
            </w:r>
            <w:r>
              <w:rPr>
                <w:rFonts w:ascii="Times New Roman" w:hAnsi="Times New Roman" w:eastAsia="宋体" w:cs="Times New Roman"/>
                <w:color w:val="auto"/>
                <w:sz w:val="21"/>
                <w:szCs w:val="21"/>
                <w:shd w:val="clear" w:color="auto" w:fill="FFFFFF"/>
                <w:lang w:bidi="ar"/>
              </w:rPr>
              <w:t>690</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ind w:firstLine="210" w:firstLineChars="100"/>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Monocytes, ×10</w:t>
            </w:r>
            <w:r>
              <w:rPr>
                <w:rFonts w:ascii="Times New Roman" w:hAnsi="Times New Roman" w:eastAsia="Arial" w:cs="Times New Roman"/>
                <w:color w:val="auto"/>
                <w:sz w:val="21"/>
                <w:szCs w:val="21"/>
                <w:shd w:val="clear" w:color="auto" w:fill="FFFFFF"/>
                <w:vertAlign w:val="superscript"/>
                <w:lang w:bidi="ar"/>
              </w:rPr>
              <w:t>9</w:t>
            </w:r>
            <w:r>
              <w:rPr>
                <w:rFonts w:ascii="Times New Roman" w:hAnsi="Times New Roman" w:eastAsia="Arial" w:cs="Times New Roman"/>
                <w:color w:val="auto"/>
                <w:sz w:val="21"/>
                <w:szCs w:val="21"/>
                <w:shd w:val="clear" w:color="auto" w:fill="FFFFFF"/>
                <w:lang w:bidi="ar"/>
              </w:rPr>
              <w:t xml:space="preserve">/L </w:t>
            </w:r>
            <w:r>
              <w:rPr>
                <w:rFonts w:ascii="Times New Roman" w:hAnsi="Times New Roman" w:eastAsia="STIX-Regular" w:cs="Times New Roman"/>
                <w:color w:val="auto"/>
                <w:kern w:val="0"/>
                <w:sz w:val="21"/>
                <w:szCs w:val="21"/>
                <w:shd w:val="clear" w:color="auto" w:fill="FFFFFF"/>
                <w:lang w:bidi="ar"/>
              </w:rPr>
              <w:t>media</w:t>
            </w:r>
            <w:r>
              <w:rPr>
                <w:rFonts w:ascii="Times New Roman" w:hAnsi="Times New Roman" w:eastAsia="Times New Roman" w:cs="Times New Roman"/>
                <w:color w:val="auto"/>
                <w:kern w:val="0"/>
                <w:sz w:val="21"/>
                <w:szCs w:val="21"/>
                <w:shd w:val="clear" w:color="auto" w:fill="FFFFFF"/>
                <w:lang w:bidi="ar"/>
              </w:rPr>
              <w:t xml:space="preserve"> </w:t>
            </w:r>
            <w:r>
              <w:rPr>
                <w:rFonts w:ascii="Times New Roman" w:hAnsi="Times New Roman" w:eastAsia="STIX-Regular" w:cs="Times New Roman"/>
                <w:color w:val="auto"/>
                <w:kern w:val="0"/>
                <w:sz w:val="21"/>
                <w:szCs w:val="21"/>
                <w:shd w:val="clear" w:color="auto" w:fill="FFFFFF"/>
                <w:lang w:bidi="ar"/>
              </w:rPr>
              <w:t>(range)</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Times New Roman" w:cs="Times New Roman"/>
                <w:color w:val="auto"/>
                <w:kern w:val="0"/>
                <w:sz w:val="21"/>
                <w:szCs w:val="21"/>
                <w:shd w:val="clear" w:color="auto" w:fill="FFFFFF"/>
                <w:lang w:bidi="ar"/>
              </w:rPr>
              <w:t>0.</w:t>
            </w:r>
            <w:r>
              <w:rPr>
                <w:rFonts w:ascii="Times New Roman" w:hAnsi="Times New Roman" w:eastAsia="宋体" w:cs="Times New Roman"/>
                <w:color w:val="auto"/>
                <w:kern w:val="0"/>
                <w:sz w:val="21"/>
                <w:szCs w:val="21"/>
                <w:shd w:val="clear" w:color="auto" w:fill="FFFFFF"/>
                <w:lang w:bidi="ar"/>
              </w:rPr>
              <w:t>35</w:t>
            </w:r>
            <w:r>
              <w:rPr>
                <w:rFonts w:ascii="Times New Roman" w:hAnsi="Times New Roman" w:eastAsia="Times New Roman" w:cs="Times New Roman"/>
                <w:color w:val="auto"/>
                <w:kern w:val="0"/>
                <w:sz w:val="21"/>
                <w:szCs w:val="21"/>
                <w:shd w:val="clear" w:color="auto" w:fill="FFFFFF"/>
                <w:lang w:bidi="ar"/>
              </w:rPr>
              <w:t xml:space="preserve"> (0.01</w:t>
            </w:r>
            <w:r>
              <w:rPr>
                <w:rFonts w:ascii="Times New Roman" w:hAnsi="Times New Roman" w:eastAsia="Arial" w:cs="Times New Roman"/>
                <w:color w:val="auto"/>
                <w:kern w:val="0"/>
                <w:sz w:val="21"/>
                <w:szCs w:val="21"/>
                <w:shd w:val="clear" w:color="auto" w:fill="FFFFFF"/>
                <w:lang w:bidi="ar"/>
              </w:rPr>
              <w:t>-</w:t>
            </w:r>
            <w:r>
              <w:rPr>
                <w:rFonts w:ascii="Times New Roman" w:hAnsi="Times New Roman" w:eastAsia="宋体" w:cs="Times New Roman"/>
                <w:color w:val="auto"/>
                <w:kern w:val="0"/>
                <w:sz w:val="21"/>
                <w:szCs w:val="21"/>
                <w:shd w:val="clear" w:color="auto" w:fill="FFFFFF"/>
                <w:lang w:bidi="ar"/>
              </w:rPr>
              <w:t>21.56</w:t>
            </w:r>
            <w:r>
              <w:rPr>
                <w:rFonts w:ascii="Times New Roman" w:hAnsi="Times New Roman" w:eastAsia="Times New Roman" w:cs="Times New Roman"/>
                <w:color w:val="auto"/>
                <w:kern w:val="0"/>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Times New Roman" w:cs="Times New Roman"/>
                <w:color w:val="auto"/>
                <w:kern w:val="0"/>
                <w:sz w:val="21"/>
                <w:szCs w:val="21"/>
                <w:shd w:val="clear" w:color="auto" w:fill="FFFFFF"/>
                <w:lang w:bidi="ar"/>
              </w:rPr>
              <w:t>0.</w:t>
            </w:r>
            <w:r>
              <w:rPr>
                <w:rFonts w:ascii="Times New Roman" w:hAnsi="Times New Roman" w:eastAsia="宋体" w:cs="Times New Roman"/>
                <w:color w:val="auto"/>
                <w:kern w:val="0"/>
                <w:sz w:val="21"/>
                <w:szCs w:val="21"/>
                <w:shd w:val="clear" w:color="auto" w:fill="FFFFFF"/>
                <w:lang w:bidi="ar"/>
              </w:rPr>
              <w:t>36</w:t>
            </w:r>
            <w:r>
              <w:rPr>
                <w:rFonts w:ascii="Times New Roman" w:hAnsi="Times New Roman" w:eastAsia="Times New Roman" w:cs="Times New Roman"/>
                <w:color w:val="auto"/>
                <w:kern w:val="0"/>
                <w:sz w:val="21"/>
                <w:szCs w:val="21"/>
                <w:shd w:val="clear" w:color="auto" w:fill="FFFFFF"/>
                <w:lang w:bidi="ar"/>
              </w:rPr>
              <w:t xml:space="preserve"> (0.01</w:t>
            </w:r>
            <w:r>
              <w:rPr>
                <w:rFonts w:ascii="Times New Roman" w:hAnsi="Times New Roman" w:eastAsia="Arial" w:cs="Times New Roman"/>
                <w:color w:val="auto"/>
                <w:kern w:val="0"/>
                <w:sz w:val="21"/>
                <w:szCs w:val="21"/>
                <w:shd w:val="clear" w:color="auto" w:fill="FFFFFF"/>
                <w:lang w:bidi="ar"/>
              </w:rPr>
              <w:t>-</w:t>
            </w:r>
            <w:r>
              <w:rPr>
                <w:rFonts w:ascii="Times New Roman" w:hAnsi="Times New Roman" w:eastAsia="Times New Roman" w:cs="Times New Roman"/>
                <w:color w:val="auto"/>
                <w:kern w:val="0"/>
                <w:sz w:val="21"/>
                <w:szCs w:val="21"/>
                <w:shd w:val="clear" w:color="auto" w:fill="FFFFFF"/>
                <w:lang w:bidi="ar"/>
              </w:rPr>
              <w:t>7</w:t>
            </w:r>
            <w:r>
              <w:rPr>
                <w:rFonts w:ascii="Times New Roman" w:hAnsi="Times New Roman" w:eastAsia="宋体" w:cs="Times New Roman"/>
                <w:color w:val="auto"/>
                <w:kern w:val="0"/>
                <w:sz w:val="21"/>
                <w:szCs w:val="21"/>
                <w:shd w:val="clear" w:color="auto" w:fill="FFFFFF"/>
                <w:lang w:bidi="ar"/>
              </w:rPr>
              <w:t>5.8</w:t>
            </w:r>
            <w:r>
              <w:rPr>
                <w:rFonts w:ascii="Times New Roman" w:hAnsi="Times New Roman" w:eastAsia="Times New Roman" w:cs="Times New Roman"/>
                <w:color w:val="auto"/>
                <w:kern w:val="0"/>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0.</w:t>
            </w:r>
            <w:r>
              <w:rPr>
                <w:rFonts w:ascii="Times New Roman" w:hAnsi="Times New Roman" w:eastAsia="宋体" w:cs="Times New Roman"/>
                <w:color w:val="auto"/>
                <w:sz w:val="21"/>
                <w:szCs w:val="21"/>
                <w:shd w:val="clear" w:color="auto" w:fill="FFFFFF"/>
                <w:lang w:bidi="ar"/>
              </w:rPr>
              <w:t>871</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ind w:firstLine="210" w:firstLineChars="100"/>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PLT, ×10</w:t>
            </w:r>
            <w:r>
              <w:rPr>
                <w:rFonts w:ascii="Times New Roman" w:hAnsi="Times New Roman" w:eastAsia="Arial" w:cs="Times New Roman"/>
                <w:color w:val="auto"/>
                <w:sz w:val="21"/>
                <w:szCs w:val="21"/>
                <w:shd w:val="clear" w:color="auto" w:fill="FFFFFF"/>
                <w:vertAlign w:val="superscript"/>
                <w:lang w:bidi="ar"/>
              </w:rPr>
              <w:t>9</w:t>
            </w:r>
            <w:r>
              <w:rPr>
                <w:rFonts w:ascii="Times New Roman" w:hAnsi="Times New Roman" w:eastAsia="Arial" w:cs="Times New Roman"/>
                <w:color w:val="auto"/>
                <w:sz w:val="21"/>
                <w:szCs w:val="21"/>
                <w:shd w:val="clear" w:color="auto" w:fill="FFFFFF"/>
                <w:lang w:bidi="ar"/>
              </w:rPr>
              <w:t xml:space="preserve">/L </w:t>
            </w:r>
            <w:r>
              <w:rPr>
                <w:rFonts w:ascii="Times New Roman" w:hAnsi="Times New Roman" w:eastAsia="STIX-Regular" w:cs="Times New Roman"/>
                <w:color w:val="auto"/>
                <w:kern w:val="0"/>
                <w:sz w:val="21"/>
                <w:szCs w:val="21"/>
                <w:shd w:val="clear" w:color="auto" w:fill="FFFFFF"/>
                <w:lang w:bidi="ar"/>
              </w:rPr>
              <w:t>media</w:t>
            </w:r>
            <w:r>
              <w:rPr>
                <w:rFonts w:ascii="Times New Roman" w:hAnsi="Times New Roman" w:eastAsia="Times New Roman" w:cs="Times New Roman"/>
                <w:color w:val="auto"/>
                <w:kern w:val="0"/>
                <w:sz w:val="21"/>
                <w:szCs w:val="21"/>
                <w:shd w:val="clear" w:color="auto" w:fill="FFFFFF"/>
                <w:lang w:bidi="ar"/>
              </w:rPr>
              <w:t xml:space="preserve"> </w:t>
            </w:r>
            <w:r>
              <w:rPr>
                <w:rFonts w:ascii="Times New Roman" w:hAnsi="Times New Roman" w:eastAsia="STIX-Regular" w:cs="Times New Roman"/>
                <w:color w:val="auto"/>
                <w:kern w:val="0"/>
                <w:sz w:val="21"/>
                <w:szCs w:val="21"/>
                <w:shd w:val="clear" w:color="auto" w:fill="FFFFFF"/>
                <w:lang w:bidi="ar"/>
              </w:rPr>
              <w:t>(range)</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宋体" w:cs="Times New Roman"/>
                <w:color w:val="auto"/>
                <w:kern w:val="0"/>
                <w:sz w:val="21"/>
                <w:szCs w:val="21"/>
                <w:shd w:val="clear" w:color="auto" w:fill="FFFFFF"/>
                <w:lang w:bidi="ar"/>
              </w:rPr>
              <w:t>156.5</w:t>
            </w:r>
            <w:r>
              <w:rPr>
                <w:rFonts w:ascii="Times New Roman" w:hAnsi="Times New Roman" w:eastAsia="Times New Roman" w:cs="Times New Roman"/>
                <w:color w:val="auto"/>
                <w:kern w:val="0"/>
                <w:sz w:val="21"/>
                <w:szCs w:val="21"/>
                <w:shd w:val="clear" w:color="auto" w:fill="FFFFFF"/>
                <w:lang w:bidi="ar"/>
              </w:rPr>
              <w:t xml:space="preserve"> (1</w:t>
            </w:r>
            <w:r>
              <w:rPr>
                <w:rFonts w:ascii="Times New Roman" w:hAnsi="Times New Roman" w:eastAsia="Arial" w:cs="Times New Roman"/>
                <w:color w:val="auto"/>
                <w:kern w:val="0"/>
                <w:sz w:val="21"/>
                <w:szCs w:val="21"/>
                <w:shd w:val="clear" w:color="auto" w:fill="FFFFFF"/>
                <w:lang w:bidi="ar"/>
              </w:rPr>
              <w:t>-</w:t>
            </w:r>
            <w:r>
              <w:rPr>
                <w:rFonts w:ascii="Times New Roman" w:hAnsi="Times New Roman" w:eastAsia="Times New Roman" w:cs="Times New Roman"/>
                <w:color w:val="auto"/>
                <w:kern w:val="0"/>
                <w:sz w:val="21"/>
                <w:szCs w:val="21"/>
                <w:shd w:val="clear" w:color="auto" w:fill="FFFFFF"/>
                <w:lang w:bidi="ar"/>
              </w:rPr>
              <w:t>1559)</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宋体" w:cs="Times New Roman"/>
                <w:color w:val="auto"/>
                <w:kern w:val="0"/>
                <w:sz w:val="21"/>
                <w:szCs w:val="21"/>
                <w:shd w:val="clear" w:color="auto" w:fill="FFFFFF"/>
                <w:lang w:bidi="ar"/>
              </w:rPr>
              <w:t>204.5</w:t>
            </w:r>
            <w:r>
              <w:rPr>
                <w:rFonts w:ascii="Times New Roman" w:hAnsi="Times New Roman" w:eastAsia="Times New Roman" w:cs="Times New Roman"/>
                <w:color w:val="auto"/>
                <w:kern w:val="0"/>
                <w:sz w:val="21"/>
                <w:szCs w:val="21"/>
                <w:shd w:val="clear" w:color="auto" w:fill="FFFFFF"/>
                <w:lang w:bidi="ar"/>
              </w:rPr>
              <w:t xml:space="preserve"> (</w:t>
            </w:r>
            <w:r>
              <w:rPr>
                <w:rFonts w:ascii="Times New Roman" w:hAnsi="Times New Roman" w:eastAsia="宋体" w:cs="Times New Roman"/>
                <w:color w:val="auto"/>
                <w:kern w:val="0"/>
                <w:sz w:val="21"/>
                <w:szCs w:val="21"/>
                <w:shd w:val="clear" w:color="auto" w:fill="FFFFFF"/>
                <w:lang w:bidi="ar"/>
              </w:rPr>
              <w:t>1</w:t>
            </w:r>
            <w:r>
              <w:rPr>
                <w:rFonts w:ascii="Times New Roman" w:hAnsi="Times New Roman" w:eastAsia="Arial" w:cs="Times New Roman"/>
                <w:color w:val="auto"/>
                <w:kern w:val="0"/>
                <w:sz w:val="21"/>
                <w:szCs w:val="21"/>
                <w:shd w:val="clear" w:color="auto" w:fill="FFFFFF"/>
                <w:lang w:bidi="ar"/>
              </w:rPr>
              <w:t>-</w:t>
            </w:r>
            <w:r>
              <w:rPr>
                <w:rFonts w:ascii="Times New Roman" w:hAnsi="Times New Roman" w:eastAsia="Times New Roman" w:cs="Times New Roman"/>
                <w:color w:val="auto"/>
                <w:kern w:val="0"/>
                <w:sz w:val="21"/>
                <w:szCs w:val="21"/>
                <w:shd w:val="clear" w:color="auto" w:fill="FFFFFF"/>
                <w:lang w:bidi="ar"/>
              </w:rPr>
              <w:t>2433)</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0.0</w:t>
            </w:r>
            <w:r>
              <w:rPr>
                <w:rFonts w:ascii="Times New Roman" w:hAnsi="Times New Roman" w:eastAsia="宋体" w:cs="Times New Roman"/>
                <w:color w:val="auto"/>
                <w:sz w:val="21"/>
                <w:szCs w:val="21"/>
                <w:shd w:val="clear" w:color="auto" w:fill="FFFFFF"/>
                <w:lang w:bidi="ar"/>
              </w:rPr>
              <w:t>17*</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rPr>
                <w:rFonts w:ascii="Times New Roman" w:hAnsi="Times New Roman" w:eastAsia="Arial"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A</w:t>
            </w:r>
            <w:r>
              <w:rPr>
                <w:rFonts w:ascii="Times New Roman" w:hAnsi="Times New Roman" w:eastAsia="Arial" w:cs="Times New Roman"/>
                <w:color w:val="auto"/>
                <w:sz w:val="21"/>
                <w:szCs w:val="21"/>
                <w:shd w:val="clear" w:color="auto" w:fill="FFFFFF"/>
                <w:lang w:bidi="ar"/>
              </w:rPr>
              <w:t>nthracycline drug exposure, n</w:t>
            </w:r>
            <w:r>
              <w:rPr>
                <w:rFonts w:ascii="Times New Roman" w:hAnsi="Times New Roman" w:eastAsia="Times New Roman" w:cs="Times New Roman"/>
                <w:color w:val="auto"/>
                <w:sz w:val="21"/>
                <w:szCs w:val="21"/>
                <w:shd w:val="clear" w:color="auto" w:fill="FFFFFF"/>
                <w:lang w:bidi="ar"/>
              </w:rPr>
              <w:t xml:space="preserve"> </w:t>
            </w:r>
            <w:r>
              <w:rPr>
                <w:rFonts w:ascii="Times New Roman" w:hAnsi="Times New Roman" w:eastAsia="Arial" w:cs="Times New Roman"/>
                <w:color w:val="auto"/>
                <w:sz w:val="21"/>
                <w:szCs w:val="21"/>
                <w:shd w:val="clear" w:color="auto" w:fill="FFFFFF"/>
                <w:lang w:bidi="ar"/>
              </w:rPr>
              <w:t>(%)</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kern w:val="0"/>
                <w:sz w:val="21"/>
                <w:szCs w:val="21"/>
                <w:shd w:val="clear" w:color="auto" w:fill="FFFFFF"/>
              </w:rPr>
            </w:pPr>
            <w:r>
              <w:rPr>
                <w:rFonts w:ascii="Times New Roman" w:hAnsi="Times New Roman" w:eastAsia="宋体" w:cs="Times New Roman"/>
                <w:color w:val="auto"/>
                <w:kern w:val="0"/>
                <w:sz w:val="21"/>
                <w:szCs w:val="21"/>
                <w:shd w:val="clear" w:color="auto" w:fill="FFFFFF"/>
                <w:lang w:bidi="ar"/>
              </w:rPr>
              <w:t>106</w:t>
            </w:r>
            <w:r>
              <w:rPr>
                <w:rFonts w:ascii="Times New Roman" w:hAnsi="Times New Roman" w:eastAsia="Arial" w:cs="Times New Roman"/>
                <w:color w:val="auto"/>
                <w:sz w:val="21"/>
                <w:szCs w:val="21"/>
                <w:shd w:val="clear" w:color="auto" w:fill="FFFFFF"/>
                <w:lang w:bidi="ar"/>
              </w:rPr>
              <w:t xml:space="preserve"> (1</w:t>
            </w:r>
            <w:r>
              <w:rPr>
                <w:rFonts w:ascii="Times New Roman" w:hAnsi="Times New Roman" w:eastAsia="Times New Roman" w:cs="Times New Roman"/>
                <w:color w:val="auto"/>
                <w:sz w:val="21"/>
                <w:szCs w:val="21"/>
                <w:shd w:val="clear" w:color="auto" w:fill="FFFFFF"/>
                <w:lang w:bidi="ar"/>
              </w:rPr>
              <w:t>6.</w:t>
            </w:r>
            <w:r>
              <w:rPr>
                <w:rFonts w:ascii="Times New Roman" w:hAnsi="Times New Roman" w:eastAsia="宋体" w:cs="Times New Roman"/>
                <w:color w:val="auto"/>
                <w:sz w:val="21"/>
                <w:szCs w:val="21"/>
                <w:shd w:val="clear" w:color="auto" w:fill="FFFFFF"/>
                <w:lang w:bidi="ar"/>
              </w:rPr>
              <w:t>2</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Times New Roman" w:cs="Times New Roman"/>
                <w:color w:val="auto"/>
                <w:kern w:val="0"/>
                <w:sz w:val="21"/>
                <w:szCs w:val="21"/>
                <w:shd w:val="clear" w:color="auto" w:fill="FFFFFF"/>
              </w:rPr>
            </w:pPr>
            <w:r>
              <w:rPr>
                <w:rFonts w:ascii="Times New Roman" w:hAnsi="Times New Roman" w:eastAsia="宋体" w:cs="Times New Roman"/>
                <w:color w:val="auto"/>
                <w:kern w:val="0"/>
                <w:sz w:val="21"/>
                <w:szCs w:val="21"/>
                <w:shd w:val="clear" w:color="auto" w:fill="FFFFFF"/>
                <w:lang w:bidi="ar"/>
              </w:rPr>
              <w:t>138</w:t>
            </w:r>
            <w:r>
              <w:rPr>
                <w:rFonts w:ascii="Times New Roman" w:hAnsi="Times New Roman" w:eastAsia="Arial" w:cs="Times New Roman"/>
                <w:color w:val="auto"/>
                <w:sz w:val="21"/>
                <w:szCs w:val="21"/>
                <w:shd w:val="clear" w:color="auto" w:fill="FFFFFF"/>
                <w:lang w:bidi="ar"/>
              </w:rPr>
              <w:t xml:space="preserve"> (1</w:t>
            </w:r>
            <w:r>
              <w:rPr>
                <w:rFonts w:ascii="Times New Roman" w:hAnsi="Times New Roman" w:eastAsia="宋体" w:cs="Times New Roman"/>
                <w:color w:val="auto"/>
                <w:sz w:val="21"/>
                <w:szCs w:val="21"/>
                <w:shd w:val="clear" w:color="auto" w:fill="FFFFFF"/>
                <w:lang w:bidi="ar"/>
              </w:rPr>
              <w:t>4.8</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0.</w:t>
            </w:r>
            <w:r>
              <w:rPr>
                <w:rFonts w:ascii="Times New Roman" w:hAnsi="Times New Roman" w:eastAsia="宋体" w:cs="Times New Roman"/>
                <w:color w:val="auto"/>
                <w:sz w:val="21"/>
                <w:szCs w:val="21"/>
                <w:shd w:val="clear" w:color="auto" w:fill="FFFFFF"/>
                <w:lang w:bidi="ar"/>
              </w:rPr>
              <w:t>438</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rPr>
                <w:rFonts w:ascii="Times New Roman" w:hAnsi="Times New Roman" w:eastAsia="楷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 xml:space="preserve">Hypertension, </w:t>
            </w:r>
            <w:r>
              <w:rPr>
                <w:rFonts w:ascii="Times New Roman" w:hAnsi="Times New Roman" w:eastAsia="楷体" w:cs="Times New Roman"/>
                <w:color w:val="auto"/>
                <w:sz w:val="21"/>
                <w:szCs w:val="21"/>
                <w:shd w:val="clear" w:color="auto" w:fill="FFFFFF"/>
                <w:lang w:bidi="ar"/>
              </w:rPr>
              <w:t>n (%)</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228</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35.3</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2</w:t>
            </w:r>
            <w:r>
              <w:rPr>
                <w:rFonts w:ascii="Times New Roman" w:hAnsi="Times New Roman" w:eastAsia="宋体" w:cs="Times New Roman"/>
                <w:color w:val="auto"/>
                <w:sz w:val="21"/>
                <w:szCs w:val="21"/>
                <w:shd w:val="clear" w:color="auto" w:fill="FFFFFF"/>
                <w:lang w:bidi="ar"/>
              </w:rPr>
              <w:t xml:space="preserve">76 </w:t>
            </w:r>
            <w:r>
              <w:rPr>
                <w:rFonts w:ascii="Times New Roman" w:hAnsi="Times New Roman" w:eastAsia="Arial" w:cs="Times New Roman"/>
                <w:color w:val="auto"/>
                <w:sz w:val="21"/>
                <w:szCs w:val="21"/>
                <w:shd w:val="clear" w:color="auto" w:fill="FFFFFF"/>
                <w:lang w:bidi="ar"/>
              </w:rPr>
              <w:t>(</w:t>
            </w:r>
            <w:r>
              <w:rPr>
                <w:rFonts w:ascii="Times New Roman" w:hAnsi="Times New Roman" w:eastAsia="宋体" w:cs="Times New Roman"/>
                <w:color w:val="auto"/>
                <w:sz w:val="21"/>
                <w:szCs w:val="21"/>
                <w:shd w:val="clear" w:color="auto" w:fill="FFFFFF"/>
                <w:lang w:bidi="ar"/>
              </w:rPr>
              <w:t>29.8</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0.0</w:t>
            </w:r>
            <w:r>
              <w:rPr>
                <w:rFonts w:ascii="Times New Roman" w:hAnsi="Times New Roman" w:eastAsia="宋体" w:cs="Times New Roman"/>
                <w:color w:val="auto"/>
                <w:sz w:val="21"/>
                <w:szCs w:val="21"/>
                <w:shd w:val="clear" w:color="auto" w:fill="FFFFFF"/>
                <w:lang w:bidi="ar"/>
              </w:rPr>
              <w:t>24*</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rPr>
                <w:rFonts w:ascii="Times New Roman" w:hAnsi="Times New Roman" w:eastAsia="楷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 xml:space="preserve">Hyperlipidemia, </w:t>
            </w:r>
            <w:r>
              <w:rPr>
                <w:rFonts w:ascii="Times New Roman" w:hAnsi="Times New Roman" w:eastAsia="楷体" w:cs="Times New Roman"/>
                <w:color w:val="auto"/>
                <w:sz w:val="21"/>
                <w:szCs w:val="21"/>
                <w:shd w:val="clear" w:color="auto" w:fill="FFFFFF"/>
                <w:lang w:bidi="ar"/>
              </w:rPr>
              <w:t>n (%)</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宋体" w:cs="Times New Roman"/>
                <w:color w:val="auto"/>
                <w:sz w:val="21"/>
                <w:szCs w:val="21"/>
                <w:shd w:val="clear" w:color="auto" w:fill="FFFFFF"/>
                <w:lang w:bidi="ar"/>
              </w:rPr>
              <w:t>36</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5.6</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宋体" w:cs="Times New Roman"/>
                <w:color w:val="auto"/>
                <w:sz w:val="21"/>
                <w:szCs w:val="21"/>
                <w:shd w:val="clear" w:color="auto" w:fill="FFFFFF"/>
                <w:lang w:bidi="ar"/>
              </w:rPr>
              <w:t>61</w:t>
            </w:r>
            <w:r>
              <w:rPr>
                <w:rFonts w:ascii="Times New Roman" w:hAnsi="Times New Roman" w:eastAsia="Arial" w:cs="Times New Roman"/>
                <w:color w:val="auto"/>
                <w:sz w:val="21"/>
                <w:szCs w:val="21"/>
                <w:shd w:val="clear" w:color="auto" w:fill="FFFFFF"/>
                <w:lang w:bidi="ar"/>
              </w:rPr>
              <w:t xml:space="preserve"> (6.</w:t>
            </w:r>
            <w:r>
              <w:rPr>
                <w:rFonts w:ascii="Times New Roman" w:hAnsi="Times New Roman" w:eastAsia="宋体" w:cs="Times New Roman"/>
                <w:color w:val="auto"/>
                <w:sz w:val="21"/>
                <w:szCs w:val="21"/>
                <w:shd w:val="clear" w:color="auto" w:fill="FFFFFF"/>
                <w:lang w:bidi="ar"/>
              </w:rPr>
              <w:t>1</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0.</w:t>
            </w:r>
            <w:r>
              <w:rPr>
                <w:rFonts w:ascii="Times New Roman" w:hAnsi="Times New Roman" w:eastAsia="宋体" w:cs="Times New Roman"/>
                <w:color w:val="auto"/>
                <w:sz w:val="21"/>
                <w:szCs w:val="21"/>
                <w:shd w:val="clear" w:color="auto" w:fill="FFFFFF"/>
                <w:lang w:bidi="ar"/>
              </w:rPr>
              <w:t>456</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rPr>
                <w:rFonts w:ascii="Times New Roman" w:hAnsi="Times New Roman" w:eastAsia="楷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Diabetes</w:t>
            </w:r>
            <w:r>
              <w:rPr>
                <w:rFonts w:ascii="Times New Roman" w:hAnsi="Times New Roman" w:eastAsia="楷体" w:cs="Times New Roman"/>
                <w:color w:val="auto"/>
                <w:sz w:val="21"/>
                <w:szCs w:val="21"/>
                <w:shd w:val="clear" w:color="auto" w:fill="FFFFFF"/>
                <w:lang w:bidi="ar"/>
              </w:rPr>
              <w:t>, n (%)</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宋体" w:cs="Times New Roman"/>
                <w:color w:val="auto"/>
                <w:sz w:val="21"/>
                <w:szCs w:val="21"/>
                <w:shd w:val="clear" w:color="auto" w:fill="FFFFFF"/>
                <w:lang w:bidi="ar"/>
              </w:rPr>
              <w:t>115</w:t>
            </w:r>
            <w:r>
              <w:rPr>
                <w:rFonts w:ascii="Times New Roman" w:hAnsi="Times New Roman" w:eastAsia="Arial" w:cs="Times New Roman"/>
                <w:color w:val="auto"/>
                <w:sz w:val="21"/>
                <w:szCs w:val="21"/>
                <w:shd w:val="clear" w:color="auto" w:fill="FFFFFF"/>
                <w:lang w:bidi="ar"/>
              </w:rPr>
              <w:t xml:space="preserve"> (1</w:t>
            </w:r>
            <w:r>
              <w:rPr>
                <w:rFonts w:ascii="Times New Roman" w:hAnsi="Times New Roman" w:eastAsia="宋体" w:cs="Times New Roman"/>
                <w:color w:val="auto"/>
                <w:sz w:val="21"/>
                <w:szCs w:val="21"/>
                <w:shd w:val="clear" w:color="auto" w:fill="FFFFFF"/>
                <w:lang w:bidi="ar"/>
              </w:rPr>
              <w:t>7.8</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Arial" w:cs="Times New Roman"/>
                <w:color w:val="auto"/>
                <w:sz w:val="21"/>
                <w:szCs w:val="21"/>
                <w:shd w:val="clear" w:color="auto" w:fill="FFFFFF"/>
                <w:lang w:bidi="ar"/>
              </w:rPr>
              <w:t>1</w:t>
            </w:r>
            <w:r>
              <w:rPr>
                <w:rFonts w:ascii="Times New Roman" w:hAnsi="Times New Roman" w:eastAsia="宋体" w:cs="Times New Roman"/>
                <w:color w:val="auto"/>
                <w:sz w:val="21"/>
                <w:szCs w:val="21"/>
                <w:shd w:val="clear" w:color="auto" w:fill="FFFFFF"/>
                <w:lang w:bidi="ar"/>
              </w:rPr>
              <w:t>27</w:t>
            </w:r>
            <w:r>
              <w:rPr>
                <w:rFonts w:ascii="Times New Roman" w:hAnsi="Times New Roman" w:eastAsia="Arial" w:cs="Times New Roman"/>
                <w:color w:val="auto"/>
                <w:sz w:val="21"/>
                <w:szCs w:val="21"/>
                <w:shd w:val="clear" w:color="auto" w:fill="FFFFFF"/>
                <w:lang w:bidi="ar"/>
              </w:rPr>
              <w:t xml:space="preserve"> (1</w:t>
            </w:r>
            <w:r>
              <w:rPr>
                <w:rFonts w:ascii="Times New Roman" w:hAnsi="Times New Roman" w:eastAsia="宋体" w:cs="Times New Roman"/>
                <w:color w:val="auto"/>
                <w:sz w:val="21"/>
                <w:szCs w:val="21"/>
                <w:shd w:val="clear" w:color="auto" w:fill="FFFFFF"/>
                <w:lang w:bidi="ar"/>
              </w:rPr>
              <w:t>3.7</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0.0</w:t>
            </w:r>
            <w:r>
              <w:rPr>
                <w:rFonts w:ascii="Times New Roman" w:hAnsi="Times New Roman" w:eastAsia="宋体" w:cs="Times New Roman"/>
                <w:color w:val="auto"/>
                <w:sz w:val="21"/>
                <w:szCs w:val="21"/>
                <w:shd w:val="clear" w:color="auto" w:fill="FFFFFF"/>
                <w:lang w:bidi="ar"/>
              </w:rPr>
              <w:t>28*</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Smoking</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1</w:t>
            </w:r>
            <w:r>
              <w:rPr>
                <w:rFonts w:ascii="Times New Roman" w:hAnsi="Times New Roman" w:eastAsia="宋体" w:cs="Times New Roman"/>
                <w:color w:val="auto"/>
                <w:sz w:val="21"/>
                <w:szCs w:val="21"/>
                <w:shd w:val="clear" w:color="auto" w:fill="FFFFFF"/>
                <w:lang w:bidi="ar"/>
              </w:rPr>
              <w:t>40</w:t>
            </w:r>
            <w:r>
              <w:rPr>
                <w:rFonts w:ascii="Times New Roman" w:hAnsi="Times New Roman" w:eastAsia="Arial" w:cs="Times New Roman"/>
                <w:color w:val="auto"/>
                <w:sz w:val="21"/>
                <w:szCs w:val="21"/>
                <w:shd w:val="clear" w:color="auto" w:fill="FFFFFF"/>
                <w:lang w:bidi="ar"/>
              </w:rPr>
              <w:t xml:space="preserve"> (2</w:t>
            </w:r>
            <w:r>
              <w:rPr>
                <w:rFonts w:ascii="Times New Roman" w:hAnsi="Times New Roman" w:eastAsia="宋体" w:cs="Times New Roman"/>
                <w:color w:val="auto"/>
                <w:sz w:val="21"/>
                <w:szCs w:val="21"/>
                <w:shd w:val="clear" w:color="auto" w:fill="FFFFFF"/>
                <w:lang w:bidi="ar"/>
              </w:rPr>
              <w:t>1.7</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1</w:t>
            </w:r>
            <w:r>
              <w:rPr>
                <w:rFonts w:ascii="Times New Roman" w:hAnsi="Times New Roman" w:eastAsia="宋体" w:cs="Times New Roman"/>
                <w:color w:val="auto"/>
                <w:sz w:val="21"/>
                <w:szCs w:val="21"/>
                <w:shd w:val="clear" w:color="auto" w:fill="FFFFFF"/>
                <w:lang w:bidi="ar"/>
              </w:rPr>
              <w:t xml:space="preserve">50 </w:t>
            </w:r>
            <w:r>
              <w:rPr>
                <w:rFonts w:ascii="Times New Roman" w:hAnsi="Times New Roman" w:eastAsia="Arial" w:cs="Times New Roman"/>
                <w:color w:val="auto"/>
                <w:sz w:val="21"/>
                <w:szCs w:val="21"/>
                <w:shd w:val="clear" w:color="auto" w:fill="FFFFFF"/>
                <w:lang w:bidi="ar"/>
              </w:rPr>
              <w:t>(</w:t>
            </w:r>
            <w:r>
              <w:rPr>
                <w:rFonts w:ascii="Times New Roman" w:hAnsi="Times New Roman" w:eastAsia="宋体" w:cs="Times New Roman"/>
                <w:color w:val="auto"/>
                <w:sz w:val="21"/>
                <w:szCs w:val="21"/>
                <w:shd w:val="clear" w:color="auto" w:fill="FFFFFF"/>
                <w:lang w:bidi="ar"/>
              </w:rPr>
              <w:t>16.2</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0.0</w:t>
            </w:r>
            <w:r>
              <w:rPr>
                <w:rFonts w:ascii="Times New Roman" w:hAnsi="Times New Roman" w:eastAsia="宋体" w:cs="Times New Roman"/>
                <w:color w:val="auto"/>
                <w:sz w:val="21"/>
                <w:szCs w:val="21"/>
                <w:shd w:val="clear" w:color="auto" w:fill="FFFFFF"/>
                <w:lang w:bidi="ar"/>
              </w:rPr>
              <w:t>07*</w:t>
            </w:r>
            <w:r>
              <w:rPr>
                <w:rFonts w:ascii="Times New Roman" w:hAnsi="Times New Roman" w:eastAsia="Times New Roman" w:cs="Times New Roman"/>
                <w:color w:val="auto"/>
                <w:sz w:val="21"/>
                <w:szCs w:val="21"/>
                <w:shd w:val="clear" w:color="auto" w:fill="FFFFFF"/>
                <w:lang w:bidi="ar"/>
              </w:rPr>
              <w:t>*</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spacing w:line="240" w:lineRule="auto"/>
              <w:jc w:val="left"/>
              <w:rPr>
                <w:rFonts w:ascii="Times New Roman" w:hAnsi="Times New Roman" w:eastAsia="Arial" w:cs="Times New Roman"/>
                <w:color w:val="auto"/>
                <w:sz w:val="21"/>
                <w:szCs w:val="21"/>
                <w:shd w:val="clear" w:color="auto" w:fill="FFFFFF"/>
                <w:lang w:bidi="ar"/>
              </w:rPr>
            </w:pPr>
            <w:r>
              <w:rPr>
                <w:rFonts w:hint="eastAsia" w:ascii="Times New Roman" w:hAnsi="Times New Roman" w:eastAsia="宋体" w:cs="Times New Roman"/>
                <w:color w:val="auto"/>
                <w:szCs w:val="21"/>
                <w:shd w:val="clear" w:color="auto" w:fill="FFFFFF"/>
                <w:lang w:val="en-US" w:eastAsia="zh-CN" w:bidi="ar"/>
              </w:rPr>
              <w:t>H</w:t>
            </w:r>
            <w:r>
              <w:rPr>
                <w:rFonts w:ascii="Times New Roman" w:hAnsi="Times New Roman" w:eastAsia="Arial" w:cs="Times New Roman"/>
                <w:color w:val="auto"/>
                <w:szCs w:val="21"/>
                <w:shd w:val="clear" w:color="auto" w:fill="FFFFFF"/>
                <w:lang w:bidi="ar"/>
              </w:rPr>
              <w:t>istory of cardiovascular and cerebrovascular diseases</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楷体" w:cs="Times New Roman"/>
                <w:color w:val="auto"/>
                <w:sz w:val="21"/>
                <w:szCs w:val="21"/>
                <w:shd w:val="clear" w:color="auto" w:fill="FFFFFF"/>
                <w:lang w:bidi="ar"/>
              </w:rPr>
              <w:t>n (%)</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lang w:bidi="ar"/>
              </w:rPr>
            </w:pPr>
            <w:r>
              <w:rPr>
                <w:rFonts w:ascii="Times New Roman" w:hAnsi="Times New Roman" w:eastAsia="Arial" w:cs="Times New Roman"/>
                <w:color w:val="auto"/>
                <w:sz w:val="21"/>
                <w:szCs w:val="21"/>
                <w:shd w:val="clear" w:color="auto" w:fill="FFFFFF"/>
                <w:lang w:bidi="ar"/>
              </w:rPr>
              <w:t>234 (36.2%)</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lang w:bidi="ar"/>
              </w:rPr>
            </w:pPr>
            <w:r>
              <w:rPr>
                <w:rFonts w:ascii="Times New Roman" w:hAnsi="Times New Roman" w:eastAsia="Arial" w:cs="Times New Roman"/>
                <w:color w:val="auto"/>
                <w:sz w:val="21"/>
                <w:szCs w:val="21"/>
                <w:shd w:val="clear" w:color="auto" w:fill="FFFFFF"/>
                <w:lang w:bidi="ar"/>
              </w:rPr>
              <w:t>245 (26.5%)</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lang w:bidi="ar"/>
              </w:rPr>
            </w:pPr>
            <w:r>
              <w:rPr>
                <w:rFonts w:ascii="Times New Roman" w:hAnsi="Times New Roman" w:eastAsia="宋体" w:cs="Times New Roman"/>
                <w:color w:val="auto"/>
                <w:sz w:val="21"/>
                <w:szCs w:val="21"/>
                <w:shd w:val="clear" w:color="auto" w:fill="FFFFFF"/>
                <w:lang w:bidi="ar"/>
              </w:rPr>
              <w:t>&lt;0.001***</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LVEF, % media</w:t>
            </w:r>
            <w:r>
              <w:rPr>
                <w:rFonts w:ascii="Times New Roman" w:hAnsi="Times New Roman" w:eastAsia="Times New Roman" w:cs="Times New Roman"/>
                <w:color w:val="auto"/>
                <w:sz w:val="21"/>
                <w:szCs w:val="21"/>
                <w:shd w:val="clear" w:color="auto" w:fill="FFFFFF"/>
                <w:lang w:bidi="ar"/>
              </w:rPr>
              <w:t xml:space="preserve"> </w:t>
            </w:r>
            <w:r>
              <w:rPr>
                <w:rFonts w:ascii="Times New Roman" w:hAnsi="Times New Roman" w:eastAsia="Arial" w:cs="Times New Roman"/>
                <w:color w:val="auto"/>
                <w:sz w:val="21"/>
                <w:szCs w:val="21"/>
                <w:shd w:val="clear" w:color="auto" w:fill="FFFFFF"/>
                <w:lang w:bidi="ar"/>
              </w:rPr>
              <w:t>(range)</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6</w:t>
            </w:r>
            <w:r>
              <w:rPr>
                <w:rFonts w:ascii="Times New Roman" w:hAnsi="Times New Roman" w:eastAsia="宋体" w:cs="Times New Roman"/>
                <w:color w:val="auto"/>
                <w:sz w:val="21"/>
                <w:szCs w:val="21"/>
                <w:shd w:val="clear" w:color="auto" w:fill="FFFFFF"/>
                <w:lang w:bidi="ar"/>
              </w:rPr>
              <w:t>2.0</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24.0</w:t>
            </w:r>
            <w:r>
              <w:rPr>
                <w:rFonts w:ascii="Times New Roman" w:hAnsi="Times New Roman" w:eastAsia="Arial" w:cs="Times New Roman"/>
                <w:color w:val="auto"/>
                <w:sz w:val="21"/>
                <w:szCs w:val="21"/>
                <w:shd w:val="clear" w:color="auto" w:fill="FFFFFF"/>
                <w:lang w:bidi="ar"/>
              </w:rPr>
              <w:t>-74</w:t>
            </w:r>
            <w:r>
              <w:rPr>
                <w:rFonts w:ascii="Times New Roman" w:hAnsi="Times New Roman" w:eastAsia="宋体" w:cs="Times New Roman"/>
                <w:color w:val="auto"/>
                <w:sz w:val="21"/>
                <w:szCs w:val="21"/>
                <w:shd w:val="clear" w:color="auto" w:fill="FFFFFF"/>
                <w:lang w:bidi="ar"/>
              </w:rPr>
              <w:t>.0</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6</w:t>
            </w:r>
            <w:r>
              <w:rPr>
                <w:rFonts w:ascii="Times New Roman" w:hAnsi="Times New Roman" w:eastAsia="宋体" w:cs="Times New Roman"/>
                <w:color w:val="auto"/>
                <w:sz w:val="21"/>
                <w:szCs w:val="21"/>
                <w:shd w:val="clear" w:color="auto" w:fill="FFFFFF"/>
                <w:lang w:bidi="ar"/>
              </w:rPr>
              <w:t>3.0</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17.0</w:t>
            </w:r>
            <w:r>
              <w:rPr>
                <w:rFonts w:ascii="Times New Roman" w:hAnsi="Times New Roman" w:eastAsia="Arial" w:cs="Times New Roman"/>
                <w:color w:val="auto"/>
                <w:sz w:val="21"/>
                <w:szCs w:val="21"/>
                <w:shd w:val="clear" w:color="auto" w:fill="FFFFFF"/>
                <w:lang w:bidi="ar"/>
              </w:rPr>
              <w:t>-74</w:t>
            </w:r>
            <w:r>
              <w:rPr>
                <w:rFonts w:ascii="Times New Roman" w:hAnsi="Times New Roman" w:eastAsia="宋体" w:cs="Times New Roman"/>
                <w:color w:val="auto"/>
                <w:sz w:val="21"/>
                <w:szCs w:val="21"/>
                <w:shd w:val="clear" w:color="auto" w:fill="FFFFFF"/>
                <w:lang w:bidi="ar"/>
              </w:rPr>
              <w:t>.0</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0.</w:t>
            </w:r>
            <w:r>
              <w:rPr>
                <w:rFonts w:ascii="Times New Roman" w:hAnsi="Times New Roman" w:eastAsia="宋体" w:cs="Times New Roman"/>
                <w:color w:val="auto"/>
                <w:sz w:val="21"/>
                <w:szCs w:val="21"/>
                <w:shd w:val="clear" w:color="auto" w:fill="FFFFFF"/>
                <w:lang w:bidi="ar"/>
              </w:rPr>
              <w:t>109</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nil"/>
              <w:right w:val="nil"/>
            </w:tcBorders>
            <w:vAlign w:val="center"/>
          </w:tcPr>
          <w:p>
            <w:pPr>
              <w:shd w:val="clear" w:color="auto" w:fill="FFFFFF"/>
              <w:autoSpaceDE w:val="0"/>
              <w:spacing w:line="480" w:lineRule="auto"/>
              <w:rPr>
                <w:rFonts w:ascii="Times New Roman" w:hAnsi="Times New Roman" w:eastAsia="Arial" w:cs="Times New Roman"/>
                <w:color w:val="auto"/>
                <w:sz w:val="21"/>
                <w:szCs w:val="21"/>
                <w:shd w:val="clear" w:color="auto" w:fill="FFFFFF"/>
              </w:rPr>
            </w:pPr>
            <w:r>
              <w:rPr>
                <w:rFonts w:ascii="Times New Roman" w:hAnsi="Times New Roman" w:eastAsia="Times New Roman" w:cs="Times New Roman"/>
                <w:color w:val="auto"/>
                <w:sz w:val="21"/>
                <w:szCs w:val="21"/>
                <w:shd w:val="clear" w:color="auto" w:fill="FFFFFF"/>
                <w:lang w:bidi="ar"/>
              </w:rPr>
              <w:t>LAD</w:t>
            </w:r>
            <w:r>
              <w:rPr>
                <w:rFonts w:ascii="Times New Roman" w:hAnsi="Times New Roman" w:eastAsia="Arial" w:cs="Times New Roman"/>
                <w:color w:val="auto"/>
                <w:sz w:val="21"/>
                <w:szCs w:val="21"/>
                <w:shd w:val="clear" w:color="auto" w:fill="FFFFFF"/>
                <w:lang w:bidi="ar"/>
              </w:rPr>
              <w:t>, mm media (range)</w:t>
            </w:r>
          </w:p>
        </w:tc>
        <w:tc>
          <w:tcPr>
            <w:tcW w:w="1886"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Arial" w:cs="Times New Roman"/>
                <w:color w:val="auto"/>
                <w:kern w:val="0"/>
                <w:sz w:val="21"/>
                <w:szCs w:val="21"/>
                <w:shd w:val="clear" w:color="auto" w:fill="FFFFFF"/>
                <w:lang w:bidi="ar"/>
              </w:rPr>
              <w:t>3</w:t>
            </w:r>
            <w:r>
              <w:rPr>
                <w:rFonts w:ascii="Times New Roman" w:hAnsi="Times New Roman" w:eastAsia="宋体" w:cs="Times New Roman"/>
                <w:color w:val="auto"/>
                <w:kern w:val="0"/>
                <w:sz w:val="21"/>
                <w:szCs w:val="21"/>
                <w:shd w:val="clear" w:color="auto" w:fill="FFFFFF"/>
                <w:lang w:bidi="ar"/>
              </w:rPr>
              <w:t>8.9</w:t>
            </w:r>
            <w:r>
              <w:rPr>
                <w:rFonts w:ascii="Times New Roman" w:hAnsi="Times New Roman" w:eastAsia="Arial" w:cs="Times New Roman"/>
                <w:color w:val="auto"/>
                <w:kern w:val="0"/>
                <w:sz w:val="21"/>
                <w:szCs w:val="21"/>
                <w:shd w:val="clear" w:color="auto" w:fill="FFFFFF"/>
                <w:lang w:bidi="ar"/>
              </w:rPr>
              <w:t xml:space="preserve"> (2</w:t>
            </w:r>
            <w:r>
              <w:rPr>
                <w:rFonts w:ascii="Times New Roman" w:hAnsi="Times New Roman" w:eastAsia="宋体" w:cs="Times New Roman"/>
                <w:color w:val="auto"/>
                <w:kern w:val="0"/>
                <w:sz w:val="21"/>
                <w:szCs w:val="21"/>
                <w:shd w:val="clear" w:color="auto" w:fill="FFFFFF"/>
                <w:lang w:bidi="ar"/>
              </w:rPr>
              <w:t>3.7</w:t>
            </w:r>
            <w:r>
              <w:rPr>
                <w:rFonts w:ascii="Times New Roman" w:hAnsi="Times New Roman" w:eastAsia="Arial" w:cs="Times New Roman"/>
                <w:color w:val="auto"/>
                <w:kern w:val="0"/>
                <w:sz w:val="21"/>
                <w:szCs w:val="21"/>
                <w:shd w:val="clear" w:color="auto" w:fill="FFFFFF"/>
                <w:lang w:bidi="ar"/>
              </w:rPr>
              <w:t>-</w:t>
            </w:r>
            <w:r>
              <w:rPr>
                <w:rFonts w:ascii="Times New Roman" w:hAnsi="Times New Roman" w:eastAsia="宋体" w:cs="Times New Roman"/>
                <w:color w:val="auto"/>
                <w:kern w:val="0"/>
                <w:sz w:val="21"/>
                <w:szCs w:val="21"/>
                <w:shd w:val="clear" w:color="auto" w:fill="FFFFFF"/>
                <w:lang w:bidi="ar"/>
              </w:rPr>
              <w:t>62.8</w:t>
            </w:r>
            <w:r>
              <w:rPr>
                <w:rFonts w:ascii="Times New Roman" w:hAnsi="Times New Roman" w:eastAsia="Arial" w:cs="Times New Roman"/>
                <w:color w:val="auto"/>
                <w:kern w:val="0"/>
                <w:sz w:val="21"/>
                <w:szCs w:val="21"/>
                <w:shd w:val="clear" w:color="auto" w:fill="FFFFFF"/>
                <w:lang w:bidi="ar"/>
              </w:rPr>
              <w:t>)</w:t>
            </w:r>
          </w:p>
        </w:tc>
        <w:tc>
          <w:tcPr>
            <w:tcW w:w="1832" w:type="dxa"/>
            <w:tcBorders>
              <w:top w:val="nil"/>
              <w:left w:val="nil"/>
              <w:bottom w:val="nil"/>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宋体" w:cs="Times New Roman"/>
                <w:color w:val="auto"/>
                <w:kern w:val="0"/>
                <w:sz w:val="21"/>
                <w:szCs w:val="21"/>
                <w:shd w:val="clear" w:color="auto" w:fill="FFFFFF"/>
                <w:lang w:bidi="ar"/>
              </w:rPr>
              <w:t xml:space="preserve">37.1 </w:t>
            </w:r>
            <w:r>
              <w:rPr>
                <w:rFonts w:ascii="Times New Roman" w:hAnsi="Times New Roman" w:eastAsia="Arial" w:cs="Times New Roman"/>
                <w:color w:val="auto"/>
                <w:kern w:val="0"/>
                <w:sz w:val="21"/>
                <w:szCs w:val="21"/>
                <w:shd w:val="clear" w:color="auto" w:fill="FFFFFF"/>
                <w:lang w:bidi="ar"/>
              </w:rPr>
              <w:t>(2</w:t>
            </w:r>
            <w:r>
              <w:rPr>
                <w:rFonts w:ascii="Times New Roman" w:hAnsi="Times New Roman" w:eastAsia="宋体" w:cs="Times New Roman"/>
                <w:color w:val="auto"/>
                <w:kern w:val="0"/>
                <w:sz w:val="21"/>
                <w:szCs w:val="21"/>
                <w:shd w:val="clear" w:color="auto" w:fill="FFFFFF"/>
                <w:lang w:bidi="ar"/>
              </w:rPr>
              <w:t>3.0</w:t>
            </w:r>
            <w:r>
              <w:rPr>
                <w:rFonts w:ascii="Times New Roman" w:hAnsi="Times New Roman" w:eastAsia="Arial" w:cs="Times New Roman"/>
                <w:color w:val="auto"/>
                <w:kern w:val="0"/>
                <w:sz w:val="21"/>
                <w:szCs w:val="21"/>
                <w:shd w:val="clear" w:color="auto" w:fill="FFFFFF"/>
                <w:lang w:bidi="ar"/>
              </w:rPr>
              <w:t>-</w:t>
            </w:r>
            <w:r>
              <w:rPr>
                <w:rFonts w:ascii="Times New Roman" w:hAnsi="Times New Roman" w:eastAsia="宋体" w:cs="Times New Roman"/>
                <w:color w:val="auto"/>
                <w:kern w:val="0"/>
                <w:sz w:val="21"/>
                <w:szCs w:val="21"/>
                <w:shd w:val="clear" w:color="auto" w:fill="FFFFFF"/>
                <w:lang w:bidi="ar"/>
              </w:rPr>
              <w:t>61.3</w:t>
            </w:r>
            <w:r>
              <w:rPr>
                <w:rFonts w:ascii="Times New Roman" w:hAnsi="Times New Roman" w:eastAsia="Arial" w:cs="Times New Roman"/>
                <w:color w:val="auto"/>
                <w:kern w:val="0"/>
                <w:sz w:val="21"/>
                <w:szCs w:val="21"/>
                <w:shd w:val="clear" w:color="auto" w:fill="FFFFFF"/>
                <w:lang w:bidi="ar"/>
              </w:rPr>
              <w:t>)</w:t>
            </w:r>
          </w:p>
        </w:tc>
        <w:tc>
          <w:tcPr>
            <w:tcW w:w="1295" w:type="dxa"/>
            <w:tcBorders>
              <w:top w:val="nil"/>
              <w:left w:val="nil"/>
              <w:bottom w:val="nil"/>
              <w:right w:val="nil"/>
            </w:tcBorders>
            <w:vAlign w:val="center"/>
          </w:tcPr>
          <w:p>
            <w:pPr>
              <w:shd w:val="clear" w:color="auto" w:fill="FFFFFF"/>
              <w:autoSpaceDE w:val="0"/>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&lt;0.001***</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341" w:type="dxa"/>
            <w:tcBorders>
              <w:top w:val="nil"/>
              <w:left w:val="nil"/>
              <w:bottom w:val="single" w:color="auto" w:sz="4" w:space="0"/>
              <w:right w:val="nil"/>
            </w:tcBorders>
            <w:vAlign w:val="center"/>
          </w:tcPr>
          <w:p>
            <w:pPr>
              <w:shd w:val="clear" w:color="auto" w:fill="FFFFFF"/>
              <w:autoSpaceDE w:val="0"/>
              <w:spacing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LVEDD</w:t>
            </w:r>
            <w:r>
              <w:rPr>
                <w:rFonts w:ascii="Times New Roman" w:hAnsi="Times New Roman" w:eastAsia="Times New Roman" w:cs="Times New Roman"/>
                <w:color w:val="auto"/>
                <w:sz w:val="21"/>
                <w:szCs w:val="21"/>
                <w:shd w:val="clear" w:color="auto" w:fill="FFFFFF"/>
                <w:lang w:bidi="ar"/>
              </w:rPr>
              <w:t xml:space="preserve">, </w:t>
            </w:r>
            <w:r>
              <w:rPr>
                <w:rFonts w:ascii="Times New Roman" w:hAnsi="Times New Roman" w:eastAsia="Arial" w:cs="Times New Roman"/>
                <w:color w:val="auto"/>
                <w:sz w:val="21"/>
                <w:szCs w:val="21"/>
                <w:shd w:val="clear" w:color="auto" w:fill="FFFFFF"/>
                <w:lang w:bidi="ar"/>
              </w:rPr>
              <w:t>mm media</w:t>
            </w:r>
            <w:r>
              <w:rPr>
                <w:rFonts w:ascii="Times New Roman" w:hAnsi="Times New Roman" w:eastAsia="Times New Roman" w:cs="Times New Roman"/>
                <w:color w:val="auto"/>
                <w:sz w:val="21"/>
                <w:szCs w:val="21"/>
                <w:shd w:val="clear" w:color="auto" w:fill="FFFFFF"/>
                <w:lang w:bidi="ar"/>
              </w:rPr>
              <w:t xml:space="preserve"> </w:t>
            </w:r>
            <w:r>
              <w:rPr>
                <w:rFonts w:ascii="Times New Roman" w:hAnsi="Times New Roman" w:eastAsia="Arial" w:cs="Times New Roman"/>
                <w:color w:val="auto"/>
                <w:sz w:val="21"/>
                <w:szCs w:val="21"/>
                <w:shd w:val="clear" w:color="auto" w:fill="FFFFFF"/>
                <w:lang w:bidi="ar"/>
              </w:rPr>
              <w:t>(range)</w:t>
            </w:r>
          </w:p>
        </w:tc>
        <w:tc>
          <w:tcPr>
            <w:tcW w:w="1886" w:type="dxa"/>
            <w:tcBorders>
              <w:top w:val="nil"/>
              <w:left w:val="nil"/>
              <w:bottom w:val="single" w:color="auto" w:sz="4" w:space="0"/>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47.</w:t>
            </w:r>
            <w:r>
              <w:rPr>
                <w:rFonts w:ascii="Times New Roman" w:hAnsi="Times New Roman" w:eastAsia="宋体" w:cs="Times New Roman"/>
                <w:color w:val="auto"/>
                <w:sz w:val="21"/>
                <w:szCs w:val="21"/>
                <w:shd w:val="clear" w:color="auto" w:fill="FFFFFF"/>
                <w:lang w:bidi="ar"/>
              </w:rPr>
              <w:t>3</w:t>
            </w:r>
            <w:r>
              <w:rPr>
                <w:rFonts w:ascii="Times New Roman" w:hAnsi="Times New Roman" w:eastAsia="Arial" w:cs="Times New Roman"/>
                <w:color w:val="auto"/>
                <w:sz w:val="21"/>
                <w:szCs w:val="21"/>
                <w:shd w:val="clear" w:color="auto" w:fill="FFFFFF"/>
                <w:lang w:bidi="ar"/>
              </w:rPr>
              <w:t xml:space="preserve"> (3</w:t>
            </w:r>
            <w:r>
              <w:rPr>
                <w:rFonts w:ascii="Times New Roman" w:hAnsi="Times New Roman" w:eastAsia="宋体" w:cs="Times New Roman"/>
                <w:color w:val="auto"/>
                <w:sz w:val="21"/>
                <w:szCs w:val="21"/>
                <w:shd w:val="clear" w:color="auto" w:fill="FFFFFF"/>
                <w:lang w:bidi="ar"/>
              </w:rPr>
              <w:t>6.6</w:t>
            </w:r>
            <w:r>
              <w:rPr>
                <w:rFonts w:ascii="Times New Roman" w:hAnsi="Times New Roman" w:eastAsia="Arial" w:cs="Times New Roman"/>
                <w:color w:val="auto"/>
                <w:sz w:val="21"/>
                <w:szCs w:val="21"/>
                <w:shd w:val="clear" w:color="auto" w:fill="FFFFFF"/>
                <w:lang w:bidi="ar"/>
              </w:rPr>
              <w:t>-</w:t>
            </w:r>
            <w:r>
              <w:rPr>
                <w:rFonts w:ascii="Times New Roman" w:hAnsi="Times New Roman" w:eastAsia="宋体" w:cs="Times New Roman"/>
                <w:color w:val="auto"/>
                <w:sz w:val="21"/>
                <w:szCs w:val="21"/>
                <w:shd w:val="clear" w:color="auto" w:fill="FFFFFF"/>
                <w:lang w:bidi="ar"/>
              </w:rPr>
              <w:t>73.6</w:t>
            </w:r>
            <w:r>
              <w:rPr>
                <w:rFonts w:ascii="Times New Roman" w:hAnsi="Times New Roman" w:eastAsia="Arial" w:cs="Times New Roman"/>
                <w:color w:val="auto"/>
                <w:sz w:val="21"/>
                <w:szCs w:val="21"/>
                <w:shd w:val="clear" w:color="auto" w:fill="FFFFFF"/>
                <w:lang w:bidi="ar"/>
              </w:rPr>
              <w:t>)</w:t>
            </w:r>
          </w:p>
        </w:tc>
        <w:tc>
          <w:tcPr>
            <w:tcW w:w="1832" w:type="dxa"/>
            <w:tcBorders>
              <w:top w:val="nil"/>
              <w:left w:val="nil"/>
              <w:bottom w:val="single" w:color="auto" w:sz="4" w:space="0"/>
              <w:right w:val="nil"/>
            </w:tcBorders>
            <w:vAlign w:val="center"/>
          </w:tcPr>
          <w:p>
            <w:pPr>
              <w:shd w:val="clear" w:color="auto" w:fill="FFFFFF"/>
              <w:autoSpaceDE w:val="0"/>
              <w:spacing w:beforeAutospacing="1"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lang w:bidi="ar"/>
              </w:rPr>
              <w:t>4</w:t>
            </w:r>
            <w:r>
              <w:rPr>
                <w:rFonts w:ascii="Times New Roman" w:hAnsi="Times New Roman" w:eastAsia="宋体" w:cs="Times New Roman"/>
                <w:color w:val="auto"/>
                <w:sz w:val="21"/>
                <w:szCs w:val="21"/>
                <w:shd w:val="clear" w:color="auto" w:fill="FFFFFF"/>
                <w:lang w:bidi="ar"/>
              </w:rPr>
              <w:t>5.8</w:t>
            </w:r>
            <w:r>
              <w:rPr>
                <w:rFonts w:ascii="Times New Roman" w:hAnsi="Times New Roman" w:eastAsia="Arial" w:cs="Times New Roman"/>
                <w:color w:val="auto"/>
                <w:sz w:val="21"/>
                <w:szCs w:val="21"/>
                <w:shd w:val="clear" w:color="auto" w:fill="FFFFFF"/>
                <w:lang w:bidi="ar"/>
              </w:rPr>
              <w:t xml:space="preserve"> (</w:t>
            </w:r>
            <w:r>
              <w:rPr>
                <w:rFonts w:ascii="Times New Roman" w:hAnsi="Times New Roman" w:eastAsia="宋体" w:cs="Times New Roman"/>
                <w:color w:val="auto"/>
                <w:sz w:val="21"/>
                <w:szCs w:val="21"/>
                <w:shd w:val="clear" w:color="auto" w:fill="FFFFFF"/>
                <w:lang w:bidi="ar"/>
              </w:rPr>
              <w:t>36.3</w:t>
            </w:r>
            <w:r>
              <w:rPr>
                <w:rFonts w:ascii="Times New Roman" w:hAnsi="Times New Roman" w:eastAsia="Arial" w:cs="Times New Roman"/>
                <w:color w:val="auto"/>
                <w:sz w:val="21"/>
                <w:szCs w:val="21"/>
                <w:shd w:val="clear" w:color="auto" w:fill="FFFFFF"/>
                <w:lang w:bidi="ar"/>
              </w:rPr>
              <w:t>-</w:t>
            </w:r>
            <w:r>
              <w:rPr>
                <w:rFonts w:ascii="Times New Roman" w:hAnsi="Times New Roman" w:eastAsia="宋体" w:cs="Times New Roman"/>
                <w:color w:val="auto"/>
                <w:sz w:val="21"/>
                <w:szCs w:val="21"/>
                <w:shd w:val="clear" w:color="auto" w:fill="FFFFFF"/>
                <w:lang w:bidi="ar"/>
              </w:rPr>
              <w:t>63.5</w:t>
            </w:r>
            <w:r>
              <w:rPr>
                <w:rFonts w:ascii="Times New Roman" w:hAnsi="Times New Roman" w:eastAsia="Arial" w:cs="Times New Roman"/>
                <w:color w:val="auto"/>
                <w:sz w:val="21"/>
                <w:szCs w:val="21"/>
                <w:shd w:val="clear" w:color="auto" w:fill="FFFFFF"/>
                <w:lang w:bidi="ar"/>
              </w:rPr>
              <w:t>)</w:t>
            </w:r>
          </w:p>
        </w:tc>
        <w:tc>
          <w:tcPr>
            <w:tcW w:w="1295" w:type="dxa"/>
            <w:tcBorders>
              <w:top w:val="nil"/>
              <w:left w:val="nil"/>
              <w:bottom w:val="single" w:color="auto" w:sz="4" w:space="0"/>
              <w:right w:val="nil"/>
            </w:tcBorders>
            <w:vAlign w:val="center"/>
          </w:tcPr>
          <w:p>
            <w:pPr>
              <w:shd w:val="clear" w:color="auto" w:fill="FFFFFF"/>
              <w:autoSpaceDE w:val="0"/>
              <w:spacing w:line="480" w:lineRule="auto"/>
              <w:rPr>
                <w:rFonts w:ascii="Times New Roman" w:hAnsi="Times New Roman" w:eastAsia="Times New Roman"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lang w:bidi="ar"/>
              </w:rPr>
              <w:t>&lt;0.001***</w:t>
            </w:r>
          </w:p>
        </w:tc>
      </w:tr>
    </w:tbl>
    <w:p>
      <w:pPr>
        <w:autoSpaceDE w:val="0"/>
        <w:spacing w:line="240" w:lineRule="auto"/>
        <w:rPr>
          <w:rFonts w:ascii="Times New Roman" w:hAnsi="Times New Roman" w:cs="Times New Roman"/>
          <w:color w:val="auto"/>
          <w:szCs w:val="21"/>
          <w:shd w:val="clear" w:color="auto" w:fill="FFFFFF"/>
        </w:rPr>
      </w:pPr>
      <w:r>
        <w:rPr>
          <w:rFonts w:ascii="Times New Roman" w:hAnsi="Times New Roman" w:eastAsia="宋体" w:cs="Times New Roman"/>
          <w:color w:val="auto"/>
          <w:szCs w:val="21"/>
          <w:shd w:val="clear" w:color="auto" w:fill="FFFFFF"/>
          <w:lang w:bidi="ar"/>
        </w:rPr>
        <w:t>CHIP, Clonal hematopoiesis of indeterminate potential; CHIP refers to mutations in DTA, spliceosome, or DNA damage repair-related genes. Ph</w:t>
      </w:r>
      <w:r>
        <w:rPr>
          <w:rFonts w:ascii="Times New Roman" w:hAnsi="Times New Roman" w:eastAsia="宋体" w:cs="Times New Roman"/>
          <w:color w:val="auto"/>
          <w:szCs w:val="21"/>
          <w:shd w:val="clear" w:color="auto" w:fill="FFFFFF"/>
          <w:vertAlign w:val="superscript"/>
          <w:lang w:bidi="ar"/>
        </w:rPr>
        <w:t xml:space="preserve">- </w:t>
      </w:r>
      <w:r>
        <w:rPr>
          <w:rFonts w:ascii="Times New Roman" w:hAnsi="Times New Roman" w:eastAsia="宋体" w:cs="Times New Roman"/>
          <w:color w:val="auto"/>
          <w:szCs w:val="21"/>
          <w:shd w:val="clear" w:color="auto" w:fill="FFFFFF"/>
          <w:lang w:bidi="ar"/>
        </w:rPr>
        <w:t xml:space="preserve">MPN, Philadelphia negative myeloproliferative neoplasm; CML, chronic myeloid leukemia; AML, acute myeloid leukemia; MDS, myelodysplastic syndrome; HB, hemoglobin; WBC, white blood cell; PLT, platelet count; LVEF, left ventricular ejection fraction; LAD, left atrial diameter; LVEDD, left ventricular end-diastolic diameter; AF, atrial fibrillation. * </w:t>
      </w:r>
      <w:r>
        <w:rPr>
          <w:rFonts w:ascii="Times New Roman" w:hAnsi="Times New Roman" w:eastAsia="宋体" w:cs="Times New Roman"/>
          <w:i/>
          <w:iCs/>
          <w:color w:val="auto"/>
          <w:szCs w:val="21"/>
          <w:shd w:val="clear" w:color="auto" w:fill="FFFFFF"/>
          <w:lang w:bidi="ar"/>
        </w:rPr>
        <w:t>P</w:t>
      </w:r>
      <w:r>
        <w:rPr>
          <w:rFonts w:ascii="Times New Roman" w:hAnsi="Times New Roman" w:eastAsia="宋体" w:cs="Times New Roman"/>
          <w:color w:val="auto"/>
          <w:szCs w:val="21"/>
          <w:shd w:val="clear" w:color="auto" w:fill="FFFFFF"/>
          <w:lang w:bidi="ar"/>
        </w:rPr>
        <w:t xml:space="preserve"> &lt; 0.05; ** </w:t>
      </w:r>
      <w:r>
        <w:rPr>
          <w:rFonts w:ascii="Times New Roman" w:hAnsi="Times New Roman" w:eastAsia="宋体" w:cs="Times New Roman"/>
          <w:i/>
          <w:iCs/>
          <w:color w:val="auto"/>
          <w:szCs w:val="21"/>
          <w:shd w:val="clear" w:color="auto" w:fill="FFFFFF"/>
          <w:lang w:bidi="ar"/>
        </w:rPr>
        <w:t>P</w:t>
      </w:r>
      <w:r>
        <w:rPr>
          <w:rFonts w:ascii="Times New Roman" w:hAnsi="Times New Roman" w:eastAsia="宋体" w:cs="Times New Roman"/>
          <w:color w:val="auto"/>
          <w:szCs w:val="21"/>
          <w:shd w:val="clear" w:color="auto" w:fill="FFFFFF"/>
          <w:lang w:bidi="ar"/>
        </w:rPr>
        <w:t xml:space="preserve"> &lt; 0.01; *** </w:t>
      </w:r>
      <w:r>
        <w:rPr>
          <w:rFonts w:ascii="Times New Roman" w:hAnsi="Times New Roman" w:eastAsia="宋体" w:cs="Times New Roman"/>
          <w:i/>
          <w:iCs/>
          <w:color w:val="auto"/>
          <w:szCs w:val="21"/>
          <w:shd w:val="clear" w:color="auto" w:fill="FFFFFF"/>
          <w:lang w:bidi="ar"/>
        </w:rPr>
        <w:t>P</w:t>
      </w:r>
      <w:r>
        <w:rPr>
          <w:rFonts w:ascii="Times New Roman" w:hAnsi="Times New Roman" w:eastAsia="宋体" w:cs="Times New Roman"/>
          <w:color w:val="auto"/>
          <w:szCs w:val="21"/>
          <w:shd w:val="clear" w:color="auto" w:fill="FFFFFF"/>
          <w:lang w:bidi="ar"/>
        </w:rPr>
        <w:t xml:space="preserve"> &lt; 0.001.</w:t>
      </w:r>
    </w:p>
    <w:p>
      <w:pPr>
        <w:spacing w:line="480" w:lineRule="auto"/>
        <w:rPr>
          <w:rFonts w:ascii="Times New Roman" w:hAnsi="Times New Roman" w:eastAsia="宋体" w:cs="Times New Roman"/>
          <w:color w:val="auto"/>
          <w:szCs w:val="21"/>
          <w:shd w:val="clear" w:color="auto" w:fill="FFFFFF"/>
        </w:rPr>
      </w:pPr>
    </w:p>
    <w:p>
      <w:pPr>
        <w:rPr>
          <w:rFonts w:ascii="Times New Roman" w:hAnsi="Times New Roman" w:cs="Times New Roman"/>
          <w:color w:val="auto"/>
          <w:szCs w:val="21"/>
        </w:rPr>
        <w:sectPr>
          <w:pgSz w:w="11906" w:h="16838"/>
          <w:pgMar w:top="1440" w:right="1800" w:bottom="1440" w:left="1800" w:header="851" w:footer="992" w:gutter="0"/>
          <w:cols w:space="425" w:num="1"/>
          <w:docGrid w:type="lines" w:linePitch="312" w:charSpace="0"/>
        </w:sectPr>
      </w:pPr>
    </w:p>
    <w:p>
      <w:pPr>
        <w:spacing w:line="480" w:lineRule="auto"/>
        <w:rPr>
          <w:rFonts w:ascii="Times New Roman" w:hAnsi="Times New Roman" w:cs="Times New Roman"/>
          <w:color w:val="auto"/>
          <w:sz w:val="24"/>
          <w:szCs w:val="24"/>
        </w:rPr>
      </w:pPr>
      <w:r>
        <w:rPr>
          <w:rFonts w:ascii="Times New Roman" w:hAnsi="Times New Roman" w:cs="Times New Roman"/>
          <w:b/>
          <w:bCs/>
          <w:color w:val="auto"/>
          <w:sz w:val="24"/>
          <w:szCs w:val="24"/>
        </w:rPr>
        <w:t>Supplementary Table S</w:t>
      </w:r>
      <w:r>
        <w:rPr>
          <w:rFonts w:hint="eastAsia" w:ascii="Times New Roman" w:hAnsi="Times New Roman" w:cs="Times New Roman"/>
          <w:b/>
          <w:bCs/>
          <w:color w:val="auto"/>
          <w:sz w:val="24"/>
        </w:rPr>
        <w:t>4</w:t>
      </w:r>
      <w:r>
        <w:rPr>
          <w:rFonts w:ascii="Times New Roman" w:hAnsi="Times New Roman" w:cs="Times New Roman"/>
          <w:b/>
          <w:bCs/>
          <w:color w:val="auto"/>
          <w:sz w:val="24"/>
          <w:szCs w:val="24"/>
        </w:rPr>
        <w:t>.</w:t>
      </w:r>
      <w:r>
        <w:rPr>
          <w:rFonts w:ascii="Times New Roman" w:hAnsi="Times New Roman" w:cs="Times New Roman"/>
          <w:color w:val="auto"/>
          <w:sz w:val="24"/>
          <w:szCs w:val="24"/>
        </w:rPr>
        <w:t xml:space="preserve"> Distribution of CHIP-related mutations, anthracycline treatment patterns, and atrial fibrillation events by hematologic malignancy subtype</w:t>
      </w:r>
    </w:p>
    <w:p>
      <w:pPr>
        <w:rPr>
          <w:rFonts w:ascii="Times New Roman" w:hAnsi="Times New Roman" w:cs="Times New Roman"/>
          <w:color w:val="auto"/>
          <w:szCs w:val="21"/>
          <w:highlight w:val="yellow"/>
        </w:rPr>
      </w:pPr>
    </w:p>
    <w:tbl>
      <w:tblPr>
        <w:tblStyle w:val="5"/>
        <w:tblW w:w="13874"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31"/>
        <w:gridCol w:w="1549"/>
        <w:gridCol w:w="1549"/>
        <w:gridCol w:w="1549"/>
        <w:gridCol w:w="1549"/>
        <w:gridCol w:w="1549"/>
        <w:gridCol w:w="1549"/>
        <w:gridCol w:w="154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8" w:hRule="atLeast"/>
          <w:jc w:val="center"/>
        </w:trPr>
        <w:tc>
          <w:tcPr>
            <w:tcW w:w="3031" w:type="dxa"/>
            <w:tcBorders>
              <w:bottom w:val="single" w:color="auto" w:sz="4" w:space="0"/>
            </w:tcBorders>
            <w:vAlign w:val="center"/>
          </w:tcPr>
          <w:p>
            <w:pPr>
              <w:rPr>
                <w:rFonts w:ascii="Times New Roman" w:hAnsi="Times New Roman" w:cs="Times New Roman"/>
                <w:color w:val="auto"/>
                <w:szCs w:val="21"/>
              </w:rPr>
            </w:pPr>
            <w:r>
              <w:rPr>
                <w:rFonts w:ascii="Times New Roman" w:hAnsi="Times New Roman" w:cs="Times New Roman"/>
                <w:color w:val="auto"/>
                <w:szCs w:val="21"/>
              </w:rPr>
              <w:t>Characteristic</w:t>
            </w:r>
          </w:p>
        </w:tc>
        <w:tc>
          <w:tcPr>
            <w:tcW w:w="1549" w:type="dxa"/>
            <w:tcBorders>
              <w:bottom w:val="single" w:color="auto" w:sz="4" w:space="0"/>
            </w:tcBorders>
            <w:vAlign w:val="center"/>
          </w:tcPr>
          <w:p>
            <w:pPr>
              <w:rPr>
                <w:rFonts w:ascii="Times New Roman" w:hAnsi="Times New Roman" w:cs="Times New Roman"/>
                <w:color w:val="auto"/>
                <w:szCs w:val="21"/>
              </w:rPr>
            </w:pPr>
            <w:r>
              <w:rPr>
                <w:rFonts w:ascii="Times New Roman" w:hAnsi="Times New Roman" w:cs="Times New Roman"/>
                <w:color w:val="auto"/>
                <w:szCs w:val="21"/>
              </w:rPr>
              <w:t>Total (N=1572)</w:t>
            </w:r>
          </w:p>
        </w:tc>
        <w:tc>
          <w:tcPr>
            <w:tcW w:w="1549" w:type="dxa"/>
            <w:tcBorders>
              <w:bottom w:val="single" w:color="auto" w:sz="4" w:space="0"/>
            </w:tcBorders>
            <w:vAlign w:val="center"/>
          </w:tcPr>
          <w:p>
            <w:pPr>
              <w:rPr>
                <w:rFonts w:ascii="Times New Roman" w:hAnsi="Times New Roman" w:cs="Times New Roman"/>
                <w:color w:val="auto"/>
                <w:szCs w:val="21"/>
              </w:rPr>
            </w:pPr>
            <w:r>
              <w:rPr>
                <w:rFonts w:ascii="Times New Roman" w:hAnsi="Times New Roman" w:cs="Times New Roman"/>
                <w:color w:val="auto"/>
                <w:szCs w:val="21"/>
              </w:rPr>
              <w:t>MDS (n=</w:t>
            </w:r>
            <w:r>
              <w:rPr>
                <w:rFonts w:ascii="Times New Roman" w:hAnsi="Times New Roman" w:eastAsia="宋体" w:cs="Times New Roman"/>
                <w:color w:val="auto"/>
                <w:szCs w:val="21"/>
                <w:shd w:val="clear" w:color="auto" w:fill="FFFFFF"/>
              </w:rPr>
              <w:t>354</w:t>
            </w:r>
            <w:r>
              <w:rPr>
                <w:rFonts w:ascii="Times New Roman" w:hAnsi="Times New Roman" w:cs="Times New Roman"/>
                <w:color w:val="auto"/>
                <w:szCs w:val="21"/>
              </w:rPr>
              <w:t>)</w:t>
            </w:r>
          </w:p>
        </w:tc>
        <w:tc>
          <w:tcPr>
            <w:tcW w:w="1549" w:type="dxa"/>
            <w:tcBorders>
              <w:bottom w:val="single" w:color="auto" w:sz="4" w:space="0"/>
            </w:tcBorders>
            <w:vAlign w:val="center"/>
          </w:tcPr>
          <w:p>
            <w:pPr>
              <w:rPr>
                <w:rFonts w:ascii="Times New Roman" w:hAnsi="Times New Roman" w:cs="Times New Roman"/>
                <w:color w:val="auto"/>
                <w:szCs w:val="21"/>
              </w:rPr>
            </w:pPr>
            <w:r>
              <w:rPr>
                <w:rFonts w:ascii="Times New Roman" w:hAnsi="Times New Roman" w:cs="Times New Roman"/>
                <w:color w:val="auto"/>
                <w:szCs w:val="21"/>
              </w:rPr>
              <w:t>AML (n=</w:t>
            </w:r>
            <w:r>
              <w:rPr>
                <w:rFonts w:ascii="Times New Roman" w:hAnsi="Times New Roman" w:eastAsia="宋体" w:cs="Times New Roman"/>
                <w:color w:val="auto"/>
                <w:szCs w:val="21"/>
                <w:shd w:val="clear" w:color="auto" w:fill="FFFFFF"/>
              </w:rPr>
              <w:t>296</w:t>
            </w:r>
            <w:r>
              <w:rPr>
                <w:rFonts w:ascii="Times New Roman" w:hAnsi="Times New Roman" w:cs="Times New Roman"/>
                <w:color w:val="auto"/>
                <w:szCs w:val="21"/>
              </w:rPr>
              <w:t>)</w:t>
            </w:r>
          </w:p>
        </w:tc>
        <w:tc>
          <w:tcPr>
            <w:tcW w:w="1549" w:type="dxa"/>
            <w:tcBorders>
              <w:bottom w:val="single" w:color="auto" w:sz="4" w:space="0"/>
            </w:tcBorders>
            <w:vAlign w:val="center"/>
          </w:tcPr>
          <w:p>
            <w:pPr>
              <w:rPr>
                <w:rFonts w:ascii="Times New Roman" w:hAnsi="Times New Roman" w:cs="Times New Roman"/>
                <w:color w:val="auto"/>
                <w:szCs w:val="21"/>
              </w:rPr>
            </w:pPr>
            <w:r>
              <w:rPr>
                <w:rFonts w:ascii="Times New Roman" w:hAnsi="Times New Roman" w:eastAsia="Arial" w:cs="Times New Roman"/>
                <w:color w:val="auto"/>
                <w:szCs w:val="21"/>
                <w:shd w:val="clear" w:color="auto" w:fill="FFFFFF"/>
              </w:rPr>
              <w:t>Lymphoid Malignancy</w:t>
            </w:r>
            <w:r>
              <w:rPr>
                <w:rFonts w:ascii="Times New Roman" w:hAnsi="Times New Roman" w:eastAsia="宋体" w:cs="Times New Roman"/>
                <w:color w:val="auto"/>
                <w:szCs w:val="21"/>
                <w:shd w:val="clear" w:color="auto" w:fill="FFFFFF"/>
              </w:rPr>
              <w:t xml:space="preserve"> </w:t>
            </w:r>
            <w:r>
              <w:rPr>
                <w:rFonts w:ascii="Times New Roman" w:hAnsi="Times New Roman" w:eastAsia="Arial" w:cs="Times New Roman"/>
                <w:color w:val="auto"/>
                <w:szCs w:val="21"/>
                <w:shd w:val="clear" w:color="auto" w:fill="FFFFFF"/>
              </w:rPr>
              <w:t>(n=</w:t>
            </w:r>
            <w:r>
              <w:rPr>
                <w:rFonts w:ascii="Times New Roman" w:hAnsi="Times New Roman" w:eastAsia="宋体" w:cs="Times New Roman"/>
                <w:color w:val="auto"/>
                <w:szCs w:val="21"/>
                <w:shd w:val="clear" w:color="auto" w:fill="FFFFFF"/>
              </w:rPr>
              <w:t>367</w:t>
            </w:r>
            <w:r>
              <w:rPr>
                <w:rFonts w:ascii="Times New Roman" w:hAnsi="Times New Roman" w:eastAsia="Arial" w:cs="Times New Roman"/>
                <w:color w:val="auto"/>
                <w:szCs w:val="21"/>
                <w:shd w:val="clear" w:color="auto" w:fill="FFFFFF"/>
              </w:rPr>
              <w:t>)</w:t>
            </w:r>
            <w:r>
              <w:rPr>
                <w:rFonts w:ascii="Times New Roman" w:hAnsi="Times New Roman" w:cs="Times New Roman"/>
                <w:color w:val="auto"/>
                <w:szCs w:val="21"/>
              </w:rPr>
              <w:tab/>
            </w:r>
          </w:p>
        </w:tc>
        <w:tc>
          <w:tcPr>
            <w:tcW w:w="1549" w:type="dxa"/>
            <w:tcBorders>
              <w:bottom w:val="single" w:color="auto" w:sz="4" w:space="0"/>
            </w:tcBorders>
            <w:vAlign w:val="center"/>
          </w:tcPr>
          <w:p>
            <w:pPr>
              <w:rPr>
                <w:rFonts w:ascii="Times New Roman" w:hAnsi="Times New Roman" w:cs="Times New Roman"/>
                <w:color w:val="auto"/>
                <w:szCs w:val="21"/>
              </w:rPr>
            </w:pPr>
            <w:r>
              <w:rPr>
                <w:rFonts w:ascii="Times New Roman" w:hAnsi="Times New Roman" w:eastAsia="Arial" w:cs="Times New Roman"/>
                <w:color w:val="auto"/>
                <w:szCs w:val="21"/>
                <w:shd w:val="clear" w:color="auto" w:fill="FFFFFF"/>
              </w:rPr>
              <w:t>Ph</w:t>
            </w:r>
            <w:r>
              <w:rPr>
                <w:rFonts w:ascii="Times New Roman" w:hAnsi="Times New Roman" w:eastAsia="Arial" w:cs="Times New Roman"/>
                <w:color w:val="auto"/>
                <w:szCs w:val="21"/>
                <w:shd w:val="clear" w:color="auto" w:fill="FFFFFF"/>
                <w:vertAlign w:val="superscript"/>
              </w:rPr>
              <w:t>-</w:t>
            </w:r>
            <w:r>
              <w:rPr>
                <w:rFonts w:ascii="Times New Roman" w:hAnsi="Times New Roman" w:eastAsia="Arial" w:cs="Times New Roman"/>
                <w:color w:val="auto"/>
                <w:szCs w:val="21"/>
                <w:shd w:val="clear" w:color="auto" w:fill="FFFFFF"/>
              </w:rPr>
              <w:t>MPN (n=</w:t>
            </w:r>
            <w:r>
              <w:rPr>
                <w:rFonts w:ascii="Times New Roman" w:hAnsi="Times New Roman" w:eastAsia="宋体" w:cs="Times New Roman"/>
                <w:color w:val="auto"/>
                <w:szCs w:val="21"/>
                <w:shd w:val="clear" w:color="auto" w:fill="FFFFFF"/>
              </w:rPr>
              <w:t>472</w:t>
            </w:r>
            <w:r>
              <w:rPr>
                <w:rFonts w:ascii="Times New Roman" w:hAnsi="Times New Roman" w:eastAsia="Arial" w:cs="Times New Roman"/>
                <w:color w:val="auto"/>
                <w:szCs w:val="21"/>
                <w:shd w:val="clear" w:color="auto" w:fill="FFFFFF"/>
              </w:rPr>
              <w:t>)</w:t>
            </w:r>
          </w:p>
        </w:tc>
        <w:tc>
          <w:tcPr>
            <w:tcW w:w="1549" w:type="dxa"/>
            <w:tcBorders>
              <w:bottom w:val="single" w:color="auto" w:sz="4" w:space="0"/>
            </w:tcBorders>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 xml:space="preserve">MDS/MPN </w:t>
            </w:r>
            <w:r>
              <w:rPr>
                <w:rFonts w:ascii="Times New Roman" w:hAnsi="Times New Roman" w:eastAsia="Arial" w:cs="Times New Roman"/>
                <w:color w:val="auto"/>
                <w:szCs w:val="21"/>
                <w:shd w:val="clear" w:color="auto" w:fill="FFFFFF"/>
              </w:rPr>
              <w:t>(n=</w:t>
            </w:r>
            <w:r>
              <w:rPr>
                <w:rFonts w:ascii="Times New Roman" w:hAnsi="Times New Roman" w:eastAsia="宋体" w:cs="Times New Roman"/>
                <w:color w:val="auto"/>
                <w:szCs w:val="21"/>
                <w:shd w:val="clear" w:color="auto" w:fill="FFFFFF"/>
              </w:rPr>
              <w:t>39</w:t>
            </w:r>
            <w:r>
              <w:rPr>
                <w:rFonts w:ascii="Times New Roman" w:hAnsi="Times New Roman" w:eastAsia="Arial" w:cs="Times New Roman"/>
                <w:color w:val="auto"/>
                <w:szCs w:val="21"/>
                <w:shd w:val="clear" w:color="auto" w:fill="FFFFFF"/>
              </w:rPr>
              <w:t>)</w:t>
            </w:r>
          </w:p>
        </w:tc>
        <w:tc>
          <w:tcPr>
            <w:tcW w:w="1549" w:type="dxa"/>
            <w:tcBorders>
              <w:bottom w:val="single" w:color="auto" w:sz="4" w:space="0"/>
            </w:tcBorders>
            <w:vAlign w:val="center"/>
          </w:tcPr>
          <w:p>
            <w:pPr>
              <w:rPr>
                <w:rFonts w:ascii="Times New Roman" w:hAnsi="Times New Roman" w:eastAsia="宋体" w:cs="Times New Roman"/>
                <w:color w:val="auto"/>
                <w:szCs w:val="21"/>
                <w:shd w:val="clear" w:color="auto" w:fill="FFFFFF"/>
              </w:rPr>
            </w:pPr>
            <w:r>
              <w:rPr>
                <w:rFonts w:ascii="Times New Roman" w:hAnsi="Times New Roman" w:eastAsia="宋体" w:cs="Times New Roman"/>
                <w:color w:val="auto"/>
                <w:szCs w:val="21"/>
                <w:shd w:val="clear" w:color="auto" w:fill="FFFFFF"/>
              </w:rPr>
              <w:t xml:space="preserve">CML </w:t>
            </w:r>
            <w:r>
              <w:rPr>
                <w:rFonts w:ascii="Times New Roman" w:hAnsi="Times New Roman" w:eastAsia="Arial" w:cs="Times New Roman"/>
                <w:color w:val="auto"/>
                <w:szCs w:val="21"/>
                <w:shd w:val="clear" w:color="auto" w:fill="FFFFFF"/>
              </w:rPr>
              <w:t>(n=</w:t>
            </w:r>
            <w:r>
              <w:rPr>
                <w:rFonts w:ascii="Times New Roman" w:hAnsi="Times New Roman" w:eastAsia="宋体" w:cs="Times New Roman"/>
                <w:color w:val="auto"/>
                <w:szCs w:val="21"/>
                <w:shd w:val="clear" w:color="auto" w:fill="FFFFFF"/>
              </w:rPr>
              <w:t>44</w:t>
            </w:r>
            <w:r>
              <w:rPr>
                <w:rFonts w:ascii="Times New Roman" w:hAnsi="Times New Roman" w:eastAsia="Arial" w:cs="Times New Roman"/>
                <w:color w:val="auto"/>
                <w:szCs w:val="21"/>
                <w:shd w:val="clear" w:color="auto" w:fill="FFFFFF"/>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031" w:type="dxa"/>
            <w:tcBorders>
              <w:top w:val="single" w:color="auto" w:sz="4" w:space="0"/>
            </w:tcBorders>
            <w:vAlign w:val="center"/>
          </w:tcPr>
          <w:p>
            <w:pPr>
              <w:rPr>
                <w:rFonts w:ascii="Times New Roman" w:hAnsi="Times New Roman" w:cs="Times New Roman"/>
                <w:color w:val="auto"/>
                <w:szCs w:val="21"/>
              </w:rPr>
            </w:pPr>
            <w:r>
              <w:rPr>
                <w:rFonts w:ascii="Times New Roman" w:hAnsi="Times New Roman" w:cs="Times New Roman"/>
                <w:color w:val="auto"/>
                <w:szCs w:val="21"/>
              </w:rPr>
              <w:t>CHIP-related mutations, n (%)</w:t>
            </w:r>
          </w:p>
        </w:tc>
        <w:tc>
          <w:tcPr>
            <w:tcW w:w="1549" w:type="dxa"/>
            <w:tcBorders>
              <w:top w:val="single" w:color="auto" w:sz="4" w:space="0"/>
            </w:tcBorders>
            <w:vAlign w:val="center"/>
          </w:tcPr>
          <w:p>
            <w:pPr>
              <w:rPr>
                <w:rFonts w:ascii="Times New Roman" w:hAnsi="Times New Roman" w:cs="Times New Roman"/>
                <w:color w:val="auto"/>
                <w:szCs w:val="21"/>
              </w:rPr>
            </w:pPr>
          </w:p>
        </w:tc>
        <w:tc>
          <w:tcPr>
            <w:tcW w:w="1549" w:type="dxa"/>
            <w:tcBorders>
              <w:top w:val="single" w:color="auto" w:sz="4" w:space="0"/>
            </w:tcBorders>
            <w:vAlign w:val="center"/>
          </w:tcPr>
          <w:p>
            <w:pPr>
              <w:rPr>
                <w:rFonts w:ascii="Times New Roman" w:hAnsi="Times New Roman" w:cs="Times New Roman"/>
                <w:color w:val="auto"/>
                <w:szCs w:val="21"/>
              </w:rPr>
            </w:pPr>
          </w:p>
        </w:tc>
        <w:tc>
          <w:tcPr>
            <w:tcW w:w="1549" w:type="dxa"/>
            <w:tcBorders>
              <w:top w:val="single" w:color="auto" w:sz="4" w:space="0"/>
            </w:tcBorders>
            <w:vAlign w:val="center"/>
          </w:tcPr>
          <w:p>
            <w:pPr>
              <w:rPr>
                <w:rFonts w:ascii="Times New Roman" w:hAnsi="Times New Roman" w:cs="Times New Roman"/>
                <w:color w:val="auto"/>
                <w:szCs w:val="21"/>
              </w:rPr>
            </w:pPr>
          </w:p>
        </w:tc>
        <w:tc>
          <w:tcPr>
            <w:tcW w:w="1549" w:type="dxa"/>
            <w:tcBorders>
              <w:top w:val="single" w:color="auto" w:sz="4" w:space="0"/>
            </w:tcBorders>
            <w:vAlign w:val="center"/>
          </w:tcPr>
          <w:p>
            <w:pPr>
              <w:rPr>
                <w:rFonts w:ascii="Times New Roman" w:hAnsi="Times New Roman" w:cs="Times New Roman"/>
                <w:color w:val="auto"/>
                <w:szCs w:val="21"/>
              </w:rPr>
            </w:pPr>
          </w:p>
        </w:tc>
        <w:tc>
          <w:tcPr>
            <w:tcW w:w="1549" w:type="dxa"/>
            <w:tcBorders>
              <w:top w:val="single" w:color="auto" w:sz="4" w:space="0"/>
            </w:tcBorders>
            <w:vAlign w:val="center"/>
          </w:tcPr>
          <w:p>
            <w:pPr>
              <w:rPr>
                <w:rFonts w:ascii="Times New Roman" w:hAnsi="Times New Roman" w:cs="Times New Roman"/>
                <w:color w:val="auto"/>
                <w:szCs w:val="21"/>
              </w:rPr>
            </w:pPr>
          </w:p>
        </w:tc>
        <w:tc>
          <w:tcPr>
            <w:tcW w:w="1549" w:type="dxa"/>
            <w:tcBorders>
              <w:top w:val="single" w:color="auto" w:sz="4" w:space="0"/>
            </w:tcBorders>
            <w:vAlign w:val="center"/>
          </w:tcPr>
          <w:p>
            <w:pPr>
              <w:rPr>
                <w:rFonts w:ascii="Times New Roman" w:hAnsi="Times New Roman" w:cs="Times New Roman"/>
                <w:color w:val="auto"/>
                <w:szCs w:val="21"/>
              </w:rPr>
            </w:pPr>
          </w:p>
        </w:tc>
        <w:tc>
          <w:tcPr>
            <w:tcW w:w="1549" w:type="dxa"/>
            <w:tcBorders>
              <w:top w:val="single" w:color="auto" w:sz="4" w:space="0"/>
            </w:tcBorders>
            <w:vAlign w:val="center"/>
          </w:tcPr>
          <w:p>
            <w:pPr>
              <w:rPr>
                <w:rFonts w:ascii="Times New Roman" w:hAnsi="Times New Roman" w:cs="Times New Roman"/>
                <w:color w:val="auto"/>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031" w:type="dxa"/>
            <w:vAlign w:val="center"/>
          </w:tcPr>
          <w:p>
            <w:pPr>
              <w:ind w:firstLine="210" w:firstLineChars="100"/>
              <w:rPr>
                <w:rFonts w:ascii="Times New Roman" w:hAnsi="Times New Roman" w:cs="Times New Roman"/>
                <w:color w:val="auto"/>
                <w:szCs w:val="21"/>
              </w:rPr>
            </w:pPr>
            <w:r>
              <w:rPr>
                <w:rFonts w:ascii="Times New Roman" w:hAnsi="Times New Roman" w:cs="Times New Roman"/>
                <w:color w:val="auto"/>
                <w:szCs w:val="21"/>
              </w:rPr>
              <w:t>-Any CHIP mutation</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646 (41.1%)</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195 (55.1%)</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133 (44.9%)</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96 (26.2%)</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183 (38.8%)</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27 (69.2%)</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12 (27.3%)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031" w:type="dxa"/>
            <w:vAlign w:val="center"/>
          </w:tcPr>
          <w:p>
            <w:pPr>
              <w:ind w:firstLine="210" w:firstLineChars="100"/>
              <w:rPr>
                <w:rFonts w:ascii="Times New Roman" w:hAnsi="Times New Roman" w:cs="Times New Roman"/>
                <w:color w:val="auto"/>
                <w:szCs w:val="21"/>
              </w:rPr>
            </w:pPr>
            <w:r>
              <w:rPr>
                <w:rFonts w:ascii="Times New Roman" w:hAnsi="Times New Roman" w:cs="Times New Roman"/>
                <w:color w:val="auto"/>
                <w:szCs w:val="21"/>
              </w:rPr>
              <w:t>-DTA genes</w:t>
            </w:r>
            <w:r>
              <w:rPr>
                <w:rFonts w:ascii="Times New Roman" w:hAnsi="Times New Roman" w:cs="Times New Roman"/>
                <w:color w:val="auto"/>
                <w:szCs w:val="21"/>
              </w:rPr>
              <w:tab/>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447 (28.5%)</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106 (30%)</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98 (33.1%)</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63 (17.2%)</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146 (30.9%)</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22 (56.4%)</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12 (27.3%)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031" w:type="dxa"/>
            <w:vAlign w:val="center"/>
          </w:tcPr>
          <w:p>
            <w:pPr>
              <w:ind w:firstLine="210" w:firstLineChars="100"/>
              <w:rPr>
                <w:rFonts w:ascii="Times New Roman" w:hAnsi="Times New Roman" w:cs="Times New Roman"/>
                <w:color w:val="auto"/>
                <w:szCs w:val="21"/>
              </w:rPr>
            </w:pPr>
            <w:r>
              <w:rPr>
                <w:rFonts w:ascii="Times New Roman" w:hAnsi="Times New Roman" w:cs="Times New Roman"/>
                <w:color w:val="auto"/>
                <w:szCs w:val="21"/>
              </w:rPr>
              <w:t>-Spliceosome genes</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251 (16.0%)</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110 (31.1%)</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45 (15.2%)</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33 (9.0%)</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48 (10.2%)</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15 (38.5%)</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0 (0%)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031" w:type="dxa"/>
            <w:vAlign w:val="center"/>
          </w:tcPr>
          <w:p>
            <w:pPr>
              <w:ind w:firstLine="210" w:firstLineChars="100"/>
              <w:rPr>
                <w:rFonts w:ascii="Times New Roman" w:hAnsi="Times New Roman" w:cs="Times New Roman"/>
                <w:color w:val="auto"/>
                <w:szCs w:val="21"/>
              </w:rPr>
            </w:pPr>
            <w:r>
              <w:rPr>
                <w:rFonts w:ascii="Times New Roman" w:hAnsi="Times New Roman" w:cs="Times New Roman"/>
                <w:color w:val="auto"/>
                <w:szCs w:val="21"/>
              </w:rPr>
              <w:t>-DNA damage repair genes</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109 (6.9%)</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46 (13.0%)</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18 (6.1%)</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19 (5.2%)</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23 (4.9%)</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3 (7.7%)</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0 (0%)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031" w:type="dxa"/>
            <w:vAlign w:val="center"/>
          </w:tcPr>
          <w:p>
            <w:pPr>
              <w:rPr>
                <w:rFonts w:ascii="Times New Roman" w:hAnsi="Times New Roman" w:cs="Times New Roman"/>
                <w:color w:val="auto"/>
                <w:szCs w:val="21"/>
              </w:rPr>
            </w:pPr>
            <w:r>
              <w:rPr>
                <w:rFonts w:ascii="Times New Roman" w:hAnsi="Times New Roman" w:cs="Times New Roman"/>
                <w:color w:val="auto"/>
                <w:szCs w:val="21"/>
              </w:rPr>
              <w:t>Anthracycline treatment</w:t>
            </w:r>
          </w:p>
        </w:tc>
        <w:tc>
          <w:tcPr>
            <w:tcW w:w="1549" w:type="dxa"/>
            <w:vAlign w:val="center"/>
          </w:tcPr>
          <w:p>
            <w:pPr>
              <w:rPr>
                <w:rFonts w:ascii="Times New Roman" w:hAnsi="Times New Roman" w:cs="Times New Roman"/>
                <w:color w:val="auto"/>
                <w:szCs w:val="21"/>
              </w:rPr>
            </w:pPr>
          </w:p>
        </w:tc>
        <w:tc>
          <w:tcPr>
            <w:tcW w:w="1549" w:type="dxa"/>
            <w:vAlign w:val="center"/>
          </w:tcPr>
          <w:p>
            <w:pPr>
              <w:rPr>
                <w:rFonts w:ascii="Times New Roman" w:hAnsi="Times New Roman" w:cs="Times New Roman"/>
                <w:color w:val="auto"/>
                <w:szCs w:val="21"/>
              </w:rPr>
            </w:pPr>
          </w:p>
        </w:tc>
        <w:tc>
          <w:tcPr>
            <w:tcW w:w="1549" w:type="dxa"/>
            <w:vAlign w:val="center"/>
          </w:tcPr>
          <w:p>
            <w:pPr>
              <w:rPr>
                <w:rFonts w:ascii="Times New Roman" w:hAnsi="Times New Roman" w:cs="Times New Roman"/>
                <w:color w:val="auto"/>
                <w:szCs w:val="21"/>
              </w:rPr>
            </w:pPr>
          </w:p>
        </w:tc>
        <w:tc>
          <w:tcPr>
            <w:tcW w:w="1549" w:type="dxa"/>
            <w:vAlign w:val="center"/>
          </w:tcPr>
          <w:p>
            <w:pPr>
              <w:rPr>
                <w:rFonts w:ascii="Times New Roman" w:hAnsi="Times New Roman" w:cs="Times New Roman"/>
                <w:color w:val="auto"/>
                <w:szCs w:val="21"/>
              </w:rPr>
            </w:pPr>
          </w:p>
        </w:tc>
        <w:tc>
          <w:tcPr>
            <w:tcW w:w="1549" w:type="dxa"/>
            <w:vAlign w:val="center"/>
          </w:tcPr>
          <w:p>
            <w:pPr>
              <w:rPr>
                <w:rFonts w:ascii="Times New Roman" w:hAnsi="Times New Roman" w:cs="Times New Roman"/>
                <w:color w:val="auto"/>
                <w:szCs w:val="21"/>
              </w:rPr>
            </w:pPr>
          </w:p>
        </w:tc>
        <w:tc>
          <w:tcPr>
            <w:tcW w:w="1549" w:type="dxa"/>
            <w:vAlign w:val="center"/>
          </w:tcPr>
          <w:p>
            <w:pPr>
              <w:rPr>
                <w:rFonts w:ascii="Times New Roman" w:hAnsi="Times New Roman" w:cs="Times New Roman"/>
                <w:color w:val="auto"/>
                <w:szCs w:val="21"/>
              </w:rPr>
            </w:pPr>
          </w:p>
        </w:tc>
        <w:tc>
          <w:tcPr>
            <w:tcW w:w="1549" w:type="dxa"/>
            <w:vAlign w:val="center"/>
          </w:tcPr>
          <w:p>
            <w:pPr>
              <w:rPr>
                <w:rFonts w:ascii="Times New Roman" w:hAnsi="Times New Roman" w:cs="Times New Roman"/>
                <w:color w:val="auto"/>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031" w:type="dxa"/>
            <w:vAlign w:val="center"/>
          </w:tcPr>
          <w:p>
            <w:pPr>
              <w:ind w:firstLine="210" w:firstLineChars="100"/>
              <w:rPr>
                <w:rFonts w:ascii="Times New Roman" w:hAnsi="Times New Roman" w:cs="Times New Roman"/>
                <w:color w:val="auto"/>
                <w:szCs w:val="21"/>
              </w:rPr>
            </w:pPr>
            <w:r>
              <w:rPr>
                <w:rFonts w:ascii="Times New Roman" w:hAnsi="Times New Roman" w:cs="Times New Roman"/>
                <w:color w:val="auto"/>
                <w:szCs w:val="21"/>
              </w:rPr>
              <w:t>-Exposed, n (%)</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230 (14.6%)</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6 (1.7%)</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97 (32.8%)</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121 (33.0%)</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4 (0.8%)</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 (5.1%)</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0 (0%)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031" w:type="dxa"/>
            <w:vAlign w:val="center"/>
          </w:tcPr>
          <w:p>
            <w:pPr>
              <w:ind w:left="210" w:leftChars="100"/>
              <w:rPr>
                <w:rFonts w:ascii="Times New Roman" w:hAnsi="Times New Roman" w:cs="Times New Roman"/>
                <w:color w:val="auto"/>
                <w:szCs w:val="21"/>
              </w:rPr>
            </w:pPr>
            <w:r>
              <w:rPr>
                <w:rFonts w:ascii="Times New Roman" w:hAnsi="Times New Roman" w:cs="Times New Roman"/>
                <w:color w:val="auto"/>
                <w:szCs w:val="21"/>
              </w:rPr>
              <w:t xml:space="preserve">-Cumulative dose, </w:t>
            </w:r>
          </w:p>
          <w:p>
            <w:pPr>
              <w:ind w:left="210" w:leftChars="100"/>
              <w:rPr>
                <w:rFonts w:ascii="Times New Roman" w:hAnsi="Times New Roman" w:cs="Times New Roman"/>
                <w:color w:val="auto"/>
                <w:szCs w:val="21"/>
              </w:rPr>
            </w:pPr>
            <w:r>
              <w:rPr>
                <w:rFonts w:ascii="Times New Roman" w:hAnsi="Times New Roman" w:cs="Times New Roman"/>
                <w:color w:val="auto"/>
                <w:szCs w:val="21"/>
              </w:rPr>
              <w:t xml:space="preserve">mg/m², </w:t>
            </w:r>
            <w:r>
              <w:rPr>
                <w:rFonts w:ascii="Times New Roman" w:hAnsi="Times New Roman" w:eastAsia="宋体" w:cs="Times New Roman"/>
                <w:color w:val="auto"/>
                <w:szCs w:val="21"/>
                <w:shd w:val="clear" w:color="auto" w:fill="FFFFFF"/>
              </w:rPr>
              <w:t>median (IQR)</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216 (108-300)</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216 (216-216)</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216 (108-216)</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200 (100-300)</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297 (25</w:t>
            </w:r>
            <w:r>
              <w:rPr>
                <w:rFonts w:hint="eastAsia" w:ascii="Times New Roman" w:hAnsi="Times New Roman" w:eastAsia="宋体" w:cs="Times New Roman"/>
                <w:color w:val="auto"/>
                <w:szCs w:val="21"/>
                <w:shd w:val="clear" w:color="auto" w:fill="FFFFFF"/>
              </w:rPr>
              <w:t>7</w:t>
            </w:r>
            <w:r>
              <w:rPr>
                <w:rFonts w:ascii="Times New Roman" w:hAnsi="Times New Roman" w:eastAsia="宋体" w:cs="Times New Roman"/>
                <w:color w:val="auto"/>
                <w:szCs w:val="21"/>
                <w:shd w:val="clear" w:color="auto" w:fill="FFFFFF"/>
              </w:rPr>
              <w:t>-324)</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216 (216-216)</w:t>
            </w:r>
          </w:p>
        </w:tc>
        <w:tc>
          <w:tcPr>
            <w:tcW w:w="1549"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031" w:type="dxa"/>
            <w:vAlign w:val="center"/>
          </w:tcPr>
          <w:p>
            <w:pPr>
              <w:ind w:firstLine="210" w:firstLineChars="100"/>
              <w:rPr>
                <w:rFonts w:ascii="Times New Roman" w:hAnsi="Times New Roman" w:cs="Times New Roman"/>
                <w:color w:val="auto"/>
                <w:szCs w:val="21"/>
              </w:rPr>
            </w:pPr>
            <w:r>
              <w:rPr>
                <w:rFonts w:ascii="Times New Roman" w:hAnsi="Times New Roman" w:cs="Times New Roman"/>
                <w:color w:val="auto"/>
                <w:szCs w:val="21"/>
              </w:rPr>
              <w:t>-</w:t>
            </w:r>
            <w:r>
              <w:rPr>
                <w:rFonts w:ascii="Times New Roman" w:hAnsi="Times New Roman" w:eastAsia="宋体" w:cs="Times New Roman"/>
                <w:color w:val="auto"/>
                <w:szCs w:val="21"/>
                <w:shd w:val="clear" w:color="auto" w:fill="FFFFFF"/>
              </w:rPr>
              <w:t>Number of cycles</w:t>
            </w:r>
            <w:r>
              <w:rPr>
                <w:rFonts w:ascii="Times New Roman" w:hAnsi="Times New Roman" w:cs="Times New Roman"/>
                <w:color w:val="auto"/>
                <w:szCs w:val="21"/>
              </w:rPr>
              <w:t>，</w:t>
            </w:r>
          </w:p>
          <w:p>
            <w:pPr>
              <w:ind w:firstLine="210" w:firstLineChars="100"/>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median (IQR)</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 (2-4)</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 (2-2)</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 (1-2)</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4 (2-6)</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3 (2.8-3.2)</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 (2-2)</w:t>
            </w:r>
          </w:p>
        </w:tc>
        <w:tc>
          <w:tcPr>
            <w:tcW w:w="1549"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031" w:type="dxa"/>
            <w:vAlign w:val="center"/>
          </w:tcPr>
          <w:p>
            <w:pPr>
              <w:rPr>
                <w:rFonts w:ascii="Times New Roman" w:hAnsi="Times New Roman" w:cs="Times New Roman"/>
                <w:color w:val="auto"/>
                <w:szCs w:val="21"/>
              </w:rPr>
            </w:pPr>
            <w:r>
              <w:rPr>
                <w:rFonts w:ascii="Times New Roman" w:hAnsi="Times New Roman" w:cs="Times New Roman"/>
                <w:color w:val="auto"/>
                <w:szCs w:val="21"/>
              </w:rPr>
              <w:t>AF, n (%)</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156 (9.9%)</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23 (6.5%)</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18 (6.1%)</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42 (11.4%)</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67 (14.2%)</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5 (12.8%)</w:t>
            </w:r>
          </w:p>
        </w:tc>
        <w:tc>
          <w:tcPr>
            <w:tcW w:w="1549" w:type="dxa"/>
            <w:vAlign w:val="center"/>
          </w:tcPr>
          <w:p>
            <w:pPr>
              <w:rPr>
                <w:rFonts w:ascii="Times New Roman" w:hAnsi="Times New Roman" w:cs="Times New Roman"/>
                <w:color w:val="auto"/>
                <w:szCs w:val="21"/>
              </w:rPr>
            </w:pPr>
            <w:r>
              <w:rPr>
                <w:rFonts w:ascii="Times New Roman" w:hAnsi="Times New Roman" w:eastAsia="宋体" w:cs="Times New Roman"/>
                <w:color w:val="auto"/>
                <w:szCs w:val="21"/>
                <w:shd w:val="clear" w:color="auto" w:fill="FFFFFF"/>
              </w:rPr>
              <w:t>1 (2.3%)</w:t>
            </w:r>
          </w:p>
        </w:tc>
      </w:tr>
    </w:tbl>
    <w:p>
      <w:pPr>
        <w:rPr>
          <w:rFonts w:ascii="Times New Roman" w:hAnsi="Times New Roman" w:cs="Times New Roman"/>
          <w:color w:val="auto"/>
          <w:szCs w:val="21"/>
        </w:rPr>
      </w:pPr>
    </w:p>
    <w:p>
      <w:pPr>
        <w:rPr>
          <w:rFonts w:ascii="Times New Roman" w:hAnsi="Times New Roman" w:cs="Times New Roman"/>
          <w:b/>
          <w:bCs/>
          <w:color w:val="auto"/>
          <w:sz w:val="24"/>
        </w:rPr>
        <w:sectPr>
          <w:pgSz w:w="16838" w:h="11906" w:orient="landscape"/>
          <w:pgMar w:top="1803" w:right="1440" w:bottom="1803" w:left="1440" w:header="851" w:footer="992" w:gutter="0"/>
          <w:cols w:space="0" w:num="1"/>
          <w:docGrid w:type="lines" w:linePitch="319" w:charSpace="0"/>
        </w:sectPr>
      </w:pPr>
      <w:r>
        <w:rPr>
          <w:rFonts w:ascii="Times New Roman" w:hAnsi="Times New Roman" w:cs="Times New Roman"/>
          <w:color w:val="auto"/>
          <w:szCs w:val="21"/>
        </w:rPr>
        <w:t>Data are presented as n (%) for categorical variables, and as median (interquartile range) for cumulative dose and number of cycles. Cumulative anthracycline doses are expressed as doxorubicin-equivalent mg/m². CHIP, clonal hematopoiesis of indeterminate potential; DTA, DNMT3A, TET2, ASXL1; MDS, myelodysplastic syndromes; AML, acute myeloid leukemia; Ph-MPN, Philadelphia‑negative myeloproliferative neoplasms; CML, chronic myeloid leukemia; IQR, interquartile range.</w:t>
      </w:r>
    </w:p>
    <w:p>
      <w:pPr>
        <w:spacing w:line="360" w:lineRule="auto"/>
        <w:rPr>
          <w:rFonts w:ascii="Times New Roman" w:hAnsi="Times New Roman" w:cs="Times New Roman"/>
          <w:color w:val="auto"/>
          <w:sz w:val="24"/>
          <w:highlight w:val="yellow"/>
        </w:rPr>
      </w:pPr>
      <w:r>
        <w:rPr>
          <w:rFonts w:ascii="Times New Roman" w:hAnsi="Times New Roman" w:cs="Times New Roman"/>
          <w:b/>
          <w:bCs/>
          <w:color w:val="auto"/>
          <w:sz w:val="24"/>
        </w:rPr>
        <w:t>Supplementary Table S</w:t>
      </w:r>
      <w:r>
        <w:rPr>
          <w:rFonts w:hint="eastAsia" w:ascii="Times New Roman" w:hAnsi="Times New Roman" w:cs="Times New Roman"/>
          <w:b/>
          <w:bCs/>
          <w:color w:val="auto"/>
          <w:sz w:val="24"/>
        </w:rPr>
        <w:t>5</w:t>
      </w:r>
      <w:r>
        <w:rPr>
          <w:rFonts w:ascii="Times New Roman" w:hAnsi="Times New Roman" w:cs="Times New Roman"/>
          <w:b/>
          <w:bCs/>
          <w:color w:val="auto"/>
          <w:sz w:val="24"/>
        </w:rPr>
        <w:t>.</w:t>
      </w:r>
      <w:r>
        <w:rPr>
          <w:rFonts w:ascii="Times New Roman" w:hAnsi="Times New Roman" w:cs="Times New Roman"/>
          <w:color w:val="auto"/>
          <w:sz w:val="24"/>
        </w:rPr>
        <w:t xml:space="preserve"> </w:t>
      </w:r>
      <w:r>
        <w:rPr>
          <w:rFonts w:hint="eastAsia" w:ascii="Times New Roman" w:hAnsi="Times New Roman" w:cs="Times New Roman"/>
          <w:color w:val="auto"/>
          <w:sz w:val="24"/>
        </w:rPr>
        <w:t>B</w:t>
      </w:r>
      <w:r>
        <w:rPr>
          <w:rFonts w:ascii="Times New Roman" w:hAnsi="Times New Roman" w:cs="Times New Roman"/>
          <w:color w:val="auto"/>
          <w:sz w:val="24"/>
        </w:rPr>
        <w:t xml:space="preserve">aseline characteristics stratified by spliceosome gene mutation status after </w:t>
      </w:r>
      <w:r>
        <w:rPr>
          <w:rFonts w:hint="eastAsia" w:ascii="Times New Roman" w:hAnsi="Times New Roman" w:cs="Times New Roman"/>
          <w:color w:val="auto"/>
          <w:sz w:val="24"/>
        </w:rPr>
        <w:t>PSM</w:t>
      </w:r>
    </w:p>
    <w:tbl>
      <w:tblPr>
        <w:tblStyle w:val="5"/>
        <w:tblpPr w:leftFromText="181" w:rightFromText="181" w:vertAnchor="text" w:horzAnchor="page" w:tblpXSpec="center" w:tblpY="207"/>
        <w:tblOverlap w:val="never"/>
        <w:tblW w:w="1385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65"/>
        <w:gridCol w:w="1844"/>
        <w:gridCol w:w="2380"/>
        <w:gridCol w:w="1218"/>
        <w:gridCol w:w="2282"/>
        <w:gridCol w:w="2140"/>
        <w:gridCol w:w="1020"/>
        <w:gridCol w:w="1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965" w:type="dxa"/>
            <w:tcBorders>
              <w:top w:val="single" w:color="auto" w:sz="4" w:space="0"/>
              <w:left w:val="nil"/>
              <w:bottom w:val="single" w:color="auto" w:sz="4" w:space="0"/>
              <w:right w:val="nil"/>
            </w:tcBorders>
            <w:vAlign w:val="center"/>
          </w:tcPr>
          <w:p>
            <w:pPr>
              <w:shd w:val="clear" w:color="auto" w:fill="FFFFFF"/>
              <w:spacing w:line="480" w:lineRule="auto"/>
              <w:rPr>
                <w:rFonts w:ascii="Times New Roman" w:hAnsi="Times New Roman" w:eastAsia="Arial" w:cs="Times New Roman"/>
                <w:color w:val="auto"/>
                <w:sz w:val="21"/>
                <w:szCs w:val="21"/>
                <w:shd w:val="clear" w:color="auto" w:fill="FFFFFF"/>
              </w:rPr>
            </w:pPr>
          </w:p>
        </w:tc>
        <w:tc>
          <w:tcPr>
            <w:tcW w:w="5442" w:type="dxa"/>
            <w:gridSpan w:val="3"/>
            <w:tcBorders>
              <w:top w:val="single" w:color="auto" w:sz="4" w:space="0"/>
              <w:left w:val="nil"/>
              <w:bottom w:val="single" w:color="auto" w:sz="4" w:space="0"/>
              <w:right w:val="nil"/>
            </w:tcBorders>
            <w:vAlign w:val="center"/>
          </w:tcPr>
          <w:p>
            <w:pPr>
              <w:shd w:val="clear" w:color="auto" w:fill="FFFFFF"/>
              <w:rPr>
                <w:rFonts w:ascii="Times New Roman" w:hAnsi="Times New Roman" w:cs="Times New Roman"/>
                <w:i/>
                <w:iCs/>
                <w:color w:val="auto"/>
                <w:kern w:val="0"/>
                <w:sz w:val="21"/>
                <w:szCs w:val="21"/>
                <w:shd w:val="clear" w:color="auto" w:fill="FFFFFF"/>
              </w:rPr>
            </w:pPr>
            <w:r>
              <w:rPr>
                <w:rFonts w:ascii="Times New Roman" w:hAnsi="Times New Roman" w:cs="Times New Roman"/>
                <w:color w:val="auto"/>
                <w:kern w:val="0"/>
                <w:sz w:val="21"/>
                <w:szCs w:val="21"/>
                <w:shd w:val="clear" w:color="auto" w:fill="FFFFFF"/>
              </w:rPr>
              <w:t>PSM 1 (</w:t>
            </w:r>
            <w:r>
              <w:rPr>
                <w:rFonts w:hint="eastAsia" w:ascii="Times New Roman" w:hAnsi="Times New Roman" w:cs="Times New Roman"/>
                <w:color w:val="auto"/>
                <w:szCs w:val="21"/>
              </w:rPr>
              <w:t>sex</w:t>
            </w:r>
            <w:r>
              <w:rPr>
                <w:rFonts w:ascii="Times New Roman" w:hAnsi="Times New Roman" w:cs="Times New Roman"/>
                <w:color w:val="auto"/>
                <w:sz w:val="21"/>
                <w:szCs w:val="21"/>
              </w:rPr>
              <w:t>, age, hypertension, smoking, diabetes and hyperlipidemia</w:t>
            </w:r>
            <w:r>
              <w:rPr>
                <w:rFonts w:ascii="Times New Roman" w:hAnsi="Times New Roman" w:cs="Times New Roman"/>
                <w:color w:val="auto"/>
                <w:kern w:val="0"/>
                <w:sz w:val="21"/>
                <w:szCs w:val="21"/>
                <w:shd w:val="clear" w:color="auto" w:fill="FFFFFF"/>
              </w:rPr>
              <w:t>)</w:t>
            </w:r>
          </w:p>
        </w:tc>
        <w:tc>
          <w:tcPr>
            <w:tcW w:w="5452" w:type="dxa"/>
            <w:gridSpan w:val="4"/>
            <w:tcBorders>
              <w:top w:val="single" w:color="auto" w:sz="4" w:space="0"/>
              <w:left w:val="nil"/>
              <w:bottom w:val="single" w:color="auto" w:sz="4" w:space="0"/>
              <w:right w:val="nil"/>
            </w:tcBorders>
            <w:vAlign w:val="center"/>
          </w:tcPr>
          <w:p>
            <w:pPr>
              <w:shd w:val="clear" w:color="auto" w:fill="FFFFFF"/>
              <w:rPr>
                <w:rFonts w:ascii="Times New Roman" w:hAnsi="Times New Roman" w:cs="Times New Roman"/>
                <w:i/>
                <w:iCs/>
                <w:color w:val="auto"/>
                <w:kern w:val="0"/>
                <w:sz w:val="21"/>
                <w:szCs w:val="21"/>
                <w:shd w:val="clear" w:color="auto" w:fill="FFFFFF"/>
              </w:rPr>
            </w:pPr>
            <w:r>
              <w:rPr>
                <w:rFonts w:ascii="Times New Roman" w:hAnsi="Times New Roman" w:cs="Times New Roman"/>
                <w:color w:val="auto"/>
                <w:kern w:val="0"/>
                <w:sz w:val="21"/>
                <w:szCs w:val="21"/>
                <w:shd w:val="clear" w:color="auto" w:fill="FFFFFF"/>
              </w:rPr>
              <w:t>PSM 2 (</w:t>
            </w:r>
            <w:r>
              <w:rPr>
                <w:rFonts w:hint="eastAsia" w:ascii="Times New Roman" w:hAnsi="Times New Roman" w:cs="Times New Roman"/>
                <w:color w:val="auto"/>
                <w:szCs w:val="21"/>
              </w:rPr>
              <w:t>sex</w:t>
            </w:r>
            <w:r>
              <w:rPr>
                <w:rFonts w:ascii="Times New Roman" w:hAnsi="Times New Roman" w:cs="Times New Roman"/>
                <w:color w:val="auto"/>
                <w:sz w:val="21"/>
                <w:szCs w:val="21"/>
              </w:rPr>
              <w:t>, age, hypertension, smoking, diabetes, hyperlipidemia, and exposure to anthracycline drugs</w:t>
            </w:r>
            <w:r>
              <w:rPr>
                <w:rFonts w:ascii="Times New Roman" w:hAnsi="Times New Roman" w:cs="Times New Roman"/>
                <w:color w:val="auto"/>
                <w:kern w:val="0"/>
                <w:sz w:val="21"/>
                <w:szCs w:val="21"/>
                <w:shd w:val="clear" w:color="auto" w:fill="FFFFFF"/>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84" w:hRule="exact"/>
          <w:jc w:val="center"/>
        </w:trPr>
        <w:tc>
          <w:tcPr>
            <w:tcW w:w="2965" w:type="dxa"/>
            <w:tcBorders>
              <w:top w:val="single" w:color="auto" w:sz="4" w:space="0"/>
              <w:left w:val="nil"/>
              <w:bottom w:val="single" w:color="auto" w:sz="4" w:space="0"/>
              <w:right w:val="nil"/>
            </w:tcBorders>
            <w:vAlign w:val="center"/>
          </w:tcPr>
          <w:p>
            <w:pPr>
              <w:shd w:val="clear" w:color="auto" w:fill="FFFFFF"/>
              <w:spacing w:line="480" w:lineRule="auto"/>
              <w:rPr>
                <w:rFonts w:ascii="Times New Roman" w:hAnsi="Times New Roman" w:eastAsia="Arial" w:cs="Times New Roman"/>
                <w:color w:val="auto"/>
                <w:sz w:val="21"/>
                <w:szCs w:val="21"/>
                <w:shd w:val="clear" w:color="auto" w:fill="FFFFFF"/>
              </w:rPr>
            </w:pPr>
          </w:p>
        </w:tc>
        <w:tc>
          <w:tcPr>
            <w:tcW w:w="1844" w:type="dxa"/>
            <w:tcBorders>
              <w:top w:val="single" w:color="auto" w:sz="4" w:space="0"/>
              <w:left w:val="nil"/>
              <w:bottom w:val="single" w:color="auto" w:sz="4" w:space="0"/>
              <w:right w:val="nil"/>
            </w:tcBorders>
            <w:vAlign w:val="center"/>
          </w:tcPr>
          <w:p>
            <w:pPr>
              <w:shd w:val="clear" w:color="auto" w:fill="FFFFFF"/>
              <w:spacing w:line="480" w:lineRule="auto"/>
              <w:rPr>
                <w:rFonts w:ascii="Times New Roman" w:hAnsi="Times New Roman" w:eastAsia="Arial" w:cs="Times New Roman"/>
                <w:color w:val="auto"/>
                <w:sz w:val="21"/>
                <w:szCs w:val="21"/>
                <w:shd w:val="clear" w:color="auto" w:fill="FFFFFF"/>
              </w:rPr>
            </w:pPr>
            <w:r>
              <w:rPr>
                <w:rFonts w:ascii="Times New Roman" w:hAnsi="Times New Roman" w:cs="Times New Roman"/>
                <w:color w:val="auto"/>
                <w:sz w:val="21"/>
                <w:szCs w:val="21"/>
              </w:rPr>
              <w:t>Spliceosome</w:t>
            </w:r>
            <w:r>
              <w:rPr>
                <w:rFonts w:ascii="Times New Roman" w:hAnsi="Times New Roman" w:eastAsia="宋体" w:cs="Times New Roman"/>
                <w:color w:val="auto"/>
                <w:sz w:val="21"/>
                <w:szCs w:val="21"/>
                <w:shd w:val="clear" w:color="auto" w:fill="FFFFFF"/>
              </w:rPr>
              <w:t xml:space="preserve"> (</w:t>
            </w:r>
            <w:r>
              <w:rPr>
                <w:rFonts w:ascii="Times New Roman" w:hAnsi="Times New Roman" w:eastAsia="Arial" w:cs="Times New Roman"/>
                <w:color w:val="auto"/>
                <w:sz w:val="21"/>
                <w:szCs w:val="21"/>
                <w:shd w:val="clear" w:color="auto" w:fill="FFFFFF"/>
              </w:rPr>
              <w:t>n=</w:t>
            </w:r>
            <w:r>
              <w:rPr>
                <w:rFonts w:ascii="Times New Roman" w:hAnsi="Times New Roman" w:eastAsia="宋体" w:cs="Times New Roman"/>
                <w:color w:val="auto"/>
                <w:sz w:val="21"/>
                <w:szCs w:val="21"/>
                <w:shd w:val="clear" w:color="auto" w:fill="FFFFFF"/>
              </w:rPr>
              <w:t>147)</w:t>
            </w:r>
          </w:p>
        </w:tc>
        <w:tc>
          <w:tcPr>
            <w:tcW w:w="2380" w:type="dxa"/>
            <w:tcBorders>
              <w:top w:val="single" w:color="auto" w:sz="4" w:space="0"/>
              <w:left w:val="nil"/>
              <w:bottom w:val="single" w:color="auto" w:sz="4" w:space="0"/>
              <w:right w:val="nil"/>
            </w:tcBorders>
            <w:vAlign w:val="center"/>
          </w:tcPr>
          <w:p>
            <w:pPr>
              <w:shd w:val="clear" w:color="auto" w:fill="FFFFFF"/>
              <w:spacing w:line="480" w:lineRule="auto"/>
              <w:rPr>
                <w:rFonts w:ascii="Times New Roman" w:hAnsi="Times New Roman" w:eastAsia="Arial"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n</w:t>
            </w:r>
            <w:r>
              <w:rPr>
                <w:rFonts w:ascii="Times New Roman" w:hAnsi="Times New Roman" w:eastAsia="Arial" w:cs="Times New Roman"/>
                <w:color w:val="auto"/>
                <w:sz w:val="21"/>
                <w:szCs w:val="21"/>
                <w:shd w:val="clear" w:color="auto" w:fill="FFFFFF"/>
              </w:rPr>
              <w:t>o</w:t>
            </w:r>
            <w:r>
              <w:rPr>
                <w:rFonts w:ascii="Times New Roman" w:hAnsi="Times New Roman" w:eastAsia="宋体" w:cs="Times New Roman"/>
                <w:color w:val="auto"/>
                <w:sz w:val="21"/>
                <w:szCs w:val="21"/>
                <w:shd w:val="clear" w:color="auto" w:fill="FFFFFF"/>
              </w:rPr>
              <w:t>-</w:t>
            </w:r>
            <w:r>
              <w:rPr>
                <w:rFonts w:ascii="Times New Roman" w:hAnsi="Times New Roman" w:cs="Times New Roman"/>
                <w:color w:val="auto"/>
                <w:sz w:val="21"/>
                <w:szCs w:val="21"/>
              </w:rPr>
              <w:t>spliceosome</w:t>
            </w:r>
            <w:r>
              <w:rPr>
                <w:rFonts w:ascii="Times New Roman" w:hAnsi="Times New Roman" w:eastAsia="Arial" w:cs="Times New Roman"/>
                <w:color w:val="auto"/>
                <w:sz w:val="21"/>
                <w:szCs w:val="21"/>
                <w:shd w:val="clear" w:color="auto" w:fill="FFFFFF"/>
              </w:rPr>
              <w:t xml:space="preserve"> </w:t>
            </w:r>
            <w:r>
              <w:rPr>
                <w:rFonts w:ascii="Times New Roman" w:hAnsi="Times New Roman" w:eastAsia="宋体" w:cs="Times New Roman"/>
                <w:color w:val="auto"/>
                <w:sz w:val="21"/>
                <w:szCs w:val="21"/>
                <w:shd w:val="clear" w:color="auto" w:fill="FFFFFF"/>
              </w:rPr>
              <w:t>(</w:t>
            </w:r>
            <w:r>
              <w:rPr>
                <w:rFonts w:ascii="Times New Roman" w:hAnsi="Times New Roman" w:eastAsia="Arial" w:cs="Times New Roman"/>
                <w:color w:val="auto"/>
                <w:sz w:val="21"/>
                <w:szCs w:val="21"/>
                <w:shd w:val="clear" w:color="auto" w:fill="FFFFFF"/>
              </w:rPr>
              <w:t>n=</w:t>
            </w:r>
            <w:r>
              <w:rPr>
                <w:rFonts w:ascii="Times New Roman" w:hAnsi="Times New Roman" w:eastAsia="宋体" w:cs="Times New Roman"/>
                <w:color w:val="auto"/>
                <w:sz w:val="21"/>
                <w:szCs w:val="21"/>
                <w:shd w:val="clear" w:color="auto" w:fill="FFFFFF"/>
              </w:rPr>
              <w:t>147)</w:t>
            </w:r>
          </w:p>
        </w:tc>
        <w:tc>
          <w:tcPr>
            <w:tcW w:w="1218" w:type="dxa"/>
            <w:tcBorders>
              <w:top w:val="single" w:color="auto" w:sz="4" w:space="0"/>
              <w:left w:val="nil"/>
              <w:bottom w:val="single" w:color="auto" w:sz="4" w:space="0"/>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cs="Times New Roman"/>
                <w:i/>
                <w:iCs/>
                <w:color w:val="auto"/>
                <w:kern w:val="0"/>
                <w:sz w:val="21"/>
                <w:szCs w:val="21"/>
                <w:shd w:val="clear" w:color="auto" w:fill="FFFFFF"/>
              </w:rPr>
              <w:t>P</w:t>
            </w:r>
            <w:r>
              <w:rPr>
                <w:rFonts w:ascii="Times New Roman" w:hAnsi="Times New Roman" w:cs="Times New Roman"/>
                <w:color w:val="auto"/>
                <w:kern w:val="0"/>
                <w:sz w:val="21"/>
                <w:szCs w:val="21"/>
                <w:shd w:val="clear" w:color="auto" w:fill="FFFFFF"/>
              </w:rPr>
              <w:t>-value</w:t>
            </w:r>
          </w:p>
        </w:tc>
        <w:tc>
          <w:tcPr>
            <w:tcW w:w="2282" w:type="dxa"/>
            <w:tcBorders>
              <w:top w:val="single" w:color="auto" w:sz="4" w:space="0"/>
              <w:left w:val="nil"/>
              <w:bottom w:val="single" w:color="auto" w:sz="4" w:space="0"/>
              <w:right w:val="nil"/>
            </w:tcBorders>
            <w:vAlign w:val="center"/>
          </w:tcPr>
          <w:p>
            <w:pPr>
              <w:shd w:val="clear" w:color="auto" w:fill="FFFFFF"/>
              <w:spacing w:line="480" w:lineRule="auto"/>
              <w:rPr>
                <w:rFonts w:ascii="Times New Roman" w:hAnsi="Times New Roman" w:eastAsia="Arial" w:cs="Times New Roman"/>
                <w:color w:val="auto"/>
                <w:sz w:val="21"/>
                <w:szCs w:val="21"/>
                <w:shd w:val="clear" w:color="auto" w:fill="FFFFFF"/>
              </w:rPr>
            </w:pPr>
            <w:r>
              <w:rPr>
                <w:rFonts w:ascii="Times New Roman" w:hAnsi="Times New Roman" w:cs="Times New Roman"/>
                <w:color w:val="auto"/>
                <w:sz w:val="21"/>
                <w:szCs w:val="21"/>
              </w:rPr>
              <w:t>Spliceosome</w:t>
            </w:r>
            <w:r>
              <w:rPr>
                <w:rFonts w:ascii="Times New Roman" w:hAnsi="Times New Roman" w:eastAsia="宋体" w:cs="Times New Roman"/>
                <w:color w:val="auto"/>
                <w:sz w:val="21"/>
                <w:szCs w:val="21"/>
                <w:shd w:val="clear" w:color="auto" w:fill="FFFFFF"/>
              </w:rPr>
              <w:t xml:space="preserve"> (</w:t>
            </w:r>
            <w:r>
              <w:rPr>
                <w:rFonts w:ascii="Times New Roman" w:hAnsi="Times New Roman" w:eastAsia="Arial" w:cs="Times New Roman"/>
                <w:color w:val="auto"/>
                <w:sz w:val="21"/>
                <w:szCs w:val="21"/>
                <w:shd w:val="clear" w:color="auto" w:fill="FFFFFF"/>
              </w:rPr>
              <w:t>n=</w:t>
            </w:r>
            <w:r>
              <w:rPr>
                <w:rFonts w:ascii="Times New Roman" w:hAnsi="Times New Roman" w:eastAsia="宋体" w:cs="Times New Roman"/>
                <w:color w:val="auto"/>
                <w:sz w:val="21"/>
                <w:szCs w:val="21"/>
                <w:shd w:val="clear" w:color="auto" w:fill="FFFFFF"/>
              </w:rPr>
              <w:t>142)</w:t>
            </w:r>
          </w:p>
        </w:tc>
        <w:tc>
          <w:tcPr>
            <w:tcW w:w="2140" w:type="dxa"/>
            <w:tcBorders>
              <w:top w:val="single" w:color="auto" w:sz="4" w:space="0"/>
              <w:left w:val="nil"/>
              <w:bottom w:val="single" w:color="auto" w:sz="4" w:space="0"/>
              <w:right w:val="nil"/>
            </w:tcBorders>
            <w:vAlign w:val="center"/>
          </w:tcPr>
          <w:p>
            <w:pPr>
              <w:shd w:val="clear" w:color="auto" w:fill="FFFFFF"/>
              <w:spacing w:line="480" w:lineRule="auto"/>
              <w:rPr>
                <w:rFonts w:ascii="Times New Roman" w:hAnsi="Times New Roman" w:eastAsia="Arial"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n</w:t>
            </w:r>
            <w:r>
              <w:rPr>
                <w:rFonts w:ascii="Times New Roman" w:hAnsi="Times New Roman" w:eastAsia="Arial" w:cs="Times New Roman"/>
                <w:color w:val="auto"/>
                <w:sz w:val="21"/>
                <w:szCs w:val="21"/>
                <w:shd w:val="clear" w:color="auto" w:fill="FFFFFF"/>
              </w:rPr>
              <w:t>o</w:t>
            </w:r>
            <w:r>
              <w:rPr>
                <w:rFonts w:ascii="Times New Roman" w:hAnsi="Times New Roman" w:eastAsia="宋体" w:cs="Times New Roman"/>
                <w:color w:val="auto"/>
                <w:sz w:val="21"/>
                <w:szCs w:val="21"/>
                <w:shd w:val="clear" w:color="auto" w:fill="FFFFFF"/>
              </w:rPr>
              <w:t>-</w:t>
            </w:r>
            <w:r>
              <w:rPr>
                <w:rFonts w:ascii="Times New Roman" w:hAnsi="Times New Roman" w:cs="Times New Roman"/>
                <w:color w:val="auto"/>
                <w:sz w:val="21"/>
                <w:szCs w:val="21"/>
              </w:rPr>
              <w:t>spliceosome</w:t>
            </w:r>
            <w:r>
              <w:rPr>
                <w:rFonts w:ascii="Times New Roman" w:hAnsi="Times New Roman" w:eastAsia="Arial" w:cs="Times New Roman"/>
                <w:color w:val="auto"/>
                <w:sz w:val="21"/>
                <w:szCs w:val="21"/>
                <w:shd w:val="clear" w:color="auto" w:fill="FFFFFF"/>
              </w:rPr>
              <w:t xml:space="preserve"> </w:t>
            </w:r>
            <w:r>
              <w:rPr>
                <w:rFonts w:ascii="Times New Roman" w:hAnsi="Times New Roman" w:eastAsia="宋体" w:cs="Times New Roman"/>
                <w:color w:val="auto"/>
                <w:sz w:val="21"/>
                <w:szCs w:val="21"/>
                <w:shd w:val="clear" w:color="auto" w:fill="FFFFFF"/>
              </w:rPr>
              <w:t>(</w:t>
            </w:r>
            <w:r>
              <w:rPr>
                <w:rFonts w:ascii="Times New Roman" w:hAnsi="Times New Roman" w:eastAsia="Arial" w:cs="Times New Roman"/>
                <w:color w:val="auto"/>
                <w:sz w:val="21"/>
                <w:szCs w:val="21"/>
                <w:shd w:val="clear" w:color="auto" w:fill="FFFFFF"/>
              </w:rPr>
              <w:t>n=</w:t>
            </w:r>
            <w:r>
              <w:rPr>
                <w:rFonts w:ascii="Times New Roman" w:hAnsi="Times New Roman" w:eastAsia="宋体" w:cs="Times New Roman"/>
                <w:color w:val="auto"/>
                <w:sz w:val="21"/>
                <w:szCs w:val="21"/>
                <w:shd w:val="clear" w:color="auto" w:fill="FFFFFF"/>
              </w:rPr>
              <w:t>142)</w:t>
            </w:r>
          </w:p>
        </w:tc>
        <w:tc>
          <w:tcPr>
            <w:tcW w:w="1020" w:type="dxa"/>
            <w:tcBorders>
              <w:top w:val="single" w:color="auto" w:sz="4" w:space="0"/>
              <w:left w:val="nil"/>
              <w:bottom w:val="single" w:color="auto" w:sz="4" w:space="0"/>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cs="Times New Roman"/>
                <w:i/>
                <w:iCs/>
                <w:color w:val="auto"/>
                <w:kern w:val="0"/>
                <w:sz w:val="21"/>
                <w:szCs w:val="21"/>
                <w:shd w:val="clear" w:color="auto" w:fill="FFFFFF"/>
              </w:rPr>
              <w:t>P</w:t>
            </w:r>
            <w:r>
              <w:rPr>
                <w:rFonts w:ascii="Times New Roman" w:hAnsi="Times New Roman" w:cs="Times New Roman"/>
                <w:color w:val="auto"/>
                <w:kern w:val="0"/>
                <w:sz w:val="21"/>
                <w:szCs w:val="21"/>
                <w:shd w:val="clear" w:color="auto" w:fill="FFFFFF"/>
              </w:rPr>
              <w:t>-value</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84" w:hRule="exact"/>
          <w:jc w:val="center"/>
        </w:trPr>
        <w:tc>
          <w:tcPr>
            <w:tcW w:w="2965" w:type="dxa"/>
            <w:tcBorders>
              <w:top w:val="nil"/>
              <w:left w:val="nil"/>
              <w:bottom w:val="nil"/>
              <w:right w:val="nil"/>
            </w:tcBorders>
            <w:vAlign w:val="center"/>
          </w:tcPr>
          <w:p>
            <w:pPr>
              <w:shd w:val="clear" w:color="auto" w:fill="FFFFFF"/>
              <w:spacing w:line="480" w:lineRule="auto"/>
              <w:rPr>
                <w:rFonts w:ascii="Times New Roman" w:hAnsi="Times New Roman" w:eastAsia="楷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Age, media</w:t>
            </w:r>
            <w:r>
              <w:rPr>
                <w:rFonts w:ascii="Times New Roman" w:hAnsi="Times New Roman" w:eastAsia="宋体" w:cs="Times New Roman"/>
                <w:color w:val="auto"/>
                <w:sz w:val="21"/>
                <w:szCs w:val="21"/>
                <w:shd w:val="clear" w:color="auto" w:fill="FFFFFF"/>
              </w:rPr>
              <w:t xml:space="preserve"> </w:t>
            </w:r>
            <w:r>
              <w:rPr>
                <w:rFonts w:ascii="Times New Roman" w:hAnsi="Times New Roman" w:eastAsia="Arial" w:cs="Times New Roman"/>
                <w:color w:val="auto"/>
                <w:sz w:val="21"/>
                <w:szCs w:val="21"/>
                <w:shd w:val="clear" w:color="auto" w:fill="FFFFFF"/>
              </w:rPr>
              <w:t>(range)</w:t>
            </w:r>
          </w:p>
        </w:tc>
        <w:tc>
          <w:tcPr>
            <w:tcW w:w="1844" w:type="dxa"/>
            <w:tcBorders>
              <w:top w:val="nil"/>
              <w:left w:val="nil"/>
              <w:bottom w:val="nil"/>
              <w:right w:val="nil"/>
            </w:tcBorders>
            <w:vAlign w:val="center"/>
          </w:tcPr>
          <w:p>
            <w:pPr>
              <w:shd w:val="clear" w:color="auto" w:fill="FFFFFF"/>
              <w:spacing w:before="100" w:beforeAutospacing="1" w:after="100" w:afterAutospacing="1"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68</w:t>
            </w:r>
            <w:r>
              <w:rPr>
                <w:rFonts w:ascii="Times New Roman" w:hAnsi="Times New Roman" w:eastAsia="宋体" w:cs="Times New Roman"/>
                <w:color w:val="auto"/>
                <w:kern w:val="0"/>
                <w:sz w:val="21"/>
                <w:szCs w:val="21"/>
                <w:shd w:val="clear" w:color="auto" w:fill="FFFFFF"/>
              </w:rPr>
              <w:t xml:space="preserve"> (</w:t>
            </w:r>
            <w:r>
              <w:rPr>
                <w:rFonts w:ascii="Times New Roman" w:hAnsi="Times New Roman" w:eastAsia="宋体" w:cs="Times New Roman"/>
                <w:color w:val="auto"/>
                <w:sz w:val="21"/>
                <w:szCs w:val="21"/>
                <w:shd w:val="clear" w:color="auto" w:fill="FFFFFF"/>
              </w:rPr>
              <w:t>20-91)</w:t>
            </w:r>
          </w:p>
        </w:tc>
        <w:tc>
          <w:tcPr>
            <w:tcW w:w="2380" w:type="dxa"/>
            <w:tcBorders>
              <w:top w:val="nil"/>
              <w:left w:val="nil"/>
              <w:bottom w:val="nil"/>
              <w:right w:val="nil"/>
            </w:tcBorders>
            <w:vAlign w:val="center"/>
          </w:tcPr>
          <w:p>
            <w:pPr>
              <w:shd w:val="clear" w:color="auto" w:fill="FFFFFF"/>
              <w:spacing w:before="100" w:beforeAutospacing="1" w:after="100"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69</w:t>
            </w:r>
            <w:r>
              <w:rPr>
                <w:rFonts w:ascii="Times New Roman" w:hAnsi="Times New Roman" w:eastAsia="宋体" w:cs="Times New Roman"/>
                <w:color w:val="auto"/>
                <w:kern w:val="0"/>
                <w:sz w:val="21"/>
                <w:szCs w:val="21"/>
                <w:shd w:val="clear" w:color="auto" w:fill="FFFFFF"/>
              </w:rPr>
              <w:t xml:space="preserve"> (</w:t>
            </w:r>
            <w:r>
              <w:rPr>
                <w:rFonts w:ascii="Times New Roman" w:hAnsi="Times New Roman" w:eastAsia="宋体" w:cs="Times New Roman"/>
                <w:color w:val="auto"/>
                <w:sz w:val="21"/>
                <w:szCs w:val="21"/>
                <w:shd w:val="clear" w:color="auto" w:fill="FFFFFF"/>
              </w:rPr>
              <w:t>15-89)</w:t>
            </w:r>
          </w:p>
        </w:tc>
        <w:tc>
          <w:tcPr>
            <w:tcW w:w="1218"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0.919</w:t>
            </w:r>
          </w:p>
        </w:tc>
        <w:tc>
          <w:tcPr>
            <w:tcW w:w="2282"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68</w:t>
            </w:r>
            <w:r>
              <w:rPr>
                <w:rFonts w:ascii="Times New Roman" w:hAnsi="Times New Roman" w:eastAsia="宋体" w:cs="Times New Roman"/>
                <w:color w:val="auto"/>
                <w:kern w:val="0"/>
                <w:sz w:val="21"/>
                <w:szCs w:val="21"/>
                <w:shd w:val="clear" w:color="auto" w:fill="FFFFFF"/>
              </w:rPr>
              <w:t xml:space="preserve"> (</w:t>
            </w:r>
            <w:r>
              <w:rPr>
                <w:rFonts w:ascii="Times New Roman" w:hAnsi="Times New Roman" w:eastAsia="宋体" w:cs="Times New Roman"/>
                <w:color w:val="auto"/>
                <w:sz w:val="21"/>
                <w:szCs w:val="21"/>
                <w:shd w:val="clear" w:color="auto" w:fill="FFFFFF"/>
              </w:rPr>
              <w:t>20-91)</w:t>
            </w:r>
          </w:p>
        </w:tc>
        <w:tc>
          <w:tcPr>
            <w:tcW w:w="2140"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68</w:t>
            </w:r>
            <w:r>
              <w:rPr>
                <w:rFonts w:ascii="Times New Roman" w:hAnsi="Times New Roman" w:eastAsia="宋体" w:cs="Times New Roman"/>
                <w:color w:val="auto"/>
                <w:kern w:val="0"/>
                <w:sz w:val="21"/>
                <w:szCs w:val="21"/>
                <w:shd w:val="clear" w:color="auto" w:fill="FFFFFF"/>
              </w:rPr>
              <w:t xml:space="preserve"> (</w:t>
            </w:r>
            <w:r>
              <w:rPr>
                <w:rFonts w:ascii="Times New Roman" w:hAnsi="Times New Roman" w:eastAsia="宋体" w:cs="Times New Roman"/>
                <w:color w:val="auto"/>
                <w:sz w:val="21"/>
                <w:szCs w:val="21"/>
                <w:shd w:val="clear" w:color="auto" w:fill="FFFFFF"/>
              </w:rPr>
              <w:t>15-89)</w:t>
            </w:r>
          </w:p>
        </w:tc>
        <w:tc>
          <w:tcPr>
            <w:tcW w:w="1020"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0.705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84" w:hRule="exact"/>
          <w:jc w:val="center"/>
        </w:trPr>
        <w:tc>
          <w:tcPr>
            <w:tcW w:w="2965" w:type="dxa"/>
            <w:tcBorders>
              <w:top w:val="nil"/>
              <w:left w:val="nil"/>
              <w:bottom w:val="nil"/>
              <w:right w:val="nil"/>
            </w:tcBorders>
            <w:vAlign w:val="center"/>
          </w:tcPr>
          <w:p>
            <w:pPr>
              <w:shd w:val="clear" w:color="auto" w:fill="FFFFFF"/>
              <w:spacing w:line="480" w:lineRule="auto"/>
              <w:rPr>
                <w:rFonts w:ascii="Times New Roman" w:hAnsi="Times New Roman" w:eastAsia="STIX-Regular" w:cs="Times New Roman"/>
                <w:color w:val="auto"/>
                <w:kern w:val="0"/>
                <w:sz w:val="21"/>
                <w:szCs w:val="21"/>
                <w:shd w:val="clear" w:color="auto" w:fill="FFFFFF"/>
              </w:rPr>
            </w:pPr>
            <w:r>
              <w:rPr>
                <w:rFonts w:ascii="Times New Roman" w:hAnsi="Times New Roman" w:eastAsia="STIX-Regular" w:cs="Times New Roman"/>
                <w:color w:val="auto"/>
                <w:kern w:val="0"/>
                <w:sz w:val="21"/>
                <w:szCs w:val="21"/>
                <w:shd w:val="clear" w:color="auto" w:fill="FFFFFF"/>
              </w:rPr>
              <w:t>Male</w:t>
            </w:r>
            <w:r>
              <w:rPr>
                <w:rFonts w:ascii="Times New Roman" w:hAnsi="Times New Roman" w:eastAsia="Arial" w:cs="Times New Roman"/>
                <w:color w:val="auto"/>
                <w:sz w:val="21"/>
                <w:szCs w:val="21"/>
                <w:shd w:val="clear" w:color="auto" w:fill="FFFFFF"/>
              </w:rPr>
              <w:t>, n</w:t>
            </w:r>
            <w:r>
              <w:rPr>
                <w:rFonts w:ascii="Times New Roman" w:hAnsi="Times New Roman" w:eastAsia="宋体" w:cs="Times New Roman"/>
                <w:color w:val="auto"/>
                <w:sz w:val="21"/>
                <w:szCs w:val="21"/>
                <w:shd w:val="clear" w:color="auto" w:fill="FFFFFF"/>
              </w:rPr>
              <w:t xml:space="preserve"> </w:t>
            </w:r>
            <w:r>
              <w:rPr>
                <w:rFonts w:ascii="Times New Roman" w:hAnsi="Times New Roman" w:eastAsia="Arial" w:cs="Times New Roman"/>
                <w:color w:val="auto"/>
                <w:sz w:val="21"/>
                <w:szCs w:val="21"/>
                <w:shd w:val="clear" w:color="auto" w:fill="FFFFFF"/>
              </w:rPr>
              <w:t>(%)</w:t>
            </w:r>
          </w:p>
        </w:tc>
        <w:tc>
          <w:tcPr>
            <w:tcW w:w="1844" w:type="dxa"/>
            <w:tcBorders>
              <w:top w:val="nil"/>
              <w:left w:val="nil"/>
              <w:bottom w:val="nil"/>
              <w:right w:val="nil"/>
            </w:tcBorders>
            <w:vAlign w:val="center"/>
          </w:tcPr>
          <w:p>
            <w:pPr>
              <w:shd w:val="clear" w:color="auto" w:fill="FFFFFF"/>
              <w:spacing w:before="100" w:beforeAutospacing="1" w:after="100"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96 (65.3%)</w:t>
            </w:r>
          </w:p>
        </w:tc>
        <w:tc>
          <w:tcPr>
            <w:tcW w:w="2380" w:type="dxa"/>
            <w:tcBorders>
              <w:top w:val="nil"/>
              <w:left w:val="nil"/>
              <w:bottom w:val="nil"/>
              <w:right w:val="nil"/>
            </w:tcBorders>
            <w:vAlign w:val="center"/>
          </w:tcPr>
          <w:p>
            <w:pPr>
              <w:shd w:val="clear" w:color="auto" w:fill="FFFFFF"/>
              <w:spacing w:before="100" w:beforeAutospacing="1" w:after="100"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100 (68.0%)</w:t>
            </w:r>
          </w:p>
        </w:tc>
        <w:tc>
          <w:tcPr>
            <w:tcW w:w="1218"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0.711</w:t>
            </w:r>
          </w:p>
        </w:tc>
        <w:tc>
          <w:tcPr>
            <w:tcW w:w="2282"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92 (64.8%)</w:t>
            </w:r>
          </w:p>
        </w:tc>
        <w:tc>
          <w:tcPr>
            <w:tcW w:w="2140"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95 (66.9%)</w:t>
            </w:r>
          </w:p>
        </w:tc>
        <w:tc>
          <w:tcPr>
            <w:tcW w:w="1020"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0.802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84" w:hRule="exact"/>
          <w:jc w:val="center"/>
        </w:trPr>
        <w:tc>
          <w:tcPr>
            <w:tcW w:w="2965" w:type="dxa"/>
            <w:tcBorders>
              <w:top w:val="nil"/>
              <w:left w:val="nil"/>
              <w:bottom w:val="nil"/>
              <w:right w:val="nil"/>
            </w:tcBorders>
            <w:vAlign w:val="center"/>
          </w:tcPr>
          <w:p>
            <w:pPr>
              <w:shd w:val="clear" w:color="auto" w:fill="FFFFFF"/>
              <w:spacing w:line="480" w:lineRule="auto"/>
              <w:rPr>
                <w:rFonts w:ascii="Times New Roman" w:hAnsi="Times New Roman" w:eastAsia="Arial"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A</w:t>
            </w:r>
            <w:r>
              <w:rPr>
                <w:rFonts w:ascii="Times New Roman" w:hAnsi="Times New Roman" w:eastAsia="Arial" w:cs="Times New Roman"/>
                <w:color w:val="auto"/>
                <w:sz w:val="21"/>
                <w:szCs w:val="21"/>
                <w:shd w:val="clear" w:color="auto" w:fill="FFFFFF"/>
              </w:rPr>
              <w:t>nthracycline drug exposure, n</w:t>
            </w:r>
            <w:r>
              <w:rPr>
                <w:rFonts w:ascii="Times New Roman" w:hAnsi="Times New Roman" w:eastAsia="宋体" w:cs="Times New Roman"/>
                <w:color w:val="auto"/>
                <w:sz w:val="21"/>
                <w:szCs w:val="21"/>
                <w:shd w:val="clear" w:color="auto" w:fill="FFFFFF"/>
              </w:rPr>
              <w:t xml:space="preserve"> </w:t>
            </w:r>
            <w:r>
              <w:rPr>
                <w:rFonts w:ascii="Times New Roman" w:hAnsi="Times New Roman" w:eastAsia="Arial" w:cs="Times New Roman"/>
                <w:color w:val="auto"/>
                <w:sz w:val="21"/>
                <w:szCs w:val="21"/>
                <w:shd w:val="clear" w:color="auto" w:fill="FFFFFF"/>
              </w:rPr>
              <w:t>(%)</w:t>
            </w:r>
          </w:p>
        </w:tc>
        <w:tc>
          <w:tcPr>
            <w:tcW w:w="1844" w:type="dxa"/>
            <w:tcBorders>
              <w:top w:val="nil"/>
              <w:left w:val="nil"/>
              <w:bottom w:val="nil"/>
              <w:right w:val="nil"/>
            </w:tcBorders>
            <w:vAlign w:val="center"/>
          </w:tcPr>
          <w:p>
            <w:pPr>
              <w:shd w:val="clear" w:color="auto" w:fill="FFFFFF"/>
              <w:spacing w:before="100" w:beforeAutospacing="1" w:after="100" w:afterAutospacing="1" w:line="480" w:lineRule="auto"/>
              <w:rPr>
                <w:rFonts w:ascii="Times New Roman" w:hAnsi="Times New Roman" w:eastAsia="宋体" w:cs="Times New Roman"/>
                <w:color w:val="auto"/>
                <w:kern w:val="0"/>
                <w:sz w:val="21"/>
                <w:szCs w:val="21"/>
                <w:shd w:val="clear" w:color="auto" w:fill="FFFFFF"/>
              </w:rPr>
            </w:pPr>
            <w:r>
              <w:rPr>
                <w:rFonts w:ascii="Times New Roman" w:hAnsi="Times New Roman" w:eastAsia="宋体" w:cs="Times New Roman"/>
                <w:color w:val="auto"/>
                <w:kern w:val="0"/>
                <w:sz w:val="21"/>
                <w:szCs w:val="21"/>
                <w:shd w:val="clear" w:color="auto" w:fill="FFFFFF"/>
              </w:rPr>
              <w:t>21</w:t>
            </w:r>
            <w:r>
              <w:rPr>
                <w:rFonts w:ascii="Times New Roman" w:hAnsi="Times New Roman" w:eastAsia="Arial" w:cs="Times New Roman"/>
                <w:color w:val="auto"/>
                <w:sz w:val="21"/>
                <w:szCs w:val="21"/>
                <w:shd w:val="clear" w:color="auto" w:fill="FFFFFF"/>
              </w:rPr>
              <w:t xml:space="preserve"> (14.3%)</w:t>
            </w:r>
          </w:p>
        </w:tc>
        <w:tc>
          <w:tcPr>
            <w:tcW w:w="2380" w:type="dxa"/>
            <w:tcBorders>
              <w:top w:val="nil"/>
              <w:left w:val="nil"/>
              <w:bottom w:val="nil"/>
              <w:right w:val="nil"/>
            </w:tcBorders>
            <w:vAlign w:val="center"/>
          </w:tcPr>
          <w:p>
            <w:pPr>
              <w:shd w:val="clear" w:color="auto" w:fill="FFFFFF"/>
              <w:spacing w:before="100" w:beforeAutospacing="1" w:after="100" w:afterAutospacing="1" w:line="480" w:lineRule="auto"/>
              <w:rPr>
                <w:rFonts w:ascii="Times New Roman" w:hAnsi="Times New Roman" w:eastAsia="宋体" w:cs="Times New Roman"/>
                <w:color w:val="auto"/>
                <w:kern w:val="0"/>
                <w:sz w:val="21"/>
                <w:szCs w:val="21"/>
                <w:shd w:val="clear" w:color="auto" w:fill="FFFFFF"/>
              </w:rPr>
            </w:pPr>
            <w:r>
              <w:rPr>
                <w:rFonts w:ascii="Times New Roman" w:hAnsi="Times New Roman" w:eastAsia="宋体" w:cs="Times New Roman"/>
                <w:color w:val="auto"/>
                <w:kern w:val="0"/>
                <w:sz w:val="21"/>
                <w:szCs w:val="21"/>
                <w:shd w:val="clear" w:color="auto" w:fill="FFFFFF"/>
              </w:rPr>
              <w:t>19</w:t>
            </w:r>
            <w:r>
              <w:rPr>
                <w:rFonts w:ascii="Times New Roman" w:hAnsi="Times New Roman" w:eastAsia="Arial" w:cs="Times New Roman"/>
                <w:color w:val="auto"/>
                <w:sz w:val="21"/>
                <w:szCs w:val="21"/>
                <w:shd w:val="clear" w:color="auto" w:fill="FFFFFF"/>
              </w:rPr>
              <w:t xml:space="preserve"> (12.9%)</w:t>
            </w:r>
          </w:p>
        </w:tc>
        <w:tc>
          <w:tcPr>
            <w:tcW w:w="1218"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0.865</w:t>
            </w:r>
          </w:p>
        </w:tc>
        <w:tc>
          <w:tcPr>
            <w:tcW w:w="2282"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21 (14.8%)</w:t>
            </w:r>
          </w:p>
        </w:tc>
        <w:tc>
          <w:tcPr>
            <w:tcW w:w="2140"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16 (11.3%)</w:t>
            </w:r>
          </w:p>
        </w:tc>
        <w:tc>
          <w:tcPr>
            <w:tcW w:w="1020"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0.481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84" w:hRule="exact"/>
          <w:jc w:val="center"/>
        </w:trPr>
        <w:tc>
          <w:tcPr>
            <w:tcW w:w="2965" w:type="dxa"/>
            <w:tcBorders>
              <w:top w:val="nil"/>
              <w:left w:val="nil"/>
              <w:bottom w:val="nil"/>
              <w:right w:val="nil"/>
            </w:tcBorders>
            <w:vAlign w:val="center"/>
          </w:tcPr>
          <w:p>
            <w:pPr>
              <w:shd w:val="clear" w:color="auto" w:fill="FFFFFF"/>
              <w:spacing w:line="480" w:lineRule="auto"/>
              <w:rPr>
                <w:rFonts w:ascii="Times New Roman" w:hAnsi="Times New Roman" w:eastAsia="楷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 xml:space="preserve">Hypertension, </w:t>
            </w:r>
            <w:r>
              <w:rPr>
                <w:rFonts w:ascii="Times New Roman" w:hAnsi="Times New Roman" w:eastAsia="楷体" w:cs="Times New Roman"/>
                <w:color w:val="auto"/>
                <w:sz w:val="21"/>
                <w:szCs w:val="21"/>
                <w:shd w:val="clear" w:color="auto" w:fill="FFFFFF"/>
              </w:rPr>
              <w:t>n (%)</w:t>
            </w:r>
          </w:p>
        </w:tc>
        <w:tc>
          <w:tcPr>
            <w:tcW w:w="1844" w:type="dxa"/>
            <w:tcBorders>
              <w:top w:val="nil"/>
              <w:left w:val="nil"/>
              <w:bottom w:val="nil"/>
              <w:right w:val="nil"/>
            </w:tcBorders>
            <w:vAlign w:val="center"/>
          </w:tcPr>
          <w:p>
            <w:pPr>
              <w:shd w:val="clear" w:color="auto" w:fill="FFFFFF"/>
              <w:spacing w:before="100" w:beforeAutospacing="1" w:after="100"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58 (39.5%)</w:t>
            </w:r>
          </w:p>
        </w:tc>
        <w:tc>
          <w:tcPr>
            <w:tcW w:w="2380" w:type="dxa"/>
            <w:tcBorders>
              <w:top w:val="nil"/>
              <w:left w:val="nil"/>
              <w:bottom w:val="nil"/>
              <w:right w:val="nil"/>
            </w:tcBorders>
            <w:vAlign w:val="center"/>
          </w:tcPr>
          <w:p>
            <w:pPr>
              <w:shd w:val="clear" w:color="auto" w:fill="FFFFFF"/>
              <w:spacing w:before="100" w:beforeAutospacing="1" w:after="100"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58 (39.5%)</w:t>
            </w:r>
          </w:p>
        </w:tc>
        <w:tc>
          <w:tcPr>
            <w:tcW w:w="1218"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1.000</w:t>
            </w:r>
          </w:p>
        </w:tc>
        <w:tc>
          <w:tcPr>
            <w:tcW w:w="2282"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57 (40.1%)</w:t>
            </w:r>
          </w:p>
        </w:tc>
        <w:tc>
          <w:tcPr>
            <w:tcW w:w="2140"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56 (39.4%)</w:t>
            </w:r>
          </w:p>
        </w:tc>
        <w:tc>
          <w:tcPr>
            <w:tcW w:w="1020"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1.000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84" w:hRule="exact"/>
          <w:jc w:val="center"/>
        </w:trPr>
        <w:tc>
          <w:tcPr>
            <w:tcW w:w="2965" w:type="dxa"/>
            <w:tcBorders>
              <w:top w:val="nil"/>
              <w:left w:val="nil"/>
              <w:bottom w:val="nil"/>
              <w:right w:val="nil"/>
            </w:tcBorders>
            <w:vAlign w:val="center"/>
          </w:tcPr>
          <w:p>
            <w:pPr>
              <w:shd w:val="clear" w:color="auto" w:fill="FFFFFF"/>
              <w:spacing w:line="480" w:lineRule="auto"/>
              <w:rPr>
                <w:rFonts w:ascii="Times New Roman" w:hAnsi="Times New Roman" w:eastAsia="楷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 xml:space="preserve">Hyperlipidemia, </w:t>
            </w:r>
            <w:r>
              <w:rPr>
                <w:rFonts w:ascii="Times New Roman" w:hAnsi="Times New Roman" w:eastAsia="楷体" w:cs="Times New Roman"/>
                <w:color w:val="auto"/>
                <w:sz w:val="21"/>
                <w:szCs w:val="21"/>
                <w:shd w:val="clear" w:color="auto" w:fill="FFFFFF"/>
              </w:rPr>
              <w:t>n (%)</w:t>
            </w:r>
          </w:p>
        </w:tc>
        <w:tc>
          <w:tcPr>
            <w:tcW w:w="1844" w:type="dxa"/>
            <w:tcBorders>
              <w:top w:val="nil"/>
              <w:left w:val="nil"/>
              <w:bottom w:val="nil"/>
              <w:right w:val="nil"/>
            </w:tcBorders>
            <w:vAlign w:val="center"/>
          </w:tcPr>
          <w:p>
            <w:pPr>
              <w:shd w:val="clear" w:color="auto" w:fill="FFFFFF"/>
              <w:spacing w:before="100" w:beforeAutospacing="1" w:after="100"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Arial" w:cs="Times New Roman"/>
                <w:color w:val="auto"/>
                <w:sz w:val="21"/>
                <w:szCs w:val="21"/>
                <w:shd w:val="clear" w:color="auto" w:fill="FFFFFF"/>
              </w:rPr>
              <w:t>1 (0.7%)</w:t>
            </w:r>
          </w:p>
        </w:tc>
        <w:tc>
          <w:tcPr>
            <w:tcW w:w="2380" w:type="dxa"/>
            <w:tcBorders>
              <w:top w:val="nil"/>
              <w:left w:val="nil"/>
              <w:bottom w:val="nil"/>
              <w:right w:val="nil"/>
            </w:tcBorders>
            <w:vAlign w:val="center"/>
          </w:tcPr>
          <w:p>
            <w:pPr>
              <w:shd w:val="clear" w:color="auto" w:fill="FFFFFF"/>
              <w:spacing w:before="100" w:beforeAutospacing="1" w:after="100"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Arial" w:cs="Times New Roman"/>
                <w:color w:val="auto"/>
                <w:sz w:val="21"/>
                <w:szCs w:val="21"/>
                <w:shd w:val="clear" w:color="auto" w:fill="FFFFFF"/>
              </w:rPr>
              <w:t>2 (1.4%)</w:t>
            </w:r>
          </w:p>
        </w:tc>
        <w:tc>
          <w:tcPr>
            <w:tcW w:w="1218"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1.000</w:t>
            </w:r>
          </w:p>
        </w:tc>
        <w:tc>
          <w:tcPr>
            <w:tcW w:w="2282"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1 (0.7%)</w:t>
            </w:r>
          </w:p>
        </w:tc>
        <w:tc>
          <w:tcPr>
            <w:tcW w:w="2140"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1 (0.7%)</w:t>
            </w:r>
          </w:p>
        </w:tc>
        <w:tc>
          <w:tcPr>
            <w:tcW w:w="1020"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1.000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84" w:hRule="exact"/>
          <w:jc w:val="center"/>
        </w:trPr>
        <w:tc>
          <w:tcPr>
            <w:tcW w:w="2965" w:type="dxa"/>
            <w:tcBorders>
              <w:top w:val="nil"/>
              <w:left w:val="nil"/>
              <w:bottom w:val="nil"/>
              <w:right w:val="nil"/>
            </w:tcBorders>
            <w:vAlign w:val="center"/>
          </w:tcPr>
          <w:p>
            <w:pPr>
              <w:shd w:val="clear" w:color="auto" w:fill="FFFFFF"/>
              <w:spacing w:line="480" w:lineRule="auto"/>
              <w:rPr>
                <w:rFonts w:ascii="Times New Roman" w:hAnsi="Times New Roman" w:eastAsia="楷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Diabetes</w:t>
            </w:r>
            <w:r>
              <w:rPr>
                <w:rFonts w:ascii="Times New Roman" w:hAnsi="Times New Roman" w:eastAsia="楷体" w:cs="Times New Roman"/>
                <w:color w:val="auto"/>
                <w:sz w:val="21"/>
                <w:szCs w:val="21"/>
                <w:shd w:val="clear" w:color="auto" w:fill="FFFFFF"/>
              </w:rPr>
              <w:t>, n (%)</w:t>
            </w:r>
          </w:p>
        </w:tc>
        <w:tc>
          <w:tcPr>
            <w:tcW w:w="1844" w:type="dxa"/>
            <w:tcBorders>
              <w:top w:val="nil"/>
              <w:left w:val="nil"/>
              <w:bottom w:val="nil"/>
              <w:right w:val="nil"/>
            </w:tcBorders>
            <w:vAlign w:val="center"/>
          </w:tcPr>
          <w:p>
            <w:pPr>
              <w:shd w:val="clear" w:color="auto" w:fill="FFFFFF"/>
              <w:spacing w:before="100" w:beforeAutospacing="1" w:after="100"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Arial" w:cs="Times New Roman"/>
                <w:color w:val="auto"/>
                <w:sz w:val="21"/>
                <w:szCs w:val="21"/>
                <w:shd w:val="clear" w:color="auto" w:fill="FFFFFF"/>
              </w:rPr>
              <w:t>30 (20.4%)</w:t>
            </w:r>
          </w:p>
        </w:tc>
        <w:tc>
          <w:tcPr>
            <w:tcW w:w="2380" w:type="dxa"/>
            <w:tcBorders>
              <w:top w:val="nil"/>
              <w:left w:val="nil"/>
              <w:bottom w:val="nil"/>
              <w:right w:val="nil"/>
            </w:tcBorders>
            <w:vAlign w:val="center"/>
          </w:tcPr>
          <w:p>
            <w:pPr>
              <w:shd w:val="clear" w:color="auto" w:fill="FFFFFF"/>
              <w:spacing w:before="100" w:beforeAutospacing="1" w:after="100" w:afterAutospacing="1" w:line="480" w:lineRule="auto"/>
              <w:rPr>
                <w:rFonts w:ascii="Times New Roman" w:hAnsi="Times New Roman" w:eastAsia="Arial" w:cs="Times New Roman"/>
                <w:color w:val="auto"/>
                <w:kern w:val="0"/>
                <w:sz w:val="21"/>
                <w:szCs w:val="21"/>
                <w:shd w:val="clear" w:color="auto" w:fill="FFFFFF"/>
              </w:rPr>
            </w:pPr>
            <w:r>
              <w:rPr>
                <w:rFonts w:ascii="Times New Roman" w:hAnsi="Times New Roman" w:eastAsia="Arial" w:cs="Times New Roman"/>
                <w:color w:val="auto"/>
                <w:sz w:val="21"/>
                <w:szCs w:val="21"/>
                <w:shd w:val="clear" w:color="auto" w:fill="FFFFFF"/>
              </w:rPr>
              <w:t>22 (15.0%)</w:t>
            </w:r>
          </w:p>
        </w:tc>
        <w:tc>
          <w:tcPr>
            <w:tcW w:w="1218"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0.285</w:t>
            </w:r>
          </w:p>
        </w:tc>
        <w:tc>
          <w:tcPr>
            <w:tcW w:w="2282"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28 (19.7%)</w:t>
            </w:r>
          </w:p>
        </w:tc>
        <w:tc>
          <w:tcPr>
            <w:tcW w:w="2140"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20 (14.1%)</w:t>
            </w:r>
          </w:p>
        </w:tc>
        <w:tc>
          <w:tcPr>
            <w:tcW w:w="1020"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0.268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84" w:hRule="exact"/>
          <w:jc w:val="center"/>
        </w:trPr>
        <w:tc>
          <w:tcPr>
            <w:tcW w:w="2965" w:type="dxa"/>
            <w:tcBorders>
              <w:top w:val="nil"/>
              <w:left w:val="nil"/>
              <w:bottom w:val="nil"/>
              <w:right w:val="nil"/>
            </w:tcBorders>
            <w:vAlign w:val="center"/>
          </w:tcPr>
          <w:p>
            <w:pPr>
              <w:shd w:val="clear" w:color="auto" w:fill="FFFFFF"/>
              <w:spacing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Smoking</w:t>
            </w:r>
          </w:p>
        </w:tc>
        <w:tc>
          <w:tcPr>
            <w:tcW w:w="1844" w:type="dxa"/>
            <w:tcBorders>
              <w:top w:val="nil"/>
              <w:left w:val="nil"/>
              <w:bottom w:val="nil"/>
              <w:right w:val="nil"/>
            </w:tcBorders>
            <w:vAlign w:val="center"/>
          </w:tcPr>
          <w:p>
            <w:pPr>
              <w:shd w:val="clear" w:color="auto" w:fill="FFFFFF"/>
              <w:spacing w:before="100" w:beforeAutospacing="1" w:after="100"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40 (27.2%)</w:t>
            </w:r>
          </w:p>
        </w:tc>
        <w:tc>
          <w:tcPr>
            <w:tcW w:w="2380" w:type="dxa"/>
            <w:tcBorders>
              <w:top w:val="nil"/>
              <w:left w:val="nil"/>
              <w:bottom w:val="nil"/>
              <w:right w:val="nil"/>
            </w:tcBorders>
            <w:vAlign w:val="center"/>
          </w:tcPr>
          <w:p>
            <w:pPr>
              <w:shd w:val="clear" w:color="auto" w:fill="FFFFFF"/>
              <w:spacing w:before="100" w:beforeAutospacing="1" w:after="100"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46 (31.3%)</w:t>
            </w:r>
          </w:p>
        </w:tc>
        <w:tc>
          <w:tcPr>
            <w:tcW w:w="1218"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0.522</w:t>
            </w:r>
          </w:p>
        </w:tc>
        <w:tc>
          <w:tcPr>
            <w:tcW w:w="2282"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40 (28.2%)</w:t>
            </w:r>
          </w:p>
        </w:tc>
        <w:tc>
          <w:tcPr>
            <w:tcW w:w="2140"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49 (34.5%)</w:t>
            </w:r>
          </w:p>
        </w:tc>
        <w:tc>
          <w:tcPr>
            <w:tcW w:w="1020" w:type="dxa"/>
            <w:tcBorders>
              <w:top w:val="nil"/>
              <w:left w:val="nil"/>
              <w:bottom w:val="nil"/>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0.306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505" w:hRule="exact"/>
          <w:jc w:val="center"/>
        </w:trPr>
        <w:tc>
          <w:tcPr>
            <w:tcW w:w="2965" w:type="dxa"/>
            <w:tcBorders>
              <w:top w:val="nil"/>
              <w:left w:val="nil"/>
              <w:bottom w:val="single" w:color="auto" w:sz="4" w:space="0"/>
              <w:right w:val="nil"/>
            </w:tcBorders>
            <w:vAlign w:val="center"/>
          </w:tcPr>
          <w:p>
            <w:pPr>
              <w:shd w:val="clear" w:color="auto" w:fill="FFFFFF"/>
              <w:spacing w:line="480" w:lineRule="auto"/>
              <w:rPr>
                <w:rFonts w:ascii="Times New Roman" w:hAnsi="Times New Roman" w:eastAsia="楷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ACS</w:t>
            </w:r>
            <w:r>
              <w:rPr>
                <w:rFonts w:ascii="Times New Roman" w:hAnsi="Times New Roman" w:eastAsia="Arial" w:cs="Times New Roman"/>
                <w:color w:val="auto"/>
                <w:sz w:val="21"/>
                <w:szCs w:val="21"/>
                <w:shd w:val="clear" w:color="auto" w:fill="FFFFFF"/>
              </w:rPr>
              <w:t xml:space="preserve">, </w:t>
            </w:r>
            <w:r>
              <w:rPr>
                <w:rFonts w:ascii="Times New Roman" w:hAnsi="Times New Roman" w:eastAsia="楷体" w:cs="Times New Roman"/>
                <w:color w:val="auto"/>
                <w:sz w:val="21"/>
                <w:szCs w:val="21"/>
                <w:shd w:val="clear" w:color="auto" w:fill="FFFFFF"/>
              </w:rPr>
              <w:t>n (%)</w:t>
            </w:r>
          </w:p>
        </w:tc>
        <w:tc>
          <w:tcPr>
            <w:tcW w:w="1844" w:type="dxa"/>
            <w:tcBorders>
              <w:top w:val="nil"/>
              <w:left w:val="nil"/>
              <w:bottom w:val="single" w:color="auto" w:sz="4" w:space="0"/>
              <w:right w:val="nil"/>
            </w:tcBorders>
            <w:vAlign w:val="center"/>
          </w:tcPr>
          <w:p>
            <w:pPr>
              <w:shd w:val="clear" w:color="auto" w:fill="FFFFFF"/>
              <w:spacing w:before="100" w:beforeAutospacing="1" w:after="100"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22 (15.0%)</w:t>
            </w:r>
          </w:p>
        </w:tc>
        <w:tc>
          <w:tcPr>
            <w:tcW w:w="2380" w:type="dxa"/>
            <w:tcBorders>
              <w:top w:val="nil"/>
              <w:left w:val="nil"/>
              <w:bottom w:val="single" w:color="auto" w:sz="4" w:space="0"/>
              <w:right w:val="nil"/>
            </w:tcBorders>
            <w:vAlign w:val="center"/>
          </w:tcPr>
          <w:p>
            <w:pPr>
              <w:shd w:val="clear" w:color="auto" w:fill="FFFFFF"/>
              <w:spacing w:before="100" w:beforeAutospacing="1" w:after="100" w:afterAutospacing="1" w:line="480" w:lineRule="auto"/>
              <w:rPr>
                <w:rFonts w:ascii="Times New Roman" w:hAnsi="Times New Roman" w:eastAsia="Arial"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24 (16.3%)</w:t>
            </w:r>
          </w:p>
        </w:tc>
        <w:tc>
          <w:tcPr>
            <w:tcW w:w="1218" w:type="dxa"/>
            <w:tcBorders>
              <w:top w:val="nil"/>
              <w:left w:val="nil"/>
              <w:bottom w:val="single" w:color="auto" w:sz="4" w:space="0"/>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0.873</w:t>
            </w:r>
          </w:p>
        </w:tc>
        <w:tc>
          <w:tcPr>
            <w:tcW w:w="2282" w:type="dxa"/>
            <w:tcBorders>
              <w:top w:val="nil"/>
              <w:left w:val="nil"/>
              <w:bottom w:val="single" w:color="auto" w:sz="4" w:space="0"/>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22 (15.5%)</w:t>
            </w:r>
          </w:p>
        </w:tc>
        <w:tc>
          <w:tcPr>
            <w:tcW w:w="2140" w:type="dxa"/>
            <w:tcBorders>
              <w:top w:val="nil"/>
              <w:left w:val="nil"/>
              <w:bottom w:val="single" w:color="auto" w:sz="4" w:space="0"/>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Arial" w:cs="Times New Roman"/>
                <w:color w:val="auto"/>
                <w:sz w:val="21"/>
                <w:szCs w:val="21"/>
                <w:shd w:val="clear" w:color="auto" w:fill="FFFFFF"/>
              </w:rPr>
              <w:t>20 (14.1%)</w:t>
            </w:r>
          </w:p>
        </w:tc>
        <w:tc>
          <w:tcPr>
            <w:tcW w:w="1020" w:type="dxa"/>
            <w:tcBorders>
              <w:top w:val="nil"/>
              <w:left w:val="nil"/>
              <w:bottom w:val="single" w:color="auto" w:sz="4" w:space="0"/>
              <w:right w:val="nil"/>
            </w:tcBorders>
            <w:vAlign w:val="center"/>
          </w:tcPr>
          <w:p>
            <w:pPr>
              <w:shd w:val="clear" w:color="auto" w:fill="FFFFFF"/>
              <w:spacing w:line="480" w:lineRule="auto"/>
              <w:rPr>
                <w:rFonts w:ascii="Times New Roman" w:hAnsi="Times New Roman" w:eastAsia="宋体" w:cs="Times New Roman"/>
                <w:color w:val="auto"/>
                <w:sz w:val="21"/>
                <w:szCs w:val="21"/>
                <w:shd w:val="clear" w:color="auto" w:fill="FFFFFF"/>
              </w:rPr>
            </w:pPr>
            <w:r>
              <w:rPr>
                <w:rFonts w:ascii="Times New Roman" w:hAnsi="Times New Roman" w:eastAsia="宋体" w:cs="Times New Roman"/>
                <w:color w:val="auto"/>
                <w:sz w:val="21"/>
                <w:szCs w:val="21"/>
                <w:shd w:val="clear" w:color="auto" w:fill="FFFFFF"/>
              </w:rPr>
              <w:t>0.867</w:t>
            </w:r>
          </w:p>
        </w:tc>
      </w:tr>
    </w:tbl>
    <w:p>
      <w:pPr>
        <w:rPr>
          <w:rFonts w:ascii="Times New Roman" w:hAnsi="Times New Roman" w:cs="Times New Roman"/>
          <w:color w:val="auto"/>
          <w:sz w:val="21"/>
          <w:szCs w:val="21"/>
        </w:rPr>
      </w:pPr>
    </w:p>
    <w:p>
      <w:pPr>
        <w:spacing w:line="360"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PSM, </w:t>
      </w:r>
      <w:r>
        <w:rPr>
          <w:rFonts w:hint="eastAsia" w:ascii="Times New Roman" w:hAnsi="Times New Roman" w:cs="Times New Roman"/>
          <w:color w:val="auto"/>
          <w:sz w:val="21"/>
          <w:szCs w:val="21"/>
          <w:lang w:val="en-US" w:eastAsia="zh-CN"/>
        </w:rPr>
        <w:t>p</w:t>
      </w:r>
      <w:bookmarkStart w:id="0" w:name="_GoBack"/>
      <w:bookmarkEnd w:id="0"/>
      <w:r>
        <w:rPr>
          <w:rFonts w:ascii="Times New Roman" w:hAnsi="Times New Roman" w:cs="Times New Roman"/>
          <w:color w:val="auto"/>
          <w:sz w:val="21"/>
          <w:szCs w:val="21"/>
        </w:rPr>
        <w:t>ropensity score matching; ACS, acute coronary syndrome.</w:t>
      </w:r>
    </w:p>
    <w:p>
      <w:pPr>
        <w:rPr>
          <w:rFonts w:ascii="Times New Roman" w:hAnsi="Times New Roman" w:cs="Times New Roman"/>
          <w:color w:val="auto"/>
          <w:sz w:val="21"/>
          <w:szCs w:val="21"/>
        </w:rPr>
      </w:pPr>
    </w:p>
    <w:p>
      <w:pPr>
        <w:rPr>
          <w:rFonts w:ascii="Times New Roman" w:hAnsi="Times New Roman" w:cs="Times New Roman"/>
          <w:color w:val="auto"/>
          <w:sz w:val="21"/>
          <w:szCs w:val="21"/>
        </w:rPr>
      </w:pPr>
    </w:p>
    <w:p>
      <w:pPr>
        <w:rPr>
          <w:rFonts w:ascii="Times New Roman" w:hAnsi="Times New Roman" w:cs="Times New Roman"/>
          <w:color w:val="auto"/>
          <w:sz w:val="21"/>
          <w:szCs w:val="21"/>
        </w:rPr>
      </w:pPr>
    </w:p>
    <w:p>
      <w:pPr>
        <w:rPr>
          <w:rFonts w:ascii="Times New Roman" w:hAnsi="Times New Roman" w:cs="Times New Roman"/>
          <w:color w:val="auto"/>
          <w:sz w:val="21"/>
          <w:szCs w:val="21"/>
        </w:rPr>
      </w:pPr>
    </w:p>
    <w:p>
      <w:pPr>
        <w:rPr>
          <w:rFonts w:ascii="Times New Roman" w:hAnsi="Times New Roman" w:cs="Times New Roman"/>
          <w:color w:val="auto"/>
          <w:sz w:val="21"/>
          <w:szCs w:val="21"/>
        </w:rPr>
      </w:pPr>
      <w:r>
        <w:rPr>
          <w:rFonts w:ascii="Times New Roman" w:hAnsi="Times New Roman" w:cs="Times New Roman"/>
          <w:color w:val="auto"/>
          <w:sz w:val="21"/>
          <w:szCs w:val="21"/>
        </w:rPr>
        <w:br w:type="page"/>
      </w:r>
    </w:p>
    <w:p>
      <w:pPr>
        <w:spacing w:line="480" w:lineRule="auto"/>
        <w:rPr>
          <w:rFonts w:ascii="Times New Roman" w:hAnsi="Times New Roman" w:cs="Times New Roman"/>
          <w:color w:val="auto"/>
          <w:sz w:val="24"/>
          <w:szCs w:val="21"/>
        </w:rPr>
        <w:sectPr>
          <w:pgSz w:w="16838" w:h="11906" w:orient="landscape"/>
          <w:pgMar w:top="1803" w:right="1440" w:bottom="1803" w:left="1440" w:header="851" w:footer="992" w:gutter="0"/>
          <w:cols w:space="0" w:num="1"/>
          <w:docGrid w:type="lines" w:linePitch="319" w:charSpace="0"/>
        </w:sectPr>
      </w:pPr>
    </w:p>
    <w:p>
      <w:pPr>
        <w:spacing w:line="480" w:lineRule="auto"/>
        <w:rPr>
          <w:rFonts w:ascii="Times New Roman" w:hAnsi="Times New Roman" w:cs="Times New Roman"/>
          <w:color w:val="auto"/>
          <w:sz w:val="24"/>
          <w:szCs w:val="24"/>
        </w:rPr>
      </w:pPr>
      <w:r>
        <w:rPr>
          <w:rFonts w:ascii="Times New Roman" w:hAnsi="Times New Roman" w:cs="Times New Roman"/>
          <w:b/>
          <w:bCs/>
          <w:color w:val="auto"/>
          <w:sz w:val="24"/>
          <w:szCs w:val="24"/>
        </w:rPr>
        <w:t>Supplementary Table S6.</w:t>
      </w:r>
      <w:r>
        <w:rPr>
          <w:rFonts w:ascii="Times New Roman" w:hAnsi="Times New Roman" w:cs="Times New Roman"/>
          <w:b/>
          <w:bCs/>
          <w:color w:val="auto"/>
          <w:sz w:val="24"/>
        </w:rPr>
        <w:t xml:space="preserve"> </w:t>
      </w:r>
      <w:r>
        <w:rPr>
          <w:rFonts w:ascii="Times New Roman" w:hAnsi="Times New Roman" w:cs="Times New Roman"/>
          <w:color w:val="auto"/>
          <w:sz w:val="24"/>
        </w:rPr>
        <w:t>Clonal complexity analysis: single vs. multiple spliceosome mutations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1055"/>
        <w:gridCol w:w="1200"/>
        <w:gridCol w:w="1786"/>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639" w:type="dxa"/>
            <w:tcBorders>
              <w:top w:val="single" w:color="auto" w:sz="4" w:space="0"/>
              <w:left w:val="nil"/>
              <w:bottom w:val="single" w:color="auto" w:sz="4" w:space="0"/>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Group</w:t>
            </w:r>
          </w:p>
        </w:tc>
        <w:tc>
          <w:tcPr>
            <w:tcW w:w="1055" w:type="dxa"/>
            <w:tcBorders>
              <w:top w:val="single" w:color="auto" w:sz="4" w:space="0"/>
              <w:left w:val="nil"/>
              <w:bottom w:val="single" w:color="auto" w:sz="4" w:space="0"/>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N</w:t>
            </w:r>
          </w:p>
        </w:tc>
        <w:tc>
          <w:tcPr>
            <w:tcW w:w="1200" w:type="dxa"/>
            <w:tcBorders>
              <w:top w:val="single" w:color="auto" w:sz="4" w:space="0"/>
              <w:left w:val="nil"/>
              <w:bottom w:val="single" w:color="auto" w:sz="4" w:space="0"/>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AF events, n (%)</w:t>
            </w:r>
          </w:p>
        </w:tc>
        <w:tc>
          <w:tcPr>
            <w:tcW w:w="1786" w:type="dxa"/>
            <w:tcBorders>
              <w:top w:val="single" w:color="auto" w:sz="4" w:space="0"/>
              <w:left w:val="nil"/>
              <w:bottom w:val="single" w:color="auto" w:sz="4" w:space="0"/>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Competing events (death), n (%)</w:t>
            </w:r>
          </w:p>
        </w:tc>
        <w:tc>
          <w:tcPr>
            <w:tcW w:w="1421" w:type="dxa"/>
            <w:tcBorders>
              <w:top w:val="single" w:color="auto" w:sz="4" w:space="0"/>
              <w:left w:val="nil"/>
              <w:bottom w:val="single" w:color="auto" w:sz="4" w:space="0"/>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 xml:space="preserve">Censored, </w:t>
            </w:r>
          </w:p>
          <w:p>
            <w:pPr>
              <w:rPr>
                <w:rFonts w:ascii="Times New Roman" w:hAnsi="Times New Roman" w:cs="Times New Roman"/>
                <w:color w:val="auto"/>
                <w:szCs w:val="21"/>
              </w:rPr>
            </w:pPr>
            <w:r>
              <w:rPr>
                <w:rFonts w:hint="eastAsia" w:ascii="Times New Roman" w:hAnsi="Times New Roman" w:cs="Times New Roman"/>
                <w:color w:val="auto"/>
                <w:szCs w:val="21"/>
              </w:rPr>
              <w:t>n (%)</w:t>
            </w:r>
            <w:r>
              <w:rPr>
                <w:rFonts w:hint="eastAsia" w:ascii="Times New Roman" w:hAnsi="Times New Roman" w:cs="Times New Roman"/>
                <w:color w:val="auto"/>
                <w:szCs w:val="21"/>
              </w:rPr>
              <w:tab/>
            </w:r>
          </w:p>
        </w:tc>
        <w:tc>
          <w:tcPr>
            <w:tcW w:w="1421" w:type="dxa"/>
            <w:tcBorders>
              <w:top w:val="single" w:color="auto" w:sz="4" w:space="0"/>
              <w:left w:val="nil"/>
              <w:bottom w:val="single" w:color="auto" w:sz="4" w:space="0"/>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Gray's test P-value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639" w:type="dxa"/>
            <w:tcBorders>
              <w:top w:val="single" w:color="auto" w:sz="4" w:space="0"/>
              <w:left w:val="nil"/>
              <w:bottom w:val="nil"/>
              <w:right w:val="nil"/>
            </w:tcBorders>
            <w:vAlign w:val="center"/>
          </w:tcPr>
          <w:p>
            <w:pPr>
              <w:rPr>
                <w:rFonts w:ascii="Times New Roman" w:hAnsi="Times New Roman" w:cs="Times New Roman"/>
                <w:color w:val="auto"/>
                <w:szCs w:val="21"/>
              </w:rPr>
            </w:pPr>
            <w:r>
              <w:rPr>
                <w:rFonts w:ascii="Times New Roman" w:hAnsi="Times New Roman" w:cs="Times New Roman"/>
                <w:color w:val="auto"/>
                <w:szCs w:val="21"/>
              </w:rPr>
              <w:t>Single mutation</w:t>
            </w:r>
          </w:p>
        </w:tc>
        <w:tc>
          <w:tcPr>
            <w:tcW w:w="1055" w:type="dxa"/>
            <w:tcBorders>
              <w:top w:val="single" w:color="auto" w:sz="4" w:space="0"/>
              <w:left w:val="nil"/>
              <w:bottom w:val="nil"/>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139</w:t>
            </w:r>
          </w:p>
        </w:tc>
        <w:tc>
          <w:tcPr>
            <w:tcW w:w="1200" w:type="dxa"/>
            <w:tcBorders>
              <w:top w:val="single" w:color="auto" w:sz="4" w:space="0"/>
              <w:left w:val="nil"/>
              <w:bottom w:val="nil"/>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33 (23.7%)</w:t>
            </w:r>
          </w:p>
        </w:tc>
        <w:tc>
          <w:tcPr>
            <w:tcW w:w="1786" w:type="dxa"/>
            <w:tcBorders>
              <w:top w:val="single" w:color="auto" w:sz="4" w:space="0"/>
              <w:left w:val="nil"/>
              <w:bottom w:val="nil"/>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31 (22.3%)</w:t>
            </w:r>
          </w:p>
        </w:tc>
        <w:tc>
          <w:tcPr>
            <w:tcW w:w="1421" w:type="dxa"/>
            <w:tcBorders>
              <w:top w:val="single" w:color="auto" w:sz="4" w:space="0"/>
              <w:left w:val="nil"/>
              <w:bottom w:val="nil"/>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75 (54%)</w:t>
            </w:r>
          </w:p>
        </w:tc>
        <w:tc>
          <w:tcPr>
            <w:tcW w:w="1421" w:type="dxa"/>
            <w:tcBorders>
              <w:top w:val="single" w:color="auto" w:sz="4" w:space="0"/>
              <w:left w:val="nil"/>
              <w:bottom w:val="nil"/>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639" w:type="dxa"/>
            <w:tcBorders>
              <w:top w:val="nil"/>
              <w:left w:val="nil"/>
              <w:bottom w:val="single" w:color="auto" w:sz="4" w:space="0"/>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Multiple mutations (≥2)</w:t>
            </w:r>
          </w:p>
        </w:tc>
        <w:tc>
          <w:tcPr>
            <w:tcW w:w="1055" w:type="dxa"/>
            <w:tcBorders>
              <w:top w:val="nil"/>
              <w:left w:val="nil"/>
              <w:bottom w:val="single" w:color="auto" w:sz="4" w:space="0"/>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12</w:t>
            </w:r>
          </w:p>
        </w:tc>
        <w:tc>
          <w:tcPr>
            <w:tcW w:w="1200" w:type="dxa"/>
            <w:tcBorders>
              <w:top w:val="nil"/>
              <w:left w:val="nil"/>
              <w:bottom w:val="single" w:color="auto" w:sz="4" w:space="0"/>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4 (33.3%)</w:t>
            </w:r>
          </w:p>
        </w:tc>
        <w:tc>
          <w:tcPr>
            <w:tcW w:w="1786" w:type="dxa"/>
            <w:tcBorders>
              <w:top w:val="nil"/>
              <w:left w:val="nil"/>
              <w:bottom w:val="single" w:color="auto" w:sz="4" w:space="0"/>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1 (8.3%)</w:t>
            </w:r>
          </w:p>
        </w:tc>
        <w:tc>
          <w:tcPr>
            <w:tcW w:w="1421" w:type="dxa"/>
            <w:tcBorders>
              <w:top w:val="nil"/>
              <w:left w:val="nil"/>
              <w:bottom w:val="single" w:color="auto" w:sz="4" w:space="0"/>
              <w:right w:val="nil"/>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7 (58.3%)</w:t>
            </w:r>
          </w:p>
        </w:tc>
        <w:tc>
          <w:tcPr>
            <w:tcW w:w="1421" w:type="dxa"/>
            <w:tcBorders>
              <w:top w:val="nil"/>
              <w:left w:val="nil"/>
              <w:bottom w:val="single" w:color="auto" w:sz="4" w:space="0"/>
              <w:right w:val="nil"/>
            </w:tcBorders>
            <w:vAlign w:val="center"/>
          </w:tcPr>
          <w:p>
            <w:pPr>
              <w:rPr>
                <w:rFonts w:ascii="Times New Roman" w:hAnsi="Times New Roman" w:cs="Times New Roman"/>
                <w:color w:val="auto"/>
                <w:szCs w:val="21"/>
              </w:rPr>
            </w:pPr>
          </w:p>
        </w:tc>
      </w:tr>
    </w:tbl>
    <w:p>
      <w:pPr>
        <w:rPr>
          <w:rFonts w:ascii="Times New Roman" w:hAnsi="Times New Roman" w:cs="Times New Roman"/>
          <w:color w:val="auto"/>
          <w:szCs w:val="21"/>
        </w:rPr>
      </w:pPr>
      <w:r>
        <w:rPr>
          <w:rFonts w:ascii="Times New Roman" w:hAnsi="Times New Roman" w:cs="Times New Roman"/>
          <w:color w:val="auto"/>
          <w:szCs w:val="21"/>
        </w:rPr>
        <w:t>Clonal complexity was defined as the number of spliceosome gene mutations per patient (SF3B1, SRSF2, U2AF1, ZRSR2). Cumulative incidence of atrial fibrillation (AF) was compared between patients with a single mutation and those with two or more mutations using Gray's test, accounting for death as a competing event. No statistically significant difference was observed between the two groups (P = 0.708). Due to the small sample size in the multiple mutation group (n=12), these results should be interpreted with caution.</w:t>
      </w:r>
    </w:p>
    <w:p>
      <w:pPr>
        <w:rPr>
          <w:rFonts w:ascii="Times New Roman" w:hAnsi="Times New Roman" w:cs="Times New Roman"/>
          <w:b/>
          <w:bCs/>
          <w:color w:val="auto"/>
          <w:szCs w:val="21"/>
        </w:rPr>
      </w:pPr>
      <w:r>
        <w:rPr>
          <w:rFonts w:ascii="Times New Roman" w:hAnsi="Times New Roman" w:cs="Times New Roman"/>
          <w:b w:val="0"/>
          <w:bCs w:val="0"/>
          <w:color w:val="auto"/>
          <w:szCs w:val="21"/>
        </w:rPr>
        <w:br w:type="page"/>
      </w:r>
    </w:p>
    <w:p>
      <w:pPr>
        <w:spacing w:line="480" w:lineRule="auto"/>
        <w:rPr>
          <w:rFonts w:ascii="Times New Roman" w:hAnsi="Times New Roman" w:cs="Times New Roman"/>
          <w:color w:val="auto"/>
          <w:sz w:val="24"/>
        </w:rPr>
      </w:pPr>
      <w:r>
        <w:rPr>
          <w:rFonts w:ascii="Times New Roman" w:hAnsi="Times New Roman" w:cs="Times New Roman"/>
          <w:b/>
          <w:bCs/>
          <w:color w:val="auto"/>
          <w:sz w:val="24"/>
        </w:rPr>
        <w:t xml:space="preserve">Supplementary </w:t>
      </w:r>
      <w:r>
        <w:rPr>
          <w:rFonts w:ascii="Times New Roman" w:hAnsi="Times New Roman" w:cs="Times New Roman"/>
          <w:b/>
          <w:bCs/>
          <w:color w:val="auto"/>
          <w:sz w:val="24"/>
          <w:szCs w:val="24"/>
        </w:rPr>
        <w:t>Table S</w:t>
      </w:r>
      <w:r>
        <w:rPr>
          <w:rFonts w:hint="eastAsia" w:ascii="Times New Roman" w:hAnsi="Times New Roman" w:cs="Times New Roman"/>
          <w:b/>
          <w:bCs/>
          <w:color w:val="auto"/>
          <w:sz w:val="24"/>
        </w:rPr>
        <w:t>7</w:t>
      </w:r>
      <w:r>
        <w:rPr>
          <w:rFonts w:ascii="Times New Roman" w:hAnsi="Times New Roman" w:cs="Times New Roman"/>
          <w:b/>
          <w:bCs/>
          <w:color w:val="auto"/>
          <w:sz w:val="24"/>
        </w:rPr>
        <w:t>.</w:t>
      </w:r>
      <w:r>
        <w:rPr>
          <w:rFonts w:hint="eastAsia" w:ascii="Times New Roman" w:hAnsi="Times New Roman" w:cs="Times New Roman"/>
          <w:color w:val="auto"/>
          <w:sz w:val="24"/>
        </w:rPr>
        <w:t xml:space="preserve"> </w:t>
      </w:r>
      <w:r>
        <w:rPr>
          <w:rFonts w:ascii="Times New Roman" w:hAnsi="Times New Roman" w:cs="Times New Roman"/>
          <w:color w:val="auto"/>
          <w:sz w:val="24"/>
        </w:rPr>
        <w:t>Proportional hazards assumption test results for core variables in the discovery cohort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266"/>
        <w:gridCol w:w="2018"/>
        <w:gridCol w:w="2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nil"/>
              <w:bottom w:val="single" w:color="auto" w:sz="4" w:space="0"/>
              <w:right w:val="nil"/>
            </w:tcBorders>
            <w:vAlign w:val="center"/>
          </w:tcPr>
          <w:p>
            <w:pPr>
              <w:spacing w:line="480" w:lineRule="auto"/>
              <w:rPr>
                <w:rFonts w:ascii="Times New Roman" w:hAnsi="Times New Roman" w:cs="Times New Roman"/>
                <w:color w:val="auto"/>
                <w:sz w:val="21"/>
                <w:szCs w:val="21"/>
              </w:rPr>
            </w:pPr>
            <w:r>
              <w:rPr>
                <w:rFonts w:ascii="Times New Roman" w:hAnsi="Times New Roman" w:eastAsia="Segoe UI" w:cs="Times New Roman"/>
                <w:color w:val="auto"/>
                <w:sz w:val="21"/>
                <w:szCs w:val="21"/>
                <w:shd w:val="clear" w:color="auto" w:fill="FFFFFF"/>
              </w:rPr>
              <w:t>Model</w:t>
            </w:r>
          </w:p>
        </w:tc>
        <w:tc>
          <w:tcPr>
            <w:tcW w:w="2266" w:type="dxa"/>
            <w:tcBorders>
              <w:top w:val="single" w:color="auto" w:sz="4" w:space="0"/>
              <w:left w:val="nil"/>
              <w:bottom w:val="single" w:color="auto" w:sz="4" w:space="0"/>
              <w:right w:val="nil"/>
            </w:tcBorders>
            <w:vAlign w:val="center"/>
          </w:tcPr>
          <w:p>
            <w:pPr>
              <w:spacing w:line="480" w:lineRule="auto"/>
              <w:rPr>
                <w:rFonts w:ascii="Times New Roman" w:hAnsi="Times New Roman" w:cs="Times New Roman"/>
                <w:color w:val="auto"/>
                <w:sz w:val="21"/>
                <w:szCs w:val="21"/>
              </w:rPr>
            </w:pPr>
            <w:r>
              <w:rPr>
                <w:rFonts w:ascii="Times New Roman" w:hAnsi="Times New Roman" w:eastAsia="Segoe UI" w:cs="Times New Roman"/>
                <w:color w:val="auto"/>
                <w:sz w:val="21"/>
                <w:szCs w:val="21"/>
                <w:shd w:val="clear" w:color="auto" w:fill="FFFFFF"/>
              </w:rPr>
              <w:t>Variable</w:t>
            </w:r>
          </w:p>
        </w:tc>
        <w:tc>
          <w:tcPr>
            <w:tcW w:w="2018" w:type="dxa"/>
            <w:tcBorders>
              <w:top w:val="single" w:color="auto" w:sz="4" w:space="0"/>
              <w:left w:val="nil"/>
              <w:bottom w:val="single" w:color="auto" w:sz="4" w:space="0"/>
              <w:right w:val="nil"/>
            </w:tcBorders>
            <w:vAlign w:val="center"/>
          </w:tcPr>
          <w:p>
            <w:pPr>
              <w:spacing w:line="480" w:lineRule="auto"/>
              <w:rPr>
                <w:rFonts w:ascii="Times New Roman" w:hAnsi="Times New Roman" w:cs="Times New Roman"/>
                <w:color w:val="auto"/>
                <w:sz w:val="21"/>
                <w:szCs w:val="21"/>
              </w:rPr>
            </w:pPr>
            <w:r>
              <w:rPr>
                <w:rFonts w:ascii="Times New Roman" w:hAnsi="Times New Roman" w:cs="Times New Roman"/>
                <w:color w:val="auto"/>
                <w:sz w:val="21"/>
                <w:szCs w:val="21"/>
              </w:rPr>
              <w:t>Assumption satisfied</w:t>
            </w:r>
          </w:p>
        </w:tc>
        <w:tc>
          <w:tcPr>
            <w:tcW w:w="2108" w:type="dxa"/>
            <w:tcBorders>
              <w:top w:val="single" w:color="auto" w:sz="4" w:space="0"/>
              <w:left w:val="nil"/>
              <w:bottom w:val="single" w:color="auto" w:sz="4" w:space="0"/>
              <w:right w:val="nil"/>
            </w:tcBorders>
            <w:vAlign w:val="center"/>
          </w:tcPr>
          <w:p>
            <w:pPr>
              <w:spacing w:line="480" w:lineRule="auto"/>
              <w:rPr>
                <w:rFonts w:ascii="Times New Roman" w:hAnsi="Times New Roman" w:cs="Times New Roman"/>
                <w:color w:val="auto"/>
                <w:sz w:val="21"/>
                <w:szCs w:val="21"/>
              </w:rPr>
            </w:pPr>
            <w:r>
              <w:rPr>
                <w:rFonts w:ascii="Times New Roman" w:hAnsi="Times New Roman" w:eastAsia="Segoe UI" w:cs="Times New Roman"/>
                <w:color w:val="auto"/>
                <w:sz w:val="21"/>
                <w:szCs w:val="21"/>
                <w:shd w:val="clear" w:color="auto" w:fill="FFFFFF"/>
              </w:rPr>
              <w:t>Evidence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tcBorders>
              <w:top w:val="single" w:color="auto" w:sz="4" w:space="0"/>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Cox model</w:t>
            </w:r>
          </w:p>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(Schoenfeld residuals)</w:t>
            </w:r>
          </w:p>
        </w:tc>
        <w:tc>
          <w:tcPr>
            <w:tcW w:w="2266" w:type="dxa"/>
            <w:tcBorders>
              <w:top w:val="single" w:color="auto" w:sz="4" w:space="0"/>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CHIP </w:t>
            </w:r>
          </w:p>
        </w:tc>
        <w:tc>
          <w:tcPr>
            <w:tcW w:w="2018" w:type="dxa"/>
            <w:tcBorders>
              <w:top w:val="single" w:color="auto" w:sz="4" w:space="0"/>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Yes</w:t>
            </w:r>
          </w:p>
        </w:tc>
        <w:tc>
          <w:tcPr>
            <w:tcW w:w="2108" w:type="dxa"/>
            <w:tcBorders>
              <w:top w:val="single" w:color="auto" w:sz="4" w:space="0"/>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i/>
                <w:iCs/>
                <w:color w:val="auto"/>
                <w:szCs w:val="21"/>
              </w:rPr>
              <w:t>P</w:t>
            </w:r>
            <w:r>
              <w:rPr>
                <w:rFonts w:hint="eastAsia" w:ascii="Times New Roman" w:hAnsi="Times New Roman" w:cs="Times New Roman"/>
                <w:i/>
                <w:iCs/>
                <w:color w:val="auto"/>
                <w:szCs w:val="21"/>
              </w:rPr>
              <w:t xml:space="preserve"> </w:t>
            </w:r>
            <w:r>
              <w:rPr>
                <w:rFonts w:hint="eastAsia" w:ascii="Times New Roman" w:hAnsi="Times New Roman" w:cs="Times New Roman"/>
                <w:color w:val="auto"/>
                <w:szCs w:val="21"/>
              </w:rPr>
              <w:t>= 0.090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p>
        </w:tc>
        <w:tc>
          <w:tcPr>
            <w:tcW w:w="2266"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DTA genes</w:t>
            </w:r>
          </w:p>
        </w:tc>
        <w:tc>
          <w:tcPr>
            <w:tcW w:w="2018"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Yes</w:t>
            </w:r>
          </w:p>
        </w:tc>
        <w:tc>
          <w:tcPr>
            <w:tcW w:w="2108"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hint="eastAsia" w:ascii="Times New Roman" w:hAnsi="Times New Roman" w:cs="Times New Roman"/>
                <w:i/>
                <w:iCs/>
                <w:color w:val="auto"/>
                <w:szCs w:val="21"/>
              </w:rPr>
              <w:t xml:space="preserve">P </w:t>
            </w:r>
            <w:r>
              <w:rPr>
                <w:rFonts w:hint="eastAsia" w:ascii="Times New Roman" w:hAnsi="Times New Roman" w:cs="Times New Roman"/>
                <w:color w:val="auto"/>
                <w:szCs w:val="21"/>
              </w:rPr>
              <w:t>= 0.132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p>
        </w:tc>
        <w:tc>
          <w:tcPr>
            <w:tcW w:w="2266"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Spliceosome genes </w:t>
            </w:r>
          </w:p>
        </w:tc>
        <w:tc>
          <w:tcPr>
            <w:tcW w:w="2018"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Yes</w:t>
            </w:r>
          </w:p>
        </w:tc>
        <w:tc>
          <w:tcPr>
            <w:tcW w:w="2108"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hint="eastAsia" w:ascii="Times New Roman" w:hAnsi="Times New Roman" w:cs="Times New Roman"/>
                <w:i/>
                <w:iCs/>
                <w:color w:val="auto"/>
                <w:szCs w:val="21"/>
              </w:rPr>
              <w:t xml:space="preserve">P </w:t>
            </w:r>
            <w:r>
              <w:rPr>
                <w:rFonts w:hint="eastAsia" w:ascii="Times New Roman" w:hAnsi="Times New Roman" w:cs="Times New Roman"/>
                <w:color w:val="auto"/>
                <w:szCs w:val="21"/>
              </w:rPr>
              <w:t>= 0.150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p>
        </w:tc>
        <w:tc>
          <w:tcPr>
            <w:tcW w:w="2266"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Cs w:val="21"/>
              </w:rPr>
              <w:t>DNA damage repair genes</w:t>
            </w:r>
          </w:p>
        </w:tc>
        <w:tc>
          <w:tcPr>
            <w:tcW w:w="2018"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Yes</w:t>
            </w:r>
          </w:p>
        </w:tc>
        <w:tc>
          <w:tcPr>
            <w:tcW w:w="2108"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hint="eastAsia" w:ascii="Times New Roman" w:hAnsi="Times New Roman" w:cs="Times New Roman"/>
                <w:i/>
                <w:iCs/>
                <w:color w:val="auto"/>
                <w:szCs w:val="21"/>
              </w:rPr>
              <w:t xml:space="preserve">P </w:t>
            </w:r>
            <w:r>
              <w:rPr>
                <w:rFonts w:hint="eastAsia" w:ascii="Times New Roman" w:hAnsi="Times New Roman" w:cs="Times New Roman"/>
                <w:color w:val="auto"/>
                <w:szCs w:val="21"/>
              </w:rPr>
              <w:t>= 0.757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Fine‑Gray model</w:t>
            </w:r>
          </w:p>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(cumulative residuals)</w:t>
            </w:r>
          </w:p>
        </w:tc>
        <w:tc>
          <w:tcPr>
            <w:tcW w:w="2266"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CHIP </w:t>
            </w:r>
          </w:p>
        </w:tc>
        <w:tc>
          <w:tcPr>
            <w:tcW w:w="2018"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Yes</w:t>
            </w:r>
          </w:p>
        </w:tc>
        <w:tc>
          <w:tcPr>
            <w:tcW w:w="2108"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Cs w:val="21"/>
              </w:rPr>
              <w:t>Assumption satisfied*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p>
        </w:tc>
        <w:tc>
          <w:tcPr>
            <w:tcW w:w="2266"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DTA genes</w:t>
            </w:r>
          </w:p>
        </w:tc>
        <w:tc>
          <w:tcPr>
            <w:tcW w:w="2018"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Yes</w:t>
            </w:r>
          </w:p>
        </w:tc>
        <w:tc>
          <w:tcPr>
            <w:tcW w:w="2108"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eastAsia="Segoe UI" w:cs="Times New Roman"/>
                <w:color w:val="auto"/>
                <w:sz w:val="21"/>
                <w:szCs w:val="21"/>
                <w:shd w:val="clear" w:color="auto" w:fill="FFFFFF"/>
              </w:rPr>
              <w:t>Assumption satisfied*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p>
        </w:tc>
        <w:tc>
          <w:tcPr>
            <w:tcW w:w="2266"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Spliceosome genes</w:t>
            </w:r>
          </w:p>
        </w:tc>
        <w:tc>
          <w:tcPr>
            <w:tcW w:w="2018"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Yes</w:t>
            </w:r>
          </w:p>
        </w:tc>
        <w:tc>
          <w:tcPr>
            <w:tcW w:w="2108" w:type="dxa"/>
            <w:tcBorders>
              <w:top w:val="nil"/>
              <w:left w:val="nil"/>
              <w:bottom w:val="nil"/>
              <w:right w:val="nil"/>
            </w:tcBorders>
            <w:vAlign w:val="center"/>
          </w:tcPr>
          <w:p>
            <w:pPr>
              <w:spacing w:line="240" w:lineRule="auto"/>
              <w:rPr>
                <w:rFonts w:ascii="Times New Roman" w:hAnsi="Times New Roman" w:cs="Times New Roman"/>
                <w:color w:val="auto"/>
                <w:sz w:val="21"/>
                <w:szCs w:val="21"/>
              </w:rPr>
            </w:pPr>
            <w:r>
              <w:rPr>
                <w:rFonts w:ascii="Times New Roman" w:hAnsi="Times New Roman" w:eastAsia="Segoe UI" w:cs="Times New Roman"/>
                <w:color w:val="auto"/>
                <w:sz w:val="21"/>
                <w:szCs w:val="21"/>
                <w:shd w:val="clear" w:color="auto" w:fill="FFFFFF"/>
              </w:rPr>
              <w:t>Assumption satisfied*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tcBorders>
              <w:top w:val="nil"/>
              <w:left w:val="nil"/>
              <w:bottom w:val="single" w:color="auto" w:sz="4" w:space="0"/>
              <w:right w:val="nil"/>
            </w:tcBorders>
            <w:vAlign w:val="center"/>
          </w:tcPr>
          <w:p>
            <w:pPr>
              <w:spacing w:line="240" w:lineRule="auto"/>
              <w:rPr>
                <w:rFonts w:ascii="Times New Roman" w:hAnsi="Times New Roman" w:cs="Times New Roman"/>
                <w:color w:val="auto"/>
                <w:sz w:val="21"/>
                <w:szCs w:val="21"/>
              </w:rPr>
            </w:pPr>
          </w:p>
        </w:tc>
        <w:tc>
          <w:tcPr>
            <w:tcW w:w="2266" w:type="dxa"/>
            <w:tcBorders>
              <w:top w:val="nil"/>
              <w:left w:val="nil"/>
              <w:bottom w:val="single" w:color="auto" w:sz="4" w:space="0"/>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DNA damage repair genes</w:t>
            </w:r>
          </w:p>
        </w:tc>
        <w:tc>
          <w:tcPr>
            <w:tcW w:w="2018" w:type="dxa"/>
            <w:tcBorders>
              <w:top w:val="nil"/>
              <w:left w:val="nil"/>
              <w:bottom w:val="single" w:color="auto" w:sz="4" w:space="0"/>
              <w:right w:val="nil"/>
            </w:tcBorders>
            <w:vAlign w:val="center"/>
          </w:tcPr>
          <w:p>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Yes</w:t>
            </w:r>
          </w:p>
        </w:tc>
        <w:tc>
          <w:tcPr>
            <w:tcW w:w="2108" w:type="dxa"/>
            <w:tcBorders>
              <w:top w:val="nil"/>
              <w:left w:val="nil"/>
              <w:bottom w:val="single" w:color="auto" w:sz="4" w:space="0"/>
              <w:right w:val="nil"/>
            </w:tcBorders>
            <w:vAlign w:val="center"/>
          </w:tcPr>
          <w:p>
            <w:pPr>
              <w:spacing w:line="240" w:lineRule="auto"/>
              <w:rPr>
                <w:rFonts w:ascii="Times New Roman" w:hAnsi="Times New Roman" w:cs="Times New Roman"/>
                <w:color w:val="auto"/>
                <w:sz w:val="21"/>
                <w:szCs w:val="21"/>
              </w:rPr>
            </w:pPr>
            <w:r>
              <w:rPr>
                <w:rFonts w:ascii="Times New Roman" w:hAnsi="Times New Roman" w:eastAsia="Segoe UI" w:cs="Times New Roman"/>
                <w:color w:val="auto"/>
                <w:sz w:val="21"/>
                <w:szCs w:val="21"/>
                <w:shd w:val="clear" w:color="auto" w:fill="FFFFFF"/>
              </w:rPr>
              <w:t>Assumption satisfied*</w:t>
            </w:r>
          </w:p>
        </w:tc>
      </w:tr>
    </w:tbl>
    <w:p>
      <w:pPr>
        <w:rPr>
          <w:rFonts w:ascii="Times New Roman" w:hAnsi="Times New Roman" w:cs="Times New Roman"/>
          <w:color w:val="auto"/>
          <w:szCs w:val="21"/>
        </w:rPr>
      </w:pPr>
      <w:r>
        <w:rPr>
          <w:rFonts w:ascii="Times New Roman" w:hAnsi="Times New Roman" w:cs="Times New Roman"/>
          <w:color w:val="auto"/>
          <w:szCs w:val="21"/>
        </w:rPr>
        <w:t xml:space="preserve">*For the Fine‑Gray model, the proportional subdistribution hazards assumption was assessed using cumulative residuals tests. The test results indicated that the assumption was satisfied for all core variables (no significant time‑varying effects detected). Due to the nature of this testing method, exact </w:t>
      </w:r>
      <w:r>
        <w:rPr>
          <w:rFonts w:ascii="Times New Roman" w:hAnsi="Times New Roman" w:cs="Times New Roman"/>
          <w:i/>
          <w:iCs/>
          <w:color w:val="auto"/>
          <w:szCs w:val="21"/>
        </w:rPr>
        <w:t>P</w:t>
      </w:r>
      <w:r>
        <w:rPr>
          <w:rFonts w:ascii="Times New Roman" w:hAnsi="Times New Roman" w:cs="Times New Roman"/>
          <w:color w:val="auto"/>
          <w:szCs w:val="21"/>
        </w:rPr>
        <w:t>‑values are not provided; the qualitative conclusion is reported instead.</w:t>
      </w:r>
      <w:r>
        <w:rPr>
          <w:rFonts w:hint="eastAsia" w:ascii="Times New Roman" w:hAnsi="Times New Roman" w:cs="Times New Roman"/>
          <w:color w:val="auto"/>
          <w:szCs w:val="21"/>
        </w:rPr>
        <w:t xml:space="preserve"> </w:t>
      </w:r>
      <w:r>
        <w:rPr>
          <w:rFonts w:ascii="Times New Roman" w:hAnsi="Times New Roman" w:cs="Times New Roman"/>
          <w:color w:val="auto"/>
          <w:szCs w:val="21"/>
        </w:rPr>
        <w:t>Only core variables of interest are presented. Other covariates (age, sex, anthracycline exposure) also satisfied the proportional hazards assumption.</w:t>
      </w:r>
      <w:r>
        <w:rPr>
          <w:rFonts w:hint="eastAsia" w:ascii="Times New Roman" w:hAnsi="Times New Roman" w:cs="Times New Roman"/>
          <w:color w:val="auto"/>
          <w:szCs w:val="21"/>
        </w:rPr>
        <w:t xml:space="preserve"> </w:t>
      </w:r>
      <w:r>
        <w:rPr>
          <w:rFonts w:ascii="Times New Roman" w:hAnsi="Times New Roman" w:cs="Times New Roman"/>
          <w:color w:val="auto"/>
          <w:szCs w:val="21"/>
        </w:rPr>
        <w:t>For Cox models, P&gt;0.05 indicates no violation of the proportional hazards assumption.</w:t>
      </w:r>
      <w:r>
        <w:rPr>
          <w:rFonts w:hint="eastAsia" w:ascii="Times New Roman" w:hAnsi="Times New Roman" w:cs="Times New Roman"/>
          <w:color w:val="auto"/>
          <w:szCs w:val="21"/>
        </w:rPr>
        <w:t xml:space="preserve"> </w:t>
      </w:r>
      <w:r>
        <w:rPr>
          <w:rFonts w:ascii="Times New Roman" w:hAnsi="Times New Roman" w:cs="Times New Roman"/>
          <w:color w:val="auto"/>
          <w:szCs w:val="21"/>
        </w:rPr>
        <w:t>Detailed test outputs are available from the corresponding author upon request.</w:t>
      </w:r>
    </w:p>
    <w:p>
      <w:pPr>
        <w:spacing w:line="240" w:lineRule="auto"/>
        <w:rPr>
          <w:rFonts w:ascii="Times New Roman" w:hAnsi="Times New Roman" w:cs="Times New Roman"/>
          <w:b/>
          <w:bCs/>
          <w:color w:val="auto"/>
          <w:sz w:val="21"/>
          <w:szCs w:val="21"/>
        </w:rPr>
      </w:pPr>
      <w:r>
        <w:rPr>
          <w:rFonts w:ascii="Times New Roman" w:hAnsi="Times New Roman" w:cs="Times New Roman"/>
          <w:b/>
          <w:bCs/>
          <w:color w:val="auto"/>
          <w:sz w:val="21"/>
          <w:szCs w:val="21"/>
        </w:rPr>
        <w:br w:type="page"/>
      </w:r>
    </w:p>
    <w:p>
      <w:pPr>
        <w:spacing w:line="480" w:lineRule="auto"/>
        <w:rPr>
          <w:rFonts w:ascii="Times New Roman" w:hAnsi="Times New Roman" w:cs="Times New Roman"/>
          <w:color w:val="auto"/>
          <w:sz w:val="24"/>
        </w:rPr>
      </w:pPr>
      <w:r>
        <w:rPr>
          <w:rFonts w:ascii="Times New Roman" w:hAnsi="Times New Roman" w:cs="Times New Roman"/>
          <w:b/>
          <w:bCs/>
          <w:color w:val="auto"/>
          <w:sz w:val="24"/>
        </w:rPr>
        <w:t>Supplementary Table S</w:t>
      </w:r>
      <w:r>
        <w:rPr>
          <w:rFonts w:hint="eastAsia" w:ascii="Times New Roman" w:hAnsi="Times New Roman" w:cs="Times New Roman"/>
          <w:b/>
          <w:bCs/>
          <w:color w:val="auto"/>
          <w:sz w:val="24"/>
        </w:rPr>
        <w:t>8</w:t>
      </w:r>
      <w:r>
        <w:rPr>
          <w:rFonts w:ascii="Times New Roman" w:hAnsi="Times New Roman" w:cs="Times New Roman"/>
          <w:b/>
          <w:bCs/>
          <w:color w:val="auto"/>
          <w:sz w:val="24"/>
        </w:rPr>
        <w:t>.</w:t>
      </w:r>
      <w:r>
        <w:rPr>
          <w:rFonts w:ascii="Times New Roman" w:hAnsi="Times New Roman" w:cs="Times New Roman"/>
          <w:color w:val="auto"/>
          <w:sz w:val="24"/>
        </w:rPr>
        <w:t xml:space="preserve"> Extended analysis of 58 CHIP-related genes and additional high-frequency mutations in the discovery cohort</w:t>
      </w:r>
    </w:p>
    <w:p>
      <w:pPr>
        <w:rPr>
          <w:rFonts w:ascii="Times New Roman" w:hAnsi="Times New Roman" w:cs="Times New Roman"/>
          <w:color w:val="auto"/>
          <w:szCs w:val="21"/>
        </w:rPr>
      </w:pP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1"/>
        <w:gridCol w:w="1298"/>
        <w:gridCol w:w="2251"/>
        <w:gridCol w:w="2002"/>
        <w:gridCol w:w="979"/>
        <w:gridCol w:w="90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1091" w:type="dxa"/>
            <w:tcBorders>
              <w:bottom w:val="single" w:color="auto" w:sz="4" w:space="0"/>
            </w:tcBorders>
            <w:vAlign w:val="center"/>
          </w:tcPr>
          <w:p>
            <w:pPr>
              <w:rPr>
                <w:rFonts w:ascii="Times New Roman" w:hAnsi="Times New Roman" w:cs="Times New Roman"/>
                <w:color w:val="auto"/>
                <w:szCs w:val="21"/>
              </w:rPr>
            </w:pPr>
            <w:r>
              <w:rPr>
                <w:rFonts w:ascii="Times New Roman" w:hAnsi="Times New Roman" w:cs="Times New Roman"/>
                <w:color w:val="auto"/>
                <w:szCs w:val="21"/>
              </w:rPr>
              <w:t>Gene</w:t>
            </w:r>
          </w:p>
        </w:tc>
        <w:tc>
          <w:tcPr>
            <w:tcW w:w="1298" w:type="dxa"/>
            <w:tcBorders>
              <w:bottom w:val="single" w:color="auto" w:sz="4" w:space="0"/>
            </w:tcBorders>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Mutations, </w:t>
            </w:r>
          </w:p>
          <w:p>
            <w:pPr>
              <w:rPr>
                <w:rFonts w:ascii="Times New Roman" w:hAnsi="Times New Roman" w:cs="Times New Roman"/>
                <w:color w:val="auto"/>
                <w:szCs w:val="21"/>
              </w:rPr>
            </w:pPr>
            <w:r>
              <w:rPr>
                <w:rFonts w:ascii="Times New Roman" w:hAnsi="Times New Roman" w:cs="Times New Roman"/>
                <w:color w:val="auto"/>
                <w:szCs w:val="21"/>
              </w:rPr>
              <w:t>n (%)</w:t>
            </w:r>
          </w:p>
        </w:tc>
        <w:tc>
          <w:tcPr>
            <w:tcW w:w="2251" w:type="dxa"/>
            <w:tcBorders>
              <w:bottom w:val="single" w:color="auto" w:sz="4" w:space="0"/>
            </w:tcBorders>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AF events in </w:t>
            </w:r>
          </w:p>
          <w:p>
            <w:pPr>
              <w:rPr>
                <w:rFonts w:ascii="Times New Roman" w:hAnsi="Times New Roman" w:cs="Times New Roman"/>
                <w:color w:val="auto"/>
                <w:szCs w:val="21"/>
              </w:rPr>
            </w:pPr>
            <w:r>
              <w:rPr>
                <w:rFonts w:ascii="Times New Roman" w:hAnsi="Times New Roman" w:cs="Times New Roman"/>
                <w:color w:val="auto"/>
                <w:szCs w:val="21"/>
              </w:rPr>
              <w:t>mutation carriers, n (%)</w:t>
            </w:r>
          </w:p>
        </w:tc>
        <w:tc>
          <w:tcPr>
            <w:tcW w:w="2002" w:type="dxa"/>
            <w:tcBorders>
              <w:bottom w:val="single" w:color="auto" w:sz="4" w:space="0"/>
            </w:tcBorders>
            <w:vAlign w:val="center"/>
          </w:tcPr>
          <w:p>
            <w:pPr>
              <w:rPr>
                <w:rFonts w:ascii="Times New Roman" w:hAnsi="Times New Roman" w:cs="Times New Roman"/>
                <w:color w:val="auto"/>
                <w:szCs w:val="21"/>
              </w:rPr>
            </w:pPr>
            <w:r>
              <w:rPr>
                <w:rFonts w:hint="eastAsia" w:ascii="Times New Roman" w:hAnsi="Times New Roman" w:cs="Times New Roman"/>
                <w:color w:val="auto"/>
                <w:szCs w:val="21"/>
              </w:rPr>
              <w:t>s</w:t>
            </w:r>
            <w:r>
              <w:rPr>
                <w:rFonts w:ascii="Times New Roman" w:hAnsi="Times New Roman" w:cs="Times New Roman"/>
                <w:color w:val="auto"/>
                <w:szCs w:val="21"/>
              </w:rPr>
              <w:t>HR (95% CI)*</w:t>
            </w:r>
          </w:p>
        </w:tc>
        <w:tc>
          <w:tcPr>
            <w:tcW w:w="979" w:type="dxa"/>
            <w:tcBorders>
              <w:bottom w:val="single" w:color="auto" w:sz="4" w:space="0"/>
            </w:tcBorders>
            <w:vAlign w:val="center"/>
          </w:tcPr>
          <w:p>
            <w:pPr>
              <w:rPr>
                <w:rFonts w:ascii="Times New Roman" w:hAnsi="Times New Roman" w:cs="Times New Roman"/>
                <w:color w:val="auto"/>
                <w:szCs w:val="21"/>
              </w:rPr>
            </w:pPr>
            <w:r>
              <w:rPr>
                <w:rFonts w:ascii="Times New Roman" w:hAnsi="Times New Roman" w:cs="Times New Roman"/>
                <w:color w:val="auto"/>
                <w:szCs w:val="21"/>
              </w:rPr>
              <w:t>Raw</w:t>
            </w:r>
            <w:r>
              <w:rPr>
                <w:rFonts w:hint="eastAsia" w:ascii="Times New Roman" w:hAnsi="Times New Roman" w:cs="Times New Roman"/>
                <w:color w:val="auto"/>
                <w:szCs w:val="21"/>
              </w:rPr>
              <w:t xml:space="preserve"> P</w:t>
            </w:r>
          </w:p>
        </w:tc>
        <w:tc>
          <w:tcPr>
            <w:tcW w:w="901" w:type="dxa"/>
            <w:tcBorders>
              <w:bottom w:val="single" w:color="auto" w:sz="4" w:space="0"/>
            </w:tcBorders>
            <w:vAlign w:val="center"/>
          </w:tcPr>
          <w:p>
            <w:pPr>
              <w:rPr>
                <w:rFonts w:ascii="Times New Roman" w:hAnsi="Times New Roman" w:cs="Times New Roman"/>
                <w:color w:val="auto"/>
                <w:szCs w:val="21"/>
              </w:rPr>
            </w:pPr>
            <w:r>
              <w:rPr>
                <w:rFonts w:ascii="Times New Roman" w:hAnsi="Times New Roman" w:cs="Times New Roman"/>
                <w:color w:val="auto"/>
                <w:szCs w:val="21"/>
              </w:rPr>
              <w:t>FDR q-value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522" w:type="dxa"/>
            <w:gridSpan w:val="6"/>
            <w:tcBorders>
              <w:top w:val="single" w:color="auto" w:sz="4" w:space="0"/>
            </w:tcBorders>
            <w:vAlign w:val="center"/>
          </w:tcPr>
          <w:p>
            <w:pPr>
              <w:rPr>
                <w:rFonts w:ascii="Times New Roman" w:hAnsi="Times New Roman" w:cs="Times New Roman"/>
                <w:color w:val="auto"/>
                <w:szCs w:val="21"/>
              </w:rPr>
            </w:pPr>
            <w:r>
              <w:rPr>
                <w:rFonts w:ascii="Times New Roman" w:hAnsi="Times New Roman" w:cs="Times New Roman"/>
                <w:color w:val="auto"/>
                <w:szCs w:val="21"/>
              </w:rPr>
              <w:t>CHIP genes covered in our panel (n=54)</w:t>
            </w:r>
            <w:r>
              <w:rPr>
                <w:rFonts w:ascii="Times New Roman" w:hAnsi="Times New Roman" w:cs="Times New Roman"/>
                <w:color w:val="auto"/>
                <w:szCs w:val="21"/>
              </w:rPr>
              <w:tab/>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DNMT3A</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95 (8.2%)</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9 (9.5%)</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0.640 (0.331 - 1.239)</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0.190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0.592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TET2</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159 (13.7%)</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31 (19.5%)</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1.536 (1.027 - 2.299)</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0.037</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0.287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ASXL1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146 (12.6%)</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25 (17.1%)</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1.323 (0.865 - 2.024)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0.200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0.592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SF3B1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56 (4.8%)</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15 (26.8%)</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1.703 (0.990 - 2.930)</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0.055</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0.341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SRSF2</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37 (3.2%)</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7 (18.9%)</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1.121 (0.569 - 2.208)</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0.740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0.960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U2AF1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46 (4.0%)</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15 (32.6%)</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2.595 (1.499 - 4.493)</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0.001</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ZRSR2</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25 (2.2%)</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5 (20.0%)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1.382 (0.584 - 3.274)</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0.460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0.816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TP53</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73 (6.3%)</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12 (16.4%)</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1.031 (0.540 - 1.970)</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0.930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0.960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PPM1D</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11 (0.9%)</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2 (18.2%)</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0.817 (0.205 - 3.262)</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0.770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0.960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BCOR</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34 (2.9%)</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5 (14.7%)</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1.038 (0.409 - 2.638)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0.940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0.960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CREBBP</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38 (3.3%)</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3 (7.9%)</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0.678 (0.226 - 2.032)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0.490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0.816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CUX1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27 (2.3%)</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3 (11.1%)</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0.872 (0.273 - 2.783)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0.820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0.960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EP300</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30 (2.6%)</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7 (23.3%)</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1.893 (0.921 - 3.891)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0.082</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0.424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EZH2</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27 (2.3%)</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8 (29.6%)</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1.701 (0.781 - 3.705)</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0.180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0.592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FLT3</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42 (3.6%)</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1 (2.4%)</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0.312 (0.043 - 2.241)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0.250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0.596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IDH1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39 (3.4%)</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6 (15.4%)</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1.134 (0.519 - 2.476)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0.750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0.960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JAK2</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336 (29%)</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65 (19.3%)</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2.323 (1.662 - 3.247)</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&lt;0.001</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MPL</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35 (3.0%)</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6 (17.1%)</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0.926 (0.414 - 2.068)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0.850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0.960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NRAS</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45 (3.9%)</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6 (13.3%)</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1.515 (0.719 - 3.191)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0.270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0.598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RUNX1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64 (5.5%)</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9 (14.1%)</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0.849 (0.440 - 1.639)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0.630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0.960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SETBP1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21 (1.8%)</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ASXL2</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14 (1.3%)</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BCORL1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16 (1.4%)</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BRAF</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16 (1.4%)</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BRCC3</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1 (</w:t>
            </w:r>
            <w:r>
              <w:rPr>
                <w:rFonts w:hint="eastAsia" w:ascii="Times New Roman" w:hAnsi="Times New Roman" w:cs="Times New Roman"/>
                <w:color w:val="auto"/>
                <w:szCs w:val="21"/>
              </w:rPr>
              <w:t>0.1</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CBL</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20 (1.</w:t>
            </w:r>
            <w:r>
              <w:rPr>
                <w:rFonts w:hint="eastAsia" w:ascii="Times New Roman" w:hAnsi="Times New Roman" w:cs="Times New Roman"/>
                <w:color w:val="auto"/>
                <w:szCs w:val="21"/>
              </w:rPr>
              <w:t>7</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CBLB</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 (</w:t>
            </w:r>
            <w:r>
              <w:rPr>
                <w:rFonts w:hint="eastAsia" w:ascii="Times New Roman" w:hAnsi="Times New Roman" w:cs="Times New Roman"/>
                <w:color w:val="auto"/>
                <w:szCs w:val="21"/>
              </w:rPr>
              <w:t>0.2</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CEBPA</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21 (1.</w:t>
            </w:r>
            <w:r>
              <w:rPr>
                <w:rFonts w:hint="eastAsia" w:ascii="Times New Roman" w:hAnsi="Times New Roman" w:cs="Times New Roman"/>
                <w:color w:val="auto"/>
                <w:szCs w:val="21"/>
              </w:rPr>
              <w:t>8</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CSF3R</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10 (</w:t>
            </w:r>
            <w:r>
              <w:rPr>
                <w:rFonts w:hint="eastAsia" w:ascii="Times New Roman" w:hAnsi="Times New Roman" w:cs="Times New Roman"/>
                <w:color w:val="auto"/>
                <w:szCs w:val="21"/>
              </w:rPr>
              <w:t>0.9</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CTCF</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 (</w:t>
            </w:r>
            <w:r>
              <w:rPr>
                <w:rFonts w:hint="eastAsia" w:ascii="Times New Roman" w:hAnsi="Times New Roman" w:cs="Times New Roman"/>
                <w:color w:val="auto"/>
                <w:szCs w:val="21"/>
              </w:rPr>
              <w:t>0.1</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EED</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3 (</w:t>
            </w:r>
            <w:r>
              <w:rPr>
                <w:rFonts w:hint="eastAsia" w:ascii="Times New Roman" w:hAnsi="Times New Roman" w:cs="Times New Roman"/>
                <w:color w:val="auto"/>
                <w:szCs w:val="21"/>
              </w:rPr>
              <w:t>0.1</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ETNK1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4 (</w:t>
            </w:r>
            <w:r>
              <w:rPr>
                <w:rFonts w:hint="eastAsia" w:ascii="Times New Roman" w:hAnsi="Times New Roman" w:cs="Times New Roman"/>
                <w:color w:val="auto"/>
                <w:szCs w:val="21"/>
              </w:rPr>
              <w:t>0.3</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ETV6</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14 (1.</w:t>
            </w:r>
            <w:r>
              <w:rPr>
                <w:rFonts w:hint="eastAsia" w:ascii="Times New Roman" w:hAnsi="Times New Roman" w:cs="Times New Roman"/>
                <w:color w:val="auto"/>
                <w:szCs w:val="21"/>
              </w:rPr>
              <w:t>2</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GATA2</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20 (1.</w:t>
            </w:r>
            <w:r>
              <w:rPr>
                <w:rFonts w:hint="eastAsia" w:ascii="Times New Roman" w:hAnsi="Times New Roman" w:cs="Times New Roman"/>
                <w:color w:val="auto"/>
                <w:szCs w:val="21"/>
              </w:rPr>
              <w:t>7</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GNAS</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6 (</w:t>
            </w:r>
            <w:r>
              <w:rPr>
                <w:rFonts w:hint="eastAsia" w:ascii="Times New Roman" w:hAnsi="Times New Roman" w:cs="Times New Roman"/>
                <w:color w:val="auto"/>
                <w:szCs w:val="21"/>
              </w:rPr>
              <w:t>0.5</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IDH2</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21 (1.</w:t>
            </w:r>
            <w:r>
              <w:rPr>
                <w:rFonts w:hint="eastAsia" w:ascii="Times New Roman" w:hAnsi="Times New Roman" w:cs="Times New Roman"/>
                <w:color w:val="auto"/>
                <w:szCs w:val="21"/>
              </w:rPr>
              <w:t>8</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IKZF1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8 (</w:t>
            </w:r>
            <w:r>
              <w:rPr>
                <w:rFonts w:hint="eastAsia" w:ascii="Times New Roman" w:hAnsi="Times New Roman" w:cs="Times New Roman"/>
                <w:color w:val="auto"/>
                <w:szCs w:val="21"/>
              </w:rPr>
              <w:t>0.7</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KDM6A</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4 (</w:t>
            </w:r>
            <w:r>
              <w:rPr>
                <w:rFonts w:hint="eastAsia" w:ascii="Times New Roman" w:hAnsi="Times New Roman" w:cs="Times New Roman"/>
                <w:color w:val="auto"/>
                <w:szCs w:val="21"/>
              </w:rPr>
              <w:t>0.3</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KIT</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12 (1</w:t>
            </w:r>
            <w:r>
              <w:rPr>
                <w:rFonts w:hint="eastAsia" w:ascii="Times New Roman" w:hAnsi="Times New Roman" w:cs="Times New Roman"/>
                <w:color w:val="auto"/>
                <w:szCs w:val="21"/>
              </w:rPr>
              <w:t>0</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KRAS</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29 (</w:t>
            </w:r>
            <w:r>
              <w:rPr>
                <w:rFonts w:hint="eastAsia" w:ascii="Times New Roman" w:hAnsi="Times New Roman" w:cs="Times New Roman"/>
                <w:color w:val="auto"/>
                <w:szCs w:val="21"/>
              </w:rPr>
              <w:t>2.5</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NF1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21 (1.</w:t>
            </w:r>
            <w:r>
              <w:rPr>
                <w:rFonts w:hint="eastAsia" w:ascii="Times New Roman" w:hAnsi="Times New Roman" w:cs="Times New Roman"/>
                <w:color w:val="auto"/>
                <w:szCs w:val="21"/>
              </w:rPr>
              <w:t>8</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NPM1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20 (1.</w:t>
            </w:r>
            <w:r>
              <w:rPr>
                <w:rFonts w:hint="eastAsia" w:ascii="Times New Roman" w:hAnsi="Times New Roman" w:cs="Times New Roman"/>
                <w:color w:val="auto"/>
                <w:szCs w:val="21"/>
              </w:rPr>
              <w:t>7</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PHF6</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10 (</w:t>
            </w:r>
            <w:r>
              <w:rPr>
                <w:rFonts w:hint="eastAsia" w:ascii="Times New Roman" w:hAnsi="Times New Roman" w:cs="Times New Roman"/>
                <w:color w:val="auto"/>
                <w:szCs w:val="21"/>
              </w:rPr>
              <w:t>0.9</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PRPF40B</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5 (</w:t>
            </w:r>
            <w:r>
              <w:rPr>
                <w:rFonts w:hint="eastAsia" w:ascii="Times New Roman" w:hAnsi="Times New Roman" w:cs="Times New Roman"/>
                <w:color w:val="auto"/>
                <w:szCs w:val="21"/>
              </w:rPr>
              <w:t>0.4</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PRPF8</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 (</w:t>
            </w:r>
            <w:r>
              <w:rPr>
                <w:rFonts w:hint="eastAsia" w:ascii="Times New Roman" w:hAnsi="Times New Roman" w:cs="Times New Roman"/>
                <w:color w:val="auto"/>
                <w:szCs w:val="21"/>
              </w:rPr>
              <w:t>0.2</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PTPN11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16 (1.4%)</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RAD21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3 (</w:t>
            </w:r>
            <w:r>
              <w:rPr>
                <w:rFonts w:hint="eastAsia" w:ascii="Times New Roman" w:hAnsi="Times New Roman" w:cs="Times New Roman"/>
                <w:color w:val="auto"/>
                <w:szCs w:val="21"/>
              </w:rPr>
              <w:t>0.3</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SETD2</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15 (1.</w:t>
            </w:r>
            <w:r>
              <w:rPr>
                <w:rFonts w:hint="eastAsia" w:ascii="Times New Roman" w:hAnsi="Times New Roman" w:cs="Times New Roman"/>
                <w:color w:val="auto"/>
                <w:szCs w:val="21"/>
              </w:rPr>
              <w:t>3</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SMC1A</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6 (</w:t>
            </w:r>
            <w:r>
              <w:rPr>
                <w:rFonts w:hint="eastAsia" w:ascii="Times New Roman" w:hAnsi="Times New Roman" w:cs="Times New Roman"/>
                <w:color w:val="auto"/>
                <w:szCs w:val="21"/>
              </w:rPr>
              <w:t>0.5</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SMC3</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3 (</w:t>
            </w:r>
            <w:r>
              <w:rPr>
                <w:rFonts w:hint="eastAsia" w:ascii="Times New Roman" w:hAnsi="Times New Roman" w:cs="Times New Roman"/>
                <w:color w:val="auto"/>
                <w:szCs w:val="21"/>
              </w:rPr>
              <w:t>0.3</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STAG2</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20 (1.</w:t>
            </w:r>
            <w:r>
              <w:rPr>
                <w:rFonts w:hint="eastAsia" w:ascii="Times New Roman" w:hAnsi="Times New Roman" w:cs="Times New Roman"/>
                <w:color w:val="auto"/>
                <w:szCs w:val="21"/>
              </w:rPr>
              <w:t>7</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SUZ12</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3 (</w:t>
            </w:r>
            <w:r>
              <w:rPr>
                <w:rFonts w:hint="eastAsia" w:ascii="Times New Roman" w:hAnsi="Times New Roman" w:cs="Times New Roman"/>
                <w:color w:val="auto"/>
                <w:szCs w:val="21"/>
              </w:rPr>
              <w:t>0.3</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U2AF2</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251"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2002"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WT1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14 (1.</w:t>
            </w:r>
            <w:r>
              <w:rPr>
                <w:rFonts w:hint="eastAsia" w:ascii="Times New Roman" w:hAnsi="Times New Roman" w:cs="Times New Roman"/>
                <w:color w:val="auto"/>
                <w:szCs w:val="21"/>
              </w:rPr>
              <w:t>2</w:t>
            </w:r>
            <w:r>
              <w:rPr>
                <w:rFonts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522" w:type="dxa"/>
            <w:gridSpan w:val="6"/>
            <w:vAlign w:val="center"/>
          </w:tcPr>
          <w:p>
            <w:pPr>
              <w:rPr>
                <w:rFonts w:ascii="Times New Roman" w:hAnsi="Times New Roman" w:cs="Times New Roman"/>
                <w:color w:val="auto"/>
                <w:szCs w:val="21"/>
              </w:rPr>
            </w:pPr>
            <w:r>
              <w:rPr>
                <w:rFonts w:ascii="Times New Roman" w:hAnsi="Times New Roman" w:cs="Times New Roman"/>
                <w:color w:val="auto"/>
                <w:szCs w:val="21"/>
              </w:rPr>
              <w:t>CHIP genes not covered in our panel (n=4)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GNB1</w:t>
            </w:r>
          </w:p>
        </w:tc>
        <w:tc>
          <w:tcPr>
            <w:tcW w:w="1298"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2002"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PDS5B</w:t>
            </w:r>
          </w:p>
        </w:tc>
        <w:tc>
          <w:tcPr>
            <w:tcW w:w="1298"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2002"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PHIP</w:t>
            </w:r>
          </w:p>
        </w:tc>
        <w:tc>
          <w:tcPr>
            <w:tcW w:w="1298"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2002"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SETDB1</w:t>
            </w:r>
          </w:p>
        </w:tc>
        <w:tc>
          <w:tcPr>
            <w:tcW w:w="1298"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2251"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2002"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979"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c>
          <w:tcPr>
            <w:tcW w:w="901" w:type="dxa"/>
            <w:vAlign w:val="center"/>
          </w:tcPr>
          <w:p>
            <w:pPr>
              <w:rPr>
                <w:rFonts w:ascii="Times New Roman" w:hAnsi="Times New Roman" w:cs="Times New Roman"/>
                <w:color w:val="auto"/>
                <w:szCs w:val="21"/>
              </w:rPr>
            </w:pPr>
            <w:r>
              <w:rPr>
                <w:rFonts w:hint="eastAsia"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522" w:type="dxa"/>
            <w:gridSpan w:val="6"/>
            <w:vAlign w:val="center"/>
          </w:tcPr>
          <w:p>
            <w:pPr>
              <w:rPr>
                <w:rFonts w:ascii="Times New Roman" w:hAnsi="Times New Roman" w:cs="Times New Roman"/>
                <w:color w:val="auto"/>
                <w:szCs w:val="21"/>
              </w:rPr>
            </w:pPr>
            <w:r>
              <w:rPr>
                <w:rFonts w:ascii="Times New Roman" w:hAnsi="Times New Roman" w:cs="Times New Roman"/>
                <w:color w:val="auto"/>
                <w:szCs w:val="21"/>
              </w:rPr>
              <w:t>Additional high-frequency mutations (&gt;2%) not in CHIP list (n=</w:t>
            </w:r>
            <w:r>
              <w:rPr>
                <w:rFonts w:hint="eastAsia" w:ascii="Times New Roman" w:hAnsi="Times New Roman" w:cs="Times New Roman"/>
                <w:color w:val="auto"/>
                <w:szCs w:val="21"/>
              </w:rPr>
              <w:t>8</w:t>
            </w:r>
            <w:r>
              <w:rPr>
                <w:rFonts w:ascii="Times New Roman" w:hAnsi="Times New Roman" w:cs="Times New Roman"/>
                <w:color w:val="auto"/>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ATM</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38 (3.3%)</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5 (13.2%)</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0.975 (0.381 - 2.493)</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0.960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0.960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ARID1A</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26 (2.2%)</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3 (11.5%)</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0.935 (0.281 - 3.115)</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0.910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0.960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CALR</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52 (4.5%)</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6 (11.5%)</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1.043 (0.483 - 2.255)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0.910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0.960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FAT1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61 (5.3%)</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6 (9.8%)</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0.760 (0.343 - 1.686)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0.500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0.816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KMT2D</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71 (6.1%)</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5 (7.0%)</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0.597 (0.256 - 1.392)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0.230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0.594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NOTCH1</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38 (3.3%)</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3 (7.9%)</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0.594 (0.181 - 1.947)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0.390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0.806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RELN</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29 (2.5%)</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3 (10.3%)</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0.671 (0.214 - 2.103)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0.490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0.816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1" w:type="dxa"/>
            <w:vAlign w:val="center"/>
          </w:tcPr>
          <w:p>
            <w:pPr>
              <w:rPr>
                <w:rFonts w:ascii="Times New Roman" w:hAnsi="Times New Roman" w:cs="Times New Roman"/>
                <w:i/>
                <w:iCs/>
                <w:color w:val="auto"/>
                <w:szCs w:val="21"/>
              </w:rPr>
            </w:pPr>
            <w:r>
              <w:rPr>
                <w:rFonts w:ascii="Times New Roman" w:hAnsi="Times New Roman" w:cs="Times New Roman"/>
                <w:i/>
                <w:iCs/>
                <w:color w:val="auto"/>
                <w:szCs w:val="21"/>
              </w:rPr>
              <w:t>SH2B3</w:t>
            </w:r>
          </w:p>
        </w:tc>
        <w:tc>
          <w:tcPr>
            <w:tcW w:w="1298" w:type="dxa"/>
            <w:vAlign w:val="center"/>
          </w:tcPr>
          <w:p>
            <w:pPr>
              <w:rPr>
                <w:rFonts w:ascii="Times New Roman" w:hAnsi="Times New Roman" w:cs="Times New Roman"/>
                <w:color w:val="auto"/>
                <w:szCs w:val="21"/>
              </w:rPr>
            </w:pPr>
            <w:r>
              <w:rPr>
                <w:rFonts w:ascii="Times New Roman" w:hAnsi="Times New Roman" w:cs="Times New Roman"/>
                <w:color w:val="auto"/>
                <w:szCs w:val="21"/>
              </w:rPr>
              <w:t>28 (2.4%)</w:t>
            </w:r>
          </w:p>
        </w:tc>
        <w:tc>
          <w:tcPr>
            <w:tcW w:w="2251" w:type="dxa"/>
            <w:vAlign w:val="center"/>
          </w:tcPr>
          <w:p>
            <w:pPr>
              <w:rPr>
                <w:rFonts w:ascii="Times New Roman" w:hAnsi="Times New Roman" w:cs="Times New Roman"/>
                <w:color w:val="auto"/>
                <w:szCs w:val="21"/>
              </w:rPr>
            </w:pPr>
            <w:r>
              <w:rPr>
                <w:rFonts w:ascii="Times New Roman" w:hAnsi="Times New Roman" w:cs="Times New Roman"/>
                <w:color w:val="auto"/>
                <w:szCs w:val="21"/>
              </w:rPr>
              <w:t>2 (7.1%)</w:t>
            </w:r>
          </w:p>
        </w:tc>
        <w:tc>
          <w:tcPr>
            <w:tcW w:w="2002" w:type="dxa"/>
            <w:vAlign w:val="center"/>
          </w:tcPr>
          <w:p>
            <w:pPr>
              <w:rPr>
                <w:rFonts w:ascii="Times New Roman" w:hAnsi="Times New Roman" w:cs="Times New Roman"/>
                <w:color w:val="auto"/>
                <w:szCs w:val="21"/>
              </w:rPr>
            </w:pPr>
            <w:r>
              <w:rPr>
                <w:rFonts w:ascii="Times New Roman" w:hAnsi="Times New Roman" w:cs="Times New Roman"/>
                <w:color w:val="auto"/>
                <w:szCs w:val="21"/>
              </w:rPr>
              <w:t xml:space="preserve">0.418 (0.132 - 1.320)   </w:t>
            </w:r>
          </w:p>
        </w:tc>
        <w:tc>
          <w:tcPr>
            <w:tcW w:w="979" w:type="dxa"/>
            <w:vAlign w:val="center"/>
          </w:tcPr>
          <w:p>
            <w:pPr>
              <w:rPr>
                <w:rFonts w:ascii="Times New Roman" w:hAnsi="Times New Roman" w:cs="Times New Roman"/>
                <w:color w:val="auto"/>
                <w:szCs w:val="21"/>
              </w:rPr>
            </w:pPr>
            <w:r>
              <w:rPr>
                <w:rFonts w:ascii="Times New Roman" w:hAnsi="Times New Roman" w:cs="Times New Roman"/>
                <w:color w:val="auto"/>
                <w:szCs w:val="21"/>
              </w:rPr>
              <w:t>0.140</w:t>
            </w:r>
          </w:p>
        </w:tc>
        <w:tc>
          <w:tcPr>
            <w:tcW w:w="901" w:type="dxa"/>
            <w:vAlign w:val="center"/>
          </w:tcPr>
          <w:p>
            <w:pPr>
              <w:rPr>
                <w:rFonts w:ascii="Times New Roman" w:hAnsi="Times New Roman" w:cs="Times New Roman"/>
                <w:color w:val="auto"/>
                <w:szCs w:val="21"/>
              </w:rPr>
            </w:pPr>
            <w:r>
              <w:rPr>
                <w:rFonts w:ascii="Times New Roman" w:hAnsi="Times New Roman" w:cs="Times New Roman"/>
                <w:color w:val="auto"/>
                <w:szCs w:val="21"/>
              </w:rPr>
              <w:t>0.592</w:t>
            </w:r>
          </w:p>
        </w:tc>
      </w:tr>
    </w:tbl>
    <w:p>
      <w:pPr>
        <w:rPr>
          <w:rFonts w:ascii="Times New Roman" w:hAnsi="Times New Roman" w:cs="Times New Roman"/>
          <w:color w:val="auto"/>
          <w:szCs w:val="21"/>
        </w:rPr>
      </w:pPr>
      <w:r>
        <w:rPr>
          <w:rFonts w:ascii="Times New Roman" w:hAnsi="Times New Roman" w:cs="Times New Roman"/>
          <w:color w:val="auto"/>
          <w:szCs w:val="21"/>
        </w:rPr>
        <w:t xml:space="preserve">CHIP, clonal hematopoiesis of indeterminate potential; CI, confidence interval; FDR, false discovery rate; </w:t>
      </w:r>
      <w:r>
        <w:rPr>
          <w:rFonts w:hint="eastAsia" w:ascii="Times New Roman" w:hAnsi="Times New Roman" w:cs="Times New Roman"/>
          <w:color w:val="auto"/>
          <w:szCs w:val="21"/>
        </w:rPr>
        <w:t>s</w:t>
      </w:r>
      <w:r>
        <w:rPr>
          <w:rFonts w:ascii="Times New Roman" w:hAnsi="Times New Roman" w:cs="Times New Roman"/>
          <w:color w:val="auto"/>
          <w:szCs w:val="21"/>
        </w:rPr>
        <w:t>HR, subdistribution hazard ratio</w:t>
      </w:r>
      <w:r>
        <w:rPr>
          <w:rFonts w:hint="eastAsia" w:ascii="Times New Roman" w:hAnsi="Times New Roman" w:cs="Times New Roman"/>
          <w:color w:val="auto"/>
          <w:szCs w:val="21"/>
        </w:rPr>
        <w:t>.</w:t>
      </w:r>
    </w:p>
    <w:p>
      <w:pPr>
        <w:rPr>
          <w:rFonts w:ascii="Times New Roman" w:hAnsi="Times New Roman" w:cs="Times New Roman"/>
          <w:b/>
          <w:bCs/>
          <w:color w:val="auto"/>
          <w:szCs w:val="21"/>
        </w:rPr>
        <w:sectPr>
          <w:pgSz w:w="11906" w:h="16838"/>
          <w:pgMar w:top="1440" w:right="1800" w:bottom="1440" w:left="1800" w:header="851" w:footer="992" w:gutter="0"/>
          <w:cols w:space="425" w:num="1"/>
          <w:docGrid w:type="lines" w:linePitch="312" w:charSpace="0"/>
        </w:sectPr>
      </w:pPr>
    </w:p>
    <w:p>
      <w:pPr>
        <w:spacing w:line="480" w:lineRule="auto"/>
        <w:rPr>
          <w:rFonts w:ascii="Times New Roman" w:hAnsi="Times New Roman" w:cs="Times New Roman"/>
          <w:color w:val="auto"/>
          <w:sz w:val="24"/>
        </w:rPr>
      </w:pPr>
      <w:r>
        <w:rPr>
          <w:rFonts w:ascii="Times New Roman" w:hAnsi="Times New Roman" w:cs="Times New Roman"/>
          <w:b/>
          <w:bCs/>
          <w:color w:val="auto"/>
          <w:sz w:val="24"/>
        </w:rPr>
        <w:t>Supplementary Table S</w:t>
      </w:r>
      <w:r>
        <w:rPr>
          <w:rFonts w:hint="eastAsia" w:ascii="Times New Roman" w:hAnsi="Times New Roman" w:cs="Times New Roman"/>
          <w:b/>
          <w:bCs/>
          <w:color w:val="auto"/>
          <w:sz w:val="24"/>
        </w:rPr>
        <w:t>9</w:t>
      </w:r>
      <w:r>
        <w:rPr>
          <w:rFonts w:ascii="Times New Roman" w:hAnsi="Times New Roman" w:cs="Times New Roman"/>
          <w:b/>
          <w:bCs/>
          <w:color w:val="auto"/>
          <w:sz w:val="24"/>
        </w:rPr>
        <w:t>.</w:t>
      </w:r>
      <w:r>
        <w:rPr>
          <w:rFonts w:hint="eastAsia" w:ascii="Times New Roman" w:hAnsi="Times New Roman" w:cs="Times New Roman"/>
          <w:color w:val="auto"/>
          <w:sz w:val="24"/>
        </w:rPr>
        <w:t xml:space="preserve"> Causal mediation analysis of LAD in spliceosome gene-associated AF risk</w:t>
      </w: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76"/>
        <w:gridCol w:w="1581"/>
        <w:gridCol w:w="1036"/>
        <w:gridCol w:w="2009"/>
        <w:gridCol w:w="112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881" w:type="dxa"/>
            <w:tcBorders>
              <w:bottom w:val="single" w:color="auto" w:sz="4" w:space="0"/>
            </w:tcBorders>
          </w:tcPr>
          <w:p>
            <w:pPr>
              <w:spacing w:line="480" w:lineRule="auto"/>
              <w:rPr>
                <w:rFonts w:ascii="Times New Roman" w:hAnsi="Times New Roman" w:cs="Times New Roman"/>
                <w:color w:val="auto"/>
                <w:sz w:val="21"/>
                <w:szCs w:val="21"/>
              </w:rPr>
            </w:pPr>
            <w:r>
              <w:rPr>
                <w:rFonts w:ascii="Times New Roman" w:hAnsi="Times New Roman" w:cs="Times New Roman"/>
                <w:color w:val="auto"/>
                <w:sz w:val="21"/>
                <w:szCs w:val="21"/>
              </w:rPr>
              <w:t>Effect Type</w:t>
            </w:r>
          </w:p>
        </w:tc>
        <w:tc>
          <w:tcPr>
            <w:tcW w:w="1386" w:type="dxa"/>
            <w:tcBorders>
              <w:bottom w:val="single" w:color="auto" w:sz="4" w:space="0"/>
            </w:tcBorders>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Group</w:t>
            </w:r>
          </w:p>
        </w:tc>
        <w:tc>
          <w:tcPr>
            <w:tcW w:w="1041" w:type="dxa"/>
            <w:tcBorders>
              <w:bottom w:val="single" w:color="auto" w:sz="4" w:space="0"/>
            </w:tcBorders>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Estimate</w:t>
            </w:r>
          </w:p>
        </w:tc>
        <w:tc>
          <w:tcPr>
            <w:tcW w:w="2080" w:type="dxa"/>
            <w:tcBorders>
              <w:bottom w:val="single" w:color="auto" w:sz="4" w:space="0"/>
            </w:tcBorders>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95% CI (Lower ~ Upper)</w:t>
            </w:r>
          </w:p>
        </w:tc>
        <w:tc>
          <w:tcPr>
            <w:tcW w:w="1134" w:type="dxa"/>
            <w:tcBorders>
              <w:bottom w:val="single" w:color="auto" w:sz="4" w:space="0"/>
            </w:tcBorders>
          </w:tcPr>
          <w:p>
            <w:pPr>
              <w:spacing w:line="480" w:lineRule="auto"/>
              <w:jc w:val="center"/>
              <w:rPr>
                <w:rFonts w:ascii="Times New Roman" w:hAnsi="Times New Roman" w:cs="Times New Roman"/>
                <w:color w:val="auto"/>
                <w:sz w:val="21"/>
                <w:szCs w:val="21"/>
              </w:rPr>
            </w:pPr>
            <w:r>
              <w:rPr>
                <w:rFonts w:ascii="Times New Roman" w:hAnsi="Times New Roman" w:cs="Times New Roman"/>
                <w:i/>
                <w:iCs/>
                <w:color w:val="auto"/>
                <w:sz w:val="21"/>
                <w:szCs w:val="21"/>
              </w:rPr>
              <w:t>P</w:t>
            </w:r>
            <w:r>
              <w:rPr>
                <w:rFonts w:ascii="Times New Roman" w:hAnsi="Times New Roman" w:cs="Times New Roman"/>
                <w:color w:val="auto"/>
                <w:sz w:val="21"/>
                <w:szCs w:val="21"/>
              </w:rPr>
              <w:t>-value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881" w:type="dxa"/>
            <w:vMerge w:val="restart"/>
            <w:tcBorders>
              <w:top w:val="single" w:color="auto" w:sz="4" w:space="0"/>
            </w:tcBorders>
            <w:vAlign w:val="center"/>
          </w:tcPr>
          <w:p>
            <w:pPr>
              <w:spacing w:line="480" w:lineRule="auto"/>
              <w:rPr>
                <w:rFonts w:ascii="Times New Roman" w:hAnsi="Times New Roman" w:cs="Times New Roman"/>
                <w:color w:val="auto"/>
                <w:sz w:val="21"/>
                <w:szCs w:val="21"/>
              </w:rPr>
            </w:pPr>
            <w:r>
              <w:rPr>
                <w:rFonts w:ascii="Times New Roman" w:hAnsi="Times New Roman" w:cs="Times New Roman"/>
                <w:color w:val="auto"/>
                <w:sz w:val="21"/>
                <w:szCs w:val="21"/>
              </w:rPr>
              <w:t>ACME</w:t>
            </w:r>
          </w:p>
          <w:p>
            <w:pPr>
              <w:spacing w:line="480"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 (Average Causal Mediation Effect)</w:t>
            </w:r>
          </w:p>
        </w:tc>
        <w:tc>
          <w:tcPr>
            <w:tcW w:w="1386" w:type="dxa"/>
            <w:tcBorders>
              <w:top w:val="single" w:color="auto" w:sz="4" w:space="0"/>
            </w:tcBorders>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No-spliceosome gene mutation</w:t>
            </w:r>
          </w:p>
        </w:tc>
        <w:tc>
          <w:tcPr>
            <w:tcW w:w="1041" w:type="dxa"/>
            <w:tcBorders>
              <w:top w:val="single" w:color="auto" w:sz="4" w:space="0"/>
            </w:tcBorders>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0.011</w:t>
            </w:r>
          </w:p>
        </w:tc>
        <w:tc>
          <w:tcPr>
            <w:tcW w:w="2080" w:type="dxa"/>
            <w:tcBorders>
              <w:top w:val="single" w:color="auto" w:sz="4" w:space="0"/>
            </w:tcBorders>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0.002 ~ 0.020</w:t>
            </w:r>
          </w:p>
        </w:tc>
        <w:tc>
          <w:tcPr>
            <w:tcW w:w="1134" w:type="dxa"/>
            <w:tcBorders>
              <w:top w:val="single" w:color="auto" w:sz="4" w:space="0"/>
            </w:tcBorders>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881" w:type="dxa"/>
            <w:vMerge w:val="continue"/>
          </w:tcPr>
          <w:p>
            <w:pPr>
              <w:spacing w:line="480" w:lineRule="auto"/>
              <w:rPr>
                <w:rFonts w:ascii="Times New Roman" w:hAnsi="Times New Roman" w:cs="Times New Roman"/>
                <w:color w:val="auto"/>
                <w:sz w:val="21"/>
                <w:szCs w:val="21"/>
              </w:rPr>
            </w:pPr>
          </w:p>
        </w:tc>
        <w:tc>
          <w:tcPr>
            <w:tcW w:w="1386"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spliceosome gene mutation</w:t>
            </w:r>
          </w:p>
        </w:tc>
        <w:tc>
          <w:tcPr>
            <w:tcW w:w="1041"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0.013</w:t>
            </w:r>
          </w:p>
        </w:tc>
        <w:tc>
          <w:tcPr>
            <w:tcW w:w="2080"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0.003 ~ 0.030</w:t>
            </w:r>
          </w:p>
        </w:tc>
        <w:tc>
          <w:tcPr>
            <w:tcW w:w="1134"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881" w:type="dxa"/>
            <w:vMerge w:val="continue"/>
          </w:tcPr>
          <w:p>
            <w:pPr>
              <w:spacing w:line="480" w:lineRule="auto"/>
              <w:rPr>
                <w:rFonts w:ascii="Times New Roman" w:hAnsi="Times New Roman" w:cs="Times New Roman"/>
                <w:color w:val="auto"/>
                <w:sz w:val="21"/>
                <w:szCs w:val="21"/>
              </w:rPr>
            </w:pPr>
          </w:p>
        </w:tc>
        <w:tc>
          <w:tcPr>
            <w:tcW w:w="1386"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Average</w:t>
            </w:r>
          </w:p>
        </w:tc>
        <w:tc>
          <w:tcPr>
            <w:tcW w:w="1041"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0.012</w:t>
            </w:r>
          </w:p>
        </w:tc>
        <w:tc>
          <w:tcPr>
            <w:tcW w:w="2080"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0.003 ~ 0.020</w:t>
            </w:r>
          </w:p>
        </w:tc>
        <w:tc>
          <w:tcPr>
            <w:tcW w:w="1134"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881" w:type="dxa"/>
            <w:vMerge w:val="restart"/>
            <w:vAlign w:val="center"/>
          </w:tcPr>
          <w:p>
            <w:pPr>
              <w:spacing w:line="480" w:lineRule="auto"/>
              <w:rPr>
                <w:rFonts w:ascii="Times New Roman" w:hAnsi="Times New Roman" w:cs="Times New Roman"/>
                <w:color w:val="auto"/>
                <w:sz w:val="21"/>
                <w:szCs w:val="21"/>
              </w:rPr>
            </w:pPr>
            <w:r>
              <w:rPr>
                <w:rFonts w:ascii="Times New Roman" w:hAnsi="Times New Roman" w:cs="Times New Roman"/>
                <w:color w:val="auto"/>
                <w:sz w:val="21"/>
                <w:szCs w:val="21"/>
              </w:rPr>
              <w:t>ADE</w:t>
            </w:r>
          </w:p>
          <w:p>
            <w:pPr>
              <w:spacing w:line="480"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 (Average Direct Effect)</w:t>
            </w:r>
          </w:p>
        </w:tc>
        <w:tc>
          <w:tcPr>
            <w:tcW w:w="1386"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No-spliceosome gene mutation</w:t>
            </w:r>
          </w:p>
        </w:tc>
        <w:tc>
          <w:tcPr>
            <w:tcW w:w="1041"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0.036</w:t>
            </w:r>
          </w:p>
        </w:tc>
        <w:tc>
          <w:tcPr>
            <w:tcW w:w="2080"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-0.023 ~ 0.100</w:t>
            </w:r>
          </w:p>
        </w:tc>
        <w:tc>
          <w:tcPr>
            <w:tcW w:w="1134"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0.214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881" w:type="dxa"/>
            <w:vMerge w:val="continue"/>
            <w:vAlign w:val="center"/>
          </w:tcPr>
          <w:p>
            <w:pPr>
              <w:spacing w:line="480" w:lineRule="auto"/>
              <w:rPr>
                <w:rFonts w:ascii="Times New Roman" w:hAnsi="Times New Roman" w:cs="Times New Roman"/>
                <w:color w:val="auto"/>
                <w:sz w:val="21"/>
                <w:szCs w:val="21"/>
              </w:rPr>
            </w:pPr>
          </w:p>
        </w:tc>
        <w:tc>
          <w:tcPr>
            <w:tcW w:w="1386"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spliceosome gene mutation</w:t>
            </w:r>
          </w:p>
        </w:tc>
        <w:tc>
          <w:tcPr>
            <w:tcW w:w="1041"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0.038</w:t>
            </w:r>
          </w:p>
        </w:tc>
        <w:tc>
          <w:tcPr>
            <w:tcW w:w="2080"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-0.024 ~ 0.110</w:t>
            </w:r>
          </w:p>
        </w:tc>
        <w:tc>
          <w:tcPr>
            <w:tcW w:w="1134"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0.214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881" w:type="dxa"/>
            <w:vMerge w:val="continue"/>
            <w:vAlign w:val="center"/>
          </w:tcPr>
          <w:p>
            <w:pPr>
              <w:spacing w:line="480" w:lineRule="auto"/>
              <w:rPr>
                <w:rFonts w:ascii="Times New Roman" w:hAnsi="Times New Roman" w:cs="Times New Roman"/>
                <w:color w:val="auto"/>
                <w:sz w:val="21"/>
                <w:szCs w:val="21"/>
              </w:rPr>
            </w:pPr>
          </w:p>
        </w:tc>
        <w:tc>
          <w:tcPr>
            <w:tcW w:w="1386"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Average</w:t>
            </w:r>
          </w:p>
        </w:tc>
        <w:tc>
          <w:tcPr>
            <w:tcW w:w="1041"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0.037</w:t>
            </w:r>
          </w:p>
        </w:tc>
        <w:tc>
          <w:tcPr>
            <w:tcW w:w="2080"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-0.023 ~ 0.100</w:t>
            </w:r>
          </w:p>
        </w:tc>
        <w:tc>
          <w:tcPr>
            <w:tcW w:w="1134"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0.214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881" w:type="dxa"/>
            <w:vAlign w:val="center"/>
          </w:tcPr>
          <w:p>
            <w:pPr>
              <w:spacing w:line="480" w:lineRule="auto"/>
              <w:rPr>
                <w:rFonts w:ascii="Times New Roman" w:hAnsi="Times New Roman" w:cs="Times New Roman"/>
                <w:color w:val="auto"/>
                <w:sz w:val="21"/>
                <w:szCs w:val="21"/>
              </w:rPr>
            </w:pPr>
            <w:r>
              <w:rPr>
                <w:rFonts w:ascii="Times New Roman" w:hAnsi="Times New Roman" w:cs="Times New Roman"/>
                <w:color w:val="auto"/>
                <w:sz w:val="21"/>
                <w:szCs w:val="21"/>
              </w:rPr>
              <w:t>Total Effect</w:t>
            </w:r>
          </w:p>
        </w:tc>
        <w:tc>
          <w:tcPr>
            <w:tcW w:w="1386"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w:t>
            </w:r>
          </w:p>
        </w:tc>
        <w:tc>
          <w:tcPr>
            <w:tcW w:w="1041"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0.049</w:t>
            </w:r>
          </w:p>
        </w:tc>
        <w:tc>
          <w:tcPr>
            <w:tcW w:w="2080"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-0.012~ 0.120</w:t>
            </w:r>
          </w:p>
        </w:tc>
        <w:tc>
          <w:tcPr>
            <w:tcW w:w="1134"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0.106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881" w:type="dxa"/>
            <w:vMerge w:val="restart"/>
            <w:vAlign w:val="center"/>
          </w:tcPr>
          <w:p>
            <w:pPr>
              <w:spacing w:line="480" w:lineRule="auto"/>
              <w:rPr>
                <w:rFonts w:ascii="Times New Roman" w:hAnsi="Times New Roman" w:cs="Times New Roman"/>
                <w:color w:val="auto"/>
                <w:sz w:val="21"/>
                <w:szCs w:val="21"/>
              </w:rPr>
            </w:pPr>
            <w:r>
              <w:rPr>
                <w:rFonts w:ascii="Times New Roman" w:hAnsi="Times New Roman" w:cs="Times New Roman"/>
                <w:color w:val="auto"/>
                <w:sz w:val="21"/>
                <w:szCs w:val="21"/>
              </w:rPr>
              <w:t>Proportion Mediated</w:t>
            </w:r>
          </w:p>
        </w:tc>
        <w:tc>
          <w:tcPr>
            <w:tcW w:w="1386"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No-spliceosome gene mutation</w:t>
            </w:r>
          </w:p>
        </w:tc>
        <w:tc>
          <w:tcPr>
            <w:tcW w:w="1041"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0.219</w:t>
            </w:r>
          </w:p>
        </w:tc>
        <w:tc>
          <w:tcPr>
            <w:tcW w:w="2080"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-0.868~ 1.890</w:t>
            </w:r>
          </w:p>
        </w:tc>
        <w:tc>
          <w:tcPr>
            <w:tcW w:w="1134"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0.112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881" w:type="dxa"/>
            <w:vMerge w:val="continue"/>
          </w:tcPr>
          <w:p>
            <w:pPr>
              <w:spacing w:line="480" w:lineRule="auto"/>
              <w:rPr>
                <w:rFonts w:ascii="Times New Roman" w:hAnsi="Times New Roman" w:cs="Times New Roman"/>
                <w:color w:val="auto"/>
                <w:sz w:val="21"/>
                <w:szCs w:val="21"/>
              </w:rPr>
            </w:pPr>
          </w:p>
        </w:tc>
        <w:tc>
          <w:tcPr>
            <w:tcW w:w="1386"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spliceosome gene mutation</w:t>
            </w:r>
          </w:p>
        </w:tc>
        <w:tc>
          <w:tcPr>
            <w:tcW w:w="1041"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0.266</w:t>
            </w:r>
          </w:p>
        </w:tc>
        <w:tc>
          <w:tcPr>
            <w:tcW w:w="2080"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-0.747 ~ 1.800</w:t>
            </w:r>
          </w:p>
        </w:tc>
        <w:tc>
          <w:tcPr>
            <w:tcW w:w="1134"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0.112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881" w:type="dxa"/>
            <w:vMerge w:val="continue"/>
          </w:tcPr>
          <w:p>
            <w:pPr>
              <w:spacing w:line="480" w:lineRule="auto"/>
              <w:rPr>
                <w:rFonts w:ascii="Times New Roman" w:hAnsi="Times New Roman" w:cs="Times New Roman"/>
                <w:color w:val="auto"/>
                <w:sz w:val="21"/>
                <w:szCs w:val="21"/>
              </w:rPr>
            </w:pPr>
          </w:p>
        </w:tc>
        <w:tc>
          <w:tcPr>
            <w:tcW w:w="1386"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Average</w:t>
            </w:r>
          </w:p>
        </w:tc>
        <w:tc>
          <w:tcPr>
            <w:tcW w:w="1041"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0.242</w:t>
            </w:r>
          </w:p>
        </w:tc>
        <w:tc>
          <w:tcPr>
            <w:tcW w:w="2080"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-0.807 ~ 1.850</w:t>
            </w:r>
          </w:p>
        </w:tc>
        <w:tc>
          <w:tcPr>
            <w:tcW w:w="1134" w:type="dxa"/>
          </w:tcPr>
          <w:p>
            <w:pPr>
              <w:spacing w:line="48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0.112</w:t>
            </w:r>
          </w:p>
        </w:tc>
      </w:tr>
    </w:tbl>
    <w:p>
      <w:pPr>
        <w:spacing w:line="480" w:lineRule="auto"/>
        <w:rPr>
          <w:rFonts w:ascii="Times New Roman" w:hAnsi="Times New Roman" w:cs="Times New Roman"/>
          <w:color w:val="auto"/>
          <w:szCs w:val="21"/>
        </w:rPr>
      </w:pPr>
      <w:r>
        <w:rPr>
          <w:rFonts w:hint="eastAsia" w:ascii="Times New Roman" w:hAnsi="Times New Roman" w:cs="Times New Roman"/>
          <w:color w:val="auto"/>
          <w:szCs w:val="21"/>
        </w:rPr>
        <w:t>AF, atrial fibrillation. *</w:t>
      </w:r>
      <w:r>
        <w:rPr>
          <w:rFonts w:hint="eastAsia" w:ascii="Times New Roman" w:hAnsi="Times New Roman" w:cs="Times New Roman"/>
          <w:i/>
          <w:iCs/>
          <w:color w:val="auto"/>
          <w:szCs w:val="21"/>
        </w:rPr>
        <w:t>P</w:t>
      </w:r>
      <w:r>
        <w:rPr>
          <w:rFonts w:hint="eastAsia" w:ascii="Times New Roman" w:hAnsi="Times New Roman" w:cs="Times New Roman"/>
          <w:color w:val="auto"/>
          <w:szCs w:val="21"/>
        </w:rPr>
        <w:t xml:space="preserve">&lt;0.05, ** </w:t>
      </w:r>
      <w:r>
        <w:rPr>
          <w:rFonts w:hint="eastAsia" w:ascii="Times New Roman" w:hAnsi="Times New Roman" w:cs="Times New Roman"/>
          <w:i/>
          <w:iCs/>
          <w:color w:val="auto"/>
          <w:szCs w:val="21"/>
        </w:rPr>
        <w:t>P</w:t>
      </w:r>
      <w:r>
        <w:rPr>
          <w:rFonts w:hint="eastAsia" w:ascii="Times New Roman" w:hAnsi="Times New Roman" w:cs="Times New Roman"/>
          <w:color w:val="auto"/>
          <w:szCs w:val="21"/>
        </w:rPr>
        <w:t>&lt;0.01.</w:t>
      </w:r>
    </w:p>
    <w:p>
      <w:pPr>
        <w:spacing w:line="480" w:lineRule="auto"/>
        <w:rPr>
          <w:rFonts w:ascii="Times New Roman" w:hAnsi="Times New Roman" w:cs="Times New Roman"/>
          <w:color w:val="auto"/>
          <w:sz w:val="21"/>
          <w:szCs w:val="21"/>
        </w:rPr>
      </w:pPr>
    </w:p>
    <w:p>
      <w:pPr>
        <w:rPr>
          <w:rFonts w:ascii="Times New Roman" w:hAnsi="Times New Roman" w:cs="Times New Roman"/>
          <w:color w:val="auto"/>
          <w:sz w:val="24"/>
          <w:szCs w:val="21"/>
        </w:rPr>
        <w:sectPr>
          <w:pgSz w:w="11906" w:h="16838"/>
          <w:pgMar w:top="1440" w:right="1800" w:bottom="1440" w:left="1800" w:header="851" w:footer="992" w:gutter="0"/>
          <w:cols w:space="425" w:num="1"/>
          <w:docGrid w:type="lines" w:linePitch="312" w:charSpace="0"/>
        </w:sectPr>
      </w:pPr>
    </w:p>
    <w:p>
      <w:pPr>
        <w:spacing w:line="480" w:lineRule="auto"/>
        <w:rPr>
          <w:rFonts w:ascii="Times New Roman" w:hAnsi="Times New Roman" w:cs="Times New Roman"/>
          <w:b/>
          <w:bCs/>
          <w:color w:val="auto"/>
          <w:sz w:val="24"/>
          <w:highlight w:val="yellow"/>
        </w:rPr>
      </w:pPr>
      <w:r>
        <w:rPr>
          <w:rFonts w:ascii="Times New Roman" w:hAnsi="Times New Roman" w:cs="Times New Roman"/>
          <w:b/>
          <w:bCs/>
          <w:color w:val="auto"/>
          <w:sz w:val="24"/>
          <w:highlight w:val="none"/>
        </w:rPr>
        <w:t xml:space="preserve">Supplementary Table S10. </w:t>
      </w:r>
      <w:r>
        <w:rPr>
          <w:rFonts w:ascii="Times New Roman" w:hAnsi="Times New Roman" w:cs="Times New Roman"/>
          <w:b w:val="0"/>
          <w:bCs w:val="0"/>
          <w:color w:val="auto"/>
          <w:sz w:val="24"/>
          <w:highlight w:val="none"/>
        </w:rPr>
        <w:t>Clinical characteristics of patients whose peripheral blood monocytes were used for co‑culture experiments</w:t>
      </w:r>
    </w:p>
    <w:p>
      <w:pPr>
        <w:spacing w:line="240" w:lineRule="auto"/>
        <w:rPr>
          <w:rFonts w:ascii="Times New Roman" w:hAnsi="Times New Roman" w:cs="Times New Roman"/>
          <w:b/>
          <w:bCs/>
          <w:color w:val="auto"/>
          <w:sz w:val="24"/>
          <w:highlight w:val="yellow"/>
        </w:rPr>
      </w:pPr>
    </w:p>
    <w:tbl>
      <w:tblPr>
        <w:tblStyle w:val="5"/>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43"/>
        <w:gridCol w:w="1326"/>
        <w:gridCol w:w="1260"/>
        <w:gridCol w:w="1343"/>
        <w:gridCol w:w="1470"/>
        <w:gridCol w:w="128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tcBorders>
              <w:bottom w:val="single" w:color="auto" w:sz="4" w:space="0"/>
            </w:tcBorders>
            <w:vAlign w:val="center"/>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Patient ID</w:t>
            </w:r>
          </w:p>
        </w:tc>
        <w:tc>
          <w:tcPr>
            <w:tcW w:w="1326" w:type="dxa"/>
            <w:tcBorders>
              <w:bottom w:val="single" w:color="auto" w:sz="4" w:space="0"/>
            </w:tcBorders>
            <w:vAlign w:val="center"/>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Age (years)</w:t>
            </w:r>
          </w:p>
        </w:tc>
        <w:tc>
          <w:tcPr>
            <w:tcW w:w="1260" w:type="dxa"/>
            <w:tcBorders>
              <w:bottom w:val="single" w:color="auto" w:sz="4" w:space="0"/>
            </w:tcBorders>
            <w:vAlign w:val="center"/>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Sex</w:t>
            </w:r>
          </w:p>
        </w:tc>
        <w:tc>
          <w:tcPr>
            <w:tcW w:w="1343" w:type="dxa"/>
            <w:tcBorders>
              <w:bottom w:val="single" w:color="auto" w:sz="4" w:space="0"/>
            </w:tcBorders>
            <w:vAlign w:val="center"/>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Disease subtype</w:t>
            </w:r>
          </w:p>
        </w:tc>
        <w:tc>
          <w:tcPr>
            <w:tcW w:w="1470" w:type="dxa"/>
            <w:tcBorders>
              <w:bottom w:val="single" w:color="auto" w:sz="4" w:space="0"/>
            </w:tcBorders>
            <w:vAlign w:val="center"/>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Spliceosome mutation gene</w:t>
            </w:r>
          </w:p>
        </w:tc>
        <w:tc>
          <w:tcPr>
            <w:tcW w:w="1280" w:type="dxa"/>
            <w:tcBorders>
              <w:bottom w:val="single" w:color="auto" w:sz="4" w:space="0"/>
            </w:tcBorders>
            <w:vAlign w:val="center"/>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VAF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tcBorders>
              <w:top w:val="single" w:color="auto" w:sz="4" w:space="0"/>
            </w:tcBorders>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Spliceosome mutation group</w:t>
            </w:r>
          </w:p>
        </w:tc>
        <w:tc>
          <w:tcPr>
            <w:tcW w:w="1326" w:type="dxa"/>
            <w:tcBorders>
              <w:top w:val="single" w:color="auto" w:sz="4" w:space="0"/>
            </w:tcBorders>
          </w:tcPr>
          <w:p>
            <w:pPr>
              <w:rPr>
                <w:rFonts w:ascii="Times New Roman" w:hAnsi="Times New Roman" w:cs="Times New Roman"/>
                <w:b w:val="0"/>
                <w:bCs w:val="0"/>
                <w:color w:val="auto"/>
                <w:sz w:val="21"/>
                <w:szCs w:val="21"/>
                <w:highlight w:val="none"/>
              </w:rPr>
            </w:pPr>
          </w:p>
        </w:tc>
        <w:tc>
          <w:tcPr>
            <w:tcW w:w="1260" w:type="dxa"/>
            <w:tcBorders>
              <w:top w:val="single" w:color="auto" w:sz="4" w:space="0"/>
            </w:tcBorders>
          </w:tcPr>
          <w:p>
            <w:pPr>
              <w:rPr>
                <w:rFonts w:ascii="Times New Roman" w:hAnsi="Times New Roman" w:cs="Times New Roman"/>
                <w:b w:val="0"/>
                <w:bCs w:val="0"/>
                <w:color w:val="auto"/>
                <w:sz w:val="21"/>
                <w:szCs w:val="21"/>
                <w:highlight w:val="none"/>
              </w:rPr>
            </w:pPr>
          </w:p>
        </w:tc>
        <w:tc>
          <w:tcPr>
            <w:tcW w:w="1343" w:type="dxa"/>
            <w:tcBorders>
              <w:top w:val="single" w:color="auto" w:sz="4" w:space="0"/>
            </w:tcBorders>
          </w:tcPr>
          <w:p>
            <w:pPr>
              <w:rPr>
                <w:rFonts w:ascii="Times New Roman" w:hAnsi="Times New Roman" w:cs="Times New Roman"/>
                <w:b w:val="0"/>
                <w:bCs w:val="0"/>
                <w:color w:val="auto"/>
                <w:sz w:val="21"/>
                <w:szCs w:val="21"/>
                <w:highlight w:val="none"/>
              </w:rPr>
            </w:pPr>
          </w:p>
        </w:tc>
        <w:tc>
          <w:tcPr>
            <w:tcW w:w="1470" w:type="dxa"/>
            <w:tcBorders>
              <w:top w:val="single" w:color="auto" w:sz="4" w:space="0"/>
            </w:tcBorders>
          </w:tcPr>
          <w:p>
            <w:pPr>
              <w:rPr>
                <w:rFonts w:ascii="Times New Roman" w:hAnsi="Times New Roman" w:cs="Times New Roman"/>
                <w:b w:val="0"/>
                <w:bCs w:val="0"/>
                <w:color w:val="auto"/>
                <w:sz w:val="21"/>
                <w:szCs w:val="21"/>
                <w:highlight w:val="none"/>
              </w:rPr>
            </w:pPr>
          </w:p>
        </w:tc>
        <w:tc>
          <w:tcPr>
            <w:tcW w:w="1280" w:type="dxa"/>
            <w:tcBorders>
              <w:top w:val="single" w:color="auto" w:sz="4" w:space="0"/>
            </w:tcBorders>
          </w:tcPr>
          <w:p>
            <w:pPr>
              <w:rPr>
                <w:rFonts w:ascii="Times New Roman" w:hAnsi="Times New Roman" w:cs="Times New Roman"/>
                <w:b w:val="0"/>
                <w:bCs w:val="0"/>
                <w:color w:val="auto"/>
                <w:sz w:val="21"/>
                <w:szCs w:val="21"/>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P01</w:t>
            </w:r>
          </w:p>
        </w:tc>
        <w:tc>
          <w:tcPr>
            <w:tcW w:w="1326"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56</w:t>
            </w:r>
          </w:p>
        </w:tc>
        <w:tc>
          <w:tcPr>
            <w:tcW w:w="1260" w:type="dxa"/>
          </w:tcPr>
          <w:p>
            <w:pPr>
              <w:rPr>
                <w:rFonts w:ascii="Times New Roman" w:hAnsi="Times New Roman" w:cs="Times New Roman"/>
                <w:b w:val="0"/>
                <w:bCs w:val="0"/>
                <w:color w:val="auto"/>
                <w:sz w:val="21"/>
                <w:szCs w:val="21"/>
                <w:highlight w:val="none"/>
              </w:rPr>
            </w:pPr>
            <w:r>
              <w:rPr>
                <w:rFonts w:hint="eastAsia" w:ascii="Times New Roman" w:hAnsi="Times New Roman" w:cs="Times New Roman"/>
                <w:color w:val="auto"/>
                <w:szCs w:val="21"/>
              </w:rPr>
              <w:t>Male</w:t>
            </w:r>
          </w:p>
        </w:tc>
        <w:tc>
          <w:tcPr>
            <w:tcW w:w="1343"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AML</w:t>
            </w:r>
          </w:p>
        </w:tc>
        <w:tc>
          <w:tcPr>
            <w:tcW w:w="1470"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SRSF2</w:t>
            </w:r>
          </w:p>
        </w:tc>
        <w:tc>
          <w:tcPr>
            <w:tcW w:w="1280"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17.5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P02</w:t>
            </w:r>
          </w:p>
        </w:tc>
        <w:tc>
          <w:tcPr>
            <w:tcW w:w="1326"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43</w:t>
            </w:r>
          </w:p>
        </w:tc>
        <w:tc>
          <w:tcPr>
            <w:tcW w:w="1260" w:type="dxa"/>
          </w:tcPr>
          <w:p>
            <w:pPr>
              <w:rPr>
                <w:rFonts w:ascii="Times New Roman" w:hAnsi="Times New Roman" w:cs="Times New Roman"/>
                <w:b w:val="0"/>
                <w:bCs w:val="0"/>
                <w:color w:val="auto"/>
                <w:sz w:val="21"/>
                <w:szCs w:val="21"/>
                <w:highlight w:val="none"/>
              </w:rPr>
            </w:pPr>
            <w:r>
              <w:rPr>
                <w:rFonts w:hint="eastAsia" w:ascii="Times New Roman" w:hAnsi="Times New Roman" w:cs="Times New Roman"/>
                <w:color w:val="auto"/>
                <w:szCs w:val="21"/>
              </w:rPr>
              <w:t>Female</w:t>
            </w:r>
          </w:p>
        </w:tc>
        <w:tc>
          <w:tcPr>
            <w:tcW w:w="1343"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DLBCL</w:t>
            </w:r>
          </w:p>
        </w:tc>
        <w:tc>
          <w:tcPr>
            <w:tcW w:w="1470"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SF3B1</w:t>
            </w:r>
          </w:p>
        </w:tc>
        <w:tc>
          <w:tcPr>
            <w:tcW w:w="1280"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19.5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P03</w:t>
            </w:r>
          </w:p>
        </w:tc>
        <w:tc>
          <w:tcPr>
            <w:tcW w:w="1326"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81</w:t>
            </w:r>
          </w:p>
        </w:tc>
        <w:tc>
          <w:tcPr>
            <w:tcW w:w="1260" w:type="dxa"/>
          </w:tcPr>
          <w:p>
            <w:pPr>
              <w:rPr>
                <w:rFonts w:ascii="Times New Roman" w:hAnsi="Times New Roman" w:cs="Times New Roman"/>
                <w:b w:val="0"/>
                <w:bCs w:val="0"/>
                <w:color w:val="auto"/>
                <w:sz w:val="21"/>
                <w:szCs w:val="21"/>
                <w:highlight w:val="none"/>
              </w:rPr>
            </w:pPr>
            <w:r>
              <w:rPr>
                <w:rFonts w:hint="eastAsia" w:ascii="Times New Roman" w:hAnsi="Times New Roman" w:cs="Times New Roman"/>
                <w:color w:val="auto"/>
                <w:szCs w:val="21"/>
              </w:rPr>
              <w:t>Male</w:t>
            </w:r>
          </w:p>
        </w:tc>
        <w:tc>
          <w:tcPr>
            <w:tcW w:w="1343"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MDS</w:t>
            </w:r>
          </w:p>
        </w:tc>
        <w:tc>
          <w:tcPr>
            <w:tcW w:w="1470"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U2AF1</w:t>
            </w:r>
          </w:p>
        </w:tc>
        <w:tc>
          <w:tcPr>
            <w:tcW w:w="1280"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41.4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P04</w:t>
            </w:r>
          </w:p>
        </w:tc>
        <w:tc>
          <w:tcPr>
            <w:tcW w:w="1326"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68</w:t>
            </w:r>
          </w:p>
        </w:tc>
        <w:tc>
          <w:tcPr>
            <w:tcW w:w="1260" w:type="dxa"/>
          </w:tcPr>
          <w:p>
            <w:pPr>
              <w:rPr>
                <w:rFonts w:ascii="Times New Roman" w:hAnsi="Times New Roman" w:cs="Times New Roman"/>
                <w:b w:val="0"/>
                <w:bCs w:val="0"/>
                <w:color w:val="auto"/>
                <w:sz w:val="21"/>
                <w:szCs w:val="21"/>
                <w:highlight w:val="none"/>
              </w:rPr>
            </w:pPr>
            <w:r>
              <w:rPr>
                <w:rFonts w:hint="eastAsia" w:ascii="Times New Roman" w:hAnsi="Times New Roman" w:cs="Times New Roman"/>
                <w:color w:val="auto"/>
                <w:szCs w:val="21"/>
              </w:rPr>
              <w:t>Male</w:t>
            </w:r>
          </w:p>
        </w:tc>
        <w:tc>
          <w:tcPr>
            <w:tcW w:w="1343"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AML</w:t>
            </w:r>
          </w:p>
        </w:tc>
        <w:tc>
          <w:tcPr>
            <w:tcW w:w="1470"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U2AF1</w:t>
            </w:r>
          </w:p>
        </w:tc>
        <w:tc>
          <w:tcPr>
            <w:tcW w:w="1280"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38.0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rPr>
              <w:t>No</w:t>
            </w:r>
            <w:r>
              <w:rPr>
                <w:rFonts w:ascii="Times New Roman" w:hAnsi="Times New Roman" w:cs="Times New Roman"/>
                <w:b w:val="0"/>
                <w:bCs w:val="0"/>
                <w:color w:val="auto"/>
                <w:sz w:val="21"/>
                <w:szCs w:val="21"/>
                <w:highlight w:val="none"/>
              </w:rPr>
              <w:t>-</w:t>
            </w:r>
            <w:r>
              <w:rPr>
                <w:rFonts w:ascii="Times New Roman" w:hAnsi="Times New Roman" w:cs="Times New Roman"/>
                <w:color w:val="auto"/>
                <w:szCs w:val="21"/>
              </w:rPr>
              <w:t>Spliceosome mutation group</w:t>
            </w:r>
          </w:p>
        </w:tc>
        <w:tc>
          <w:tcPr>
            <w:tcW w:w="1326" w:type="dxa"/>
          </w:tcPr>
          <w:p>
            <w:pPr>
              <w:rPr>
                <w:rFonts w:ascii="Times New Roman" w:hAnsi="Times New Roman" w:cs="Times New Roman"/>
                <w:b w:val="0"/>
                <w:bCs w:val="0"/>
                <w:color w:val="auto"/>
                <w:sz w:val="21"/>
                <w:szCs w:val="21"/>
                <w:highlight w:val="none"/>
              </w:rPr>
            </w:pPr>
          </w:p>
        </w:tc>
        <w:tc>
          <w:tcPr>
            <w:tcW w:w="1260" w:type="dxa"/>
          </w:tcPr>
          <w:p>
            <w:pPr>
              <w:rPr>
                <w:rFonts w:ascii="Times New Roman" w:hAnsi="Times New Roman" w:cs="Times New Roman"/>
                <w:b w:val="0"/>
                <w:bCs w:val="0"/>
                <w:color w:val="auto"/>
                <w:sz w:val="21"/>
                <w:szCs w:val="21"/>
                <w:highlight w:val="none"/>
              </w:rPr>
            </w:pPr>
          </w:p>
        </w:tc>
        <w:tc>
          <w:tcPr>
            <w:tcW w:w="1343" w:type="dxa"/>
          </w:tcPr>
          <w:p>
            <w:pPr>
              <w:rPr>
                <w:rFonts w:ascii="Times New Roman" w:hAnsi="Times New Roman" w:cs="Times New Roman"/>
                <w:b w:val="0"/>
                <w:bCs w:val="0"/>
                <w:color w:val="auto"/>
                <w:sz w:val="21"/>
                <w:szCs w:val="21"/>
                <w:highlight w:val="none"/>
              </w:rPr>
            </w:pPr>
          </w:p>
        </w:tc>
        <w:tc>
          <w:tcPr>
            <w:tcW w:w="1470" w:type="dxa"/>
          </w:tcPr>
          <w:p>
            <w:pPr>
              <w:rPr>
                <w:rFonts w:ascii="Times New Roman" w:hAnsi="Times New Roman" w:cs="Times New Roman"/>
                <w:b w:val="0"/>
                <w:bCs w:val="0"/>
                <w:color w:val="auto"/>
                <w:sz w:val="21"/>
                <w:szCs w:val="21"/>
                <w:highlight w:val="yellow"/>
              </w:rPr>
            </w:pPr>
          </w:p>
        </w:tc>
        <w:tc>
          <w:tcPr>
            <w:tcW w:w="1280" w:type="dxa"/>
          </w:tcPr>
          <w:p>
            <w:pPr>
              <w:rPr>
                <w:rFonts w:ascii="Times New Roman" w:hAnsi="Times New Roman" w:cs="Times New Roman"/>
                <w:b w:val="0"/>
                <w:bCs w:val="0"/>
                <w:color w:val="auto"/>
                <w:sz w:val="21"/>
                <w:szCs w:val="21"/>
                <w:highlight w:val="yellow"/>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C01</w:t>
            </w:r>
          </w:p>
        </w:tc>
        <w:tc>
          <w:tcPr>
            <w:tcW w:w="1326"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72</w:t>
            </w:r>
          </w:p>
        </w:tc>
        <w:tc>
          <w:tcPr>
            <w:tcW w:w="1260" w:type="dxa"/>
          </w:tcPr>
          <w:p>
            <w:pPr>
              <w:rPr>
                <w:rFonts w:ascii="Times New Roman" w:hAnsi="Times New Roman" w:cs="Times New Roman"/>
                <w:b w:val="0"/>
                <w:bCs w:val="0"/>
                <w:color w:val="auto"/>
                <w:sz w:val="21"/>
                <w:szCs w:val="21"/>
                <w:highlight w:val="none"/>
              </w:rPr>
            </w:pPr>
            <w:r>
              <w:rPr>
                <w:rFonts w:hint="eastAsia" w:ascii="Times New Roman" w:hAnsi="Times New Roman" w:cs="Times New Roman"/>
                <w:color w:val="auto"/>
                <w:szCs w:val="21"/>
              </w:rPr>
              <w:t>Male</w:t>
            </w:r>
          </w:p>
        </w:tc>
        <w:tc>
          <w:tcPr>
            <w:tcW w:w="1343" w:type="dxa"/>
          </w:tcPr>
          <w:p>
            <w:pPr>
              <w:rPr>
                <w:rFonts w:ascii="Times New Roman" w:hAnsi="Times New Roman" w:cs="Times New Roman"/>
                <w:b w:val="0"/>
                <w:bCs w:val="0"/>
                <w:color w:val="auto"/>
                <w:sz w:val="21"/>
                <w:szCs w:val="21"/>
                <w:highlight w:val="none"/>
              </w:rPr>
            </w:pPr>
            <w:r>
              <w:rPr>
                <w:rFonts w:hint="eastAsia" w:ascii="Times New Roman" w:hAnsi="Times New Roman" w:cs="Times New Roman"/>
                <w:color w:val="auto"/>
                <w:szCs w:val="21"/>
              </w:rPr>
              <w:t>DLBCL</w:t>
            </w:r>
          </w:p>
        </w:tc>
        <w:tc>
          <w:tcPr>
            <w:tcW w:w="1470" w:type="dxa"/>
          </w:tcPr>
          <w:p>
            <w:pPr>
              <w:rPr>
                <w:rFonts w:ascii="Times New Roman" w:hAnsi="Times New Roman" w:cs="Times New Roman"/>
                <w:b w:val="0"/>
                <w:bCs w:val="0"/>
                <w:color w:val="auto"/>
                <w:sz w:val="21"/>
                <w:szCs w:val="21"/>
                <w:highlight w:val="yellow"/>
              </w:rPr>
            </w:pPr>
          </w:p>
        </w:tc>
        <w:tc>
          <w:tcPr>
            <w:tcW w:w="1280" w:type="dxa"/>
          </w:tcPr>
          <w:p>
            <w:pPr>
              <w:rPr>
                <w:rFonts w:ascii="Times New Roman" w:hAnsi="Times New Roman" w:cs="Times New Roman"/>
                <w:b w:val="0"/>
                <w:bCs w:val="0"/>
                <w:color w:val="auto"/>
                <w:sz w:val="21"/>
                <w:szCs w:val="21"/>
                <w:highlight w:val="yellow"/>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C02</w:t>
            </w:r>
          </w:p>
        </w:tc>
        <w:tc>
          <w:tcPr>
            <w:tcW w:w="1326"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62</w:t>
            </w:r>
          </w:p>
        </w:tc>
        <w:tc>
          <w:tcPr>
            <w:tcW w:w="1260" w:type="dxa"/>
          </w:tcPr>
          <w:p>
            <w:pPr>
              <w:rPr>
                <w:rFonts w:ascii="Times New Roman" w:hAnsi="Times New Roman" w:cs="Times New Roman"/>
                <w:b w:val="0"/>
                <w:bCs w:val="0"/>
                <w:color w:val="auto"/>
                <w:sz w:val="21"/>
                <w:szCs w:val="21"/>
                <w:highlight w:val="none"/>
              </w:rPr>
            </w:pPr>
            <w:r>
              <w:rPr>
                <w:rFonts w:hint="eastAsia" w:ascii="Times New Roman" w:hAnsi="Times New Roman" w:cs="Times New Roman"/>
                <w:color w:val="auto"/>
                <w:szCs w:val="21"/>
              </w:rPr>
              <w:t>Female</w:t>
            </w:r>
          </w:p>
        </w:tc>
        <w:tc>
          <w:tcPr>
            <w:tcW w:w="1343" w:type="dxa"/>
          </w:tcPr>
          <w:p>
            <w:pPr>
              <w:rPr>
                <w:rFonts w:ascii="Times New Roman" w:hAnsi="Times New Roman" w:cs="Times New Roman"/>
                <w:b w:val="0"/>
                <w:bCs w:val="0"/>
                <w:color w:val="auto"/>
                <w:sz w:val="21"/>
                <w:szCs w:val="21"/>
                <w:highlight w:val="none"/>
              </w:rPr>
            </w:pPr>
            <w:r>
              <w:rPr>
                <w:rFonts w:hint="eastAsia" w:ascii="Times New Roman" w:hAnsi="Times New Roman" w:cs="Times New Roman"/>
                <w:color w:val="auto"/>
                <w:szCs w:val="21"/>
              </w:rPr>
              <w:t>AML</w:t>
            </w:r>
          </w:p>
        </w:tc>
        <w:tc>
          <w:tcPr>
            <w:tcW w:w="1470" w:type="dxa"/>
          </w:tcPr>
          <w:p>
            <w:pPr>
              <w:rPr>
                <w:rFonts w:ascii="Times New Roman" w:hAnsi="Times New Roman" w:cs="Times New Roman"/>
                <w:b w:val="0"/>
                <w:bCs w:val="0"/>
                <w:color w:val="auto"/>
                <w:sz w:val="21"/>
                <w:szCs w:val="21"/>
                <w:highlight w:val="yellow"/>
              </w:rPr>
            </w:pPr>
          </w:p>
        </w:tc>
        <w:tc>
          <w:tcPr>
            <w:tcW w:w="1280" w:type="dxa"/>
          </w:tcPr>
          <w:p>
            <w:pPr>
              <w:rPr>
                <w:rFonts w:ascii="Times New Roman" w:hAnsi="Times New Roman" w:cs="Times New Roman"/>
                <w:b w:val="0"/>
                <w:bCs w:val="0"/>
                <w:color w:val="auto"/>
                <w:sz w:val="21"/>
                <w:szCs w:val="21"/>
                <w:highlight w:val="yellow"/>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C03</w:t>
            </w:r>
          </w:p>
        </w:tc>
        <w:tc>
          <w:tcPr>
            <w:tcW w:w="1326"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74</w:t>
            </w:r>
          </w:p>
        </w:tc>
        <w:tc>
          <w:tcPr>
            <w:tcW w:w="1260" w:type="dxa"/>
          </w:tcPr>
          <w:p>
            <w:pPr>
              <w:rPr>
                <w:rFonts w:ascii="Times New Roman" w:hAnsi="Times New Roman" w:cs="Times New Roman"/>
                <w:b w:val="0"/>
                <w:bCs w:val="0"/>
                <w:color w:val="auto"/>
                <w:sz w:val="21"/>
                <w:szCs w:val="21"/>
                <w:highlight w:val="none"/>
              </w:rPr>
            </w:pPr>
            <w:r>
              <w:rPr>
                <w:rFonts w:hint="eastAsia" w:ascii="Times New Roman" w:hAnsi="Times New Roman" w:cs="Times New Roman"/>
                <w:color w:val="auto"/>
                <w:szCs w:val="21"/>
              </w:rPr>
              <w:t>Female</w:t>
            </w:r>
          </w:p>
        </w:tc>
        <w:tc>
          <w:tcPr>
            <w:tcW w:w="1343"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AML</w:t>
            </w:r>
          </w:p>
        </w:tc>
        <w:tc>
          <w:tcPr>
            <w:tcW w:w="1470" w:type="dxa"/>
          </w:tcPr>
          <w:p>
            <w:pPr>
              <w:rPr>
                <w:rFonts w:ascii="Times New Roman" w:hAnsi="Times New Roman" w:cs="Times New Roman"/>
                <w:b w:val="0"/>
                <w:bCs w:val="0"/>
                <w:color w:val="auto"/>
                <w:sz w:val="21"/>
                <w:szCs w:val="21"/>
                <w:highlight w:val="yellow"/>
              </w:rPr>
            </w:pPr>
          </w:p>
        </w:tc>
        <w:tc>
          <w:tcPr>
            <w:tcW w:w="1280" w:type="dxa"/>
          </w:tcPr>
          <w:p>
            <w:pPr>
              <w:rPr>
                <w:rFonts w:ascii="Times New Roman" w:hAnsi="Times New Roman" w:cs="Times New Roman"/>
                <w:b w:val="0"/>
                <w:bCs w:val="0"/>
                <w:color w:val="auto"/>
                <w:sz w:val="21"/>
                <w:szCs w:val="21"/>
                <w:highlight w:val="yellow"/>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C04</w:t>
            </w:r>
          </w:p>
        </w:tc>
        <w:tc>
          <w:tcPr>
            <w:tcW w:w="1326"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77</w:t>
            </w:r>
          </w:p>
        </w:tc>
        <w:tc>
          <w:tcPr>
            <w:tcW w:w="1260" w:type="dxa"/>
          </w:tcPr>
          <w:p>
            <w:pPr>
              <w:rPr>
                <w:rFonts w:ascii="Times New Roman" w:hAnsi="Times New Roman" w:cs="Times New Roman"/>
                <w:b w:val="0"/>
                <w:bCs w:val="0"/>
                <w:color w:val="auto"/>
                <w:sz w:val="21"/>
                <w:szCs w:val="21"/>
                <w:highlight w:val="none"/>
              </w:rPr>
            </w:pPr>
            <w:r>
              <w:rPr>
                <w:rFonts w:hint="eastAsia" w:ascii="Times New Roman" w:hAnsi="Times New Roman" w:cs="Times New Roman"/>
                <w:color w:val="auto"/>
                <w:szCs w:val="21"/>
              </w:rPr>
              <w:t>Male</w:t>
            </w:r>
          </w:p>
        </w:tc>
        <w:tc>
          <w:tcPr>
            <w:tcW w:w="1343" w:type="dxa"/>
          </w:tcPr>
          <w:p>
            <w:pPr>
              <w:rPr>
                <w:rFonts w:ascii="Times New Roman" w:hAnsi="Times New Roman" w:cs="Times New Roman"/>
                <w:b w:val="0"/>
                <w:bCs w:val="0"/>
                <w:color w:val="auto"/>
                <w:sz w:val="21"/>
                <w:szCs w:val="21"/>
                <w:highlight w:val="none"/>
              </w:rPr>
            </w:pPr>
            <w:r>
              <w:rPr>
                <w:rFonts w:ascii="Times New Roman" w:hAnsi="Times New Roman" w:cs="Times New Roman"/>
                <w:color w:val="auto"/>
                <w:szCs w:val="21"/>
                <w:highlight w:val="none"/>
              </w:rPr>
              <w:t>AML</w:t>
            </w:r>
          </w:p>
        </w:tc>
        <w:tc>
          <w:tcPr>
            <w:tcW w:w="1470" w:type="dxa"/>
          </w:tcPr>
          <w:p>
            <w:pPr>
              <w:rPr>
                <w:rFonts w:ascii="Times New Roman" w:hAnsi="Times New Roman" w:cs="Times New Roman"/>
                <w:b w:val="0"/>
                <w:bCs w:val="0"/>
                <w:color w:val="auto"/>
                <w:sz w:val="21"/>
                <w:szCs w:val="21"/>
                <w:highlight w:val="yellow"/>
              </w:rPr>
            </w:pPr>
          </w:p>
        </w:tc>
        <w:tc>
          <w:tcPr>
            <w:tcW w:w="1280" w:type="dxa"/>
          </w:tcPr>
          <w:p>
            <w:pPr>
              <w:rPr>
                <w:rFonts w:ascii="Times New Roman" w:hAnsi="Times New Roman" w:cs="Times New Roman"/>
                <w:b w:val="0"/>
                <w:bCs w:val="0"/>
                <w:color w:val="auto"/>
                <w:sz w:val="21"/>
                <w:szCs w:val="21"/>
                <w:highlight w:val="yellow"/>
              </w:rPr>
            </w:pPr>
          </w:p>
        </w:tc>
      </w:tr>
    </w:tbl>
    <w:p>
      <w:pPr>
        <w:spacing w:line="240" w:lineRule="auto"/>
        <w:rPr>
          <w:rFonts w:ascii="Times New Roman" w:hAnsi="Times New Roman" w:cs="Times New Roman"/>
          <w:b/>
          <w:bCs/>
          <w:color w:val="auto"/>
          <w:sz w:val="24"/>
          <w:highlight w:val="yellow"/>
        </w:rPr>
      </w:pPr>
    </w:p>
    <w:p>
      <w:pPr>
        <w:spacing w:line="240" w:lineRule="auto"/>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 xml:space="preserve">VAF: variant allele frequency. </w:t>
      </w:r>
      <w:r>
        <w:rPr>
          <w:rFonts w:hint="eastAsia" w:ascii="Times New Roman" w:hAnsi="Times New Roman" w:cs="Times New Roman"/>
          <w:color w:val="auto"/>
          <w:szCs w:val="21"/>
        </w:rPr>
        <w:t xml:space="preserve">AML, Acute Myeloid Leukemia; DLBCL, Diffuse Large B‑Cell Lymphoma; MDS, Myelodysplastic Syndromes. </w:t>
      </w:r>
      <w:r>
        <w:rPr>
          <w:rFonts w:ascii="Times New Roman" w:hAnsi="Times New Roman" w:cs="Times New Roman"/>
          <w:b w:val="0"/>
          <w:bCs w:val="0"/>
          <w:color w:val="auto"/>
          <w:sz w:val="21"/>
          <w:szCs w:val="21"/>
          <w:highlight w:val="none"/>
        </w:rPr>
        <w:t xml:space="preserve">Detailed information for all patients is available upon request. </w:t>
      </w:r>
    </w:p>
    <w:p>
      <w:pPr>
        <w:spacing w:line="240" w:lineRule="auto"/>
        <w:rPr>
          <w:rFonts w:ascii="Times New Roman" w:hAnsi="Times New Roman" w:cs="Times New Roman"/>
          <w:b/>
          <w:bCs/>
          <w:color w:val="auto"/>
          <w:sz w:val="24"/>
          <w:highlight w:val="yellow"/>
        </w:rPr>
      </w:pPr>
    </w:p>
    <w:p>
      <w:pPr>
        <w:spacing w:line="240" w:lineRule="auto"/>
        <w:rPr>
          <w:rFonts w:ascii="Times New Roman" w:hAnsi="Times New Roman" w:cs="Times New Roman"/>
          <w:b/>
          <w:bCs/>
          <w:color w:val="auto"/>
          <w:sz w:val="24"/>
          <w:highlight w:val="yellow"/>
        </w:rPr>
      </w:pPr>
    </w:p>
    <w:p>
      <w:pPr>
        <w:spacing w:line="240" w:lineRule="auto"/>
        <w:rPr>
          <w:rFonts w:ascii="Times New Roman" w:hAnsi="Times New Roman" w:cs="Times New Roman"/>
          <w:b/>
          <w:bCs/>
          <w:color w:val="auto"/>
          <w:sz w:val="24"/>
          <w:highlight w:val="yellow"/>
        </w:rPr>
      </w:pPr>
    </w:p>
    <w:p>
      <w:pPr>
        <w:spacing w:line="240" w:lineRule="auto"/>
        <w:rPr>
          <w:rFonts w:ascii="Times New Roman" w:hAnsi="Times New Roman" w:cs="Times New Roman"/>
          <w:b/>
          <w:bCs/>
          <w:color w:val="auto"/>
          <w:szCs w:val="21"/>
          <w:highlight w:val="none"/>
        </w:rPr>
      </w:pPr>
      <w:r>
        <w:rPr>
          <w:rFonts w:hint="eastAsia" w:ascii="Times New Roman" w:hAnsi="Times New Roman" w:cs="Times New Roman"/>
          <w:b/>
          <w:bCs/>
          <w:color w:val="auto"/>
          <w:szCs w:val="21"/>
          <w:highlight w:val="none"/>
        </w:rPr>
        <w:br w:type="page"/>
      </w:r>
    </w:p>
    <w:p>
      <w:pPr>
        <w:spacing w:line="240" w:lineRule="auto"/>
        <w:rPr>
          <w:rFonts w:ascii="Times New Roman" w:hAnsi="Times New Roman" w:cs="Times New Roman"/>
          <w:b w:val="0"/>
          <w:bCs w:val="0"/>
          <w:color w:val="auto"/>
          <w:sz w:val="24"/>
          <w:highlight w:val="none"/>
        </w:rPr>
      </w:pPr>
      <w:r>
        <w:rPr>
          <w:rFonts w:ascii="Times New Roman" w:hAnsi="Times New Roman" w:cs="Times New Roman"/>
          <w:b/>
          <w:bCs/>
          <w:color w:val="auto"/>
          <w:sz w:val="24"/>
          <w:highlight w:val="none"/>
        </w:rPr>
        <w:t xml:space="preserve">Supplementary Table S11. </w:t>
      </w:r>
      <w:r>
        <w:rPr>
          <w:rFonts w:ascii="Times New Roman" w:hAnsi="Times New Roman" w:cs="Times New Roman"/>
          <w:b w:val="0"/>
          <w:bCs w:val="0"/>
          <w:color w:val="auto"/>
          <w:sz w:val="24"/>
          <w:highlight w:val="none"/>
        </w:rPr>
        <w:t>Antibodies used for Western blot analysis</w:t>
      </w:r>
    </w:p>
    <w:p>
      <w:pPr>
        <w:spacing w:line="240" w:lineRule="auto"/>
        <w:rPr>
          <w:rFonts w:ascii="Times New Roman" w:hAnsi="Times New Roman" w:cs="Times New Roman"/>
          <w:b/>
          <w:bCs/>
          <w:color w:val="auto"/>
          <w:sz w:val="21"/>
          <w:szCs w:val="21"/>
          <w:highlight w:val="none"/>
        </w:rPr>
      </w:pP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80"/>
        <w:gridCol w:w="1425"/>
        <w:gridCol w:w="1755"/>
        <w:gridCol w:w="970"/>
        <w:gridCol w:w="2075"/>
        <w:gridCol w:w="12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bottom w:val="single" w:color="auto" w:sz="4" w:space="0"/>
            </w:tcBorders>
            <w:vAlign w:val="center"/>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Antibody</w:t>
            </w:r>
          </w:p>
        </w:tc>
        <w:tc>
          <w:tcPr>
            <w:tcW w:w="1425" w:type="dxa"/>
            <w:tcBorders>
              <w:top w:val="single" w:color="auto" w:sz="4" w:space="0"/>
              <w:bottom w:val="single" w:color="auto" w:sz="4" w:space="0"/>
            </w:tcBorders>
            <w:vAlign w:val="center"/>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Molecular weight (kDa)</w:t>
            </w:r>
          </w:p>
        </w:tc>
        <w:tc>
          <w:tcPr>
            <w:tcW w:w="1755" w:type="dxa"/>
            <w:tcBorders>
              <w:top w:val="single" w:color="auto" w:sz="4" w:space="0"/>
              <w:bottom w:val="single" w:color="auto" w:sz="4" w:space="0"/>
            </w:tcBorders>
            <w:vAlign w:val="center"/>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Source (Cat. No.)</w:t>
            </w:r>
          </w:p>
        </w:tc>
        <w:tc>
          <w:tcPr>
            <w:tcW w:w="970" w:type="dxa"/>
            <w:tcBorders>
              <w:top w:val="single" w:color="auto" w:sz="4" w:space="0"/>
              <w:bottom w:val="single" w:color="auto" w:sz="4" w:space="0"/>
            </w:tcBorders>
            <w:vAlign w:val="center"/>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Dilution</w:t>
            </w:r>
          </w:p>
        </w:tc>
        <w:tc>
          <w:tcPr>
            <w:tcW w:w="2075" w:type="dxa"/>
            <w:tcBorders>
              <w:top w:val="single" w:color="auto" w:sz="4" w:space="0"/>
              <w:bottom w:val="single" w:color="auto" w:sz="4" w:space="0"/>
            </w:tcBorders>
            <w:vAlign w:val="center"/>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Secondary antibody (Cat. No.)</w:t>
            </w:r>
          </w:p>
        </w:tc>
        <w:tc>
          <w:tcPr>
            <w:tcW w:w="1217" w:type="dxa"/>
            <w:tcBorders>
              <w:top w:val="single" w:color="auto" w:sz="4" w:space="0"/>
              <w:bottom w:val="single" w:color="auto" w:sz="4" w:space="0"/>
            </w:tcBorders>
            <w:vAlign w:val="center"/>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Secondary dilution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tcBorders>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GAPDH</w:t>
            </w:r>
          </w:p>
        </w:tc>
        <w:tc>
          <w:tcPr>
            <w:tcW w:w="1425" w:type="dxa"/>
            <w:tcBorders>
              <w:top w:val="single" w:color="auto" w:sz="4" w:space="0"/>
            </w:tcBorders>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36</w:t>
            </w:r>
          </w:p>
        </w:tc>
        <w:tc>
          <w:tcPr>
            <w:tcW w:w="1755" w:type="dxa"/>
            <w:tcBorders>
              <w:top w:val="single" w:color="auto" w:sz="4" w:space="0"/>
            </w:tcBorders>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Rabbit (Affinity, AF7021)</w:t>
            </w:r>
          </w:p>
        </w:tc>
        <w:tc>
          <w:tcPr>
            <w:tcW w:w="970" w:type="dxa"/>
            <w:tcBorders>
              <w:top w:val="single" w:color="auto" w:sz="4" w:space="0"/>
            </w:tcBorders>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1:3000</w:t>
            </w:r>
          </w:p>
        </w:tc>
        <w:tc>
          <w:tcPr>
            <w:tcW w:w="2075" w:type="dxa"/>
            <w:tcBorders>
              <w:top w:val="single" w:color="auto" w:sz="4" w:space="0"/>
            </w:tcBorders>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HRP‑goat anti‑rabbit (CST, #7074S)</w:t>
            </w:r>
          </w:p>
        </w:tc>
        <w:tc>
          <w:tcPr>
            <w:tcW w:w="1217" w:type="dxa"/>
            <w:tcBorders>
              <w:top w:val="single" w:color="auto" w:sz="4" w:space="0"/>
            </w:tcBorders>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1:3000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COL1A1</w:t>
            </w:r>
          </w:p>
        </w:tc>
        <w:tc>
          <w:tcPr>
            <w:tcW w:w="1425"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130–180</w:t>
            </w:r>
          </w:p>
        </w:tc>
        <w:tc>
          <w:tcPr>
            <w:tcW w:w="1755"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Rabbit (GeneTex, GTX82721)</w:t>
            </w:r>
          </w:p>
        </w:tc>
        <w:tc>
          <w:tcPr>
            <w:tcW w:w="970"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1:1000</w:t>
            </w:r>
          </w:p>
        </w:tc>
        <w:tc>
          <w:tcPr>
            <w:tcW w:w="2075"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HRP‑goat anti‑rabbit (CST, #7074S)</w:t>
            </w:r>
          </w:p>
        </w:tc>
        <w:tc>
          <w:tcPr>
            <w:tcW w:w="1217"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1:3000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COL3A1</w:t>
            </w:r>
          </w:p>
        </w:tc>
        <w:tc>
          <w:tcPr>
            <w:tcW w:w="1425"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130–180</w:t>
            </w:r>
          </w:p>
        </w:tc>
        <w:tc>
          <w:tcPr>
            <w:tcW w:w="1755"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Rabbit (Novus, NBP1-71410)</w:t>
            </w:r>
          </w:p>
        </w:tc>
        <w:tc>
          <w:tcPr>
            <w:tcW w:w="970"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1:1000</w:t>
            </w:r>
          </w:p>
        </w:tc>
        <w:tc>
          <w:tcPr>
            <w:tcW w:w="2075"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HRP‑goat anti‑rabbit (CST, #7074S)</w:t>
            </w:r>
          </w:p>
        </w:tc>
        <w:tc>
          <w:tcPr>
            <w:tcW w:w="1217" w:type="dxa"/>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1:3000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bottom w:val="single" w:color="auto" w:sz="4" w:space="0"/>
            </w:tcBorders>
          </w:tcPr>
          <w:p>
            <w:pPr>
              <w:rPr>
                <w:rFonts w:ascii="Times New Roman" w:hAnsi="Times New Roman" w:cs="Times New Roman"/>
                <w:b w:val="0"/>
                <w:bCs w:val="0"/>
                <w:color w:val="auto"/>
                <w:sz w:val="21"/>
                <w:szCs w:val="21"/>
                <w:highlight w:val="none"/>
              </w:rPr>
            </w:pPr>
            <w:r>
              <w:rPr>
                <w:rFonts w:hint="default" w:ascii="Times New Roman" w:hAnsi="Times New Roman" w:eastAsia="宋体" w:cs="Times New Roman"/>
                <w:color w:val="auto"/>
                <w:sz w:val="24"/>
              </w:rPr>
              <w:t>α</w:t>
            </w:r>
            <w:r>
              <w:rPr>
                <w:rFonts w:hint="eastAsia" w:ascii="Times New Roman" w:hAnsi="Times New Roman" w:eastAsia="宋体" w:cs="Times New Roman"/>
                <w:color w:val="auto"/>
                <w:sz w:val="24"/>
              </w:rPr>
              <w:t>-SMA</w:t>
            </w:r>
          </w:p>
        </w:tc>
        <w:tc>
          <w:tcPr>
            <w:tcW w:w="1425" w:type="dxa"/>
            <w:tcBorders>
              <w:bottom w:val="single" w:color="auto" w:sz="4" w:space="0"/>
            </w:tcBorders>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42</w:t>
            </w:r>
          </w:p>
        </w:tc>
        <w:tc>
          <w:tcPr>
            <w:tcW w:w="1755" w:type="dxa"/>
            <w:tcBorders>
              <w:bottom w:val="single" w:color="auto" w:sz="4" w:space="0"/>
            </w:tcBorders>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Rabbit (Abcam, ab5694)</w:t>
            </w:r>
          </w:p>
        </w:tc>
        <w:tc>
          <w:tcPr>
            <w:tcW w:w="970" w:type="dxa"/>
            <w:tcBorders>
              <w:bottom w:val="single" w:color="auto" w:sz="4" w:space="0"/>
            </w:tcBorders>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1:1000</w:t>
            </w:r>
          </w:p>
        </w:tc>
        <w:tc>
          <w:tcPr>
            <w:tcW w:w="2075" w:type="dxa"/>
            <w:tcBorders>
              <w:bottom w:val="single" w:color="auto" w:sz="4" w:space="0"/>
            </w:tcBorders>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HRP‑goat anti‑rabbit (CST, #7074S)</w:t>
            </w:r>
          </w:p>
        </w:tc>
        <w:tc>
          <w:tcPr>
            <w:tcW w:w="1217" w:type="dxa"/>
            <w:tcBorders>
              <w:bottom w:val="single" w:color="auto" w:sz="4" w:space="0"/>
            </w:tcBorders>
          </w:tcPr>
          <w:p>
            <w:pPr>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1:3000</w:t>
            </w:r>
          </w:p>
        </w:tc>
      </w:tr>
    </w:tbl>
    <w:p>
      <w:pPr>
        <w:spacing w:line="240" w:lineRule="auto"/>
        <w:rPr>
          <w:rFonts w:ascii="Times New Roman" w:hAnsi="Times New Roman" w:cs="Times New Roman"/>
          <w:b/>
          <w:bCs/>
          <w:color w:val="auto"/>
          <w:sz w:val="24"/>
          <w:highlight w:val="yellow"/>
        </w:rPr>
      </w:pPr>
    </w:p>
    <w:p>
      <w:pPr>
        <w:spacing w:line="240" w:lineRule="auto"/>
        <w:rPr>
          <w:rFonts w:ascii="Times New Roman" w:hAnsi="Times New Roman" w:cs="Times New Roman"/>
          <w:b/>
          <w:bCs/>
          <w:color w:val="auto"/>
          <w:sz w:val="21"/>
          <w:szCs w:val="21"/>
        </w:rPr>
      </w:pPr>
      <w:r>
        <w:rPr>
          <w:rFonts w:hint="default" w:ascii="Times New Roman" w:hAnsi="Times New Roman" w:eastAsia="宋体" w:cs="Times New Roman"/>
          <w:color w:val="auto"/>
          <w:sz w:val="21"/>
          <w:szCs w:val="21"/>
        </w:rPr>
        <w:t>α</w:t>
      </w:r>
      <w:r>
        <w:rPr>
          <w:rFonts w:hint="eastAsia" w:ascii="Times New Roman" w:hAnsi="Times New Roman" w:eastAsia="宋体" w:cs="Times New Roman"/>
          <w:color w:val="auto"/>
          <w:sz w:val="21"/>
          <w:szCs w:val="21"/>
        </w:rPr>
        <w:t xml:space="preserve">-SMA, </w:t>
      </w:r>
      <w:r>
        <w:rPr>
          <w:rFonts w:hint="default" w:ascii="Times New Roman" w:hAnsi="Times New Roman" w:cs="Times New Roman"/>
          <w:b w:val="0"/>
          <w:bCs w:val="0"/>
          <w:color w:val="auto"/>
          <w:sz w:val="21"/>
          <w:szCs w:val="21"/>
          <w:highlight w:val="none"/>
        </w:rPr>
        <w:t>α</w:t>
      </w:r>
      <w:r>
        <w:rPr>
          <w:rFonts w:ascii="Times New Roman" w:hAnsi="Times New Roman" w:cs="Times New Roman"/>
          <w:b w:val="0"/>
          <w:bCs w:val="0"/>
          <w:color w:val="auto"/>
          <w:sz w:val="21"/>
          <w:szCs w:val="21"/>
          <w:highlight w:val="none"/>
        </w:rPr>
        <w:t>-smooth muscle actin</w:t>
      </w:r>
      <w:r>
        <w:rPr>
          <w:rFonts w:ascii="Times New Roman" w:hAnsi="Times New Roman" w:cs="Times New Roman"/>
          <w:b/>
          <w:bCs/>
          <w:color w:val="auto"/>
          <w:sz w:val="21"/>
          <w:szCs w:val="21"/>
        </w:rPr>
        <w:br w:type="page"/>
      </w:r>
    </w:p>
    <w:p>
      <w:pPr>
        <w:spacing w:line="480" w:lineRule="auto"/>
        <w:rPr>
          <w:rFonts w:ascii="Times New Roman" w:hAnsi="Times New Roman" w:cs="Times New Roman"/>
          <w:b w:val="0"/>
          <w:bCs w:val="0"/>
          <w:color w:val="auto"/>
          <w:sz w:val="24"/>
        </w:rPr>
      </w:pPr>
      <w:r>
        <w:rPr>
          <w:rFonts w:hint="eastAsia" w:ascii="Times New Roman" w:hAnsi="Times New Roman" w:cs="Times New Roman"/>
          <w:b/>
          <w:bCs/>
          <w:color w:val="auto"/>
          <w:sz w:val="24"/>
        </w:rPr>
        <w:t xml:space="preserve">Supplementary Table S12. </w:t>
      </w:r>
      <w:r>
        <w:rPr>
          <w:rFonts w:ascii="Times New Roman" w:hAnsi="Times New Roman" w:cs="Times New Roman"/>
          <w:b w:val="0"/>
          <w:bCs w:val="0"/>
          <w:color w:val="auto"/>
          <w:sz w:val="24"/>
        </w:rPr>
        <w:t>Summary of spliceosome gene mutations identified in the entire cohort</w:t>
      </w:r>
    </w:p>
    <w:tbl>
      <w:tblPr>
        <w:tblStyle w:val="4"/>
        <w:tblW w:w="4998" w:type="pct"/>
        <w:tblInd w:w="0" w:type="dxa"/>
        <w:tblLayout w:type="fixed"/>
        <w:tblCellMar>
          <w:top w:w="0" w:type="dxa"/>
          <w:left w:w="108" w:type="dxa"/>
          <w:bottom w:w="0" w:type="dxa"/>
          <w:right w:w="108" w:type="dxa"/>
        </w:tblCellMar>
      </w:tblPr>
      <w:tblGrid>
        <w:gridCol w:w="846"/>
        <w:gridCol w:w="1148"/>
        <w:gridCol w:w="4162"/>
        <w:gridCol w:w="2363"/>
      </w:tblGrid>
      <w:tr>
        <w:tblPrEx>
          <w:tblCellMar>
            <w:top w:w="0" w:type="dxa"/>
            <w:left w:w="108" w:type="dxa"/>
            <w:bottom w:w="0" w:type="dxa"/>
            <w:right w:w="108" w:type="dxa"/>
          </w:tblCellMar>
        </w:tblPrEx>
        <w:trPr>
          <w:trHeight w:val="502"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Gene</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Nucleotide Change</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Amino Acid Change</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U2AF1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exon2</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c.101C&gt;A</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p.(Ser34Tyr)</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U2AF1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exon2</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c.101C&gt;T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p.(Ser34Phe)</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U2AF1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exon2</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c.C101A</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p.S34Y</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U2AF1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exon2</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c.C101T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p.S34F</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U2AF1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exon2</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c.G104T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p.R35L</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U2AF1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exon6</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c.467G&gt;A</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p.(Arg156His)</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U2AF1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exon6</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c.470A&gt;C</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p.(Gln157Pro)</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U2AF1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exon6</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c.470A&gt;G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p.(Gln157Arg)</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U2AF1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exon6</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c.477_478insTATGAG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p.E159_M160insYE</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U2AF1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exon6</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c.A470C</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p.Q157P</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U2AF1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exon6</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c.A470G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p.Q157R</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U2AF1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exon6</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c.G467A</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p.R156H</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U2AF1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exon8</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c.653_654insCGGTGG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p.G223_R224insGG</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U2AF1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exon8</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c.657_659del</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p.G223del</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exon6</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c.A590C</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p.K197T</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exon7</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c.844_845insCGACACCAGGCCATG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p.H281_G282insATPGH</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exon14</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c.1986C&gt;G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p.(His662Gln)</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exon14</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c.1997A&gt;C</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p.(Lys666Thr)</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exon14</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c.1998G&gt;C</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p.(Lys666Asn)</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exon14</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c.A1996G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p.K666E</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exon14</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c.A1997C</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p.K666T</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exon14</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c.A1997T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p.K666M</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exon14</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c.C1873T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p.R625C</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exon14</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c.C1986G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p.H662Q</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exon14</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c.G1861A</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p.D621N</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exon14</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c.G1874A</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p.R625H</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exon14</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c.G1998T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p.K666N</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exon15</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c.2098A&gt;G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p.(Lys700Glu)</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exon15</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c.A2098G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p.K700E</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SF3B1</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exon16</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c.G2225A</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p.G742D</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SRSF2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c.283_291del</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p.P95_D97del</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SRSF2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c.283_291del</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p.(Pro95_Asp97del)</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SRSF2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c.283C&gt;T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p.(Pro95Ser)</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SRSF2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c.284_307del</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p.(Pro95_Arg102del)</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SRSF2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c.284_307del</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p.95_103del</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SRSF2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c.284_307del</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p.P95_R102del</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SRSF2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c.284C&gt;A</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p.(Pro95His)</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SRSF2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c.284C&gt;G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p.(Pro95Arg)</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SRSF2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c.284C&gt;T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p.(Pro95Leu)</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SRSF2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c.C283G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p.P95A</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SRSF2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c.C284A</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p.P95H</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SRSF2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c.C284G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p.P95R</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SRSF2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c.C284T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p.P95L</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exon10</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c.883C&gt;T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p.(Arg295*)</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exon10</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c.C883T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p.R295X</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c.1043_1044del</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p.(Leu348Phefs*36)</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c.1043_1044del</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p.L348Ffs*36</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c.1279_1290del</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p.(Asp432_Arg435del)</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c.1306_1307insGCCGGGGCAGCCGGA</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p.R442_S443insGSRSR</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c.1314_1315insAGACGGAGCCGG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p.(G438_S439insRRSR)</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c.1314_1315insAGCCGG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p.(Arg448_Arg449insSerArg)</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c.1314_1315insAGCCGG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p.R448_R449insSR</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c.1315_1326del</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p.439_442del</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c.1326_1327insGGC</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p.R442_S443insG</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c.1338_1339ins</w:t>
            </w:r>
            <w:r>
              <w:rPr>
                <w:rFonts w:ascii="Times New Roman" w:hAnsi="Times New Roman" w:eastAsia="宋体" w:cs="Times New Roman"/>
                <w:color w:val="auto"/>
                <w:kern w:val="0"/>
                <w:szCs w:val="21"/>
                <w:lang w:bidi="ar"/>
              </w:rPr>
              <w:br w:type="textWrapping"/>
            </w:r>
            <w:r>
              <w:rPr>
                <w:rFonts w:ascii="Times New Roman" w:hAnsi="Times New Roman" w:eastAsia="宋体" w:cs="Times New Roman"/>
                <w:color w:val="auto"/>
                <w:kern w:val="0"/>
                <w:szCs w:val="21"/>
                <w:lang w:bidi="ar"/>
              </w:rPr>
              <w:t>AGCCGC</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p.R448_R449insSR</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c.952C&gt;T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p.Q318*</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c.A1027G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p.N343D</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c.C1038G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p.I346M</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exon11</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c.G1319A</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p.R440Q</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exon2</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c.73G&gt;T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p.(Glu25*)</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exon5</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c.388delA</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p.E131Kfs*34</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exon5</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c.C370T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p.Q124X</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exon7</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c.536G&gt;T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p.(Gly179Val)</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exon7</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c.C505T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p.R169X</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exon7</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c.G536T</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p.G179V</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exon8</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c.698A&gt;G</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p.(Tyr233Cys)</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exon8</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c.705_706 insTTCC</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p.D238Pfs*5</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exon8</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c.764A&gt;C</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p.(Gln255Pro)</w:t>
            </w:r>
          </w:p>
        </w:tc>
      </w:tr>
      <w:tr>
        <w:tblPrEx>
          <w:tblCellMar>
            <w:top w:w="0" w:type="dxa"/>
            <w:left w:w="108" w:type="dxa"/>
            <w:bottom w:w="0" w:type="dxa"/>
            <w:right w:w="108" w:type="dxa"/>
          </w:tblCellMar>
        </w:tblPrEx>
        <w:trPr>
          <w:trHeight w:val="170" w:hRule="atLeast"/>
        </w:trPr>
        <w:tc>
          <w:tcPr>
            <w:tcW w:w="49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i/>
                <w:iCs/>
                <w:color w:val="auto"/>
                <w:szCs w:val="21"/>
              </w:rPr>
            </w:pPr>
            <w:r>
              <w:rPr>
                <w:rFonts w:ascii="Times New Roman" w:hAnsi="Times New Roman" w:eastAsia="宋体" w:cs="Times New Roman"/>
                <w:i/>
                <w:iCs/>
                <w:color w:val="auto"/>
                <w:kern w:val="0"/>
                <w:szCs w:val="21"/>
                <w:lang w:bidi="ar"/>
              </w:rPr>
              <w:t>ZRSR2</w:t>
            </w:r>
          </w:p>
        </w:tc>
        <w:tc>
          <w:tcPr>
            <w:tcW w:w="674"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exon8</w:t>
            </w:r>
          </w:p>
        </w:tc>
        <w:tc>
          <w:tcPr>
            <w:tcW w:w="244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c.C642A</w:t>
            </w:r>
          </w:p>
        </w:tc>
        <w:tc>
          <w:tcPr>
            <w:tcW w:w="138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eastAsia="宋体" w:cs="Times New Roman"/>
                <w:color w:val="auto"/>
                <w:szCs w:val="21"/>
              </w:rPr>
            </w:pPr>
            <w:r>
              <w:rPr>
                <w:rFonts w:ascii="Times New Roman" w:hAnsi="Times New Roman" w:eastAsia="宋体" w:cs="Times New Roman"/>
                <w:color w:val="auto"/>
                <w:kern w:val="0"/>
                <w:szCs w:val="21"/>
                <w:lang w:bidi="ar"/>
              </w:rPr>
              <w:t>p.C214X</w:t>
            </w:r>
          </w:p>
        </w:tc>
      </w:tr>
    </w:tbl>
    <w:p>
      <w:pPr>
        <w:spacing w:line="240" w:lineRule="auto"/>
        <w:rPr>
          <w:rFonts w:ascii="Times New Roman" w:hAnsi="Times New Roman" w:cs="Times New Roman"/>
          <w:b/>
          <w:bCs/>
          <w:color w:val="auto"/>
          <w:sz w:val="24"/>
        </w:rPr>
      </w:pPr>
      <w:r>
        <w:rPr>
          <w:rFonts w:ascii="Times New Roman" w:hAnsi="Times New Roman" w:cs="Times New Roman"/>
          <w:b/>
          <w:bCs/>
          <w:color w:val="auto"/>
          <w:sz w:val="24"/>
        </w:rPr>
        <w:br w:type="page"/>
      </w:r>
    </w:p>
    <w:p>
      <w:pPr>
        <w:spacing w:line="240" w:lineRule="auto"/>
        <w:rPr>
          <w:rFonts w:ascii="Times New Roman" w:hAnsi="Times New Roman" w:cs="Times New Roman"/>
          <w:color w:val="auto"/>
          <w:sz w:val="24"/>
        </w:rPr>
      </w:pPr>
      <w:r>
        <w:rPr>
          <w:rFonts w:ascii="Times New Roman" w:hAnsi="Times New Roman" w:cs="Times New Roman"/>
          <w:b/>
          <w:bCs/>
          <w:color w:val="auto"/>
          <w:sz w:val="24"/>
        </w:rPr>
        <w:t>Supplementary</w:t>
      </w:r>
      <w:r>
        <w:rPr>
          <w:rFonts w:hint="eastAsia" w:ascii="Times New Roman" w:hAnsi="Times New Roman" w:cs="Times New Roman"/>
          <w:b/>
          <w:bCs/>
          <w:color w:val="auto"/>
          <w:sz w:val="24"/>
        </w:rPr>
        <w:t xml:space="preserve"> Figure S1. </w:t>
      </w:r>
      <w:r>
        <w:rPr>
          <w:rFonts w:ascii="Times New Roman" w:hAnsi="Times New Roman" w:cs="Times New Roman"/>
          <w:b w:val="0"/>
          <w:bCs w:val="0"/>
          <w:color w:val="auto"/>
          <w:sz w:val="24"/>
        </w:rPr>
        <w:t>Patient flow diagram</w:t>
      </w:r>
    </w:p>
    <w:p>
      <w:pPr>
        <w:spacing w:line="240" w:lineRule="auto"/>
        <w:rPr>
          <w:rFonts w:ascii="Times New Roman" w:hAnsi="Times New Roman" w:cs="Times New Roman"/>
          <w:color w:val="auto"/>
          <w:sz w:val="24"/>
        </w:rPr>
      </w:pPr>
    </w:p>
    <w:p>
      <w:pPr>
        <w:spacing w:line="240" w:lineRule="auto"/>
        <w:rPr>
          <w:rFonts w:ascii="Times New Roman" w:hAnsi="Times New Roman" w:cs="Times New Roman"/>
          <w:b/>
          <w:bCs/>
          <w:color w:val="auto"/>
          <w:sz w:val="24"/>
        </w:rPr>
      </w:pPr>
      <w:r>
        <w:rPr>
          <w:color w:val="auto"/>
        </w:rPr>
        <w:drawing>
          <wp:inline distT="0" distB="0" distL="114300" distR="114300">
            <wp:extent cx="5262245" cy="3944620"/>
            <wp:effectExtent l="0" t="0" r="8255" b="508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5"/>
                    <a:stretch>
                      <a:fillRect/>
                    </a:stretch>
                  </pic:blipFill>
                  <pic:spPr>
                    <a:xfrm>
                      <a:off x="0" y="0"/>
                      <a:ext cx="5262245" cy="3944620"/>
                    </a:xfrm>
                    <a:prstGeom prst="rect">
                      <a:avLst/>
                    </a:prstGeom>
                    <a:noFill/>
                    <a:ln>
                      <a:noFill/>
                    </a:ln>
                  </pic:spPr>
                </pic:pic>
              </a:graphicData>
            </a:graphic>
          </wp:inline>
        </w:drawing>
      </w:r>
      <w:r>
        <w:rPr>
          <w:rFonts w:ascii="Times New Roman" w:hAnsi="Times New Roman" w:cs="Times New Roman"/>
          <w:b/>
          <w:bCs/>
          <w:color w:val="auto"/>
          <w:sz w:val="24"/>
        </w:rPr>
        <w:br w:type="page"/>
      </w:r>
    </w:p>
    <w:p>
      <w:pPr>
        <w:spacing w:line="480" w:lineRule="auto"/>
        <w:rPr>
          <w:rFonts w:ascii="Times New Roman" w:hAnsi="Times New Roman" w:cs="Times New Roman"/>
          <w:color w:val="auto"/>
          <w:sz w:val="24"/>
        </w:rPr>
      </w:pPr>
      <w:r>
        <w:rPr>
          <w:rFonts w:ascii="Times New Roman" w:hAnsi="Times New Roman" w:cs="Times New Roman"/>
          <w:b/>
          <w:bCs/>
          <w:color w:val="auto"/>
          <w:sz w:val="24"/>
        </w:rPr>
        <w:t>Supplementary</w:t>
      </w:r>
      <w:r>
        <w:rPr>
          <w:rFonts w:hint="eastAsia" w:ascii="Times New Roman" w:hAnsi="Times New Roman" w:cs="Times New Roman"/>
          <w:b/>
          <w:bCs/>
          <w:color w:val="auto"/>
          <w:sz w:val="24"/>
        </w:rPr>
        <w:t xml:space="preserve"> </w:t>
      </w:r>
      <w:r>
        <w:rPr>
          <w:rFonts w:ascii="Times New Roman" w:hAnsi="Times New Roman" w:cs="Times New Roman"/>
          <w:b/>
          <w:bCs/>
          <w:color w:val="auto"/>
          <w:sz w:val="24"/>
        </w:rPr>
        <w:t>Figure S</w:t>
      </w:r>
      <w:r>
        <w:rPr>
          <w:rFonts w:hint="eastAsia" w:ascii="Times New Roman" w:hAnsi="Times New Roman" w:cs="Times New Roman"/>
          <w:b/>
          <w:bCs/>
          <w:color w:val="auto"/>
          <w:sz w:val="24"/>
        </w:rPr>
        <w:t>2</w:t>
      </w:r>
      <w:r>
        <w:rPr>
          <w:rFonts w:ascii="Times New Roman" w:hAnsi="Times New Roman" w:cs="Times New Roman"/>
          <w:b/>
          <w:bCs/>
          <w:color w:val="auto"/>
          <w:sz w:val="24"/>
          <w:szCs w:val="24"/>
        </w:rPr>
        <w:t xml:space="preserve">. </w:t>
      </w:r>
      <w:r>
        <w:rPr>
          <w:rFonts w:ascii="Times New Roman" w:hAnsi="Times New Roman" w:cs="Times New Roman"/>
          <w:color w:val="auto"/>
          <w:sz w:val="24"/>
        </w:rPr>
        <w:t>Sensitivity analyses: excluding patients with atrial fibrillation within 1 year, and VAF thresholds of 5% and 10%</w:t>
      </w:r>
    </w:p>
    <w:p>
      <w:pPr>
        <w:spacing w:line="480" w:lineRule="auto"/>
        <w:rPr>
          <w:color w:val="auto"/>
        </w:rPr>
      </w:pPr>
      <w:r>
        <w:rPr>
          <w:color w:val="auto"/>
        </w:rPr>
        <w:drawing>
          <wp:inline distT="0" distB="0" distL="114300" distR="114300">
            <wp:extent cx="5269865" cy="2877820"/>
            <wp:effectExtent l="0" t="0" r="6985" b="1778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6"/>
                    <a:stretch>
                      <a:fillRect/>
                    </a:stretch>
                  </pic:blipFill>
                  <pic:spPr>
                    <a:xfrm>
                      <a:off x="0" y="0"/>
                      <a:ext cx="5269865" cy="2877820"/>
                    </a:xfrm>
                    <a:prstGeom prst="rect">
                      <a:avLst/>
                    </a:prstGeom>
                    <a:noFill/>
                    <a:ln>
                      <a:noFill/>
                    </a:ln>
                  </pic:spPr>
                </pic:pic>
              </a:graphicData>
            </a:graphic>
          </wp:inline>
        </w:drawing>
      </w:r>
    </w:p>
    <w:p>
      <w:pPr>
        <w:spacing w:line="240" w:lineRule="auto"/>
        <w:rPr>
          <w:rFonts w:ascii="Times New Roman" w:hAnsi="Times New Roman" w:cs="Times New Roman"/>
          <w:b/>
          <w:bCs/>
          <w:color w:val="auto"/>
          <w:szCs w:val="21"/>
        </w:rPr>
      </w:pPr>
      <w:r>
        <w:rPr>
          <w:rFonts w:ascii="Times New Roman" w:hAnsi="Times New Roman" w:cs="Times New Roman"/>
          <w:color w:val="auto"/>
          <w:szCs w:val="21"/>
        </w:rPr>
        <w:t>Association between spliceosome gene mutations and AF risk. All models were adjusted for covariates including sex, age, cardiovascular risk factors, anthracycline exposure, and history of cardiovascular and cerebrovascular disease. Data are presented as HR or sHR with 95% confidence intervals (CI) and raw P values. FDR‑adjusted q values are shown in parentheses; q &lt; 0.05 was considered statistically significant. HR: Hazard Ratio; sHR: Subdistribution Hazard Ratio; FDR: False Discovery Rate.</w:t>
      </w:r>
      <w:r>
        <w:rPr>
          <w:rFonts w:ascii="Times New Roman" w:hAnsi="Times New Roman" w:cs="Times New Roman"/>
          <w:b/>
          <w:bCs/>
          <w:color w:val="auto"/>
          <w:szCs w:val="21"/>
        </w:rPr>
        <w:br w:type="page"/>
      </w:r>
    </w:p>
    <w:p>
      <w:pPr>
        <w:numPr>
          <w:ilvl w:val="255"/>
          <w:numId w:val="0"/>
        </w:numPr>
        <w:spacing w:line="480" w:lineRule="auto"/>
        <w:rPr>
          <w:rFonts w:ascii="Times New Roman" w:hAnsi="Times New Roman" w:eastAsia="宋体" w:cs="Times New Roman"/>
          <w:color w:val="auto"/>
          <w:sz w:val="24"/>
          <w:shd w:val="clear" w:color="auto" w:fill="FFFFFF"/>
        </w:rPr>
      </w:pPr>
      <w:r>
        <w:rPr>
          <w:rFonts w:ascii="Times New Roman" w:hAnsi="Times New Roman" w:cs="Times New Roman"/>
          <w:b/>
          <w:bCs/>
          <w:color w:val="auto"/>
          <w:sz w:val="24"/>
        </w:rPr>
        <w:t>Supplementary</w:t>
      </w:r>
      <w:r>
        <w:rPr>
          <w:rFonts w:hint="eastAsia" w:ascii="Times New Roman" w:hAnsi="Times New Roman" w:cs="Times New Roman"/>
          <w:b/>
          <w:bCs/>
          <w:color w:val="auto"/>
          <w:sz w:val="24"/>
        </w:rPr>
        <w:t xml:space="preserve"> </w:t>
      </w:r>
      <w:r>
        <w:rPr>
          <w:rFonts w:ascii="Times New Roman" w:hAnsi="Times New Roman" w:cs="Times New Roman"/>
          <w:b/>
          <w:bCs/>
          <w:color w:val="auto"/>
          <w:sz w:val="24"/>
        </w:rPr>
        <w:t>Figure</w:t>
      </w:r>
      <w:r>
        <w:rPr>
          <w:rFonts w:hint="eastAsia" w:ascii="Times New Roman" w:hAnsi="Times New Roman" w:cs="Times New Roman"/>
          <w:b/>
          <w:bCs/>
          <w:color w:val="auto"/>
          <w:sz w:val="24"/>
        </w:rPr>
        <w:t xml:space="preserve"> S3.</w:t>
      </w:r>
      <w:r>
        <w:rPr>
          <w:rFonts w:hint="eastAsia" w:ascii="Times New Roman" w:hAnsi="Times New Roman" w:cs="Times New Roman"/>
          <w:color w:val="auto"/>
          <w:sz w:val="24"/>
        </w:rPr>
        <w:t xml:space="preserve"> VAF distribution of spliceosome gene mutations (waterfall plot)</w:t>
      </w:r>
    </w:p>
    <w:p>
      <w:pPr>
        <w:spacing w:line="480" w:lineRule="auto"/>
        <w:rPr>
          <w:rFonts w:ascii="Times New Roman" w:hAnsi="Times New Roman" w:eastAsia="宋体" w:cs="Times New Roman"/>
          <w:color w:val="auto"/>
          <w:szCs w:val="21"/>
          <w:shd w:val="clear" w:color="auto" w:fill="FFFFFF"/>
        </w:rPr>
      </w:pPr>
      <w:r>
        <w:rPr>
          <w:color w:val="auto"/>
        </w:rPr>
        <w:drawing>
          <wp:inline distT="0" distB="0" distL="114300" distR="114300">
            <wp:extent cx="5262245" cy="1859915"/>
            <wp:effectExtent l="0" t="0" r="8255" b="698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5262245" cy="1859915"/>
                    </a:xfrm>
                    <a:prstGeom prst="rect">
                      <a:avLst/>
                    </a:prstGeom>
                    <a:noFill/>
                    <a:ln>
                      <a:noFill/>
                    </a:ln>
                  </pic:spPr>
                </pic:pic>
              </a:graphicData>
            </a:graphic>
          </wp:inline>
        </w:drawing>
      </w:r>
    </w:p>
    <w:p>
      <w:pPr>
        <w:rPr>
          <w:rFonts w:ascii="Times New Roman" w:hAnsi="Times New Roman" w:eastAsia="宋体" w:cs="Times New Roman"/>
          <w:color w:val="auto"/>
          <w:szCs w:val="21"/>
          <w:shd w:val="clear" w:color="auto" w:fill="FFFFFF"/>
        </w:rPr>
      </w:pPr>
      <w:r>
        <w:rPr>
          <w:rFonts w:hint="eastAsia" w:ascii="Times New Roman" w:hAnsi="Times New Roman" w:eastAsia="宋体" w:cs="Times New Roman"/>
          <w:color w:val="auto"/>
          <w:szCs w:val="21"/>
          <w:shd w:val="clear" w:color="auto" w:fill="FFFFFF"/>
        </w:rPr>
        <w:t>In the waterfall plot, each mutation is represented by a color gradient indicating variant allele frequency (VAF), ranging from 0 (white) to 100 (dark blue), with darker colors reflecting higher mutational burden. The x‑axis displays individual patients, and the y‑axis lists the spliceosome genes. Patients who developed AF are marked in red, while those who remained event‑free are shown in yellow. AF, atrial fibrillation.</w:t>
      </w:r>
    </w:p>
    <w:p>
      <w:pPr>
        <w:spacing w:line="240" w:lineRule="auto"/>
        <w:rPr>
          <w:rFonts w:ascii="Times New Roman" w:hAnsi="Times New Roman" w:cs="Times New Roman"/>
          <w:b/>
          <w:bCs/>
          <w:color w:val="auto"/>
          <w:szCs w:val="21"/>
        </w:rPr>
      </w:pPr>
    </w:p>
    <w:p>
      <w:pPr>
        <w:spacing w:line="240" w:lineRule="auto"/>
        <w:rPr>
          <w:rFonts w:ascii="Times New Roman" w:hAnsi="Times New Roman" w:cs="Times New Roman"/>
          <w:b/>
          <w:bCs/>
          <w:color w:val="auto"/>
          <w:sz w:val="24"/>
        </w:rPr>
      </w:pPr>
      <w:r>
        <w:rPr>
          <w:rFonts w:ascii="Times New Roman" w:hAnsi="Times New Roman" w:cs="Times New Roman"/>
          <w:b/>
          <w:bCs/>
          <w:color w:val="auto"/>
          <w:sz w:val="24"/>
        </w:rPr>
        <w:br w:type="page"/>
      </w:r>
    </w:p>
    <w:p>
      <w:pPr>
        <w:spacing w:line="480" w:lineRule="auto"/>
        <w:rPr>
          <w:rFonts w:ascii="Times New Roman" w:hAnsi="Times New Roman" w:cs="Times New Roman"/>
          <w:color w:val="auto"/>
          <w:sz w:val="24"/>
        </w:rPr>
      </w:pPr>
      <w:r>
        <w:rPr>
          <w:rFonts w:ascii="Times New Roman" w:hAnsi="Times New Roman" w:cs="Times New Roman"/>
          <w:b/>
          <w:bCs/>
          <w:color w:val="auto"/>
          <w:sz w:val="24"/>
        </w:rPr>
        <w:t>Supplementary</w:t>
      </w:r>
      <w:r>
        <w:rPr>
          <w:rFonts w:hint="eastAsia" w:ascii="Times New Roman" w:hAnsi="Times New Roman" w:cs="Times New Roman"/>
          <w:b/>
          <w:bCs/>
          <w:color w:val="auto"/>
          <w:sz w:val="24"/>
        </w:rPr>
        <w:t xml:space="preserve"> </w:t>
      </w:r>
      <w:r>
        <w:rPr>
          <w:rFonts w:ascii="Times New Roman" w:hAnsi="Times New Roman" w:cs="Times New Roman"/>
          <w:b/>
          <w:bCs/>
          <w:color w:val="auto"/>
          <w:sz w:val="24"/>
        </w:rPr>
        <w:t>Figure</w:t>
      </w:r>
      <w:r>
        <w:rPr>
          <w:rFonts w:hint="eastAsia" w:ascii="Times New Roman" w:hAnsi="Times New Roman" w:cs="Times New Roman"/>
          <w:b/>
          <w:bCs/>
          <w:color w:val="auto"/>
          <w:sz w:val="24"/>
        </w:rPr>
        <w:t xml:space="preserve"> S4. </w:t>
      </w:r>
      <w:r>
        <w:rPr>
          <w:rFonts w:ascii="Times New Roman" w:hAnsi="Times New Roman" w:cs="Times New Roman"/>
          <w:color w:val="auto"/>
          <w:sz w:val="24"/>
        </w:rPr>
        <w:t>Sensitivity analysis: spliceosome-anthracycline interaction in the AML and lymphoid malignancy subgroups</w:t>
      </w:r>
    </w:p>
    <w:p>
      <w:pPr>
        <w:spacing w:line="480" w:lineRule="auto"/>
        <w:rPr>
          <w:color w:val="auto"/>
        </w:rPr>
      </w:pPr>
      <w:r>
        <w:rPr>
          <w:color w:val="auto"/>
        </w:rPr>
        <w:drawing>
          <wp:inline distT="0" distB="0" distL="114300" distR="114300">
            <wp:extent cx="5269865" cy="1797050"/>
            <wp:effectExtent l="0" t="0" r="6985" b="1270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5269865" cy="1797050"/>
                    </a:xfrm>
                    <a:prstGeom prst="rect">
                      <a:avLst/>
                    </a:prstGeom>
                    <a:noFill/>
                    <a:ln>
                      <a:noFill/>
                    </a:ln>
                  </pic:spPr>
                </pic:pic>
              </a:graphicData>
            </a:graphic>
          </wp:inline>
        </w:drawing>
      </w:r>
    </w:p>
    <w:p>
      <w:pPr>
        <w:spacing w:line="480" w:lineRule="auto"/>
        <w:rPr>
          <w:rFonts w:ascii="Times New Roman" w:hAnsi="Times New Roman" w:cs="Times New Roman"/>
          <w:color w:val="auto"/>
          <w:sz w:val="24"/>
        </w:rPr>
      </w:pPr>
      <w:r>
        <w:rPr>
          <w:rFonts w:ascii="Times New Roman" w:hAnsi="Times New Roman" w:cs="Times New Roman"/>
          <w:color w:val="auto"/>
        </w:rPr>
        <w:t>Forest plots showing the interaction between spliceosome mutations and time‑dependent anthracycline exposure in patients with acute myeloid leukemia (AML) and lymphoid malignancies</w:t>
      </w:r>
      <w:r>
        <w:rPr>
          <w:rFonts w:hint="eastAsia" w:ascii="Times New Roman" w:hAnsi="Times New Roman" w:cs="Times New Roman"/>
          <w:color w:val="auto"/>
        </w:rPr>
        <w:t xml:space="preserve">. </w:t>
      </w:r>
      <w:r>
        <w:rPr>
          <w:rFonts w:ascii="Times New Roman" w:hAnsi="Times New Roman" w:cs="Times New Roman"/>
          <w:color w:val="auto"/>
        </w:rPr>
        <w:t>(A) Adjusted for age and sex.</w:t>
      </w:r>
      <w:r>
        <w:rPr>
          <w:rFonts w:hint="eastAsia" w:ascii="Times New Roman" w:hAnsi="Times New Roman" w:cs="Times New Roman"/>
          <w:color w:val="auto"/>
        </w:rPr>
        <w:t xml:space="preserve"> </w:t>
      </w:r>
      <w:r>
        <w:rPr>
          <w:rFonts w:ascii="Times New Roman" w:hAnsi="Times New Roman" w:cs="Times New Roman"/>
          <w:color w:val="auto"/>
        </w:rPr>
        <w:t>(B) Additionally adjusted for disease subtype.</w:t>
      </w:r>
      <w:r>
        <w:rPr>
          <w:rFonts w:hint="eastAsia" w:ascii="Times New Roman" w:hAnsi="Times New Roman" w:cs="Times New Roman"/>
          <w:color w:val="auto"/>
        </w:rPr>
        <w:t xml:space="preserve"> </w:t>
      </w:r>
      <w:r>
        <w:rPr>
          <w:rFonts w:ascii="Times New Roman" w:hAnsi="Times New Roman" w:cs="Times New Roman"/>
          <w:color w:val="auto"/>
        </w:rPr>
        <w:t>All models used Fine‑Gray competing risk regression with death as competing event. Wide confidence intervals reflect limited sample size of the double‑positive subgroup. sHR, subdistribution hazard ratio; CI, confidence interval.</w:t>
      </w:r>
      <w:r>
        <w:rPr>
          <w:rFonts w:ascii="Times New Roman" w:hAnsi="Times New Roman" w:cs="Times New Roman"/>
          <w:b/>
          <w:bCs/>
          <w:color w:val="auto"/>
          <w:szCs w:val="21"/>
        </w:rPr>
        <w:br w:type="page"/>
      </w:r>
      <w:r>
        <w:rPr>
          <w:rFonts w:ascii="Times New Roman" w:hAnsi="Times New Roman" w:cs="Times New Roman"/>
          <w:b/>
          <w:bCs/>
          <w:color w:val="auto"/>
          <w:sz w:val="24"/>
        </w:rPr>
        <w:t>Supplementary</w:t>
      </w:r>
      <w:r>
        <w:rPr>
          <w:rFonts w:hint="eastAsia" w:ascii="Times New Roman" w:hAnsi="Times New Roman" w:cs="Times New Roman"/>
          <w:b/>
          <w:bCs/>
          <w:color w:val="auto"/>
          <w:sz w:val="24"/>
        </w:rPr>
        <w:t xml:space="preserve"> </w:t>
      </w:r>
      <w:r>
        <w:rPr>
          <w:rFonts w:ascii="Times New Roman" w:hAnsi="Times New Roman" w:cs="Times New Roman"/>
          <w:b/>
          <w:bCs/>
          <w:color w:val="auto"/>
          <w:sz w:val="24"/>
        </w:rPr>
        <w:t>Figure S</w:t>
      </w:r>
      <w:r>
        <w:rPr>
          <w:rFonts w:hint="eastAsia" w:ascii="Times New Roman" w:hAnsi="Times New Roman" w:cs="Times New Roman"/>
          <w:b/>
          <w:bCs/>
          <w:color w:val="auto"/>
          <w:sz w:val="24"/>
        </w:rPr>
        <w:t>5</w:t>
      </w:r>
      <w:r>
        <w:rPr>
          <w:rFonts w:ascii="Times New Roman" w:hAnsi="Times New Roman" w:cs="Times New Roman"/>
          <w:b/>
          <w:bCs/>
          <w:color w:val="auto"/>
          <w:sz w:val="24"/>
        </w:rPr>
        <w:t>.</w:t>
      </w:r>
      <w:r>
        <w:rPr>
          <w:rFonts w:hint="eastAsia" w:ascii="Times New Roman" w:hAnsi="Times New Roman" w:cs="Times New Roman"/>
          <w:color w:val="auto"/>
          <w:sz w:val="24"/>
        </w:rPr>
        <w:t xml:space="preserve"> Cardiac structural changes by spliceosome gene mutations and AF status in patients with hematologic malignancies</w:t>
      </w:r>
    </w:p>
    <w:p>
      <w:pPr>
        <w:spacing w:line="240" w:lineRule="auto"/>
        <w:rPr>
          <w:rFonts w:ascii="Times New Roman" w:hAnsi="Times New Roman" w:eastAsia="宋体" w:cs="Times New Roman"/>
          <w:color w:val="auto"/>
          <w:szCs w:val="21"/>
          <w:shd w:val="clear" w:color="auto" w:fill="FFFFFF"/>
        </w:rPr>
      </w:pPr>
      <w:r>
        <w:rPr>
          <w:rFonts w:ascii="Times New Roman" w:hAnsi="Times New Roman" w:cs="Times New Roman"/>
          <w:color w:val="auto"/>
          <w:szCs w:val="21"/>
        </w:rPr>
        <w:drawing>
          <wp:inline distT="0" distB="0" distL="114300" distR="114300">
            <wp:extent cx="5262245" cy="2141855"/>
            <wp:effectExtent l="0" t="0" r="825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62245" cy="2141855"/>
                    </a:xfrm>
                    <a:prstGeom prst="rect">
                      <a:avLst/>
                    </a:prstGeom>
                    <a:noFill/>
                    <a:ln>
                      <a:noFill/>
                    </a:ln>
                  </pic:spPr>
                </pic:pic>
              </a:graphicData>
            </a:graphic>
          </wp:inline>
        </w:drawing>
      </w:r>
      <w:r>
        <w:rPr>
          <w:rFonts w:ascii="Times New Roman" w:hAnsi="Times New Roman" w:cs="Times New Roman"/>
          <w:color w:val="auto"/>
          <w:szCs w:val="21"/>
        </w:rPr>
        <w:t xml:space="preserve">(A-B) Comparison of LVEF and LVEDD between patients with spliceosome gene mutations and those without. (C-D) Comparison of LVEF and LVEDD between the AF group and the non-AF group. </w:t>
      </w:r>
      <w:r>
        <w:rPr>
          <w:rFonts w:ascii="Times New Roman" w:hAnsi="Times New Roman" w:eastAsia="宋体" w:cs="Times New Roman"/>
          <w:color w:val="auto"/>
          <w:szCs w:val="21"/>
          <w:shd w:val="clear" w:color="auto" w:fill="FFFFFF"/>
        </w:rPr>
        <w:t xml:space="preserve">LVEF, left ventricular ejection fraction; LVEDD, Left ventricular end-diastolic diameter; AF, atrial fibrillation. ** </w:t>
      </w:r>
      <w:r>
        <w:rPr>
          <w:rFonts w:ascii="Times New Roman" w:hAnsi="Times New Roman" w:eastAsia="宋体" w:cs="Times New Roman"/>
          <w:i/>
          <w:iCs/>
          <w:color w:val="auto"/>
          <w:szCs w:val="21"/>
          <w:shd w:val="clear" w:color="auto" w:fill="FFFFFF"/>
        </w:rPr>
        <w:t>P</w:t>
      </w:r>
      <w:r>
        <w:rPr>
          <w:rFonts w:ascii="Times New Roman" w:hAnsi="Times New Roman" w:eastAsia="宋体" w:cs="Times New Roman"/>
          <w:color w:val="auto"/>
          <w:szCs w:val="21"/>
          <w:shd w:val="clear" w:color="auto" w:fill="FFFFFF"/>
        </w:rPr>
        <w:t xml:space="preserve"> &lt; 0.01; *** </w:t>
      </w:r>
      <w:r>
        <w:rPr>
          <w:rFonts w:ascii="Times New Roman" w:hAnsi="Times New Roman" w:eastAsia="宋体" w:cs="Times New Roman"/>
          <w:i/>
          <w:iCs/>
          <w:color w:val="auto"/>
          <w:szCs w:val="21"/>
          <w:shd w:val="clear" w:color="auto" w:fill="FFFFFF"/>
        </w:rPr>
        <w:t>P</w:t>
      </w:r>
      <w:r>
        <w:rPr>
          <w:rFonts w:ascii="Times New Roman" w:hAnsi="Times New Roman" w:eastAsia="宋体" w:cs="Times New Roman"/>
          <w:color w:val="auto"/>
          <w:szCs w:val="21"/>
          <w:shd w:val="clear" w:color="auto" w:fill="FFFFFF"/>
        </w:rPr>
        <w:t xml:space="preserve"> &lt; 0.001.</w:t>
      </w:r>
    </w:p>
    <w:p>
      <w:pPr>
        <w:rPr>
          <w:rFonts w:ascii="Times New Roman" w:hAnsi="Times New Roman" w:cs="Times New Roman"/>
          <w:color w:val="auto"/>
          <w:sz w:val="21"/>
          <w:szCs w:val="21"/>
        </w:rPr>
      </w:pPr>
      <w:r>
        <w:rPr>
          <w:rFonts w:ascii="Times New Roman" w:hAnsi="Times New Roman" w:cs="Times New Roman"/>
          <w:color w:val="auto"/>
          <w:sz w:val="21"/>
          <w:szCs w:val="21"/>
        </w:rPr>
        <w:br w:type="page"/>
      </w:r>
    </w:p>
    <w:p>
      <w:pPr>
        <w:spacing w:line="480" w:lineRule="auto"/>
        <w:rPr>
          <w:rFonts w:ascii="Times New Roman" w:hAnsi="Times New Roman" w:cs="Times New Roman"/>
          <w:color w:val="auto"/>
          <w:sz w:val="24"/>
        </w:rPr>
      </w:pPr>
      <w:r>
        <w:rPr>
          <w:rFonts w:ascii="Times New Roman" w:hAnsi="Times New Roman" w:cs="Times New Roman"/>
          <w:b/>
          <w:bCs/>
          <w:color w:val="auto"/>
          <w:sz w:val="24"/>
        </w:rPr>
        <w:t>Supplementary</w:t>
      </w:r>
      <w:r>
        <w:rPr>
          <w:rFonts w:hint="eastAsia" w:ascii="Times New Roman" w:hAnsi="Times New Roman" w:cs="Times New Roman"/>
          <w:b/>
          <w:bCs/>
          <w:color w:val="auto"/>
          <w:sz w:val="24"/>
        </w:rPr>
        <w:t xml:space="preserve"> </w:t>
      </w:r>
      <w:r>
        <w:rPr>
          <w:rFonts w:ascii="Times New Roman" w:hAnsi="Times New Roman" w:cs="Times New Roman"/>
          <w:b/>
          <w:bCs/>
          <w:color w:val="auto"/>
          <w:sz w:val="24"/>
        </w:rPr>
        <w:t>Figure S</w:t>
      </w:r>
      <w:r>
        <w:rPr>
          <w:rFonts w:hint="eastAsia" w:ascii="Times New Roman" w:hAnsi="Times New Roman" w:cs="Times New Roman"/>
          <w:b/>
          <w:bCs/>
          <w:color w:val="auto"/>
          <w:sz w:val="24"/>
        </w:rPr>
        <w:t>6</w:t>
      </w:r>
      <w:r>
        <w:rPr>
          <w:rFonts w:ascii="Times New Roman" w:hAnsi="Times New Roman" w:cs="Times New Roman"/>
          <w:b/>
          <w:bCs/>
          <w:color w:val="auto"/>
          <w:sz w:val="24"/>
          <w:szCs w:val="24"/>
        </w:rPr>
        <w:t xml:space="preserve">. </w:t>
      </w:r>
      <w:r>
        <w:rPr>
          <w:rFonts w:hint="eastAsia" w:ascii="Times New Roman" w:hAnsi="Times New Roman" w:cs="Times New Roman"/>
          <w:color w:val="auto"/>
          <w:sz w:val="24"/>
        </w:rPr>
        <w:t>Representative western blots showing COL3A1 expression in atrial fibroblasts co‑cultured with monocytes from spliceosome mutation carriers versus non‑carriers.</w:t>
      </w:r>
    </w:p>
    <w:p>
      <w:pPr>
        <w:spacing w:line="480" w:lineRule="auto"/>
        <w:rPr>
          <w:rFonts w:ascii="Times New Roman" w:hAnsi="Times New Roman" w:cs="Times New Roman"/>
          <w:color w:val="auto"/>
          <w:sz w:val="24"/>
        </w:rPr>
      </w:pPr>
      <w:r>
        <w:rPr>
          <w:color w:val="auto"/>
        </w:rPr>
        <w:drawing>
          <wp:inline distT="0" distB="0" distL="114300" distR="114300">
            <wp:extent cx="5262245" cy="1635125"/>
            <wp:effectExtent l="0" t="0" r="8255" b="317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0"/>
                    <a:stretch>
                      <a:fillRect/>
                    </a:stretch>
                  </pic:blipFill>
                  <pic:spPr>
                    <a:xfrm>
                      <a:off x="0" y="0"/>
                      <a:ext cx="5262245" cy="1635125"/>
                    </a:xfrm>
                    <a:prstGeom prst="rect">
                      <a:avLst/>
                    </a:prstGeom>
                    <a:noFill/>
                    <a:ln>
                      <a:noFill/>
                    </a:ln>
                  </pic:spPr>
                </pic:pic>
              </a:graphicData>
            </a:graphic>
          </wp:inline>
        </w:drawing>
      </w:r>
    </w:p>
    <w:p>
      <w:pPr>
        <w:spacing w:line="240" w:lineRule="auto"/>
        <w:rPr>
          <w:rFonts w:ascii="Times New Roman" w:hAnsi="Times New Roman" w:cs="Times New Roman"/>
          <w:color w:val="auto"/>
          <w:szCs w:val="21"/>
        </w:rPr>
      </w:pPr>
      <w:r>
        <w:rPr>
          <w:rFonts w:ascii="Times New Roman" w:hAnsi="Times New Roman" w:cs="Times New Roman"/>
          <w:color w:val="auto"/>
          <w:sz w:val="21"/>
          <w:szCs w:val="21"/>
        </w:rPr>
        <w:t>(A) Representative Western blots of COL3A1 in atrial fibroblasts after co‑culture with monocytes from spliceosome‑mutant patients or wild‑type controls. (B) Quantitative analysis of COL3A1 expression. Data are shown as mean ± SD (n = 4 per group); Mann‑Whitney U test. *</w:t>
      </w:r>
      <w:r>
        <w:rPr>
          <w:rFonts w:ascii="Times New Roman" w:hAnsi="Times New Roman" w:cs="Times New Roman"/>
          <w:i/>
          <w:iCs/>
          <w:color w:val="auto"/>
          <w:sz w:val="21"/>
          <w:szCs w:val="21"/>
        </w:rPr>
        <w:t>P</w:t>
      </w:r>
      <w:r>
        <w:rPr>
          <w:rFonts w:ascii="Times New Roman" w:hAnsi="Times New Roman" w:cs="Times New Roman"/>
          <w:color w:val="auto"/>
          <w:sz w:val="21"/>
          <w:szCs w:val="21"/>
        </w:rPr>
        <w:t xml:space="preserve"> &lt; 0.05, **</w:t>
      </w:r>
      <w:r>
        <w:rPr>
          <w:rFonts w:ascii="Times New Roman" w:hAnsi="Times New Roman" w:cs="Times New Roman"/>
          <w:i/>
          <w:iCs/>
          <w:color w:val="auto"/>
          <w:sz w:val="21"/>
          <w:szCs w:val="21"/>
        </w:rPr>
        <w:t>P</w:t>
      </w:r>
      <w:r>
        <w:rPr>
          <w:rFonts w:ascii="Times New Roman" w:hAnsi="Times New Roman" w:cs="Times New Roman"/>
          <w:color w:val="auto"/>
          <w:sz w:val="21"/>
          <w:szCs w:val="21"/>
        </w:rPr>
        <w:t xml:space="preserve"> &lt; 0.01, ***</w:t>
      </w:r>
      <w:r>
        <w:rPr>
          <w:rFonts w:ascii="Times New Roman" w:hAnsi="Times New Roman" w:cs="Times New Roman"/>
          <w:i/>
          <w:iCs/>
          <w:color w:val="auto"/>
          <w:sz w:val="21"/>
          <w:szCs w:val="21"/>
        </w:rPr>
        <w:t>P</w:t>
      </w:r>
      <w:r>
        <w:rPr>
          <w:rFonts w:ascii="Times New Roman" w:hAnsi="Times New Roman" w:cs="Times New Roman"/>
          <w:color w:val="auto"/>
          <w:sz w:val="21"/>
          <w:szCs w:val="21"/>
        </w:rPr>
        <w:t xml:space="preserve"> &lt; 0.001.</w:t>
      </w:r>
    </w:p>
    <w:p>
      <w:pPr>
        <w:spacing w:line="240" w:lineRule="auto"/>
        <w:rPr>
          <w:rFonts w:ascii="Times New Roman" w:hAnsi="Times New Roman" w:cs="Times New Roman"/>
          <w:color w:val="auto"/>
          <w:szCs w:val="21"/>
        </w:rPr>
      </w:pPr>
    </w:p>
    <w:p>
      <w:pPr>
        <w:spacing w:line="240" w:lineRule="auto"/>
        <w:rPr>
          <w:rFonts w:ascii="Times New Roman" w:hAnsi="Times New Roman" w:cs="Times New Roman"/>
          <w:color w:val="auto"/>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TIX-Regular">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hZDQ0YzMyNjNhYjBlNDRlODRiYzIyOGJhOTZjNDgifQ=="/>
  </w:docVars>
  <w:rsids>
    <w:rsidRoot w:val="5EC16B82"/>
    <w:rsid w:val="00023806"/>
    <w:rsid w:val="000B4328"/>
    <w:rsid w:val="000C256B"/>
    <w:rsid w:val="000F6146"/>
    <w:rsid w:val="00146658"/>
    <w:rsid w:val="001635DB"/>
    <w:rsid w:val="00164CDC"/>
    <w:rsid w:val="001F2C8A"/>
    <w:rsid w:val="001F5961"/>
    <w:rsid w:val="0028479B"/>
    <w:rsid w:val="002A49E4"/>
    <w:rsid w:val="002C18B3"/>
    <w:rsid w:val="003371EF"/>
    <w:rsid w:val="00372AF2"/>
    <w:rsid w:val="00372F91"/>
    <w:rsid w:val="00381A25"/>
    <w:rsid w:val="0039025F"/>
    <w:rsid w:val="003B4C8A"/>
    <w:rsid w:val="004E0647"/>
    <w:rsid w:val="004E39A9"/>
    <w:rsid w:val="005510A1"/>
    <w:rsid w:val="005623BF"/>
    <w:rsid w:val="005D38F9"/>
    <w:rsid w:val="006607C4"/>
    <w:rsid w:val="00716D82"/>
    <w:rsid w:val="0079054D"/>
    <w:rsid w:val="00801742"/>
    <w:rsid w:val="00844C43"/>
    <w:rsid w:val="008B2E07"/>
    <w:rsid w:val="00917222"/>
    <w:rsid w:val="0095597D"/>
    <w:rsid w:val="00A10B99"/>
    <w:rsid w:val="00A425DE"/>
    <w:rsid w:val="00AB11B9"/>
    <w:rsid w:val="00B736EC"/>
    <w:rsid w:val="00BF4947"/>
    <w:rsid w:val="00C156F2"/>
    <w:rsid w:val="00C634F0"/>
    <w:rsid w:val="00C75474"/>
    <w:rsid w:val="00CC7331"/>
    <w:rsid w:val="00D14499"/>
    <w:rsid w:val="00E00ED0"/>
    <w:rsid w:val="00E104EE"/>
    <w:rsid w:val="00E205AB"/>
    <w:rsid w:val="00E61349"/>
    <w:rsid w:val="00EC00DA"/>
    <w:rsid w:val="00F95449"/>
    <w:rsid w:val="00FB19A3"/>
    <w:rsid w:val="014F404B"/>
    <w:rsid w:val="01542E1F"/>
    <w:rsid w:val="017E2A82"/>
    <w:rsid w:val="01D84888"/>
    <w:rsid w:val="024143A5"/>
    <w:rsid w:val="024B505A"/>
    <w:rsid w:val="02B80216"/>
    <w:rsid w:val="034F152E"/>
    <w:rsid w:val="036A59B4"/>
    <w:rsid w:val="03F4702C"/>
    <w:rsid w:val="04092E4F"/>
    <w:rsid w:val="04095165"/>
    <w:rsid w:val="04395576"/>
    <w:rsid w:val="047F632B"/>
    <w:rsid w:val="054B35C3"/>
    <w:rsid w:val="059D4DD4"/>
    <w:rsid w:val="05A32BC9"/>
    <w:rsid w:val="05B2719F"/>
    <w:rsid w:val="06217C54"/>
    <w:rsid w:val="085F02F4"/>
    <w:rsid w:val="086230FE"/>
    <w:rsid w:val="086344F8"/>
    <w:rsid w:val="08B77236"/>
    <w:rsid w:val="08F17653"/>
    <w:rsid w:val="0A1977EC"/>
    <w:rsid w:val="0A426D43"/>
    <w:rsid w:val="0A6E5D8A"/>
    <w:rsid w:val="0B362F5C"/>
    <w:rsid w:val="0B452176"/>
    <w:rsid w:val="0B8038C6"/>
    <w:rsid w:val="0BAB5E4A"/>
    <w:rsid w:val="0BD762D6"/>
    <w:rsid w:val="0C394176"/>
    <w:rsid w:val="0D5311FB"/>
    <w:rsid w:val="0D777923"/>
    <w:rsid w:val="0D995047"/>
    <w:rsid w:val="0DB23565"/>
    <w:rsid w:val="0DBA7538"/>
    <w:rsid w:val="0E285C93"/>
    <w:rsid w:val="0EC247D9"/>
    <w:rsid w:val="0F1467D4"/>
    <w:rsid w:val="0F497356"/>
    <w:rsid w:val="0F4C2412"/>
    <w:rsid w:val="0FF87EA4"/>
    <w:rsid w:val="10524A9C"/>
    <w:rsid w:val="110A7E8F"/>
    <w:rsid w:val="116003F7"/>
    <w:rsid w:val="11AE5B1B"/>
    <w:rsid w:val="12617F82"/>
    <w:rsid w:val="13491142"/>
    <w:rsid w:val="13A26AA4"/>
    <w:rsid w:val="13A520F1"/>
    <w:rsid w:val="140908D1"/>
    <w:rsid w:val="14D40EDF"/>
    <w:rsid w:val="14F055ED"/>
    <w:rsid w:val="167C35DD"/>
    <w:rsid w:val="16CD208A"/>
    <w:rsid w:val="17072997"/>
    <w:rsid w:val="178C3CF3"/>
    <w:rsid w:val="17AC7EF2"/>
    <w:rsid w:val="17EE4066"/>
    <w:rsid w:val="18115FA7"/>
    <w:rsid w:val="18135D09"/>
    <w:rsid w:val="186D60BD"/>
    <w:rsid w:val="18B708FC"/>
    <w:rsid w:val="18B82F32"/>
    <w:rsid w:val="18FB7A23"/>
    <w:rsid w:val="19792055"/>
    <w:rsid w:val="19A833A9"/>
    <w:rsid w:val="19F761BF"/>
    <w:rsid w:val="19FA0FE4"/>
    <w:rsid w:val="1A1A3838"/>
    <w:rsid w:val="1A2E1582"/>
    <w:rsid w:val="1A554C16"/>
    <w:rsid w:val="1A8D7508"/>
    <w:rsid w:val="1ABD39A5"/>
    <w:rsid w:val="1B1E5081"/>
    <w:rsid w:val="1B522B5E"/>
    <w:rsid w:val="1B65228A"/>
    <w:rsid w:val="1C200EAE"/>
    <w:rsid w:val="1CA70C88"/>
    <w:rsid w:val="1CD13F56"/>
    <w:rsid w:val="1D352C22"/>
    <w:rsid w:val="1DA578BD"/>
    <w:rsid w:val="1DD7576E"/>
    <w:rsid w:val="1DFB572F"/>
    <w:rsid w:val="1F242A63"/>
    <w:rsid w:val="1F697B09"/>
    <w:rsid w:val="1FDB5818"/>
    <w:rsid w:val="20FF4E74"/>
    <w:rsid w:val="210A20AE"/>
    <w:rsid w:val="21B00E80"/>
    <w:rsid w:val="220B3A67"/>
    <w:rsid w:val="22342FBD"/>
    <w:rsid w:val="22521696"/>
    <w:rsid w:val="22A7378F"/>
    <w:rsid w:val="22B36CBA"/>
    <w:rsid w:val="22E9024C"/>
    <w:rsid w:val="233F7E6C"/>
    <w:rsid w:val="234A05BF"/>
    <w:rsid w:val="239919B7"/>
    <w:rsid w:val="2426319D"/>
    <w:rsid w:val="24680BDE"/>
    <w:rsid w:val="24837D6A"/>
    <w:rsid w:val="25140272"/>
    <w:rsid w:val="25955E36"/>
    <w:rsid w:val="260B672B"/>
    <w:rsid w:val="26FC6074"/>
    <w:rsid w:val="27D70CD3"/>
    <w:rsid w:val="288822B5"/>
    <w:rsid w:val="288B3B53"/>
    <w:rsid w:val="28AD39B9"/>
    <w:rsid w:val="2976210D"/>
    <w:rsid w:val="29B175E9"/>
    <w:rsid w:val="29F55728"/>
    <w:rsid w:val="29F6405E"/>
    <w:rsid w:val="2AB2780B"/>
    <w:rsid w:val="2B2D2CA0"/>
    <w:rsid w:val="2B9C1AAE"/>
    <w:rsid w:val="2C416A03"/>
    <w:rsid w:val="2C646A00"/>
    <w:rsid w:val="2CB847EB"/>
    <w:rsid w:val="2DDD275B"/>
    <w:rsid w:val="2E254102"/>
    <w:rsid w:val="2E666BF4"/>
    <w:rsid w:val="2ED15A70"/>
    <w:rsid w:val="2EFC6A22"/>
    <w:rsid w:val="2FA86D99"/>
    <w:rsid w:val="2FAC4ADB"/>
    <w:rsid w:val="301C3681"/>
    <w:rsid w:val="30466CDD"/>
    <w:rsid w:val="308415B4"/>
    <w:rsid w:val="31DE4CF4"/>
    <w:rsid w:val="32096215"/>
    <w:rsid w:val="321712FD"/>
    <w:rsid w:val="328E671A"/>
    <w:rsid w:val="32AB107A"/>
    <w:rsid w:val="32C5319C"/>
    <w:rsid w:val="338673F1"/>
    <w:rsid w:val="339C09C3"/>
    <w:rsid w:val="340225C1"/>
    <w:rsid w:val="345614B9"/>
    <w:rsid w:val="354D588F"/>
    <w:rsid w:val="358E6A31"/>
    <w:rsid w:val="35951B6D"/>
    <w:rsid w:val="36304799"/>
    <w:rsid w:val="36753CE8"/>
    <w:rsid w:val="37427AD3"/>
    <w:rsid w:val="379F6CD3"/>
    <w:rsid w:val="38740160"/>
    <w:rsid w:val="38AC5B4C"/>
    <w:rsid w:val="38C764E2"/>
    <w:rsid w:val="38FF3ECD"/>
    <w:rsid w:val="39BA4298"/>
    <w:rsid w:val="3A06028F"/>
    <w:rsid w:val="3A8004D0"/>
    <w:rsid w:val="3A9E7716"/>
    <w:rsid w:val="3AE25A12"/>
    <w:rsid w:val="3B597AED"/>
    <w:rsid w:val="3B616116"/>
    <w:rsid w:val="3B83339B"/>
    <w:rsid w:val="3BDA41CF"/>
    <w:rsid w:val="3C544530"/>
    <w:rsid w:val="3C6B79B0"/>
    <w:rsid w:val="3CD13DD3"/>
    <w:rsid w:val="3CD16038"/>
    <w:rsid w:val="3D0752FB"/>
    <w:rsid w:val="3DB80447"/>
    <w:rsid w:val="3DBF3C2B"/>
    <w:rsid w:val="3E764881"/>
    <w:rsid w:val="3ED41958"/>
    <w:rsid w:val="3F8F215A"/>
    <w:rsid w:val="40513159"/>
    <w:rsid w:val="40E83499"/>
    <w:rsid w:val="412A1038"/>
    <w:rsid w:val="417411D1"/>
    <w:rsid w:val="417E7959"/>
    <w:rsid w:val="41B94863"/>
    <w:rsid w:val="42983BC3"/>
    <w:rsid w:val="42B535F9"/>
    <w:rsid w:val="4363561B"/>
    <w:rsid w:val="43721740"/>
    <w:rsid w:val="43D146B8"/>
    <w:rsid w:val="44660961"/>
    <w:rsid w:val="44FF34A7"/>
    <w:rsid w:val="457C2402"/>
    <w:rsid w:val="4588205D"/>
    <w:rsid w:val="45B331C0"/>
    <w:rsid w:val="45D62C11"/>
    <w:rsid w:val="45F3537D"/>
    <w:rsid w:val="45FD1795"/>
    <w:rsid w:val="462E43C0"/>
    <w:rsid w:val="46661838"/>
    <w:rsid w:val="4673734A"/>
    <w:rsid w:val="477E03FD"/>
    <w:rsid w:val="47C765F0"/>
    <w:rsid w:val="48BA396D"/>
    <w:rsid w:val="496F29A9"/>
    <w:rsid w:val="49D62A28"/>
    <w:rsid w:val="4A050C18"/>
    <w:rsid w:val="4B324CE1"/>
    <w:rsid w:val="4B5736F5"/>
    <w:rsid w:val="4BF03B4A"/>
    <w:rsid w:val="4C121D12"/>
    <w:rsid w:val="4C1C659D"/>
    <w:rsid w:val="4C6A145D"/>
    <w:rsid w:val="4D1B4E15"/>
    <w:rsid w:val="4D5B4FF3"/>
    <w:rsid w:val="4DED5842"/>
    <w:rsid w:val="4E8D071B"/>
    <w:rsid w:val="4F130EE0"/>
    <w:rsid w:val="4F3B50DC"/>
    <w:rsid w:val="4F3E1F7C"/>
    <w:rsid w:val="4FBE481F"/>
    <w:rsid w:val="4FD55FA1"/>
    <w:rsid w:val="507F03F4"/>
    <w:rsid w:val="509D0116"/>
    <w:rsid w:val="50DC166E"/>
    <w:rsid w:val="511746F5"/>
    <w:rsid w:val="5270047E"/>
    <w:rsid w:val="528D20F2"/>
    <w:rsid w:val="529F2249"/>
    <w:rsid w:val="52AB4326"/>
    <w:rsid w:val="52E02222"/>
    <w:rsid w:val="53AE2320"/>
    <w:rsid w:val="540F3ADB"/>
    <w:rsid w:val="54530EF2"/>
    <w:rsid w:val="54745BE1"/>
    <w:rsid w:val="552F56E3"/>
    <w:rsid w:val="55D668A1"/>
    <w:rsid w:val="5619038A"/>
    <w:rsid w:val="56A20F30"/>
    <w:rsid w:val="56A96DCF"/>
    <w:rsid w:val="56F67869"/>
    <w:rsid w:val="571202C1"/>
    <w:rsid w:val="57803FD4"/>
    <w:rsid w:val="57AC4DC9"/>
    <w:rsid w:val="584E7C2E"/>
    <w:rsid w:val="58FD4365"/>
    <w:rsid w:val="59275F76"/>
    <w:rsid w:val="597731B4"/>
    <w:rsid w:val="5A7C2066"/>
    <w:rsid w:val="5A896678"/>
    <w:rsid w:val="5A903936"/>
    <w:rsid w:val="5A980F8B"/>
    <w:rsid w:val="5B17742B"/>
    <w:rsid w:val="5BFE196B"/>
    <w:rsid w:val="5C444FAF"/>
    <w:rsid w:val="5C7A36E7"/>
    <w:rsid w:val="5D3A2E77"/>
    <w:rsid w:val="5D4F412E"/>
    <w:rsid w:val="5D997291"/>
    <w:rsid w:val="5D9E3AC0"/>
    <w:rsid w:val="5E0015BC"/>
    <w:rsid w:val="5E65730B"/>
    <w:rsid w:val="5EA97D3F"/>
    <w:rsid w:val="5EC16B82"/>
    <w:rsid w:val="5EF86B45"/>
    <w:rsid w:val="5F0E0C4F"/>
    <w:rsid w:val="5F4C0C3F"/>
    <w:rsid w:val="5F7A62E9"/>
    <w:rsid w:val="5FAB62E5"/>
    <w:rsid w:val="60912DAE"/>
    <w:rsid w:val="60EA0710"/>
    <w:rsid w:val="61227FD1"/>
    <w:rsid w:val="61665FE8"/>
    <w:rsid w:val="61901FC4"/>
    <w:rsid w:val="61D152FA"/>
    <w:rsid w:val="61E11B13"/>
    <w:rsid w:val="62744BB2"/>
    <w:rsid w:val="62875DCA"/>
    <w:rsid w:val="630C7063"/>
    <w:rsid w:val="63716EC6"/>
    <w:rsid w:val="638C4CEB"/>
    <w:rsid w:val="63A43A4F"/>
    <w:rsid w:val="64047D3A"/>
    <w:rsid w:val="645E4C41"/>
    <w:rsid w:val="64777EE0"/>
    <w:rsid w:val="64C73242"/>
    <w:rsid w:val="65E758A4"/>
    <w:rsid w:val="65F25407"/>
    <w:rsid w:val="660260DC"/>
    <w:rsid w:val="661A55F3"/>
    <w:rsid w:val="663A7A43"/>
    <w:rsid w:val="666D6659"/>
    <w:rsid w:val="66B94E0C"/>
    <w:rsid w:val="66BE2C81"/>
    <w:rsid w:val="66D923D5"/>
    <w:rsid w:val="66F347C2"/>
    <w:rsid w:val="6732696D"/>
    <w:rsid w:val="67530DBD"/>
    <w:rsid w:val="675D60DF"/>
    <w:rsid w:val="67EC773B"/>
    <w:rsid w:val="68E00D76"/>
    <w:rsid w:val="69474951"/>
    <w:rsid w:val="699D0A15"/>
    <w:rsid w:val="6A602252"/>
    <w:rsid w:val="6BD06B4D"/>
    <w:rsid w:val="6C9E6F7E"/>
    <w:rsid w:val="6CA34594"/>
    <w:rsid w:val="6EC771CA"/>
    <w:rsid w:val="6ECC1CCF"/>
    <w:rsid w:val="6ED766F1"/>
    <w:rsid w:val="6EFC4430"/>
    <w:rsid w:val="6F2210D0"/>
    <w:rsid w:val="6F35524C"/>
    <w:rsid w:val="6F6E2D07"/>
    <w:rsid w:val="704C0745"/>
    <w:rsid w:val="71A32941"/>
    <w:rsid w:val="727B69DD"/>
    <w:rsid w:val="72E27499"/>
    <w:rsid w:val="732F36BF"/>
    <w:rsid w:val="733A1B82"/>
    <w:rsid w:val="738B18DE"/>
    <w:rsid w:val="73CD1EF7"/>
    <w:rsid w:val="74535579"/>
    <w:rsid w:val="747C2521"/>
    <w:rsid w:val="750453A7"/>
    <w:rsid w:val="758973FD"/>
    <w:rsid w:val="75E046B2"/>
    <w:rsid w:val="760C6520"/>
    <w:rsid w:val="762F0C47"/>
    <w:rsid w:val="7729364D"/>
    <w:rsid w:val="77470212"/>
    <w:rsid w:val="776135ED"/>
    <w:rsid w:val="78302628"/>
    <w:rsid w:val="784B6E90"/>
    <w:rsid w:val="786D3CA8"/>
    <w:rsid w:val="78DE0702"/>
    <w:rsid w:val="78F23295"/>
    <w:rsid w:val="79E61F64"/>
    <w:rsid w:val="7AC5601E"/>
    <w:rsid w:val="7B9A6B62"/>
    <w:rsid w:val="7CAB11E5"/>
    <w:rsid w:val="7CE24BF9"/>
    <w:rsid w:val="7D0E5A5A"/>
    <w:rsid w:val="7D876AA7"/>
    <w:rsid w:val="7D9A5540"/>
    <w:rsid w:val="7D9B4E14"/>
    <w:rsid w:val="7E9B05EC"/>
    <w:rsid w:val="7EF02F3D"/>
    <w:rsid w:val="7F264BB1"/>
    <w:rsid w:val="7FB81CAD"/>
    <w:rsid w:val="7FE44850"/>
    <w:rsid w:val="7FF40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autoRedefine/>
    <w:qFormat/>
    <w:uiPriority w:val="0"/>
    <w:pPr>
      <w:tabs>
        <w:tab w:val="center" w:pos="4153"/>
        <w:tab w:val="right" w:pos="8306"/>
      </w:tabs>
      <w:snapToGrid w:val="0"/>
      <w:jc w:val="left"/>
    </w:pPr>
    <w:rPr>
      <w:sz w:val="18"/>
      <w:szCs w:val="18"/>
    </w:rPr>
  </w:style>
  <w:style w:type="paragraph" w:styleId="3">
    <w:name w:val="header"/>
    <w:basedOn w:val="1"/>
    <w:link w:val="8"/>
    <w:autoRedefine/>
    <w:qFormat/>
    <w:uiPriority w:val="0"/>
    <w:pPr>
      <w:tabs>
        <w:tab w:val="center" w:pos="4153"/>
        <w:tab w:val="right" w:pos="8306"/>
      </w:tabs>
      <w:snapToGrid w:val="0"/>
      <w:jc w:val="center"/>
    </w:pPr>
    <w:rPr>
      <w:sz w:val="18"/>
      <w:szCs w:val="18"/>
    </w:rPr>
  </w:style>
  <w:style w:type="table" w:styleId="5">
    <w:name w:val="Table Grid"/>
    <w:basedOn w:val="4"/>
    <w:autoRedefine/>
    <w:qFormat/>
    <w:uiPriority w:val="0"/>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7">
    <w:name w:val="line number"/>
    <w:basedOn w:val="6"/>
    <w:qFormat/>
    <w:uiPriority w:val="0"/>
  </w:style>
  <w:style w:type="character" w:customStyle="1" w:styleId="8">
    <w:name w:val="页眉 字符"/>
    <w:basedOn w:val="6"/>
    <w:link w:val="3"/>
    <w:autoRedefine/>
    <w:qFormat/>
    <w:uiPriority w:val="0"/>
    <w:rPr>
      <w:rFonts w:asciiTheme="minorHAnsi" w:hAnsiTheme="minorHAnsi" w:eastAsiaTheme="minorEastAsia" w:cstheme="minorBidi"/>
      <w:kern w:val="2"/>
      <w:sz w:val="18"/>
      <w:szCs w:val="18"/>
    </w:rPr>
  </w:style>
  <w:style w:type="character" w:customStyle="1" w:styleId="9">
    <w:name w:val="页脚 字符"/>
    <w:basedOn w:val="6"/>
    <w:link w:val="2"/>
    <w:autoRedefine/>
    <w:qFormat/>
    <w:uiPriority w:val="0"/>
    <w:rPr>
      <w:rFonts w:asciiTheme="minorHAnsi" w:hAnsiTheme="minorHAnsi" w:eastAsiaTheme="minorEastAsia" w:cstheme="minorBidi"/>
      <w:kern w:val="2"/>
      <w:sz w:val="18"/>
      <w:szCs w:val="18"/>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2449</Words>
  <Characters>14002</Characters>
  <Lines>3253</Lines>
  <Paragraphs>2398</Paragraphs>
  <TotalTime>41</TotalTime>
  <ScaleCrop>false</ScaleCrop>
  <LinksUpToDate>false</LinksUpToDate>
  <CharactersWithSpaces>15807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2025-04-03T11:33:00Z</dcterms:created>
  <dc:creator>帅</dc:creator>
  <cp:lastModifiedBy>帅</cp:lastModifiedBy>
  <dcterms:modified xsi:type="dcterms:W3CDTF">2026-07-11T08:29:49Z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EFEC9E56D4B24A988A938C8BEF18FAEC_13</vt:lpwstr>
  </property>
  <property fmtid="{D5CDD505-2E9C-101B-9397-08002B2CF9AE}" pid="4" name="KSOTemplateDocerSaveRecord">
    <vt:lpwstr>eyJoZGlkIjoiZDY5YzM3MzA2NDI5OWVkNTNjYzE0ZWU0MWQ1OGJkMjAiLCJ1c2VySWQiOiI0MDUwMTk2NjMifQ==</vt:lpwstr>
  </property>
</Properties>
</file>