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9FD9" w14:textId="7EC8CAE3" w:rsidR="005C5E72" w:rsidRDefault="00856022" w:rsidP="0085602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856022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Additional file 3</w:t>
      </w:r>
      <w:r w:rsidRPr="00A07D9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: Table S1—</w:t>
      </w:r>
      <w:r w:rsidRPr="00856022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Characteristics and findings of included studies. </w:t>
      </w:r>
    </w:p>
    <w:p w14:paraId="746D81EF" w14:textId="77777777" w:rsidR="00F166DC" w:rsidRPr="00981873" w:rsidRDefault="00F166DC" w:rsidP="0085602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6031617A" w14:textId="77777777" w:rsidR="00B761C2" w:rsidRPr="00981873" w:rsidRDefault="00B761C2" w:rsidP="00784F5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tbl>
      <w:tblPr>
        <w:tblStyle w:val="PlainTable1"/>
        <w:tblW w:w="13831" w:type="dxa"/>
        <w:tblInd w:w="-443" w:type="dxa"/>
        <w:tblLayout w:type="fixed"/>
        <w:tblLook w:val="04A0" w:firstRow="1" w:lastRow="0" w:firstColumn="1" w:lastColumn="0" w:noHBand="0" w:noVBand="1"/>
      </w:tblPr>
      <w:tblGrid>
        <w:gridCol w:w="1813"/>
        <w:gridCol w:w="1410"/>
        <w:gridCol w:w="1746"/>
        <w:gridCol w:w="1879"/>
        <w:gridCol w:w="1947"/>
        <w:gridCol w:w="1746"/>
        <w:gridCol w:w="1477"/>
        <w:gridCol w:w="1813"/>
      </w:tblGrid>
      <w:tr w:rsidR="00784F51" w:rsidRPr="00981873" w14:paraId="6AE9EB16" w14:textId="77777777" w:rsidTr="00D06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E4EC9B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Study</w:t>
            </w:r>
          </w:p>
        </w:tc>
        <w:tc>
          <w:tcPr>
            <w:tcW w:w="1410" w:type="dxa"/>
          </w:tcPr>
          <w:p w14:paraId="5F9E880A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Study design</w:t>
            </w:r>
          </w:p>
        </w:tc>
        <w:tc>
          <w:tcPr>
            <w:tcW w:w="1746" w:type="dxa"/>
          </w:tcPr>
          <w:p w14:paraId="5FD5D7CD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AI tool type</w:t>
            </w:r>
          </w:p>
        </w:tc>
        <w:tc>
          <w:tcPr>
            <w:tcW w:w="1879" w:type="dxa"/>
          </w:tcPr>
          <w:p w14:paraId="29C4AA17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Patient-journey stage</w:t>
            </w:r>
          </w:p>
        </w:tc>
        <w:tc>
          <w:tcPr>
            <w:tcW w:w="1947" w:type="dxa"/>
          </w:tcPr>
          <w:p w14:paraId="78BE0D4B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AI lifecycle stage</w:t>
            </w:r>
          </w:p>
        </w:tc>
        <w:tc>
          <w:tcPr>
            <w:tcW w:w="1746" w:type="dxa"/>
          </w:tcPr>
          <w:p w14:paraId="2E10E764" w14:textId="7511E678" w:rsidR="00B761C2" w:rsidRPr="00981873" w:rsidRDefault="00D06BF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Tested with patients</w:t>
            </w:r>
          </w:p>
        </w:tc>
        <w:tc>
          <w:tcPr>
            <w:tcW w:w="1477" w:type="dxa"/>
          </w:tcPr>
          <w:p w14:paraId="5989A571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Public availability</w:t>
            </w:r>
          </w:p>
        </w:tc>
        <w:tc>
          <w:tcPr>
            <w:tcW w:w="1813" w:type="dxa"/>
          </w:tcPr>
          <w:p w14:paraId="109CD026" w14:textId="77777777" w:rsidR="00B761C2" w:rsidRPr="00981873" w:rsidRDefault="00B761C2" w:rsidP="00B570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Outcomes reported</w:t>
            </w:r>
          </w:p>
        </w:tc>
      </w:tr>
      <w:tr w:rsidR="00784F51" w:rsidRPr="00981873" w14:paraId="23559C7A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46098E4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Almagazzachi et al., 2024</w:t>
            </w:r>
          </w:p>
        </w:tc>
        <w:tc>
          <w:tcPr>
            <w:tcW w:w="1410" w:type="dxa"/>
          </w:tcPr>
          <w:p w14:paraId="28D630D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3C1C123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1BF4136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Self-management</w:t>
            </w:r>
          </w:p>
        </w:tc>
        <w:tc>
          <w:tcPr>
            <w:tcW w:w="1947" w:type="dxa"/>
          </w:tcPr>
          <w:p w14:paraId="7D9982E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053FB70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785C682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0C152C6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389C0F48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660B01D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Auriacombe et al., 2018</w:t>
            </w:r>
          </w:p>
        </w:tc>
        <w:tc>
          <w:tcPr>
            <w:tcW w:w="1410" w:type="dxa"/>
          </w:tcPr>
          <w:p w14:paraId="6651206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Feasibility; Validation of tool</w:t>
            </w:r>
          </w:p>
        </w:tc>
        <w:tc>
          <w:tcPr>
            <w:tcW w:w="1746" w:type="dxa"/>
          </w:tcPr>
          <w:p w14:paraId="5155D1E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mHealth app</w:t>
            </w:r>
          </w:p>
        </w:tc>
        <w:tc>
          <w:tcPr>
            <w:tcW w:w="1879" w:type="dxa"/>
          </w:tcPr>
          <w:p w14:paraId="6462A91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37FDC23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1D101F7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E947C5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7171DF9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People-centredness; Technical performance</w:t>
            </w:r>
          </w:p>
        </w:tc>
      </w:tr>
      <w:tr w:rsidR="00784F51" w:rsidRPr="00981873" w14:paraId="1F5BA484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6030C0E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Ayers et al., 2023</w:t>
            </w:r>
          </w:p>
        </w:tc>
        <w:tc>
          <w:tcPr>
            <w:tcW w:w="1410" w:type="dxa"/>
          </w:tcPr>
          <w:p w14:paraId="4DF2593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65547A0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74DB28F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Appointment follow-up; Self-management</w:t>
            </w:r>
          </w:p>
        </w:tc>
        <w:tc>
          <w:tcPr>
            <w:tcW w:w="1947" w:type="dxa"/>
          </w:tcPr>
          <w:p w14:paraId="16BFDA0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591B5AD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public/non-patient participants</w:t>
            </w:r>
          </w:p>
        </w:tc>
        <w:tc>
          <w:tcPr>
            <w:tcW w:w="1477" w:type="dxa"/>
          </w:tcPr>
          <w:p w14:paraId="0977C07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521F8C7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Technical performance</w:t>
            </w:r>
          </w:p>
        </w:tc>
      </w:tr>
      <w:tr w:rsidR="00784F51" w:rsidRPr="00981873" w14:paraId="01AC7C8A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9C33126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Ayo-Ajibola et al., 2025</w:t>
            </w:r>
          </w:p>
        </w:tc>
        <w:tc>
          <w:tcPr>
            <w:tcW w:w="1410" w:type="dxa"/>
          </w:tcPr>
          <w:p w14:paraId="7041466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1338030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66D9741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Appointment follow-up; Self-management</w:t>
            </w:r>
          </w:p>
        </w:tc>
        <w:tc>
          <w:tcPr>
            <w:tcW w:w="1947" w:type="dxa"/>
          </w:tcPr>
          <w:p w14:paraId="3F469D6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13120BA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3654FFB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75E2323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Access; People-centredness</w:t>
            </w:r>
          </w:p>
        </w:tc>
      </w:tr>
      <w:tr w:rsidR="00784F51" w:rsidRPr="00981873" w14:paraId="1C8A87F4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1325B7A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Barreveld et al., 2023</w:t>
            </w:r>
          </w:p>
        </w:tc>
        <w:tc>
          <w:tcPr>
            <w:tcW w:w="1410" w:type="dxa"/>
          </w:tcPr>
          <w:p w14:paraId="13EC2AA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Cohort</w:t>
            </w:r>
          </w:p>
        </w:tc>
        <w:tc>
          <w:tcPr>
            <w:tcW w:w="1746" w:type="dxa"/>
          </w:tcPr>
          <w:p w14:paraId="662CC5D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5EADE6D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507EF43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316AED5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E1F1D6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3AB7141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7B396829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98E6E11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Carmona et al., 2022</w:t>
            </w:r>
          </w:p>
        </w:tc>
        <w:tc>
          <w:tcPr>
            <w:tcW w:w="1410" w:type="dxa"/>
          </w:tcPr>
          <w:p w14:paraId="38212E2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6BF4A64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Symptom checking tool</w:t>
            </w:r>
          </w:p>
        </w:tc>
        <w:tc>
          <w:tcPr>
            <w:tcW w:w="1879" w:type="dxa"/>
          </w:tcPr>
          <w:p w14:paraId="239B9AE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23936BA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69960C0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C578BD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059D365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fairness; Acceptance</w:t>
            </w:r>
          </w:p>
        </w:tc>
      </w:tr>
      <w:tr w:rsidR="00784F51" w:rsidRPr="00981873" w14:paraId="3BB1EEC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45DE993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Chausiaux et al., 2022</w:t>
            </w:r>
          </w:p>
        </w:tc>
        <w:tc>
          <w:tcPr>
            <w:tcW w:w="1410" w:type="dxa"/>
          </w:tcPr>
          <w:p w14:paraId="01D68FD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Case report / case series</w:t>
            </w:r>
          </w:p>
        </w:tc>
        <w:tc>
          <w:tcPr>
            <w:tcW w:w="1746" w:type="dxa"/>
          </w:tcPr>
          <w:p w14:paraId="1F58B9A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tool; Remote monitoring / sensing AI</w:t>
            </w:r>
          </w:p>
        </w:tc>
        <w:tc>
          <w:tcPr>
            <w:tcW w:w="1879" w:type="dxa"/>
          </w:tcPr>
          <w:p w14:paraId="29D6AB9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triage; Self-management</w:t>
            </w:r>
          </w:p>
        </w:tc>
        <w:tc>
          <w:tcPr>
            <w:tcW w:w="1947" w:type="dxa"/>
          </w:tcPr>
          <w:p w14:paraId="2B807BC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7B1900D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94234D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4BF2C66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Technical performance</w:t>
            </w:r>
          </w:p>
        </w:tc>
      </w:tr>
      <w:tr w:rsidR="00784F51" w:rsidRPr="00981873" w14:paraId="3507202E" w14:textId="77777777" w:rsidTr="00D06BF2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2CBD0B1" w14:textId="77777777" w:rsidR="00B761C2" w:rsidRDefault="00B761C2" w:rsidP="00B57099">
            <w:pPr>
              <w:rPr>
                <w:rFonts w:ascii="Times New Roman" w:eastAsia="Arial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Chen et al., 2023</w:t>
            </w:r>
          </w:p>
          <w:p w14:paraId="6CDCF3BD" w14:textId="77777777" w:rsidR="002923EB" w:rsidRPr="002923EB" w:rsidRDefault="002923EB" w:rsidP="00292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11A1B" w14:textId="77777777" w:rsidR="002923EB" w:rsidRPr="002923EB" w:rsidRDefault="002923EB" w:rsidP="00292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30DB5" w14:textId="77777777" w:rsidR="002923EB" w:rsidRPr="002923EB" w:rsidRDefault="002923EB" w:rsidP="00292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29850187" w14:textId="77777777" w:rsidR="00B761C2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  <w:p w14:paraId="66170226" w14:textId="77777777" w:rsidR="002923EB" w:rsidRPr="002923EB" w:rsidRDefault="002923EB" w:rsidP="002923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425A49" w14:textId="77777777" w:rsidR="002923EB" w:rsidRDefault="002923EB" w:rsidP="002923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3FD1AD6C" w14:textId="77777777" w:rsidR="002923EB" w:rsidRPr="002923EB" w:rsidRDefault="002923EB" w:rsidP="00292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</w:tcPr>
          <w:p w14:paraId="69F6EBD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app; Image-based AI / computer vision</w:t>
            </w:r>
          </w:p>
        </w:tc>
        <w:tc>
          <w:tcPr>
            <w:tcW w:w="1879" w:type="dxa"/>
          </w:tcPr>
          <w:p w14:paraId="40C173C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triage; Clinical encounter; Appointment follow-up</w:t>
            </w:r>
          </w:p>
        </w:tc>
        <w:tc>
          <w:tcPr>
            <w:tcW w:w="1947" w:type="dxa"/>
          </w:tcPr>
          <w:p w14:paraId="5882DA9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2F08385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965E32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04C92E7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Equity / fairness; Technical performance</w:t>
            </w:r>
          </w:p>
        </w:tc>
      </w:tr>
      <w:tr w:rsidR="00784F51" w:rsidRPr="00981873" w14:paraId="56BDD13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D6A65F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lastRenderedPageBreak/>
              <w:t>Cheng et al., 2024</w:t>
            </w:r>
          </w:p>
        </w:tc>
        <w:tc>
          <w:tcPr>
            <w:tcW w:w="1410" w:type="dxa"/>
          </w:tcPr>
          <w:p w14:paraId="25D6AC1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3794D5D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63DC204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Self-management</w:t>
            </w:r>
          </w:p>
        </w:tc>
        <w:tc>
          <w:tcPr>
            <w:tcW w:w="1947" w:type="dxa"/>
          </w:tcPr>
          <w:p w14:paraId="0ECFEE3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59F3397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2F0FAA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51CD944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People-centredness; Efficiency</w:t>
            </w:r>
          </w:p>
        </w:tc>
      </w:tr>
      <w:tr w:rsidR="00784F51" w:rsidRPr="00981873" w14:paraId="019077AA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B10F783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Chew et al., 2024</w:t>
            </w:r>
          </w:p>
        </w:tc>
        <w:tc>
          <w:tcPr>
            <w:tcW w:w="1410" w:type="dxa"/>
          </w:tcPr>
          <w:p w14:paraId="64F43B1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Cohort</w:t>
            </w:r>
          </w:p>
        </w:tc>
        <w:tc>
          <w:tcPr>
            <w:tcW w:w="1746" w:type="dxa"/>
          </w:tcPr>
          <w:p w14:paraId="088B239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mHealth app</w:t>
            </w:r>
          </w:p>
        </w:tc>
        <w:tc>
          <w:tcPr>
            <w:tcW w:w="1879" w:type="dxa"/>
          </w:tcPr>
          <w:p w14:paraId="5CE2247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6A9DA85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Validation; iii. Deployment</w:t>
            </w:r>
          </w:p>
        </w:tc>
        <w:tc>
          <w:tcPr>
            <w:tcW w:w="1746" w:type="dxa"/>
          </w:tcPr>
          <w:p w14:paraId="3D4F296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20F3550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3212429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6544074A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E4B7712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Cotte et al., 2022</w:t>
            </w:r>
          </w:p>
        </w:tc>
        <w:tc>
          <w:tcPr>
            <w:tcW w:w="1410" w:type="dxa"/>
          </w:tcPr>
          <w:p w14:paraId="5023BDD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0637A1D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tool; mHealth app</w:t>
            </w:r>
          </w:p>
        </w:tc>
        <w:tc>
          <w:tcPr>
            <w:tcW w:w="1879" w:type="dxa"/>
          </w:tcPr>
          <w:p w14:paraId="1F48691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37F50CE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4EFC901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4A30DFE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500B86E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Patient safety; Efficiency</w:t>
            </w:r>
          </w:p>
        </w:tc>
      </w:tr>
      <w:tr w:rsidR="00784F51" w:rsidRPr="00981873" w14:paraId="02FE2687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DD88FE0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Ellertsson et al., 2023</w:t>
            </w:r>
          </w:p>
        </w:tc>
        <w:tc>
          <w:tcPr>
            <w:tcW w:w="1410" w:type="dxa"/>
          </w:tcPr>
          <w:p w14:paraId="7814771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44298AC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08BE54B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08C457C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6F67633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6C557E6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6E0392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Patient safety; Efficiency; Technical performance</w:t>
            </w:r>
          </w:p>
        </w:tc>
      </w:tr>
      <w:tr w:rsidR="00784F51" w:rsidRPr="00981873" w14:paraId="5A08CF39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B18BED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Ethier et al., 2022</w:t>
            </w:r>
          </w:p>
        </w:tc>
        <w:tc>
          <w:tcPr>
            <w:tcW w:w="1410" w:type="dxa"/>
          </w:tcPr>
          <w:p w14:paraId="2F5E27F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Development / Technical</w:t>
            </w:r>
          </w:p>
        </w:tc>
        <w:tc>
          <w:tcPr>
            <w:tcW w:w="1746" w:type="dxa"/>
          </w:tcPr>
          <w:p w14:paraId="4A30ABE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Image-based AI / computer vision</w:t>
            </w:r>
          </w:p>
        </w:tc>
        <w:tc>
          <w:tcPr>
            <w:tcW w:w="1879" w:type="dxa"/>
          </w:tcPr>
          <w:p w14:paraId="484000C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encounter; Appointment follow-up; Self-management</w:t>
            </w:r>
          </w:p>
        </w:tc>
        <w:tc>
          <w:tcPr>
            <w:tcW w:w="1947" w:type="dxa"/>
          </w:tcPr>
          <w:p w14:paraId="5A6ACB2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4E00707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1E80C4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E2CDC3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2AFFA048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F0292C1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Garcia Bermudez et al., 2021</w:t>
            </w:r>
          </w:p>
        </w:tc>
        <w:tc>
          <w:tcPr>
            <w:tcW w:w="1410" w:type="dxa"/>
          </w:tcPr>
          <w:p w14:paraId="40C4AFC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Cohort</w:t>
            </w:r>
          </w:p>
        </w:tc>
        <w:tc>
          <w:tcPr>
            <w:tcW w:w="1746" w:type="dxa"/>
          </w:tcPr>
          <w:p w14:paraId="54996CC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mHealth app</w:t>
            </w:r>
          </w:p>
        </w:tc>
        <w:tc>
          <w:tcPr>
            <w:tcW w:w="1879" w:type="dxa"/>
          </w:tcPr>
          <w:p w14:paraId="1CEF845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Clinical encounter; Appointment follow-up</w:t>
            </w:r>
          </w:p>
        </w:tc>
        <w:tc>
          <w:tcPr>
            <w:tcW w:w="1947" w:type="dxa"/>
          </w:tcPr>
          <w:p w14:paraId="2BB5846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6DA4579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54C18B0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1FFF94E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Access; People-centredness; Technical performance</w:t>
            </w:r>
          </w:p>
        </w:tc>
      </w:tr>
      <w:tr w:rsidR="00784F51" w:rsidRPr="00981873" w14:paraId="3EFA53E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BB4BF80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Garcia et al., 2024</w:t>
            </w:r>
          </w:p>
        </w:tc>
        <w:tc>
          <w:tcPr>
            <w:tcW w:w="1410" w:type="dxa"/>
          </w:tcPr>
          <w:p w14:paraId="5023671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Cohort</w:t>
            </w:r>
          </w:p>
        </w:tc>
        <w:tc>
          <w:tcPr>
            <w:tcW w:w="1746" w:type="dxa"/>
          </w:tcPr>
          <w:p w14:paraId="7935E1A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231E7B6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encounter; Appointment follow-up</w:t>
            </w:r>
          </w:p>
        </w:tc>
        <w:tc>
          <w:tcPr>
            <w:tcW w:w="1947" w:type="dxa"/>
          </w:tcPr>
          <w:p w14:paraId="637170B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11FEFDB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E5752E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77136AE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Efficiency; Acceptance</w:t>
            </w:r>
          </w:p>
        </w:tc>
      </w:tr>
      <w:tr w:rsidR="00784F51" w:rsidRPr="00981873" w14:paraId="3BDF6278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47283BD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Georgescu et al., 2024</w:t>
            </w:r>
          </w:p>
        </w:tc>
        <w:tc>
          <w:tcPr>
            <w:tcW w:w="1410" w:type="dxa"/>
          </w:tcPr>
          <w:p w14:paraId="5834BEE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7A8D7F0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2150510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2141F0B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79BD18B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669013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560566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52A3B2C1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3D1602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Ghosh et al., 2018</w:t>
            </w:r>
          </w:p>
        </w:tc>
        <w:tc>
          <w:tcPr>
            <w:tcW w:w="1410" w:type="dxa"/>
          </w:tcPr>
          <w:p w14:paraId="1262616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633E9C5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Symptom checking tool</w:t>
            </w:r>
          </w:p>
        </w:tc>
        <w:tc>
          <w:tcPr>
            <w:tcW w:w="1879" w:type="dxa"/>
          </w:tcPr>
          <w:p w14:paraId="7400376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</w:t>
            </w:r>
          </w:p>
        </w:tc>
        <w:tc>
          <w:tcPr>
            <w:tcW w:w="1947" w:type="dxa"/>
          </w:tcPr>
          <w:p w14:paraId="475A520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6F0A51E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79F5DA7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7CA301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725B0557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D0D6C21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Hammoud et al., 2022</w:t>
            </w:r>
          </w:p>
        </w:tc>
        <w:tc>
          <w:tcPr>
            <w:tcW w:w="1410" w:type="dxa"/>
          </w:tcPr>
          <w:p w14:paraId="36FA1BE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340D7F1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04D1F0E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</w:t>
            </w:r>
          </w:p>
        </w:tc>
        <w:tc>
          <w:tcPr>
            <w:tcW w:w="1947" w:type="dxa"/>
          </w:tcPr>
          <w:p w14:paraId="051362F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53C8C5D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585BC69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53DD784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538CE707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8E8CF7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lastRenderedPageBreak/>
              <w:t>Hammoud et al., 2024</w:t>
            </w:r>
          </w:p>
        </w:tc>
        <w:tc>
          <w:tcPr>
            <w:tcW w:w="1410" w:type="dxa"/>
          </w:tcPr>
          <w:p w14:paraId="066CFC6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1E1BB6E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2844EB0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76F931F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50FF13C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64A63F3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58D3E1D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0F8FB9ED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F87C82A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Haver et al., 2024</w:t>
            </w:r>
          </w:p>
        </w:tc>
        <w:tc>
          <w:tcPr>
            <w:tcW w:w="1410" w:type="dxa"/>
          </w:tcPr>
          <w:p w14:paraId="7716DE2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43566C4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6584599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216D335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75569F3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1727C7D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C2982E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7A6017A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7DC830E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Helgason et al., 2024</w:t>
            </w:r>
          </w:p>
        </w:tc>
        <w:tc>
          <w:tcPr>
            <w:tcW w:w="1410" w:type="dxa"/>
          </w:tcPr>
          <w:p w14:paraId="019C6E4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693F6A7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40E52F4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335485E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4CA0A13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49568A3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1801066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112D82AF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3793BC3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Hong et al., 2022</w:t>
            </w:r>
          </w:p>
        </w:tc>
        <w:tc>
          <w:tcPr>
            <w:tcW w:w="1410" w:type="dxa"/>
          </w:tcPr>
          <w:p w14:paraId="6CF681A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</w:t>
            </w:r>
          </w:p>
        </w:tc>
        <w:tc>
          <w:tcPr>
            <w:tcW w:w="1746" w:type="dxa"/>
          </w:tcPr>
          <w:p w14:paraId="47D9C1E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07EFD47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Self-management</w:t>
            </w:r>
          </w:p>
        </w:tc>
        <w:tc>
          <w:tcPr>
            <w:tcW w:w="1947" w:type="dxa"/>
          </w:tcPr>
          <w:p w14:paraId="16B7B40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20812FC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1711CB1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0A9123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</w:t>
            </w:r>
          </w:p>
        </w:tc>
      </w:tr>
      <w:tr w:rsidR="00784F51" w:rsidRPr="00981873" w14:paraId="002406E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9FB22DB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Jackson-Triche et al., 2023</w:t>
            </w:r>
          </w:p>
        </w:tc>
        <w:tc>
          <w:tcPr>
            <w:tcW w:w="1410" w:type="dxa"/>
          </w:tcPr>
          <w:p w14:paraId="5274F6A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</w:t>
            </w:r>
          </w:p>
        </w:tc>
        <w:tc>
          <w:tcPr>
            <w:tcW w:w="1746" w:type="dxa"/>
          </w:tcPr>
          <w:p w14:paraId="6C26A53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Symptom checking tool</w:t>
            </w:r>
          </w:p>
        </w:tc>
        <w:tc>
          <w:tcPr>
            <w:tcW w:w="1879" w:type="dxa"/>
          </w:tcPr>
          <w:p w14:paraId="219C9B8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10064EA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iii. Deployment; iv. Operation, Monitoring, Real-World Performance</w:t>
            </w:r>
          </w:p>
        </w:tc>
        <w:tc>
          <w:tcPr>
            <w:tcW w:w="1746" w:type="dxa"/>
          </w:tcPr>
          <w:p w14:paraId="5D04054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E4B5FD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CA990C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Acceptance</w:t>
            </w:r>
          </w:p>
        </w:tc>
      </w:tr>
      <w:tr w:rsidR="00784F51" w:rsidRPr="00981873" w14:paraId="37449965" w14:textId="77777777" w:rsidTr="00D06BF2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12A6368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Jones et al., 2025</w:t>
            </w:r>
          </w:p>
        </w:tc>
        <w:tc>
          <w:tcPr>
            <w:tcW w:w="1410" w:type="dxa"/>
          </w:tcPr>
          <w:p w14:paraId="52342DD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36CEE3D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3A07624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Self-management</w:t>
            </w:r>
          </w:p>
        </w:tc>
        <w:tc>
          <w:tcPr>
            <w:tcW w:w="1947" w:type="dxa"/>
          </w:tcPr>
          <w:p w14:paraId="4852405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167A4D4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6CF44FB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73A25FD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Patient safety; People-centredness; Efficiency; Equity / fairness; Technical performance</w:t>
            </w:r>
          </w:p>
        </w:tc>
      </w:tr>
      <w:tr w:rsidR="00784F51" w:rsidRPr="00981873" w14:paraId="4545092A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DBD981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Kamminga et al., 2025</w:t>
            </w:r>
          </w:p>
        </w:tc>
        <w:tc>
          <w:tcPr>
            <w:tcW w:w="1410" w:type="dxa"/>
          </w:tcPr>
          <w:p w14:paraId="4D81D4B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08C99F0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39E6E51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Appointment follow-up; Self-management</w:t>
            </w:r>
          </w:p>
        </w:tc>
        <w:tc>
          <w:tcPr>
            <w:tcW w:w="1947" w:type="dxa"/>
          </w:tcPr>
          <w:p w14:paraId="69EFDF3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32528FA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245ECC1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3C986C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Patient safety; People-centredness; Technical performance</w:t>
            </w:r>
          </w:p>
        </w:tc>
      </w:tr>
      <w:tr w:rsidR="00784F51" w:rsidRPr="00981873" w14:paraId="56A274D7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47D6DEC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Kattih et al., 2024</w:t>
            </w:r>
          </w:p>
        </w:tc>
        <w:tc>
          <w:tcPr>
            <w:tcW w:w="1410" w:type="dxa"/>
          </w:tcPr>
          <w:p w14:paraId="5AEEAC2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114F67E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2E52D06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3A12E3E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01BEDE6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1265FC9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D970B8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26A6AF02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1692F80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Kaur et al., 2024</w:t>
            </w:r>
          </w:p>
        </w:tc>
        <w:tc>
          <w:tcPr>
            <w:tcW w:w="1410" w:type="dxa"/>
          </w:tcPr>
          <w:p w14:paraId="2B5021B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3C29FF4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323367E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Appointment follow-up</w:t>
            </w:r>
          </w:p>
        </w:tc>
        <w:tc>
          <w:tcPr>
            <w:tcW w:w="1947" w:type="dxa"/>
          </w:tcPr>
          <w:p w14:paraId="79255D8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2982241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00AF5F9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2F330D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Technical performance</w:t>
            </w:r>
          </w:p>
        </w:tc>
      </w:tr>
      <w:tr w:rsidR="00784F51" w:rsidRPr="00981873" w14:paraId="12D54B5D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394B66B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Kidwai et al., 2020</w:t>
            </w:r>
          </w:p>
        </w:tc>
        <w:tc>
          <w:tcPr>
            <w:tcW w:w="1410" w:type="dxa"/>
          </w:tcPr>
          <w:p w14:paraId="5B2706C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Development / Technical</w:t>
            </w:r>
          </w:p>
        </w:tc>
        <w:tc>
          <w:tcPr>
            <w:tcW w:w="1746" w:type="dxa"/>
          </w:tcPr>
          <w:p w14:paraId="033BED5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Conversational agent / chatbot; </w:t>
            </w: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Symptom checking tool</w:t>
            </w:r>
          </w:p>
        </w:tc>
        <w:tc>
          <w:tcPr>
            <w:tcW w:w="1879" w:type="dxa"/>
          </w:tcPr>
          <w:p w14:paraId="2D0BFAE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Pre-visit triage</w:t>
            </w:r>
          </w:p>
        </w:tc>
        <w:tc>
          <w:tcPr>
            <w:tcW w:w="1947" w:type="dxa"/>
          </w:tcPr>
          <w:p w14:paraId="3FA5CF9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5719592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development only</w:t>
            </w:r>
          </w:p>
        </w:tc>
        <w:tc>
          <w:tcPr>
            <w:tcW w:w="1477" w:type="dxa"/>
          </w:tcPr>
          <w:p w14:paraId="027EE93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59C5C2F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61832968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BB8D9CC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Kim, 2024</w:t>
            </w:r>
          </w:p>
        </w:tc>
        <w:tc>
          <w:tcPr>
            <w:tcW w:w="1410" w:type="dxa"/>
          </w:tcPr>
          <w:p w14:paraId="1D8824A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0AF1ECD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7E1797F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Self-management</w:t>
            </w:r>
          </w:p>
        </w:tc>
        <w:tc>
          <w:tcPr>
            <w:tcW w:w="1947" w:type="dxa"/>
          </w:tcPr>
          <w:p w14:paraId="6A2EEBB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2515189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public/non-patient participants</w:t>
            </w:r>
          </w:p>
        </w:tc>
        <w:tc>
          <w:tcPr>
            <w:tcW w:w="1477" w:type="dxa"/>
          </w:tcPr>
          <w:p w14:paraId="355DBF5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6882159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</w:t>
            </w:r>
          </w:p>
        </w:tc>
      </w:tr>
      <w:tr w:rsidR="00784F51" w:rsidRPr="00981873" w14:paraId="5DDC9576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FD855AA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Kongstad et al., 2024</w:t>
            </w:r>
          </w:p>
        </w:tc>
        <w:tc>
          <w:tcPr>
            <w:tcW w:w="1410" w:type="dxa"/>
          </w:tcPr>
          <w:p w14:paraId="295B67A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Cost-effectiveness / economic</w:t>
            </w:r>
          </w:p>
        </w:tc>
        <w:tc>
          <w:tcPr>
            <w:tcW w:w="1746" w:type="dxa"/>
          </w:tcPr>
          <w:p w14:paraId="32A32B2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38BC7D8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322924A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6F70B8E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5271FDE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7A27A47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Efficiency</w:t>
            </w:r>
          </w:p>
        </w:tc>
      </w:tr>
      <w:tr w:rsidR="00784F51" w:rsidRPr="00981873" w14:paraId="07E71AF1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25EA6DB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Krisnan et al., 2025</w:t>
            </w:r>
          </w:p>
        </w:tc>
        <w:tc>
          <w:tcPr>
            <w:tcW w:w="1410" w:type="dxa"/>
          </w:tcPr>
          <w:p w14:paraId="34341B5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4E09B52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AI perceptions (no specific tool)</w:t>
            </w:r>
          </w:p>
        </w:tc>
        <w:tc>
          <w:tcPr>
            <w:tcW w:w="1879" w:type="dxa"/>
          </w:tcPr>
          <w:p w14:paraId="65770C6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2324B67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52780F2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62E9250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253F492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</w:t>
            </w:r>
          </w:p>
        </w:tc>
      </w:tr>
      <w:tr w:rsidR="00784F51" w:rsidRPr="00981873" w14:paraId="6B3AF638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8014FFD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Latt et al., 2024</w:t>
            </w:r>
          </w:p>
        </w:tc>
        <w:tc>
          <w:tcPr>
            <w:tcW w:w="1410" w:type="dxa"/>
          </w:tcPr>
          <w:p w14:paraId="75667ED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781CE77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tool; mHealth app</w:t>
            </w:r>
          </w:p>
        </w:tc>
        <w:tc>
          <w:tcPr>
            <w:tcW w:w="1879" w:type="dxa"/>
          </w:tcPr>
          <w:p w14:paraId="07E835D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7265635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36A03D2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C57888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051E01E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Efficiency; Equity / fairness</w:t>
            </w:r>
          </w:p>
        </w:tc>
      </w:tr>
      <w:tr w:rsidR="00784F51" w:rsidRPr="00981873" w14:paraId="32F007BD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004A83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Lee et al., 2023</w:t>
            </w:r>
          </w:p>
        </w:tc>
        <w:tc>
          <w:tcPr>
            <w:tcW w:w="1410" w:type="dxa"/>
          </w:tcPr>
          <w:p w14:paraId="5DB753E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5D1B792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tool; mHealth app; Remote monitoring / sensing AI</w:t>
            </w:r>
          </w:p>
        </w:tc>
        <w:tc>
          <w:tcPr>
            <w:tcW w:w="1879" w:type="dxa"/>
          </w:tcPr>
          <w:p w14:paraId="0204712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triage; Appointment follow-up</w:t>
            </w:r>
          </w:p>
        </w:tc>
        <w:tc>
          <w:tcPr>
            <w:tcW w:w="1947" w:type="dxa"/>
          </w:tcPr>
          <w:p w14:paraId="7F762C7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7395247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3BA468B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D51B74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0742C9D6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D65B04E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Li et al., 2024</w:t>
            </w:r>
          </w:p>
        </w:tc>
        <w:tc>
          <w:tcPr>
            <w:tcW w:w="1410" w:type="dxa"/>
          </w:tcPr>
          <w:p w14:paraId="0129879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31436AD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0267BDA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60E2E64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Validation; iii. Deployment</w:t>
            </w:r>
          </w:p>
        </w:tc>
        <w:tc>
          <w:tcPr>
            <w:tcW w:w="1746" w:type="dxa"/>
          </w:tcPr>
          <w:p w14:paraId="7BA8FBA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1CCA7A1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1EBB01D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Technical performance</w:t>
            </w:r>
          </w:p>
        </w:tc>
      </w:tr>
      <w:tr w:rsidR="00784F51" w:rsidRPr="00981873" w14:paraId="6FCC0D83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845CEB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Long et al., 2016</w:t>
            </w:r>
          </w:p>
        </w:tc>
        <w:tc>
          <w:tcPr>
            <w:tcW w:w="1410" w:type="dxa"/>
          </w:tcPr>
          <w:p w14:paraId="1918104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4B347C4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3790BAD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Appointment follow-up; Self-management</w:t>
            </w:r>
          </w:p>
        </w:tc>
        <w:tc>
          <w:tcPr>
            <w:tcW w:w="1947" w:type="dxa"/>
          </w:tcPr>
          <w:p w14:paraId="465D688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0880F93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56E650F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5CBD936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Patient safety; People-centredness; Efficiency; Technical performance</w:t>
            </w:r>
          </w:p>
        </w:tc>
      </w:tr>
      <w:tr w:rsidR="00784F51" w:rsidRPr="00981873" w14:paraId="59D4F896" w14:textId="77777777" w:rsidTr="00D06BF2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22F3E8C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Lotheti et al., 2023</w:t>
            </w:r>
          </w:p>
        </w:tc>
        <w:tc>
          <w:tcPr>
            <w:tcW w:w="1410" w:type="dxa"/>
          </w:tcPr>
          <w:p w14:paraId="697F402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</w:t>
            </w:r>
          </w:p>
        </w:tc>
        <w:tc>
          <w:tcPr>
            <w:tcW w:w="1746" w:type="dxa"/>
          </w:tcPr>
          <w:p w14:paraId="51CDC47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Remote monitoring / sensing AI</w:t>
            </w:r>
          </w:p>
        </w:tc>
        <w:tc>
          <w:tcPr>
            <w:tcW w:w="1879" w:type="dxa"/>
          </w:tcPr>
          <w:p w14:paraId="5DF7942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triage; Clinical encounter</w:t>
            </w:r>
          </w:p>
        </w:tc>
        <w:tc>
          <w:tcPr>
            <w:tcW w:w="1947" w:type="dxa"/>
          </w:tcPr>
          <w:p w14:paraId="7DFA699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0AB28BA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EA40A1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7623E35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People-centredness; Equity / fairness; </w:t>
            </w: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Technical performance</w:t>
            </w:r>
          </w:p>
        </w:tc>
      </w:tr>
      <w:tr w:rsidR="00784F51" w:rsidRPr="00981873" w14:paraId="7C70FAC0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A51820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lastRenderedPageBreak/>
              <w:t>Mahlknecht et al., 2023</w:t>
            </w:r>
          </w:p>
        </w:tc>
        <w:tc>
          <w:tcPr>
            <w:tcW w:w="1410" w:type="dxa"/>
          </w:tcPr>
          <w:p w14:paraId="03F7650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Cohort</w:t>
            </w:r>
          </w:p>
        </w:tc>
        <w:tc>
          <w:tcPr>
            <w:tcW w:w="1746" w:type="dxa"/>
          </w:tcPr>
          <w:p w14:paraId="44EC50E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Symptom checking tool</w:t>
            </w:r>
          </w:p>
        </w:tc>
        <w:tc>
          <w:tcPr>
            <w:tcW w:w="1879" w:type="dxa"/>
          </w:tcPr>
          <w:p w14:paraId="38E89C1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4EB7EC1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Validation; iii. Deployment</w:t>
            </w:r>
          </w:p>
        </w:tc>
        <w:tc>
          <w:tcPr>
            <w:tcW w:w="1746" w:type="dxa"/>
          </w:tcPr>
          <w:p w14:paraId="00E9769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1776595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24E2F1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Efficiency; Acceptance</w:t>
            </w:r>
          </w:p>
        </w:tc>
      </w:tr>
      <w:tr w:rsidR="00784F51" w:rsidRPr="00981873" w14:paraId="41BD2357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5509033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Marcuzzi et al., 2024</w:t>
            </w:r>
          </w:p>
        </w:tc>
        <w:tc>
          <w:tcPr>
            <w:tcW w:w="1410" w:type="dxa"/>
          </w:tcPr>
          <w:p w14:paraId="4EB8BAB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RCT; Cohort</w:t>
            </w:r>
          </w:p>
        </w:tc>
        <w:tc>
          <w:tcPr>
            <w:tcW w:w="1746" w:type="dxa"/>
          </w:tcPr>
          <w:p w14:paraId="1FE09FB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075B9B5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60629E4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426030C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F3B908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2B24E6F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Acceptance</w:t>
            </w:r>
          </w:p>
        </w:tc>
      </w:tr>
      <w:tr w:rsidR="00784F51" w:rsidRPr="00981873" w14:paraId="069290AC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0018E62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Meyer et al., 2020</w:t>
            </w:r>
          </w:p>
        </w:tc>
        <w:tc>
          <w:tcPr>
            <w:tcW w:w="1410" w:type="dxa"/>
          </w:tcPr>
          <w:p w14:paraId="26C00DE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30E261F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77D5DF2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62DFD15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iv. Operation, Monitoring, Real-World Performance</w:t>
            </w:r>
          </w:p>
        </w:tc>
        <w:tc>
          <w:tcPr>
            <w:tcW w:w="1746" w:type="dxa"/>
          </w:tcPr>
          <w:p w14:paraId="3F6F949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6A4E48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EDF462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Access; People-centredness; Equity / fairness; Acceptance</w:t>
            </w:r>
          </w:p>
        </w:tc>
      </w:tr>
      <w:tr w:rsidR="00784F51" w:rsidRPr="00981873" w14:paraId="65776F19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FC4D5CD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Miles et al., 2021</w:t>
            </w:r>
          </w:p>
        </w:tc>
        <w:tc>
          <w:tcPr>
            <w:tcW w:w="1410" w:type="dxa"/>
          </w:tcPr>
          <w:p w14:paraId="7D4ADF9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</w:t>
            </w:r>
          </w:p>
        </w:tc>
        <w:tc>
          <w:tcPr>
            <w:tcW w:w="1746" w:type="dxa"/>
          </w:tcPr>
          <w:p w14:paraId="3C7117B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59A8DD8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</w:t>
            </w:r>
          </w:p>
        </w:tc>
        <w:tc>
          <w:tcPr>
            <w:tcW w:w="1947" w:type="dxa"/>
          </w:tcPr>
          <w:p w14:paraId="3E46F6B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43734AD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90B89E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0AB539C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</w:t>
            </w:r>
          </w:p>
        </w:tc>
      </w:tr>
      <w:tr w:rsidR="00784F51" w:rsidRPr="00981873" w14:paraId="490CC72E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1EDF510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Miller et al., 2020</w:t>
            </w:r>
          </w:p>
        </w:tc>
        <w:tc>
          <w:tcPr>
            <w:tcW w:w="1410" w:type="dxa"/>
          </w:tcPr>
          <w:p w14:paraId="10DF3EA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</w:t>
            </w:r>
          </w:p>
        </w:tc>
        <w:tc>
          <w:tcPr>
            <w:tcW w:w="1746" w:type="dxa"/>
          </w:tcPr>
          <w:p w14:paraId="5F727BD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tool; mHealth app</w:t>
            </w:r>
          </w:p>
        </w:tc>
        <w:tc>
          <w:tcPr>
            <w:tcW w:w="1879" w:type="dxa"/>
          </w:tcPr>
          <w:p w14:paraId="46056FF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</w:t>
            </w:r>
          </w:p>
        </w:tc>
        <w:tc>
          <w:tcPr>
            <w:tcW w:w="1947" w:type="dxa"/>
          </w:tcPr>
          <w:p w14:paraId="59A4816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Validation; iii. Deployment</w:t>
            </w:r>
          </w:p>
        </w:tc>
        <w:tc>
          <w:tcPr>
            <w:tcW w:w="1746" w:type="dxa"/>
          </w:tcPr>
          <w:p w14:paraId="1704911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253E652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5BAC46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Efficiency; Equity / fairness</w:t>
            </w:r>
          </w:p>
        </w:tc>
      </w:tr>
      <w:tr w:rsidR="00784F51" w:rsidRPr="00981873" w14:paraId="010AC2A9" w14:textId="77777777" w:rsidTr="00D06BF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A4218EA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Mondal et al., 2024</w:t>
            </w:r>
          </w:p>
        </w:tc>
        <w:tc>
          <w:tcPr>
            <w:tcW w:w="1410" w:type="dxa"/>
          </w:tcPr>
          <w:p w14:paraId="24C27D6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5450F12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4040CCE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11024C7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203BEC5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35E766A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095AF23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289316B6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4DA73FC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Nasser et al., 2024</w:t>
            </w:r>
          </w:p>
        </w:tc>
        <w:tc>
          <w:tcPr>
            <w:tcW w:w="1410" w:type="dxa"/>
          </w:tcPr>
          <w:p w14:paraId="1BA052E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709A454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6960513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</w:t>
            </w:r>
          </w:p>
        </w:tc>
        <w:tc>
          <w:tcPr>
            <w:tcW w:w="1947" w:type="dxa"/>
          </w:tcPr>
          <w:p w14:paraId="2F19088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6E699A9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645D0B8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6090A83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</w:t>
            </w:r>
          </w:p>
        </w:tc>
      </w:tr>
      <w:tr w:rsidR="00784F51" w:rsidRPr="00981873" w14:paraId="4B3BB0F8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DDB02D5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Nayak et al., 2023</w:t>
            </w:r>
          </w:p>
        </w:tc>
        <w:tc>
          <w:tcPr>
            <w:tcW w:w="1410" w:type="dxa"/>
          </w:tcPr>
          <w:p w14:paraId="4608807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4F3636D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6DE1CFF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0AF4CB2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6C2200C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F842D2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CC4213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2C26BDF9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C010072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Nordstoga et al., 2023</w:t>
            </w:r>
          </w:p>
        </w:tc>
        <w:tc>
          <w:tcPr>
            <w:tcW w:w="1410" w:type="dxa"/>
          </w:tcPr>
          <w:p w14:paraId="5D7AF3E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50EB9A4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798A092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Self-management</w:t>
            </w:r>
          </w:p>
        </w:tc>
        <w:tc>
          <w:tcPr>
            <w:tcW w:w="1947" w:type="dxa"/>
          </w:tcPr>
          <w:p w14:paraId="3F8D1C7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2388F2A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57D1646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1704BF2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</w:t>
            </w:r>
          </w:p>
        </w:tc>
      </w:tr>
      <w:tr w:rsidR="00784F51" w:rsidRPr="00981873" w14:paraId="50E3EAB4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552BBC4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O'Malley et al., 2020</w:t>
            </w:r>
          </w:p>
        </w:tc>
        <w:tc>
          <w:tcPr>
            <w:tcW w:w="1410" w:type="dxa"/>
          </w:tcPr>
          <w:p w14:paraId="31FA44E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6931ADE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31E85C6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Appointment follow-up</w:t>
            </w:r>
          </w:p>
        </w:tc>
        <w:tc>
          <w:tcPr>
            <w:tcW w:w="1947" w:type="dxa"/>
          </w:tcPr>
          <w:p w14:paraId="3A2E39E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1A6F51B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3B9FBA2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79B5DCC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7910E6F9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2AFD395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lastRenderedPageBreak/>
              <w:t>Pangti et al., 2021</w:t>
            </w:r>
          </w:p>
        </w:tc>
        <w:tc>
          <w:tcPr>
            <w:tcW w:w="1410" w:type="dxa"/>
          </w:tcPr>
          <w:p w14:paraId="3E54CCF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56476D9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Image-based AI / computer vision</w:t>
            </w:r>
          </w:p>
        </w:tc>
        <w:tc>
          <w:tcPr>
            <w:tcW w:w="1879" w:type="dxa"/>
          </w:tcPr>
          <w:p w14:paraId="0D44994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encounter</w:t>
            </w:r>
          </w:p>
        </w:tc>
        <w:tc>
          <w:tcPr>
            <w:tcW w:w="1947" w:type="dxa"/>
          </w:tcPr>
          <w:p w14:paraId="1BB99EC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</w:t>
            </w:r>
          </w:p>
        </w:tc>
        <w:tc>
          <w:tcPr>
            <w:tcW w:w="1746" w:type="dxa"/>
          </w:tcPr>
          <w:p w14:paraId="3B0BF0A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541D479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025103F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Technical performance</w:t>
            </w:r>
          </w:p>
        </w:tc>
      </w:tr>
      <w:tr w:rsidR="00784F51" w:rsidRPr="00981873" w14:paraId="24684BE9" w14:textId="77777777" w:rsidTr="00D06BF2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879E808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Persell et al., 2020</w:t>
            </w:r>
          </w:p>
        </w:tc>
        <w:tc>
          <w:tcPr>
            <w:tcW w:w="1410" w:type="dxa"/>
          </w:tcPr>
          <w:p w14:paraId="17C731D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4FCF715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mHealth app</w:t>
            </w:r>
          </w:p>
        </w:tc>
        <w:tc>
          <w:tcPr>
            <w:tcW w:w="1879" w:type="dxa"/>
          </w:tcPr>
          <w:p w14:paraId="643B58C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53CA1CD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0BC14DA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11CDE36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29AB6E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6CAE5C1F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034EAC2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Piette et al., 2022</w:t>
            </w:r>
          </w:p>
        </w:tc>
        <w:tc>
          <w:tcPr>
            <w:tcW w:w="1410" w:type="dxa"/>
          </w:tcPr>
          <w:p w14:paraId="191EE86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51C6555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40C3CA1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encounter; Appointment follow-up; Self-management</w:t>
            </w:r>
          </w:p>
        </w:tc>
        <w:tc>
          <w:tcPr>
            <w:tcW w:w="1947" w:type="dxa"/>
          </w:tcPr>
          <w:p w14:paraId="322D6B2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1374FFA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A816C6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227D1F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Efficiency</w:t>
            </w:r>
          </w:p>
        </w:tc>
      </w:tr>
      <w:tr w:rsidR="00784F51" w:rsidRPr="00981873" w14:paraId="2F09595E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8111356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Robertson et al., 2023</w:t>
            </w:r>
          </w:p>
        </w:tc>
        <w:tc>
          <w:tcPr>
            <w:tcW w:w="1410" w:type="dxa"/>
          </w:tcPr>
          <w:p w14:paraId="421FB0A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Cross-sectional; Usability / UCD</w:t>
            </w:r>
          </w:p>
        </w:tc>
        <w:tc>
          <w:tcPr>
            <w:tcW w:w="1746" w:type="dxa"/>
          </w:tcPr>
          <w:p w14:paraId="54C975A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AI perceptions (no specific tool)</w:t>
            </w:r>
          </w:p>
        </w:tc>
        <w:tc>
          <w:tcPr>
            <w:tcW w:w="1879" w:type="dxa"/>
          </w:tcPr>
          <w:p w14:paraId="4FB33FD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2AA5E3F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39275D0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629081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conceptual</w:t>
            </w:r>
          </w:p>
        </w:tc>
        <w:tc>
          <w:tcPr>
            <w:tcW w:w="1813" w:type="dxa"/>
          </w:tcPr>
          <w:p w14:paraId="5F287B2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Efficiency; Equity / fairness; Acceptance</w:t>
            </w:r>
          </w:p>
        </w:tc>
      </w:tr>
      <w:tr w:rsidR="00784F51" w:rsidRPr="00981873" w14:paraId="4C4E6A29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4B62898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Rooper et al., 2025</w:t>
            </w:r>
          </w:p>
        </w:tc>
        <w:tc>
          <w:tcPr>
            <w:tcW w:w="1410" w:type="dxa"/>
          </w:tcPr>
          <w:p w14:paraId="2B40009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5163BBF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mHealth app</w:t>
            </w:r>
          </w:p>
        </w:tc>
        <w:tc>
          <w:tcPr>
            <w:tcW w:w="1879" w:type="dxa"/>
          </w:tcPr>
          <w:p w14:paraId="7A2E7FB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encounter; Appointment follow-up; Self-management</w:t>
            </w:r>
          </w:p>
        </w:tc>
        <w:tc>
          <w:tcPr>
            <w:tcW w:w="1947" w:type="dxa"/>
          </w:tcPr>
          <w:p w14:paraId="64E5936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565491A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565DA6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F78E74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People-centredness; Efficiency; Equity / fairness</w:t>
            </w:r>
          </w:p>
        </w:tc>
      </w:tr>
      <w:tr w:rsidR="00784F51" w:rsidRPr="00981873" w14:paraId="5E7BB9A2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74B840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Ruiz-Leon et al., 2025</w:t>
            </w:r>
          </w:p>
        </w:tc>
        <w:tc>
          <w:tcPr>
            <w:tcW w:w="1410" w:type="dxa"/>
          </w:tcPr>
          <w:p w14:paraId="2714F84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6A859FA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234B683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Self-management</w:t>
            </w:r>
          </w:p>
        </w:tc>
        <w:tc>
          <w:tcPr>
            <w:tcW w:w="1947" w:type="dxa"/>
          </w:tcPr>
          <w:p w14:paraId="1EE9106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6E27B2E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0408616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508D798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1A39C6D0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B8D5F48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Sandal et al., 2021</w:t>
            </w:r>
          </w:p>
        </w:tc>
        <w:tc>
          <w:tcPr>
            <w:tcW w:w="1410" w:type="dxa"/>
          </w:tcPr>
          <w:p w14:paraId="098D286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075473D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4DED4A0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233D2A6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iii. Deployment; iv. Operation, Monitoring, Real-World Performance</w:t>
            </w:r>
          </w:p>
        </w:tc>
        <w:tc>
          <w:tcPr>
            <w:tcW w:w="1746" w:type="dxa"/>
          </w:tcPr>
          <w:p w14:paraId="7C91B9E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D954A4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63504A2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</w:t>
            </w:r>
          </w:p>
        </w:tc>
      </w:tr>
      <w:tr w:rsidR="00784F51" w:rsidRPr="00981873" w14:paraId="73D253FA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58CCAB7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Sangers et al., 2021</w:t>
            </w:r>
          </w:p>
        </w:tc>
        <w:tc>
          <w:tcPr>
            <w:tcW w:w="1410" w:type="dxa"/>
          </w:tcPr>
          <w:p w14:paraId="7549AE50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26B1191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app; Image-based AI / computer vision</w:t>
            </w:r>
          </w:p>
        </w:tc>
        <w:tc>
          <w:tcPr>
            <w:tcW w:w="1879" w:type="dxa"/>
          </w:tcPr>
          <w:p w14:paraId="731D568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478CA56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79B3052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63D9E96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9DD249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fairness; Acceptance</w:t>
            </w:r>
          </w:p>
        </w:tc>
      </w:tr>
      <w:tr w:rsidR="00784F51" w:rsidRPr="00981873" w14:paraId="0C0A6E46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6EC9FD2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Schario et al., 2022</w:t>
            </w:r>
          </w:p>
        </w:tc>
        <w:tc>
          <w:tcPr>
            <w:tcW w:w="1410" w:type="dxa"/>
          </w:tcPr>
          <w:p w14:paraId="1EBC1AD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Case report / case series</w:t>
            </w:r>
          </w:p>
        </w:tc>
        <w:tc>
          <w:tcPr>
            <w:tcW w:w="1746" w:type="dxa"/>
          </w:tcPr>
          <w:p w14:paraId="315DDAD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 xml:space="preserve">Conversational agent / chatbot; Symptom </w:t>
            </w: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checking tool; mHealth app</w:t>
            </w:r>
          </w:p>
        </w:tc>
        <w:tc>
          <w:tcPr>
            <w:tcW w:w="1879" w:type="dxa"/>
          </w:tcPr>
          <w:p w14:paraId="78A0F07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lastRenderedPageBreak/>
              <w:t>Initiating clinical event; Pre-visit triage; Self-management</w:t>
            </w:r>
          </w:p>
        </w:tc>
        <w:tc>
          <w:tcPr>
            <w:tcW w:w="1947" w:type="dxa"/>
          </w:tcPr>
          <w:p w14:paraId="51363CA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28C1C5AF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2CC99D7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4DA9F43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26C30A2B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7351ED1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Sezgin et al., 2024</w:t>
            </w:r>
          </w:p>
        </w:tc>
        <w:tc>
          <w:tcPr>
            <w:tcW w:w="1410" w:type="dxa"/>
          </w:tcPr>
          <w:p w14:paraId="1BEBF1E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Feasibility; Usability / UCD</w:t>
            </w:r>
          </w:p>
        </w:tc>
        <w:tc>
          <w:tcPr>
            <w:tcW w:w="1746" w:type="dxa"/>
          </w:tcPr>
          <w:p w14:paraId="45ACB4D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0DA2683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Appointment follow-up; Self-management</w:t>
            </w:r>
          </w:p>
        </w:tc>
        <w:tc>
          <w:tcPr>
            <w:tcW w:w="1947" w:type="dxa"/>
          </w:tcPr>
          <w:p w14:paraId="2A858E4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60AF1FE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3967443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49B102B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fairness; Technical performance</w:t>
            </w:r>
          </w:p>
        </w:tc>
      </w:tr>
      <w:tr w:rsidR="00784F51" w:rsidRPr="00981873" w14:paraId="4EF8CAC9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369D09D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Spanig et al., 2019</w:t>
            </w:r>
          </w:p>
        </w:tc>
        <w:tc>
          <w:tcPr>
            <w:tcW w:w="1410" w:type="dxa"/>
          </w:tcPr>
          <w:p w14:paraId="2D74EB55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Cross-sectional; Development / Technical</w:t>
            </w:r>
          </w:p>
        </w:tc>
        <w:tc>
          <w:tcPr>
            <w:tcW w:w="1746" w:type="dxa"/>
          </w:tcPr>
          <w:p w14:paraId="7974DC9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Symptom checking tool</w:t>
            </w:r>
          </w:p>
        </w:tc>
        <w:tc>
          <w:tcPr>
            <w:tcW w:w="1879" w:type="dxa"/>
          </w:tcPr>
          <w:p w14:paraId="134070D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</w:t>
            </w:r>
          </w:p>
        </w:tc>
        <w:tc>
          <w:tcPr>
            <w:tcW w:w="1947" w:type="dxa"/>
          </w:tcPr>
          <w:p w14:paraId="2A35C10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6B3BB42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public/non-patient participants</w:t>
            </w:r>
          </w:p>
        </w:tc>
        <w:tc>
          <w:tcPr>
            <w:tcW w:w="1477" w:type="dxa"/>
          </w:tcPr>
          <w:p w14:paraId="6C7A873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3A152F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Technical performance; Acceptance</w:t>
            </w:r>
          </w:p>
        </w:tc>
      </w:tr>
      <w:tr w:rsidR="00784F51" w:rsidRPr="00981873" w14:paraId="079CA84D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98860EE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Thapa-Chhetry et al., 2019</w:t>
            </w:r>
          </w:p>
        </w:tc>
        <w:tc>
          <w:tcPr>
            <w:tcW w:w="1410" w:type="dxa"/>
          </w:tcPr>
          <w:p w14:paraId="3FFB511E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Pilot / Feasibility</w:t>
            </w:r>
          </w:p>
        </w:tc>
        <w:tc>
          <w:tcPr>
            <w:tcW w:w="1746" w:type="dxa"/>
          </w:tcPr>
          <w:p w14:paraId="2763D0C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3B4C425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Self-management</w:t>
            </w:r>
          </w:p>
        </w:tc>
        <w:tc>
          <w:tcPr>
            <w:tcW w:w="1947" w:type="dxa"/>
          </w:tcPr>
          <w:p w14:paraId="7799253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4934CE1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public/non-patient participants</w:t>
            </w:r>
          </w:p>
        </w:tc>
        <w:tc>
          <w:tcPr>
            <w:tcW w:w="1477" w:type="dxa"/>
          </w:tcPr>
          <w:p w14:paraId="09D3745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10221C1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</w:t>
            </w:r>
          </w:p>
        </w:tc>
      </w:tr>
      <w:tr w:rsidR="00784F51" w:rsidRPr="00981873" w14:paraId="2BBF7E4E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FF154D0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Tsai et al., 2021</w:t>
            </w:r>
          </w:p>
        </w:tc>
        <w:tc>
          <w:tcPr>
            <w:tcW w:w="1410" w:type="dxa"/>
          </w:tcPr>
          <w:p w14:paraId="084F63F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68B9C6C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chatbot; Symptom checking tool</w:t>
            </w:r>
          </w:p>
        </w:tc>
        <w:tc>
          <w:tcPr>
            <w:tcW w:w="1879" w:type="dxa"/>
          </w:tcPr>
          <w:p w14:paraId="3A0AA86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45EBBD3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7FC74849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public/non-patient participants</w:t>
            </w:r>
          </w:p>
        </w:tc>
        <w:tc>
          <w:tcPr>
            <w:tcW w:w="1477" w:type="dxa"/>
          </w:tcPr>
          <w:p w14:paraId="1B2D202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D36D614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</w:t>
            </w:r>
          </w:p>
        </w:tc>
      </w:tr>
      <w:tr w:rsidR="00784F51" w:rsidRPr="00981873" w14:paraId="449DA35F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C5D4349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Verma et al., 2024</w:t>
            </w:r>
          </w:p>
        </w:tc>
        <w:tc>
          <w:tcPr>
            <w:tcW w:w="1410" w:type="dxa"/>
          </w:tcPr>
          <w:p w14:paraId="50EB3643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RCT</w:t>
            </w:r>
          </w:p>
        </w:tc>
        <w:tc>
          <w:tcPr>
            <w:tcW w:w="1746" w:type="dxa"/>
          </w:tcPr>
          <w:p w14:paraId="6A8D940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5474119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</w:t>
            </w:r>
          </w:p>
        </w:tc>
        <w:tc>
          <w:tcPr>
            <w:tcW w:w="1947" w:type="dxa"/>
          </w:tcPr>
          <w:p w14:paraId="03D42AF9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7D8146C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63845212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664D7565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</w:t>
            </w:r>
          </w:p>
        </w:tc>
      </w:tr>
      <w:tr w:rsidR="00784F51" w:rsidRPr="00981873" w14:paraId="40FBBC2A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E913AC4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Vordenberg et al., 2024</w:t>
            </w:r>
          </w:p>
        </w:tc>
        <w:tc>
          <w:tcPr>
            <w:tcW w:w="1410" w:type="dxa"/>
          </w:tcPr>
          <w:p w14:paraId="54886770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0FF525A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4AB25C1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378307AA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General insights (no specific lifecycle stage)</w:t>
            </w:r>
          </w:p>
        </w:tc>
        <w:tc>
          <w:tcPr>
            <w:tcW w:w="1746" w:type="dxa"/>
          </w:tcPr>
          <w:p w14:paraId="38C9D88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patient opinion/perspective only</w:t>
            </w:r>
          </w:p>
        </w:tc>
        <w:tc>
          <w:tcPr>
            <w:tcW w:w="1477" w:type="dxa"/>
          </w:tcPr>
          <w:p w14:paraId="32848FB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28AC6DC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People-centredness; Equity / fairness</w:t>
            </w:r>
          </w:p>
        </w:tc>
      </w:tr>
      <w:tr w:rsidR="00784F51" w:rsidRPr="00981873" w14:paraId="24517389" w14:textId="77777777" w:rsidTr="00D06BF2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146E73B9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Wu et al., 2019</w:t>
            </w:r>
          </w:p>
        </w:tc>
        <w:tc>
          <w:tcPr>
            <w:tcW w:w="1410" w:type="dxa"/>
          </w:tcPr>
          <w:p w14:paraId="6C5A393A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5C5248A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Image-based AI / computer vision</w:t>
            </w:r>
          </w:p>
        </w:tc>
        <w:tc>
          <w:tcPr>
            <w:tcW w:w="1879" w:type="dxa"/>
          </w:tcPr>
          <w:p w14:paraId="5BBAF02F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Clinical encounter; Self-management</w:t>
            </w:r>
          </w:p>
        </w:tc>
        <w:tc>
          <w:tcPr>
            <w:tcW w:w="1947" w:type="dxa"/>
          </w:tcPr>
          <w:p w14:paraId="2D9D2506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Models; ii. Verification &amp; Validation; iii. Deployment</w:t>
            </w:r>
          </w:p>
        </w:tc>
        <w:tc>
          <w:tcPr>
            <w:tcW w:w="1746" w:type="dxa"/>
          </w:tcPr>
          <w:p w14:paraId="00A22AE1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6853A91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6C8ACFC4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Access; Efficiency; Equity / fairness; Technical performance</w:t>
            </w:r>
          </w:p>
        </w:tc>
      </w:tr>
      <w:tr w:rsidR="00784F51" w:rsidRPr="00981873" w14:paraId="7BF86362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63CA26C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Wu et al., 2024</w:t>
            </w:r>
          </w:p>
        </w:tc>
        <w:tc>
          <w:tcPr>
            <w:tcW w:w="1410" w:type="dxa"/>
          </w:tcPr>
          <w:p w14:paraId="5D3FBD72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Cost-effectiveness / economic</w:t>
            </w:r>
          </w:p>
        </w:tc>
        <w:tc>
          <w:tcPr>
            <w:tcW w:w="1746" w:type="dxa"/>
          </w:tcPr>
          <w:p w14:paraId="7153ADFB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324661C8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Initiating clinical event; Pre-visit triage; Clinical encounter</w:t>
            </w:r>
          </w:p>
        </w:tc>
        <w:tc>
          <w:tcPr>
            <w:tcW w:w="1947" w:type="dxa"/>
          </w:tcPr>
          <w:p w14:paraId="51220933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21C7D7A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retrospective data</w:t>
            </w:r>
          </w:p>
        </w:tc>
        <w:tc>
          <w:tcPr>
            <w:tcW w:w="1477" w:type="dxa"/>
          </w:tcPr>
          <w:p w14:paraId="0AA9BBC7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2C95700D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Efficiency; Equity / fairness</w:t>
            </w:r>
          </w:p>
        </w:tc>
      </w:tr>
      <w:tr w:rsidR="00784F51" w:rsidRPr="00981873" w14:paraId="5C0AD3CE" w14:textId="77777777" w:rsidTr="00D06BF2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3099D71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t>Yoon et al., 2024</w:t>
            </w:r>
          </w:p>
        </w:tc>
        <w:tc>
          <w:tcPr>
            <w:tcW w:w="1410" w:type="dxa"/>
          </w:tcPr>
          <w:p w14:paraId="22E9AEA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Usability / UCD</w:t>
            </w:r>
          </w:p>
        </w:tc>
        <w:tc>
          <w:tcPr>
            <w:tcW w:w="1746" w:type="dxa"/>
          </w:tcPr>
          <w:p w14:paraId="79DEE648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mHealth app</w:t>
            </w:r>
          </w:p>
        </w:tc>
        <w:tc>
          <w:tcPr>
            <w:tcW w:w="1879" w:type="dxa"/>
          </w:tcPr>
          <w:p w14:paraId="77355B4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Appointment follow-up; Self-management</w:t>
            </w:r>
          </w:p>
        </w:tc>
        <w:tc>
          <w:tcPr>
            <w:tcW w:w="1947" w:type="dxa"/>
          </w:tcPr>
          <w:p w14:paraId="54FBAE0D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i. Design, Data &amp; Models</w:t>
            </w:r>
          </w:p>
        </w:tc>
        <w:tc>
          <w:tcPr>
            <w:tcW w:w="1746" w:type="dxa"/>
          </w:tcPr>
          <w:p w14:paraId="5650FAEB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direct tool use</w:t>
            </w:r>
          </w:p>
        </w:tc>
        <w:tc>
          <w:tcPr>
            <w:tcW w:w="1477" w:type="dxa"/>
          </w:tcPr>
          <w:p w14:paraId="7BB6ED2C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prototype</w:t>
            </w:r>
          </w:p>
        </w:tc>
        <w:tc>
          <w:tcPr>
            <w:tcW w:w="1813" w:type="dxa"/>
          </w:tcPr>
          <w:p w14:paraId="33B5AF17" w14:textId="77777777" w:rsidR="00B761C2" w:rsidRPr="00981873" w:rsidRDefault="00B761C2" w:rsidP="00B57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People-centredness</w:t>
            </w:r>
          </w:p>
        </w:tc>
      </w:tr>
      <w:tr w:rsidR="00784F51" w:rsidRPr="00981873" w14:paraId="6EB86F32" w14:textId="77777777" w:rsidTr="00D0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266C667F" w14:textId="77777777" w:rsidR="00B761C2" w:rsidRPr="00981873" w:rsidRDefault="00B761C2" w:rsidP="00B570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b w:val="0"/>
                <w:color w:val="000000" w:themeColor="text1"/>
                <w:sz w:val="20"/>
                <w:szCs w:val="20"/>
              </w:rPr>
              <w:lastRenderedPageBreak/>
              <w:t>Zhuang et al., 2024</w:t>
            </w:r>
          </w:p>
        </w:tc>
        <w:tc>
          <w:tcPr>
            <w:tcW w:w="1410" w:type="dxa"/>
          </w:tcPr>
          <w:p w14:paraId="27A4D5C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Validation of tool</w:t>
            </w:r>
          </w:p>
        </w:tc>
        <w:tc>
          <w:tcPr>
            <w:tcW w:w="1746" w:type="dxa"/>
          </w:tcPr>
          <w:p w14:paraId="79A908C1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Conversational agent / chatbot</w:t>
            </w:r>
          </w:p>
        </w:tc>
        <w:tc>
          <w:tcPr>
            <w:tcW w:w="1879" w:type="dxa"/>
          </w:tcPr>
          <w:p w14:paraId="64C1C46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Pre-visit triage; Self-management</w:t>
            </w:r>
          </w:p>
        </w:tc>
        <w:tc>
          <w:tcPr>
            <w:tcW w:w="1947" w:type="dxa"/>
          </w:tcPr>
          <w:p w14:paraId="7899949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ii. Verification &amp; Validation</w:t>
            </w:r>
          </w:p>
        </w:tc>
        <w:tc>
          <w:tcPr>
            <w:tcW w:w="1746" w:type="dxa"/>
          </w:tcPr>
          <w:p w14:paraId="36E63C8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No – vignettes</w:t>
            </w:r>
          </w:p>
        </w:tc>
        <w:tc>
          <w:tcPr>
            <w:tcW w:w="1477" w:type="dxa"/>
          </w:tcPr>
          <w:p w14:paraId="39ACA816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Yes – publicly accessible</w:t>
            </w:r>
          </w:p>
        </w:tc>
        <w:tc>
          <w:tcPr>
            <w:tcW w:w="1813" w:type="dxa"/>
          </w:tcPr>
          <w:p w14:paraId="2FB931CE" w14:textId="77777777" w:rsidR="00B761C2" w:rsidRPr="00981873" w:rsidRDefault="00B761C2" w:rsidP="00B57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187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Clinical effectiveness; People-centredness; Technical performance</w:t>
            </w:r>
          </w:p>
        </w:tc>
      </w:tr>
    </w:tbl>
    <w:p w14:paraId="7AD0D3F6" w14:textId="77777777" w:rsidR="000F4857" w:rsidRPr="00981873" w:rsidRDefault="000F4857" w:rsidP="00CC53A0">
      <w:pPr>
        <w:spacing w:after="0" w:line="240" w:lineRule="auto"/>
        <w:ind w:firstLine="720"/>
        <w:rPr>
          <w:rFonts w:ascii="Times New Roman" w:eastAsia="Arial" w:hAnsi="Times New Roman" w:cs="Times New Roman"/>
          <w:color w:val="000000" w:themeColor="text1"/>
          <w:sz w:val="16"/>
          <w:szCs w:val="16"/>
        </w:rPr>
      </w:pPr>
    </w:p>
    <w:p w14:paraId="0D1A5622" w14:textId="573B115D" w:rsidR="002923EB" w:rsidRPr="002923EB" w:rsidRDefault="00B761C2" w:rsidP="00F166DC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81873">
        <w:rPr>
          <w:rFonts w:ascii="Times New Roman" w:eastAsia="Arial" w:hAnsi="Times New Roman" w:cs="Times New Roman"/>
          <w:color w:val="000000" w:themeColor="text1"/>
          <w:sz w:val="16"/>
          <w:szCs w:val="16"/>
        </w:rPr>
        <w:t>Note: Categories are not mutually exclusive where multiple labels are shown; labels are separated by semicolons. Public availability reflects whether the tool was publicly accessible at the time of data retrieval. Abbreviations: AI, artificial intelligence; mHealth, mobile health; UCD, user-centred desig</w:t>
      </w:r>
      <w:r w:rsidR="00F166DC">
        <w:rPr>
          <w:rFonts w:ascii="Times New Roman" w:eastAsia="Arial" w:hAnsi="Times New Roman" w:cs="Times New Roman"/>
          <w:color w:val="000000" w:themeColor="text1"/>
          <w:sz w:val="16"/>
          <w:szCs w:val="16"/>
        </w:rPr>
        <w:t>n</w:t>
      </w:r>
    </w:p>
    <w:sectPr w:rsidR="002923EB" w:rsidRPr="002923EB" w:rsidSect="00B715AF">
      <w:footerReference w:type="even" r:id="rId7"/>
      <w:footerReference w:type="default" r:id="rId8"/>
      <w:pgSz w:w="15840" w:h="12240" w:orient="landscape"/>
      <w:pgMar w:top="1440" w:right="1440" w:bottom="1440" w:left="1440" w:header="708" w:footer="708" w:gutter="0"/>
      <w:pgNumType w:start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154EF" w14:textId="77777777" w:rsidR="006B44F1" w:rsidRDefault="006B44F1">
      <w:pPr>
        <w:spacing w:after="0" w:line="240" w:lineRule="auto"/>
      </w:pPr>
      <w:r>
        <w:separator/>
      </w:r>
    </w:p>
  </w:endnote>
  <w:endnote w:type="continuationSeparator" w:id="0">
    <w:p w14:paraId="22C20890" w14:textId="77777777" w:rsidR="006B44F1" w:rsidRDefault="006B4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64FD" w14:textId="45CA44B7" w:rsidR="00CC53A0" w:rsidRDefault="00CC53A0">
    <w:r>
      <w:fldChar w:fldCharType="begin"/>
    </w:r>
    <w:r>
      <w:instrText>PAGE</w:instrText>
    </w:r>
    <w:r>
      <w:fldChar w:fldCharType="separate"/>
    </w:r>
    <w:r w:rsidR="00B761C2">
      <w:rPr>
        <w:noProof/>
      </w:rPr>
      <w:t>5</w:t>
    </w:r>
    <w:r>
      <w:fldChar w:fldCharType="end"/>
    </w:r>
  </w:p>
  <w:p w14:paraId="209E06AB" w14:textId="77777777" w:rsidR="00CC53A0" w:rsidRDefault="00CC53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441F" w14:textId="6EF8992B" w:rsidR="00CC53A0" w:rsidRPr="007F3394" w:rsidRDefault="00CC53A0" w:rsidP="00090245">
    <w:pPr>
      <w:rPr>
        <w:rFonts w:ascii="Times New Roman" w:hAnsi="Times New Roman" w:cs="Times New Roman"/>
      </w:rPr>
    </w:pPr>
    <w:r w:rsidRPr="007F3394">
      <w:rPr>
        <w:rFonts w:ascii="Times New Roman" w:hAnsi="Times New Roman" w:cs="Times New Roman"/>
      </w:rPr>
      <w:fldChar w:fldCharType="begin"/>
    </w:r>
    <w:r w:rsidRPr="007F3394">
      <w:rPr>
        <w:rFonts w:ascii="Times New Roman" w:hAnsi="Times New Roman" w:cs="Times New Roman"/>
      </w:rPr>
      <w:instrText>PAGE</w:instrText>
    </w:r>
    <w:r w:rsidRPr="007F3394">
      <w:rPr>
        <w:rFonts w:ascii="Times New Roman" w:hAnsi="Times New Roman" w:cs="Times New Roman"/>
      </w:rPr>
      <w:fldChar w:fldCharType="separate"/>
    </w:r>
    <w:r w:rsidRPr="007F3394">
      <w:rPr>
        <w:rFonts w:ascii="Times New Roman" w:hAnsi="Times New Roman" w:cs="Times New Roman"/>
        <w:noProof/>
      </w:rPr>
      <w:t>1</w:t>
    </w:r>
    <w:r w:rsidRPr="007F3394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2501B" w14:textId="77777777" w:rsidR="006B44F1" w:rsidRDefault="006B44F1">
      <w:pPr>
        <w:spacing w:after="0" w:line="240" w:lineRule="auto"/>
      </w:pPr>
      <w:r>
        <w:separator/>
      </w:r>
    </w:p>
  </w:footnote>
  <w:footnote w:type="continuationSeparator" w:id="0">
    <w:p w14:paraId="63531DA7" w14:textId="77777777" w:rsidR="006B44F1" w:rsidRDefault="006B4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73E5"/>
    <w:multiLevelType w:val="hybridMultilevel"/>
    <w:tmpl w:val="D6DC365C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FEE4335"/>
    <w:multiLevelType w:val="multilevel"/>
    <w:tmpl w:val="246EE1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710744"/>
    <w:multiLevelType w:val="multilevel"/>
    <w:tmpl w:val="CE74A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04E49ED"/>
    <w:multiLevelType w:val="multilevel"/>
    <w:tmpl w:val="B6A69C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74C0CE0"/>
    <w:multiLevelType w:val="multilevel"/>
    <w:tmpl w:val="42B6BE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9076ECF"/>
    <w:multiLevelType w:val="multilevel"/>
    <w:tmpl w:val="727A1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10B7908"/>
    <w:multiLevelType w:val="multilevel"/>
    <w:tmpl w:val="F83EFD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90620892">
    <w:abstractNumId w:val="6"/>
  </w:num>
  <w:num w:numId="2" w16cid:durableId="749736440">
    <w:abstractNumId w:val="1"/>
  </w:num>
  <w:num w:numId="3" w16cid:durableId="1351250401">
    <w:abstractNumId w:val="3"/>
  </w:num>
  <w:num w:numId="4" w16cid:durableId="1565797911">
    <w:abstractNumId w:val="2"/>
  </w:num>
  <w:num w:numId="5" w16cid:durableId="1146749759">
    <w:abstractNumId w:val="4"/>
  </w:num>
  <w:num w:numId="6" w16cid:durableId="83694509">
    <w:abstractNumId w:val="5"/>
  </w:num>
  <w:num w:numId="7" w16cid:durableId="102644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A0"/>
    <w:rsid w:val="000165D7"/>
    <w:rsid w:val="00035802"/>
    <w:rsid w:val="00074154"/>
    <w:rsid w:val="000775DF"/>
    <w:rsid w:val="00090245"/>
    <w:rsid w:val="000B41C4"/>
    <w:rsid w:val="000C677D"/>
    <w:rsid w:val="000F4857"/>
    <w:rsid w:val="00130050"/>
    <w:rsid w:val="0016090F"/>
    <w:rsid w:val="00186012"/>
    <w:rsid w:val="001963B8"/>
    <w:rsid w:val="001E1640"/>
    <w:rsid w:val="002113FF"/>
    <w:rsid w:val="00230C07"/>
    <w:rsid w:val="0026155D"/>
    <w:rsid w:val="00282428"/>
    <w:rsid w:val="00284868"/>
    <w:rsid w:val="002923EB"/>
    <w:rsid w:val="002F1205"/>
    <w:rsid w:val="00397AB7"/>
    <w:rsid w:val="003E410B"/>
    <w:rsid w:val="004073AC"/>
    <w:rsid w:val="0045135B"/>
    <w:rsid w:val="004A5896"/>
    <w:rsid w:val="004A7382"/>
    <w:rsid w:val="004B10A6"/>
    <w:rsid w:val="004C56D8"/>
    <w:rsid w:val="005717E2"/>
    <w:rsid w:val="005C5E72"/>
    <w:rsid w:val="005E2EAC"/>
    <w:rsid w:val="00604A6C"/>
    <w:rsid w:val="006B44F1"/>
    <w:rsid w:val="006D5579"/>
    <w:rsid w:val="006E548F"/>
    <w:rsid w:val="006F36B3"/>
    <w:rsid w:val="006F6BAF"/>
    <w:rsid w:val="00722105"/>
    <w:rsid w:val="00734AB1"/>
    <w:rsid w:val="0074638A"/>
    <w:rsid w:val="00784F51"/>
    <w:rsid w:val="00797C5D"/>
    <w:rsid w:val="007A6AEE"/>
    <w:rsid w:val="007C125C"/>
    <w:rsid w:val="007C1763"/>
    <w:rsid w:val="007D3DD2"/>
    <w:rsid w:val="007F3394"/>
    <w:rsid w:val="007F54B2"/>
    <w:rsid w:val="008122E3"/>
    <w:rsid w:val="00856022"/>
    <w:rsid w:val="00875DC7"/>
    <w:rsid w:val="009343C8"/>
    <w:rsid w:val="00981873"/>
    <w:rsid w:val="009A0917"/>
    <w:rsid w:val="009A3ADC"/>
    <w:rsid w:val="009B1D27"/>
    <w:rsid w:val="009D5828"/>
    <w:rsid w:val="009F4E1E"/>
    <w:rsid w:val="00A07D91"/>
    <w:rsid w:val="00A614A0"/>
    <w:rsid w:val="00A628AE"/>
    <w:rsid w:val="00AA1FDE"/>
    <w:rsid w:val="00AD208C"/>
    <w:rsid w:val="00AF6099"/>
    <w:rsid w:val="00AF7C7C"/>
    <w:rsid w:val="00B154B5"/>
    <w:rsid w:val="00B2051C"/>
    <w:rsid w:val="00B715AF"/>
    <w:rsid w:val="00B761C2"/>
    <w:rsid w:val="00BD0557"/>
    <w:rsid w:val="00BF7E02"/>
    <w:rsid w:val="00C51C63"/>
    <w:rsid w:val="00C55D4D"/>
    <w:rsid w:val="00CC53A0"/>
    <w:rsid w:val="00CE26F2"/>
    <w:rsid w:val="00CF113D"/>
    <w:rsid w:val="00D010E6"/>
    <w:rsid w:val="00D05CC9"/>
    <w:rsid w:val="00D06BF2"/>
    <w:rsid w:val="00D06DE5"/>
    <w:rsid w:val="00D23683"/>
    <w:rsid w:val="00D45B4C"/>
    <w:rsid w:val="00D51031"/>
    <w:rsid w:val="00D75F49"/>
    <w:rsid w:val="00D83C93"/>
    <w:rsid w:val="00D971FD"/>
    <w:rsid w:val="00E32BDB"/>
    <w:rsid w:val="00E744F9"/>
    <w:rsid w:val="00E82625"/>
    <w:rsid w:val="00E976FE"/>
    <w:rsid w:val="00EA10D3"/>
    <w:rsid w:val="00EA4FA5"/>
    <w:rsid w:val="00F1314B"/>
    <w:rsid w:val="00F13B79"/>
    <w:rsid w:val="00F166DC"/>
    <w:rsid w:val="00F24D7D"/>
    <w:rsid w:val="00F3751E"/>
    <w:rsid w:val="00F82899"/>
    <w:rsid w:val="00F87C59"/>
    <w:rsid w:val="00F87D7C"/>
    <w:rsid w:val="00FA5C2E"/>
    <w:rsid w:val="00FB5518"/>
    <w:rsid w:val="00FF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7CAB4"/>
  <w15:chartTrackingRefBased/>
  <w15:docId w15:val="{E82F9B98-F406-491D-95B3-7287FDAE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5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5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3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3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3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3A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C51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Revision">
    <w:name w:val="Revision"/>
    <w:hidden/>
    <w:uiPriority w:val="99"/>
    <w:semiHidden/>
    <w:rsid w:val="005C5E72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F87D7C"/>
    <w:pPr>
      <w:tabs>
        <w:tab w:val="left" w:pos="384"/>
      </w:tabs>
      <w:spacing w:after="240" w:line="240" w:lineRule="auto"/>
      <w:ind w:left="384" w:hanging="384"/>
    </w:pPr>
  </w:style>
  <w:style w:type="table" w:styleId="PlainTable1">
    <w:name w:val="Plain Table 1"/>
    <w:basedOn w:val="TableNormal"/>
    <w:uiPriority w:val="99"/>
    <w:rsid w:val="00B761C2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nt-claude-response-body">
    <w:name w:val="font-claude-response-body"/>
    <w:basedOn w:val="Normal"/>
    <w:rsid w:val="009D5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styleId="Strong">
    <w:name w:val="Strong"/>
    <w:basedOn w:val="DefaultParagraphFont"/>
    <w:uiPriority w:val="22"/>
    <w:qFormat/>
    <w:rsid w:val="009D58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2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D7D"/>
  </w:style>
  <w:style w:type="paragraph" w:styleId="Footer">
    <w:name w:val="footer"/>
    <w:basedOn w:val="Normal"/>
    <w:link w:val="FooterChar"/>
    <w:uiPriority w:val="99"/>
    <w:unhideWhenUsed/>
    <w:rsid w:val="00F2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2215</Words>
  <Characters>14028</Characters>
  <Application>Microsoft Office Word</Application>
  <DocSecurity>0</DocSecurity>
  <Lines>264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Tsuei, Sian</dc:creator>
  <cp:keywords/>
  <dc:description/>
  <cp:lastModifiedBy>Alireza (Nick) Habibi</cp:lastModifiedBy>
  <cp:revision>5</cp:revision>
  <dcterms:created xsi:type="dcterms:W3CDTF">2026-09-05T22:32:00Z</dcterms:created>
  <dcterms:modified xsi:type="dcterms:W3CDTF">2026-09-06T00:38:00Z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zotero-version="9.0.3"&gt;&lt;session id="xtP7TujT"/&gt;&lt;style id="http://www.zotero.org/styles/jama" hasBibliography="1" bibliographyStyleHasBeenSet="1"/&gt;&lt;prefs&gt;&lt;pref name="fieldType" value="Field"/&gt;&lt;/prefs&gt;&lt;/data&gt;</vt:lpwstr>
  </property>
</Properties>
</file>