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23800" w14:textId="77777777" w:rsidR="00B0675D" w:rsidRDefault="00B0675D">
      <w:pPr>
        <w:pStyle w:val="2"/>
        <w:jc w:val="both"/>
        <w:rPr>
          <w:rFonts w:ascii="Times New Roman" w:eastAsiaTheme="minorEastAsia" w:hAnsi="Times New Roman" w:cs="Times New Roman"/>
          <w:color w:val="auto"/>
          <w:sz w:val="36"/>
          <w:szCs w:val="36"/>
        </w:rPr>
      </w:pPr>
      <w:bookmarkStart w:id="0" w:name="supplementary-materials"/>
      <w:bookmarkStart w:id="1" w:name="scoping-review-methodology"/>
      <w:r w:rsidRPr="00B0675D">
        <w:rPr>
          <w:rFonts w:ascii="Times New Roman" w:eastAsiaTheme="minorEastAsia" w:hAnsi="Times New Roman" w:cs="Times New Roman"/>
          <w:color w:val="auto"/>
          <w:sz w:val="36"/>
          <w:szCs w:val="36"/>
        </w:rPr>
        <w:t>Additional file</w:t>
      </w:r>
      <w:r w:rsidRPr="00B0675D">
        <w:rPr>
          <w:rFonts w:ascii="Times New Roman" w:eastAsiaTheme="minorEastAsia" w:hAnsi="Times New Roman" w:cs="Times New Roman"/>
          <w:color w:val="auto"/>
          <w:sz w:val="36"/>
          <w:szCs w:val="36"/>
        </w:rPr>
        <w:t xml:space="preserve"> </w:t>
      </w:r>
    </w:p>
    <w:p w14:paraId="3AE59BEF" w14:textId="469EEACB" w:rsidR="00F51147" w:rsidRDefault="004944E5">
      <w:pPr>
        <w:pStyle w:val="2"/>
        <w:jc w:val="both"/>
        <w:rPr>
          <w:rFonts w:ascii="Times New Roman" w:hAnsi="Times New Roman" w:cs="Times New Roman"/>
          <w:lang w:eastAsia="zh-CN"/>
        </w:rPr>
      </w:pPr>
      <w:r>
        <w:rPr>
          <w:rFonts w:ascii="Times New Roman" w:hAnsi="Times New Roman" w:cs="Times New Roman"/>
        </w:rPr>
        <w:t>Scoping Review Methodology</w:t>
      </w:r>
      <w:r w:rsidR="00CF01C5">
        <w:rPr>
          <w:rFonts w:ascii="Times New Roman" w:hAnsi="Times New Roman" w:cs="Times New Roman" w:hint="eastAsia"/>
          <w:lang w:eastAsia="zh-CN"/>
        </w:rPr>
        <w:t xml:space="preserve"> and Results</w:t>
      </w:r>
    </w:p>
    <w:p w14:paraId="159BF672" w14:textId="59583FCD" w:rsidR="00F51147" w:rsidRDefault="004944E5">
      <w:pPr>
        <w:pStyle w:val="3"/>
        <w:jc w:val="both"/>
        <w:rPr>
          <w:rFonts w:ascii="Times New Roman" w:hAnsi="Times New Roman" w:cs="Times New Roman"/>
        </w:rPr>
      </w:pPr>
      <w:bookmarkStart w:id="2" w:name="s1.-overview-and-rationale"/>
      <w:r>
        <w:rPr>
          <w:rFonts w:ascii="Times New Roman" w:hAnsi="Times New Roman" w:cs="Times New Roman"/>
        </w:rPr>
        <w:t>Overview and Rationale</w:t>
      </w:r>
    </w:p>
    <w:p w14:paraId="1B4A25FE" w14:textId="033134C5" w:rsidR="00F51147" w:rsidRDefault="004944E5">
      <w:pPr>
        <w:pStyle w:val="FirstParagraph"/>
        <w:spacing w:line="276" w:lineRule="auto"/>
        <w:jc w:val="both"/>
        <w:rPr>
          <w:rFonts w:ascii="Times New Roman" w:hAnsi="Times New Roman" w:cs="Times New Roman"/>
        </w:rPr>
      </w:pPr>
      <w:r>
        <w:rPr>
          <w:rFonts w:ascii="Times New Roman" w:hAnsi="Times New Roman" w:cs="Times New Roman"/>
        </w:rPr>
        <w:t xml:space="preserve">This scoping review was conducted to provide an empirical foundation for the conceptual arguments advanced in the accompanying Viewpoint on artificial intelligence (AI) in early </w:t>
      </w:r>
      <w:r w:rsidR="000D2716">
        <w:rPr>
          <w:rFonts w:ascii="Times New Roman" w:hAnsi="Times New Roman" w:cs="Times New Roman"/>
        </w:rPr>
        <w:t xml:space="preserve">cognitive disorder and </w:t>
      </w:r>
      <w:r>
        <w:rPr>
          <w:rFonts w:ascii="Times New Roman" w:hAnsi="Times New Roman" w:cs="Times New Roman"/>
        </w:rPr>
        <w:t>dementia diagnosis. The review aimed to systematically map the contemporary literature on machine learning (ML) and deep learning (DL) applications for the diagnosis, early detection, or risk prediction of dementia and mild cognitive impairment (MCI). The methodology followed the PRISMA extension for Scoping Reviews (PRISMA-ScR) guidelines.</w:t>
      </w:r>
    </w:p>
    <w:p w14:paraId="06A04C0E" w14:textId="55DD48A5" w:rsidR="00F51147" w:rsidRDefault="004944E5">
      <w:pPr>
        <w:pStyle w:val="3"/>
        <w:jc w:val="both"/>
        <w:rPr>
          <w:rFonts w:ascii="Times New Roman" w:hAnsi="Times New Roman" w:cs="Times New Roman"/>
        </w:rPr>
      </w:pPr>
      <w:bookmarkStart w:id="3" w:name="X811ea528c45fad84af9365390da2baa238404e2"/>
      <w:bookmarkEnd w:id="2"/>
      <w:r>
        <w:rPr>
          <w:rFonts w:ascii="Times New Roman" w:hAnsi="Times New Roman" w:cs="Times New Roman"/>
        </w:rPr>
        <w:t>Search Strategy and Information Sources</w:t>
      </w:r>
    </w:p>
    <w:p w14:paraId="4E927333" w14:textId="2538CED0" w:rsidR="00F51147" w:rsidRDefault="004944E5">
      <w:pPr>
        <w:pStyle w:val="4"/>
        <w:jc w:val="both"/>
        <w:rPr>
          <w:rFonts w:ascii="Times New Roman" w:hAnsi="Times New Roman" w:cs="Times New Roman"/>
          <w:i w:val="0"/>
          <w:iCs/>
        </w:rPr>
      </w:pPr>
      <w:bookmarkStart w:id="4" w:name="s2.1-databases"/>
      <w:r>
        <w:rPr>
          <w:rFonts w:ascii="Times New Roman" w:hAnsi="Times New Roman" w:cs="Times New Roman"/>
          <w:i w:val="0"/>
          <w:iCs/>
        </w:rPr>
        <w:t>Databases</w:t>
      </w:r>
    </w:p>
    <w:p w14:paraId="635A5B9E" w14:textId="13386C82" w:rsidR="00F51147" w:rsidRDefault="004944E5">
      <w:pPr>
        <w:pStyle w:val="FirstParagraph"/>
        <w:spacing w:line="276" w:lineRule="auto"/>
        <w:jc w:val="both"/>
        <w:rPr>
          <w:rFonts w:ascii="Times New Roman" w:hAnsi="Times New Roman" w:cs="Times New Roman"/>
          <w:iCs/>
        </w:rPr>
      </w:pPr>
      <w:r>
        <w:rPr>
          <w:rFonts w:ascii="Times New Roman" w:hAnsi="Times New Roman" w:cs="Times New Roman"/>
          <w:iCs/>
        </w:rPr>
        <w:t>A systematic literature search was conducted in PubMed</w:t>
      </w:r>
      <w:r w:rsidR="00F24FD6">
        <w:rPr>
          <w:rFonts w:ascii="Times New Roman" w:hAnsi="Times New Roman" w:cs="Times New Roman"/>
          <w:iCs/>
        </w:rPr>
        <w:t>, EBSCO, and Web of Science</w:t>
      </w:r>
      <w:r>
        <w:rPr>
          <w:rFonts w:ascii="Times New Roman" w:hAnsi="Times New Roman" w:cs="Times New Roman"/>
          <w:iCs/>
        </w:rPr>
        <w:t xml:space="preserve"> from database inception to October 10, 2025.</w:t>
      </w:r>
    </w:p>
    <w:p w14:paraId="1C79B26A" w14:textId="0F62D87C" w:rsidR="00F51147" w:rsidRDefault="004944E5">
      <w:pPr>
        <w:pStyle w:val="4"/>
        <w:spacing w:line="276" w:lineRule="auto"/>
        <w:jc w:val="both"/>
        <w:rPr>
          <w:rFonts w:ascii="Times New Roman" w:hAnsi="Times New Roman" w:cs="Times New Roman"/>
          <w:i w:val="0"/>
          <w:iCs/>
        </w:rPr>
      </w:pPr>
      <w:bookmarkStart w:id="5" w:name="s2.2-search-terms"/>
      <w:bookmarkEnd w:id="4"/>
      <w:r>
        <w:rPr>
          <w:rFonts w:ascii="Times New Roman" w:hAnsi="Times New Roman" w:cs="Times New Roman"/>
          <w:i w:val="0"/>
          <w:iCs/>
        </w:rPr>
        <w:t>Search Terms</w:t>
      </w:r>
    </w:p>
    <w:p w14:paraId="03BE4336" w14:textId="77777777" w:rsidR="00F51147" w:rsidRDefault="004944E5">
      <w:pPr>
        <w:pStyle w:val="FirstParagraph"/>
        <w:spacing w:line="276" w:lineRule="auto"/>
        <w:jc w:val="both"/>
        <w:rPr>
          <w:rFonts w:ascii="Times New Roman" w:hAnsi="Times New Roman" w:cs="Times New Roman"/>
          <w:lang w:eastAsia="zh-CN"/>
        </w:rPr>
      </w:pPr>
      <w:r>
        <w:rPr>
          <w:rFonts w:ascii="Times New Roman" w:hAnsi="Times New Roman" w:cs="Times New Roman"/>
        </w:rPr>
        <w:t xml:space="preserve">The search strategy combined comprehensive terminology for AI/ML methodologies with terms related to dementia and cognitive disorders. The complete search string was </w:t>
      </w:r>
      <w:r>
        <w:rPr>
          <w:rFonts w:ascii="Times New Roman" w:hAnsi="Times New Roman" w:cs="Times New Roman"/>
          <w:lang w:eastAsia="zh-CN"/>
        </w:rPr>
        <w:t>in Table S1.</w:t>
      </w:r>
    </w:p>
    <w:tbl>
      <w:tblPr>
        <w:tblStyle w:val="af"/>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1"/>
        <w:gridCol w:w="6229"/>
      </w:tblGrid>
      <w:tr w:rsidR="000D2716" w14:paraId="57CC4E92" w14:textId="77777777" w:rsidTr="00FC445A">
        <w:trPr>
          <w:tblHeader/>
        </w:trPr>
        <w:tc>
          <w:tcPr>
            <w:tcW w:w="1395" w:type="pct"/>
            <w:tcBorders>
              <w:top w:val="single" w:sz="4" w:space="0" w:color="auto"/>
              <w:bottom w:val="single" w:sz="4" w:space="0" w:color="auto"/>
            </w:tcBorders>
            <w:vAlign w:val="center"/>
          </w:tcPr>
          <w:p w14:paraId="2566D43E" w14:textId="77777777" w:rsidR="000D2716" w:rsidRDefault="000D2716">
            <w:pPr>
              <w:pStyle w:val="a0"/>
              <w:rPr>
                <w:rFonts w:ascii="Times New Roman" w:hAnsi="Times New Roman" w:cs="Times New Roman"/>
                <w:lang w:eastAsia="zh-CN"/>
              </w:rPr>
            </w:pPr>
            <w:r>
              <w:rPr>
                <w:rFonts w:ascii="Times New Roman" w:hAnsi="Times New Roman" w:cs="Times New Roman"/>
                <w:b/>
                <w:bCs/>
              </w:rPr>
              <w:t>Category</w:t>
            </w:r>
          </w:p>
        </w:tc>
        <w:tc>
          <w:tcPr>
            <w:tcW w:w="3605" w:type="pct"/>
            <w:tcBorders>
              <w:top w:val="single" w:sz="4" w:space="0" w:color="auto"/>
              <w:bottom w:val="single" w:sz="4" w:space="0" w:color="auto"/>
            </w:tcBorders>
            <w:vAlign w:val="center"/>
          </w:tcPr>
          <w:p w14:paraId="74E91C4C" w14:textId="77777777" w:rsidR="000D2716" w:rsidRDefault="000D2716">
            <w:pPr>
              <w:pStyle w:val="a0"/>
              <w:rPr>
                <w:rFonts w:ascii="Times New Roman" w:hAnsi="Times New Roman" w:cs="Times New Roman"/>
                <w:lang w:eastAsia="zh-CN"/>
              </w:rPr>
            </w:pPr>
            <w:r>
              <w:rPr>
                <w:rFonts w:ascii="Times New Roman" w:hAnsi="Times New Roman" w:cs="Times New Roman"/>
                <w:b/>
                <w:bCs/>
              </w:rPr>
              <w:t xml:space="preserve">Keywords and Terms </w:t>
            </w:r>
          </w:p>
        </w:tc>
      </w:tr>
      <w:tr w:rsidR="000D2716" w14:paraId="3A4887D4" w14:textId="77777777" w:rsidTr="00FC445A">
        <w:tc>
          <w:tcPr>
            <w:tcW w:w="1395" w:type="pct"/>
            <w:tcBorders>
              <w:top w:val="single" w:sz="4" w:space="0" w:color="auto"/>
            </w:tcBorders>
            <w:vAlign w:val="center"/>
          </w:tcPr>
          <w:p w14:paraId="53EF1CA4" w14:textId="77777777" w:rsidR="000D2716" w:rsidRDefault="000D2716">
            <w:pPr>
              <w:pStyle w:val="a0"/>
              <w:rPr>
                <w:rFonts w:ascii="Times New Roman" w:hAnsi="Times New Roman" w:cs="Times New Roman"/>
                <w:lang w:eastAsia="zh-CN"/>
              </w:rPr>
            </w:pPr>
            <w:r>
              <w:rPr>
                <w:rFonts w:ascii="Times New Roman" w:hAnsi="Times New Roman" w:cs="Times New Roman"/>
                <w:b/>
                <w:bCs/>
              </w:rPr>
              <w:t>AI/ML Concepts</w:t>
            </w:r>
          </w:p>
        </w:tc>
        <w:tc>
          <w:tcPr>
            <w:tcW w:w="3605" w:type="pct"/>
            <w:tcBorders>
              <w:top w:val="single" w:sz="4" w:space="0" w:color="auto"/>
            </w:tcBorders>
            <w:vAlign w:val="center"/>
          </w:tcPr>
          <w:p w14:paraId="172AA51C" w14:textId="77777777" w:rsidR="000D2716" w:rsidRDefault="000D2716">
            <w:pPr>
              <w:pStyle w:val="a0"/>
              <w:spacing w:before="0"/>
              <w:rPr>
                <w:rFonts w:ascii="Times New Roman" w:eastAsia="宋体" w:hAnsi="Times New Roman" w:cs="Times New Roman"/>
                <w:lang w:eastAsia="zh-CN"/>
              </w:rPr>
            </w:pPr>
            <w:r>
              <w:rPr>
                <w:rFonts w:ascii="Times New Roman" w:eastAsia="宋体" w:hAnsi="Times New Roman" w:cs="Times New Roman"/>
              </w:rPr>
              <w:t xml:space="preserve">("machine learning" OR "deep learning" OR "artificial intelligence" OR "neural network*" OR "convolutional neural network*" OR "recurrent neural network*" OR "support vector machine*" OR "random forest*" OR "decision tree*" OR "gradient boosting" OR "XGBoost" OR "LightGBM" OR "CatBoost" OR "k-nearest neighbor*" OR "logistic regression" OR "Naive Bayes" OR "natural language processing" OR "large language model*" OR "transformer*" OR "foundation model*" OR "generative AI" OR "ChatGPT" OR "GPT" OR "BERT" OR "RoBERTa" OR "LLaMA" OR "Mistral" OR "Claude" OR "Gemini" OR "PaLM" OR "BLOOM" OR "Falcon" OR "ERNIE" OR "Tongyi Qianwen" OR "Qwen" OR "DeepSeek") </w:t>
            </w:r>
          </w:p>
        </w:tc>
      </w:tr>
      <w:tr w:rsidR="000D2716" w14:paraId="04DF0BCB" w14:textId="77777777" w:rsidTr="00FC445A">
        <w:tc>
          <w:tcPr>
            <w:tcW w:w="1395" w:type="pct"/>
            <w:tcBorders>
              <w:bottom w:val="single" w:sz="4" w:space="0" w:color="auto"/>
            </w:tcBorders>
            <w:vAlign w:val="center"/>
          </w:tcPr>
          <w:p w14:paraId="0B8FB253" w14:textId="77777777" w:rsidR="000D2716" w:rsidRDefault="000D2716">
            <w:pPr>
              <w:pStyle w:val="a0"/>
              <w:rPr>
                <w:rFonts w:ascii="Times New Roman" w:hAnsi="Times New Roman" w:cs="Times New Roman"/>
                <w:lang w:eastAsia="zh-CN"/>
              </w:rPr>
            </w:pPr>
            <w:r>
              <w:rPr>
                <w:rFonts w:ascii="Times New Roman" w:hAnsi="Times New Roman" w:cs="Times New Roman"/>
                <w:b/>
                <w:bCs/>
              </w:rPr>
              <w:lastRenderedPageBreak/>
              <w:t>Dementia/Cognitive Terms</w:t>
            </w:r>
          </w:p>
        </w:tc>
        <w:tc>
          <w:tcPr>
            <w:tcW w:w="3605" w:type="pct"/>
            <w:tcBorders>
              <w:bottom w:val="single" w:sz="4" w:space="0" w:color="auto"/>
            </w:tcBorders>
            <w:vAlign w:val="center"/>
          </w:tcPr>
          <w:p w14:paraId="22B8D99E" w14:textId="77777777" w:rsidR="000D2716" w:rsidRDefault="000D2716">
            <w:pPr>
              <w:pStyle w:val="a0"/>
              <w:spacing w:before="0"/>
              <w:rPr>
                <w:rFonts w:ascii="Times New Roman" w:eastAsia="宋体" w:hAnsi="Times New Roman" w:cs="Times New Roman"/>
                <w:lang w:eastAsia="zh-CN"/>
              </w:rPr>
            </w:pPr>
            <w:r>
              <w:rPr>
                <w:rFonts w:ascii="Times New Roman" w:eastAsia="宋体" w:hAnsi="Times New Roman" w:cs="Times New Roman"/>
              </w:rPr>
              <w:t>AND ("Alzheimer*" OR "dementia" OR "cognitive impairment" OR "cognitive disorder"</w:t>
            </w:r>
            <w:r>
              <w:rPr>
                <w:rFonts w:ascii="Times New Roman" w:eastAsia="宋体" w:hAnsi="Times New Roman" w:cs="Times New Roman"/>
                <w:lang w:eastAsia="zh-CN"/>
              </w:rPr>
              <w:t xml:space="preserve"> OR </w:t>
            </w:r>
            <w:r>
              <w:rPr>
                <w:rFonts w:ascii="Times New Roman" w:eastAsia="宋体" w:hAnsi="Times New Roman" w:cs="Times New Roman"/>
              </w:rPr>
              <w:t>"</w:t>
            </w:r>
            <w:r>
              <w:rPr>
                <w:rFonts w:ascii="Times New Roman" w:eastAsia="宋体" w:hAnsi="Times New Roman" w:cs="Times New Roman"/>
                <w:lang w:eastAsia="zh-CN"/>
              </w:rPr>
              <w:t>mild cognitive impairment</w:t>
            </w:r>
            <w:r>
              <w:rPr>
                <w:rFonts w:ascii="Times New Roman" w:eastAsia="宋体" w:hAnsi="Times New Roman" w:cs="Times New Roman"/>
              </w:rPr>
              <w:t xml:space="preserve">") </w:t>
            </w:r>
          </w:p>
        </w:tc>
      </w:tr>
    </w:tbl>
    <w:p w14:paraId="7BD4282F" w14:textId="5E17B522" w:rsidR="00F51147" w:rsidRDefault="004944E5">
      <w:pPr>
        <w:pStyle w:val="3"/>
        <w:jc w:val="both"/>
        <w:rPr>
          <w:rFonts w:ascii="Times New Roman" w:hAnsi="Times New Roman" w:cs="Times New Roman"/>
        </w:rPr>
      </w:pPr>
      <w:bookmarkStart w:id="6" w:name="s3.-eligibility-criteria"/>
      <w:bookmarkEnd w:id="3"/>
      <w:bookmarkEnd w:id="5"/>
      <w:r>
        <w:rPr>
          <w:rFonts w:ascii="Times New Roman" w:hAnsi="Times New Roman" w:cs="Times New Roman"/>
        </w:rPr>
        <w:t>Eligibility Criteria</w:t>
      </w:r>
    </w:p>
    <w:p w14:paraId="1516912E" w14:textId="4F17DF48" w:rsidR="00F51147" w:rsidRDefault="004944E5">
      <w:pPr>
        <w:pStyle w:val="4"/>
        <w:jc w:val="both"/>
        <w:rPr>
          <w:rFonts w:ascii="Times New Roman" w:hAnsi="Times New Roman" w:cs="Times New Roman"/>
          <w:i w:val="0"/>
          <w:iCs/>
        </w:rPr>
      </w:pPr>
      <w:bookmarkStart w:id="7" w:name="s3.1-inclusion-criteria"/>
      <w:r>
        <w:rPr>
          <w:rFonts w:ascii="Times New Roman" w:hAnsi="Times New Roman" w:cs="Times New Roman"/>
          <w:i w:val="0"/>
          <w:iCs/>
        </w:rPr>
        <w:t>Inclusion Criteria</w:t>
      </w:r>
    </w:p>
    <w:p w14:paraId="1DCC602A" w14:textId="77777777" w:rsidR="00F51147" w:rsidRDefault="004944E5">
      <w:pPr>
        <w:pStyle w:val="FirstParagraph"/>
        <w:spacing w:line="276" w:lineRule="auto"/>
        <w:jc w:val="both"/>
        <w:rPr>
          <w:rFonts w:ascii="Times New Roman" w:hAnsi="Times New Roman" w:cs="Times New Roman"/>
        </w:rPr>
      </w:pPr>
      <w:r>
        <w:rPr>
          <w:rFonts w:ascii="Times New Roman" w:hAnsi="Times New Roman" w:cs="Times New Roman"/>
        </w:rPr>
        <w:t>Studies were included if they met all of the following criteria:</w:t>
      </w:r>
    </w:p>
    <w:p w14:paraId="4491E58D" w14:textId="77777777" w:rsidR="00F51147" w:rsidRDefault="004944E5">
      <w:pPr>
        <w:numPr>
          <w:ilvl w:val="0"/>
          <w:numId w:val="1"/>
        </w:numPr>
        <w:spacing w:line="276" w:lineRule="auto"/>
        <w:jc w:val="both"/>
        <w:rPr>
          <w:rFonts w:ascii="Times New Roman" w:hAnsi="Times New Roman" w:cs="Times New Roman"/>
        </w:rPr>
      </w:pPr>
      <w:r>
        <w:rPr>
          <w:rFonts w:ascii="Times New Roman" w:hAnsi="Times New Roman" w:cs="Times New Roman"/>
          <w:b/>
          <w:bCs/>
        </w:rPr>
        <w:t>Publication type and language:</w:t>
      </w:r>
      <w:r>
        <w:rPr>
          <w:rFonts w:ascii="Times New Roman" w:hAnsi="Times New Roman" w:cs="Times New Roman"/>
        </w:rPr>
        <w:t xml:space="preserve"> Peer-reviewed original research article with full text available in English.</w:t>
      </w:r>
    </w:p>
    <w:p w14:paraId="2C203834" w14:textId="77777777" w:rsidR="00F51147" w:rsidRDefault="004944E5">
      <w:pPr>
        <w:numPr>
          <w:ilvl w:val="0"/>
          <w:numId w:val="1"/>
        </w:numPr>
        <w:spacing w:line="276" w:lineRule="auto"/>
        <w:jc w:val="both"/>
        <w:rPr>
          <w:rFonts w:ascii="Times New Roman" w:hAnsi="Times New Roman" w:cs="Times New Roman"/>
        </w:rPr>
      </w:pPr>
      <w:r>
        <w:rPr>
          <w:rFonts w:ascii="Times New Roman" w:hAnsi="Times New Roman" w:cs="Times New Roman"/>
          <w:b/>
          <w:bCs/>
        </w:rPr>
        <w:t>Timeframe:</w:t>
      </w:r>
      <w:r>
        <w:rPr>
          <w:rFonts w:ascii="Times New Roman" w:hAnsi="Times New Roman" w:cs="Times New Roman"/>
        </w:rPr>
        <w:t xml:space="preserve"> Published within the past five years (October 10, 2020 to October 10, 2025).</w:t>
      </w:r>
    </w:p>
    <w:p w14:paraId="6B18DE88" w14:textId="77777777" w:rsidR="00F51147" w:rsidRDefault="004944E5">
      <w:pPr>
        <w:numPr>
          <w:ilvl w:val="0"/>
          <w:numId w:val="1"/>
        </w:numPr>
        <w:spacing w:line="276" w:lineRule="auto"/>
        <w:jc w:val="both"/>
        <w:rPr>
          <w:rFonts w:ascii="Times New Roman" w:hAnsi="Times New Roman" w:cs="Times New Roman"/>
        </w:rPr>
      </w:pPr>
      <w:r>
        <w:rPr>
          <w:rFonts w:ascii="Times New Roman" w:hAnsi="Times New Roman" w:cs="Times New Roman"/>
          <w:b/>
          <w:bCs/>
        </w:rPr>
        <w:t>Disease focus:</w:t>
      </w:r>
      <w:r>
        <w:rPr>
          <w:rFonts w:ascii="Times New Roman" w:hAnsi="Times New Roman" w:cs="Times New Roman"/>
        </w:rPr>
        <w:t xml:space="preserve"> Research focused on Alzheimer’s disease (AD), MCI, or other forms of dementia or cognitive impairment, with an explicit aim toward diagnosis, early detection, or risk prediction.</w:t>
      </w:r>
    </w:p>
    <w:p w14:paraId="341DF7BA" w14:textId="77777777" w:rsidR="00F51147" w:rsidRDefault="004944E5">
      <w:pPr>
        <w:numPr>
          <w:ilvl w:val="0"/>
          <w:numId w:val="1"/>
        </w:numPr>
        <w:spacing w:line="276" w:lineRule="auto"/>
        <w:jc w:val="both"/>
        <w:rPr>
          <w:rFonts w:ascii="Times New Roman" w:hAnsi="Times New Roman" w:cs="Times New Roman"/>
        </w:rPr>
      </w:pPr>
      <w:r>
        <w:rPr>
          <w:rFonts w:ascii="Times New Roman" w:hAnsi="Times New Roman" w:cs="Times New Roman"/>
          <w:b/>
          <w:bCs/>
        </w:rPr>
        <w:t>Methodology:</w:t>
      </w:r>
      <w:r>
        <w:rPr>
          <w:rFonts w:ascii="Times New Roman" w:hAnsi="Times New Roman" w:cs="Times New Roman"/>
        </w:rPr>
        <w:t xml:space="preserve"> AI, ML, or deep learning methods applied as the primary analytical approach, including classical techniques (e.g., support vector machines, random forest) and modern architectures (e.g., convolutional neural networks, transformer-based models).</w:t>
      </w:r>
    </w:p>
    <w:p w14:paraId="7CB558D5" w14:textId="77777777" w:rsidR="00F51147" w:rsidRDefault="004944E5">
      <w:pPr>
        <w:numPr>
          <w:ilvl w:val="0"/>
          <w:numId w:val="1"/>
        </w:numPr>
        <w:spacing w:line="276" w:lineRule="auto"/>
        <w:jc w:val="both"/>
        <w:rPr>
          <w:rFonts w:ascii="Times New Roman" w:hAnsi="Times New Roman" w:cs="Times New Roman"/>
        </w:rPr>
      </w:pPr>
      <w:r>
        <w:rPr>
          <w:rFonts w:ascii="Times New Roman" w:hAnsi="Times New Roman" w:cs="Times New Roman"/>
          <w:b/>
          <w:bCs/>
        </w:rPr>
        <w:t>Study design and reporting:</w:t>
      </w:r>
      <w:r>
        <w:rPr>
          <w:rFonts w:ascii="Times New Roman" w:hAnsi="Times New Roman" w:cs="Times New Roman"/>
        </w:rPr>
        <w:t xml:space="preserve"> Quantitative, experimental, or observational study designs (e.g., diagnostic accuracy studies, cohort studies, case-control studies) with explicit reporting of model performance metrics (e.g., accuracy, AUC, sensitivity, specificity, F1-score).</w:t>
      </w:r>
    </w:p>
    <w:p w14:paraId="541DE168" w14:textId="77777777" w:rsidR="00F51147" w:rsidRDefault="004944E5">
      <w:pPr>
        <w:numPr>
          <w:ilvl w:val="0"/>
          <w:numId w:val="1"/>
        </w:numPr>
        <w:spacing w:line="276" w:lineRule="auto"/>
        <w:jc w:val="both"/>
        <w:rPr>
          <w:rFonts w:ascii="Times New Roman" w:hAnsi="Times New Roman" w:cs="Times New Roman"/>
        </w:rPr>
      </w:pPr>
      <w:r>
        <w:rPr>
          <w:rFonts w:ascii="Times New Roman" w:hAnsi="Times New Roman" w:cs="Times New Roman"/>
          <w:b/>
          <w:bCs/>
        </w:rPr>
        <w:t>Data quality:</w:t>
      </w:r>
      <w:r>
        <w:rPr>
          <w:rFonts w:ascii="Times New Roman" w:hAnsi="Times New Roman" w:cs="Times New Roman"/>
        </w:rPr>
        <w:t xml:space="preserve"> Sufficient methodological detail provided to enable reliable data extraction.</w:t>
      </w:r>
    </w:p>
    <w:p w14:paraId="195D40B4" w14:textId="6075499A" w:rsidR="00F51147" w:rsidRDefault="004944E5">
      <w:pPr>
        <w:pStyle w:val="4"/>
        <w:jc w:val="both"/>
        <w:rPr>
          <w:rFonts w:ascii="Times New Roman" w:hAnsi="Times New Roman" w:cs="Times New Roman"/>
          <w:i w:val="0"/>
          <w:iCs/>
        </w:rPr>
      </w:pPr>
      <w:bookmarkStart w:id="8" w:name="s3.2-exclusion-criteria"/>
      <w:bookmarkEnd w:id="7"/>
      <w:r>
        <w:rPr>
          <w:rFonts w:ascii="Times New Roman" w:hAnsi="Times New Roman" w:cs="Times New Roman"/>
          <w:i w:val="0"/>
          <w:iCs/>
        </w:rPr>
        <w:t>Exclusion Criteria</w:t>
      </w:r>
    </w:p>
    <w:p w14:paraId="2987FEC7" w14:textId="77777777" w:rsidR="00F51147" w:rsidRDefault="004944E5">
      <w:pPr>
        <w:pStyle w:val="FirstParagraph"/>
        <w:spacing w:line="276" w:lineRule="auto"/>
        <w:jc w:val="both"/>
        <w:rPr>
          <w:rFonts w:ascii="Times New Roman" w:hAnsi="Times New Roman" w:cs="Times New Roman"/>
        </w:rPr>
      </w:pPr>
      <w:r>
        <w:rPr>
          <w:rFonts w:ascii="Times New Roman" w:hAnsi="Times New Roman" w:cs="Times New Roman"/>
        </w:rPr>
        <w:t>Studies were excluded if they met any of the following criteria:</w:t>
      </w:r>
    </w:p>
    <w:p w14:paraId="6145D369" w14:textId="77777777" w:rsidR="00F51147" w:rsidRDefault="004944E5">
      <w:pPr>
        <w:numPr>
          <w:ilvl w:val="0"/>
          <w:numId w:val="2"/>
        </w:numPr>
        <w:spacing w:line="276" w:lineRule="auto"/>
        <w:jc w:val="both"/>
        <w:rPr>
          <w:rFonts w:ascii="Times New Roman" w:hAnsi="Times New Roman" w:cs="Times New Roman"/>
        </w:rPr>
      </w:pPr>
      <w:r>
        <w:rPr>
          <w:rFonts w:ascii="Times New Roman" w:hAnsi="Times New Roman" w:cs="Times New Roman"/>
          <w:b/>
          <w:bCs/>
        </w:rPr>
        <w:t>Non-original publications:</w:t>
      </w:r>
      <w:r>
        <w:rPr>
          <w:rFonts w:ascii="Times New Roman" w:hAnsi="Times New Roman" w:cs="Times New Roman"/>
        </w:rPr>
        <w:t xml:space="preserve"> Reviews, commentaries, editorials, letters, or conference abstracts without full papers.</w:t>
      </w:r>
    </w:p>
    <w:p w14:paraId="4ECC490C" w14:textId="77777777" w:rsidR="00F51147" w:rsidRDefault="004944E5">
      <w:pPr>
        <w:numPr>
          <w:ilvl w:val="0"/>
          <w:numId w:val="2"/>
        </w:numPr>
        <w:spacing w:line="276" w:lineRule="auto"/>
        <w:jc w:val="both"/>
        <w:rPr>
          <w:rFonts w:ascii="Times New Roman" w:hAnsi="Times New Roman" w:cs="Times New Roman"/>
        </w:rPr>
      </w:pPr>
      <w:r>
        <w:rPr>
          <w:rFonts w:ascii="Times New Roman" w:hAnsi="Times New Roman" w:cs="Times New Roman"/>
          <w:b/>
          <w:bCs/>
        </w:rPr>
        <w:t>Primary disease focus mismatch:</w:t>
      </w:r>
      <w:r>
        <w:rPr>
          <w:rFonts w:ascii="Times New Roman" w:hAnsi="Times New Roman" w:cs="Times New Roman"/>
        </w:rPr>
        <w:t xml:space="preserve"> Primary focus on a different disease (e.g., Parkinson’s disease, stroke, depression), even if cognitive impairment was mentioned, unless the AI application explicitly targeted the cognitive component.</w:t>
      </w:r>
    </w:p>
    <w:p w14:paraId="0E1B2C67" w14:textId="77777777" w:rsidR="00F51147" w:rsidRDefault="004944E5">
      <w:pPr>
        <w:numPr>
          <w:ilvl w:val="0"/>
          <w:numId w:val="2"/>
        </w:numPr>
        <w:spacing w:line="276" w:lineRule="auto"/>
        <w:jc w:val="both"/>
        <w:rPr>
          <w:rFonts w:ascii="Times New Roman" w:hAnsi="Times New Roman" w:cs="Times New Roman"/>
        </w:rPr>
      </w:pPr>
      <w:r>
        <w:rPr>
          <w:rFonts w:ascii="Times New Roman" w:hAnsi="Times New Roman" w:cs="Times New Roman"/>
          <w:b/>
          <w:bCs/>
        </w:rPr>
        <w:lastRenderedPageBreak/>
        <w:t>Non-diagnostic AI application:</w:t>
      </w:r>
      <w:r>
        <w:rPr>
          <w:rFonts w:ascii="Times New Roman" w:hAnsi="Times New Roman" w:cs="Times New Roman"/>
        </w:rPr>
        <w:t xml:space="preserve"> AI/ML used solely for non-diagnostic purposes (e.g., drug discovery, treatment prediction, rehabilitation planning).</w:t>
      </w:r>
    </w:p>
    <w:p w14:paraId="43831321" w14:textId="77777777" w:rsidR="00F51147" w:rsidRDefault="004944E5">
      <w:pPr>
        <w:numPr>
          <w:ilvl w:val="0"/>
          <w:numId w:val="2"/>
        </w:numPr>
        <w:spacing w:line="276" w:lineRule="auto"/>
        <w:jc w:val="both"/>
        <w:rPr>
          <w:rFonts w:ascii="Times New Roman" w:hAnsi="Times New Roman" w:cs="Times New Roman"/>
        </w:rPr>
      </w:pPr>
      <w:r>
        <w:rPr>
          <w:rFonts w:ascii="Times New Roman" w:hAnsi="Times New Roman" w:cs="Times New Roman"/>
          <w:b/>
          <w:bCs/>
        </w:rPr>
        <w:t>Auxiliary use of AI:</w:t>
      </w:r>
      <w:r>
        <w:rPr>
          <w:rFonts w:ascii="Times New Roman" w:hAnsi="Times New Roman" w:cs="Times New Roman"/>
        </w:rPr>
        <w:t xml:space="preserve"> AI/ML served only as an auxiliary computational tool while the primary analytical approach remained traditional statistical methods (e.g., logistic regression, Cox proportional hazard models as the main analysis rather than as comparators).</w:t>
      </w:r>
    </w:p>
    <w:p w14:paraId="1681BD2C" w14:textId="77777777" w:rsidR="00F51147" w:rsidRDefault="004944E5">
      <w:pPr>
        <w:numPr>
          <w:ilvl w:val="0"/>
          <w:numId w:val="2"/>
        </w:numPr>
        <w:spacing w:line="276" w:lineRule="auto"/>
        <w:jc w:val="both"/>
        <w:rPr>
          <w:rFonts w:ascii="Times New Roman" w:hAnsi="Times New Roman" w:cs="Times New Roman"/>
        </w:rPr>
      </w:pPr>
      <w:r>
        <w:rPr>
          <w:rFonts w:ascii="Times New Roman" w:hAnsi="Times New Roman" w:cs="Times New Roman"/>
          <w:b/>
          <w:bCs/>
        </w:rPr>
        <w:t>Non-human or inaccessible data:</w:t>
      </w:r>
      <w:r>
        <w:rPr>
          <w:rFonts w:ascii="Times New Roman" w:hAnsi="Times New Roman" w:cs="Times New Roman"/>
        </w:rPr>
        <w:t xml:space="preserve"> Animal studies, simulation-only research, or articles without accessible full text.</w:t>
      </w:r>
    </w:p>
    <w:p w14:paraId="0A42EED8" w14:textId="06BF8B43" w:rsidR="00F51147" w:rsidRDefault="004944E5">
      <w:pPr>
        <w:pStyle w:val="3"/>
        <w:jc w:val="both"/>
        <w:rPr>
          <w:rFonts w:ascii="Times New Roman" w:hAnsi="Times New Roman" w:cs="Times New Roman"/>
        </w:rPr>
      </w:pPr>
      <w:bookmarkStart w:id="9" w:name="s4.-study-selection-process"/>
      <w:bookmarkEnd w:id="6"/>
      <w:bookmarkEnd w:id="8"/>
      <w:r>
        <w:rPr>
          <w:rFonts w:ascii="Times New Roman" w:hAnsi="Times New Roman" w:cs="Times New Roman"/>
        </w:rPr>
        <w:t>Study Selection Process</w:t>
      </w:r>
    </w:p>
    <w:p w14:paraId="44D18E3D" w14:textId="77777777" w:rsidR="00F51147" w:rsidRDefault="004944E5">
      <w:pPr>
        <w:pStyle w:val="FirstParagraph"/>
        <w:spacing w:line="276" w:lineRule="auto"/>
        <w:jc w:val="both"/>
        <w:rPr>
          <w:rFonts w:ascii="Times New Roman" w:hAnsi="Times New Roman" w:cs="Times New Roman"/>
        </w:rPr>
      </w:pPr>
      <w:r>
        <w:rPr>
          <w:rFonts w:ascii="Times New Roman" w:hAnsi="Times New Roman" w:cs="Times New Roman"/>
        </w:rPr>
        <w:t>Study selection followed a two-stage process:</w:t>
      </w:r>
    </w:p>
    <w:p w14:paraId="364A95B9" w14:textId="7B33852A" w:rsidR="00F51147" w:rsidRDefault="004944E5">
      <w:pPr>
        <w:pStyle w:val="a0"/>
        <w:spacing w:line="276" w:lineRule="auto"/>
        <w:jc w:val="both"/>
        <w:rPr>
          <w:rFonts w:ascii="Times New Roman" w:hAnsi="Times New Roman" w:cs="Times New Roman"/>
        </w:rPr>
      </w:pPr>
      <w:r>
        <w:rPr>
          <w:rFonts w:ascii="Times New Roman" w:hAnsi="Times New Roman" w:cs="Times New Roman"/>
          <w:b/>
          <w:bCs/>
        </w:rPr>
        <w:t>Stage 1: Title and abstract screening</w:t>
      </w:r>
      <w:r w:rsidR="001E7C4C">
        <w:rPr>
          <w:rFonts w:ascii="Times New Roman" w:hAnsi="Times New Roman" w:cs="Times New Roman"/>
          <w:b/>
          <w:bCs/>
          <w:lang w:eastAsia="zh-CN"/>
        </w:rPr>
        <w:t>.</w:t>
      </w:r>
      <w:r>
        <w:rPr>
          <w:rFonts w:ascii="Times New Roman" w:hAnsi="Times New Roman" w:cs="Times New Roman"/>
        </w:rPr>
        <w:t xml:space="preserve"> Two reviewers (</w:t>
      </w:r>
      <w:r w:rsidR="001E7C4C">
        <w:rPr>
          <w:rFonts w:ascii="Times New Roman" w:hAnsi="Times New Roman" w:cs="Times New Roman"/>
          <w:lang w:eastAsia="zh-CN"/>
        </w:rPr>
        <w:t>JL and XL</w:t>
      </w:r>
      <w:r>
        <w:rPr>
          <w:rFonts w:ascii="Times New Roman" w:hAnsi="Times New Roman" w:cs="Times New Roman"/>
        </w:rPr>
        <w:t>) independently screened titles and abstracts against the eligibility criteria. Studies were classified as “include”</w:t>
      </w:r>
      <w:r w:rsidR="001E7C4C">
        <w:rPr>
          <w:rFonts w:ascii="Times New Roman" w:hAnsi="Times New Roman" w:cs="Times New Roman"/>
          <w:lang w:eastAsia="zh-CN"/>
        </w:rPr>
        <w:t>,</w:t>
      </w:r>
      <w:r>
        <w:rPr>
          <w:rFonts w:ascii="Times New Roman" w:hAnsi="Times New Roman" w:cs="Times New Roman"/>
        </w:rPr>
        <w:t xml:space="preserve"> “exclude”</w:t>
      </w:r>
      <w:r w:rsidR="001E7C4C">
        <w:rPr>
          <w:rFonts w:ascii="Times New Roman" w:hAnsi="Times New Roman" w:cs="Times New Roman"/>
        </w:rPr>
        <w:t>,</w:t>
      </w:r>
      <w:r>
        <w:rPr>
          <w:rFonts w:ascii="Times New Roman" w:hAnsi="Times New Roman" w:cs="Times New Roman"/>
        </w:rPr>
        <w:t xml:space="preserve"> or “uncertain”</w:t>
      </w:r>
      <w:r w:rsidR="001E7C4C">
        <w:rPr>
          <w:rFonts w:ascii="Times New Roman" w:hAnsi="Times New Roman" w:cs="Times New Roman"/>
        </w:rPr>
        <w:t>.</w:t>
      </w:r>
    </w:p>
    <w:p w14:paraId="665EB2B2" w14:textId="6D92ABA9" w:rsidR="00F51147" w:rsidRDefault="004944E5">
      <w:pPr>
        <w:pStyle w:val="a0"/>
        <w:spacing w:line="276" w:lineRule="auto"/>
        <w:jc w:val="both"/>
        <w:rPr>
          <w:rFonts w:ascii="Times New Roman" w:hAnsi="Times New Roman" w:cs="Times New Roman"/>
        </w:rPr>
      </w:pPr>
      <w:r>
        <w:rPr>
          <w:rFonts w:ascii="Times New Roman" w:hAnsi="Times New Roman" w:cs="Times New Roman"/>
          <w:b/>
          <w:bCs/>
        </w:rPr>
        <w:t>Stage 2: Full-text assessment</w:t>
      </w:r>
      <w:r w:rsidR="001E7C4C">
        <w:rPr>
          <w:rFonts w:ascii="Times New Roman" w:hAnsi="Times New Roman" w:cs="Times New Roman"/>
          <w:b/>
          <w:bCs/>
        </w:rPr>
        <w:t>.</w:t>
      </w:r>
      <w:r>
        <w:rPr>
          <w:rFonts w:ascii="Times New Roman" w:hAnsi="Times New Roman" w:cs="Times New Roman"/>
        </w:rPr>
        <w:t xml:space="preserve"> Full texts of potentially eligible studies </w:t>
      </w:r>
      <w:r w:rsidR="001E7C4C">
        <w:rPr>
          <w:rFonts w:ascii="Times New Roman" w:hAnsi="Times New Roman" w:cs="Times New Roman"/>
        </w:rPr>
        <w:t xml:space="preserve">(covering ‘included” and ‘uncertain’) </w:t>
      </w:r>
      <w:r>
        <w:rPr>
          <w:rFonts w:ascii="Times New Roman" w:hAnsi="Times New Roman" w:cs="Times New Roman"/>
        </w:rPr>
        <w:t xml:space="preserve">were retrieved and assessed independently by the same two reviewers. Disagreements were resolved through discussion, with </w:t>
      </w:r>
      <w:r w:rsidR="00D0154A">
        <w:rPr>
          <w:rFonts w:ascii="Times New Roman" w:hAnsi="Times New Roman" w:cs="Times New Roman"/>
        </w:rPr>
        <w:t>another two</w:t>
      </w:r>
      <w:r>
        <w:rPr>
          <w:rFonts w:ascii="Times New Roman" w:hAnsi="Times New Roman" w:cs="Times New Roman"/>
        </w:rPr>
        <w:t xml:space="preserve"> reviewer</w:t>
      </w:r>
      <w:r w:rsidR="00D0154A">
        <w:rPr>
          <w:rFonts w:ascii="Times New Roman" w:hAnsi="Times New Roman" w:cs="Times New Roman"/>
        </w:rPr>
        <w:t>s</w:t>
      </w:r>
      <w:r>
        <w:rPr>
          <w:rFonts w:ascii="Times New Roman" w:hAnsi="Times New Roman" w:cs="Times New Roman"/>
        </w:rPr>
        <w:t xml:space="preserve"> (</w:t>
      </w:r>
      <w:r w:rsidR="00D0154A">
        <w:rPr>
          <w:rFonts w:ascii="Times New Roman" w:hAnsi="Times New Roman" w:cs="Times New Roman"/>
        </w:rPr>
        <w:t xml:space="preserve">SC and </w:t>
      </w:r>
      <w:r w:rsidR="001E7C4C">
        <w:rPr>
          <w:rFonts w:ascii="Times New Roman" w:hAnsi="Times New Roman" w:cs="Times New Roman"/>
          <w:lang w:eastAsia="zh-CN"/>
        </w:rPr>
        <w:t>FJ</w:t>
      </w:r>
      <w:r>
        <w:rPr>
          <w:rFonts w:ascii="Times New Roman" w:hAnsi="Times New Roman" w:cs="Times New Roman"/>
        </w:rPr>
        <w:t>) consulted when consensus could not be reached.</w:t>
      </w:r>
    </w:p>
    <w:p w14:paraId="59FA445C" w14:textId="5314CAF2" w:rsidR="00F51147" w:rsidRDefault="004944E5">
      <w:pPr>
        <w:pStyle w:val="3"/>
        <w:jc w:val="both"/>
        <w:rPr>
          <w:rFonts w:ascii="Times New Roman" w:hAnsi="Times New Roman" w:cs="Times New Roman"/>
        </w:rPr>
      </w:pPr>
      <w:bookmarkStart w:id="10" w:name="s5.-data-extraction"/>
      <w:bookmarkEnd w:id="9"/>
      <w:r>
        <w:rPr>
          <w:rFonts w:ascii="Times New Roman" w:hAnsi="Times New Roman" w:cs="Times New Roman"/>
        </w:rPr>
        <w:t>Data Extraction</w:t>
      </w:r>
    </w:p>
    <w:p w14:paraId="711D5443" w14:textId="77777777" w:rsidR="00F51147" w:rsidRDefault="004944E5">
      <w:pPr>
        <w:pStyle w:val="FirstParagraph"/>
        <w:spacing w:line="276" w:lineRule="auto"/>
        <w:jc w:val="both"/>
        <w:rPr>
          <w:rFonts w:ascii="Times New Roman" w:hAnsi="Times New Roman" w:cs="Times New Roman"/>
        </w:rPr>
      </w:pPr>
      <w:r>
        <w:rPr>
          <w:rFonts w:ascii="Times New Roman" w:hAnsi="Times New Roman" w:cs="Times New Roman"/>
        </w:rPr>
        <w:t>A standardised data extraction form was developed and piloted on a sample of 10 studies before full extraction. For each included study, the following variables were extracted:</w:t>
      </w:r>
    </w:p>
    <w:tbl>
      <w:tblPr>
        <w:tblStyle w:val="Table"/>
        <w:tblW w:w="5000" w:type="pct"/>
        <w:tblInd w:w="0" w:type="dxa"/>
        <w:tblLook w:val="04A0" w:firstRow="1" w:lastRow="0" w:firstColumn="1" w:lastColumn="0" w:noHBand="0" w:noVBand="1"/>
      </w:tblPr>
      <w:tblGrid>
        <w:gridCol w:w="1897"/>
        <w:gridCol w:w="6743"/>
      </w:tblGrid>
      <w:tr w:rsidR="00F51147" w14:paraId="7E46FC00" w14:textId="77777777" w:rsidTr="00F51147">
        <w:trPr>
          <w:cnfStyle w:val="100000000000" w:firstRow="1" w:lastRow="0" w:firstColumn="0" w:lastColumn="0" w:oddVBand="0" w:evenVBand="0" w:oddHBand="0" w:evenHBand="0" w:firstRowFirstColumn="0" w:firstRowLastColumn="0" w:lastRowFirstColumn="0" w:lastRowLastColumn="0"/>
          <w:tblHeader/>
        </w:trPr>
        <w:tc>
          <w:tcPr>
            <w:tcW w:w="0" w:type="auto"/>
            <w:gridSpan w:val="2"/>
            <w:tcBorders>
              <w:bottom w:val="single" w:sz="4" w:space="0" w:color="auto"/>
            </w:tcBorders>
          </w:tcPr>
          <w:p w14:paraId="0D367C30" w14:textId="77777777" w:rsidR="00F51147" w:rsidRDefault="004944E5">
            <w:pPr>
              <w:pStyle w:val="Compact"/>
              <w:jc w:val="both"/>
              <w:rPr>
                <w:rFonts w:ascii="Times New Roman" w:hAnsi="Times New Roman" w:cs="Times New Roman"/>
              </w:rPr>
            </w:pPr>
            <w:r>
              <w:rPr>
                <w:rFonts w:ascii="Times New Roman" w:hAnsi="Times New Roman" w:cs="Times New Roman"/>
                <w:b/>
                <w:bCs/>
              </w:rPr>
              <w:t>Table S</w:t>
            </w:r>
            <w:r>
              <w:rPr>
                <w:rFonts w:ascii="Times New Roman" w:hAnsi="Times New Roman" w:cs="Times New Roman"/>
                <w:b/>
                <w:bCs/>
                <w:lang w:eastAsia="zh-CN"/>
              </w:rPr>
              <w:t>2</w:t>
            </w:r>
            <w:r>
              <w:rPr>
                <w:rFonts w:ascii="Times New Roman" w:hAnsi="Times New Roman" w:cs="Times New Roman"/>
                <w:b/>
                <w:bCs/>
              </w:rPr>
              <w:t>. Data Extraction Variables</w:t>
            </w:r>
          </w:p>
        </w:tc>
      </w:tr>
      <w:tr w:rsidR="00F51147" w14:paraId="2AC8DDEC" w14:textId="77777777" w:rsidTr="00F51147">
        <w:trPr>
          <w:cnfStyle w:val="100000000000" w:firstRow="1" w:lastRow="0" w:firstColumn="0" w:lastColumn="0" w:oddVBand="0" w:evenVBand="0" w:oddHBand="0" w:evenHBand="0" w:firstRowFirstColumn="0" w:firstRowLastColumn="0" w:lastRowFirstColumn="0" w:lastRowLastColumn="0"/>
          <w:tblHeader/>
        </w:trPr>
        <w:tc>
          <w:tcPr>
            <w:tcW w:w="0" w:type="auto"/>
            <w:tcBorders>
              <w:top w:val="single" w:sz="4" w:space="0" w:color="auto"/>
              <w:bottom w:val="single" w:sz="2" w:space="0" w:color="auto"/>
            </w:tcBorders>
          </w:tcPr>
          <w:p w14:paraId="043E7F8B" w14:textId="77777777" w:rsidR="00F51147" w:rsidRDefault="004944E5">
            <w:pPr>
              <w:pStyle w:val="Compact"/>
              <w:jc w:val="both"/>
              <w:rPr>
                <w:rFonts w:ascii="Times New Roman" w:hAnsi="Times New Roman" w:cs="Times New Roman"/>
              </w:rPr>
            </w:pPr>
            <w:r>
              <w:rPr>
                <w:rFonts w:ascii="Times New Roman" w:hAnsi="Times New Roman" w:cs="Times New Roman"/>
              </w:rPr>
              <w:t>Category</w:t>
            </w:r>
          </w:p>
        </w:tc>
        <w:tc>
          <w:tcPr>
            <w:tcW w:w="0" w:type="auto"/>
            <w:tcBorders>
              <w:top w:val="single" w:sz="4" w:space="0" w:color="auto"/>
              <w:bottom w:val="single" w:sz="2" w:space="0" w:color="auto"/>
            </w:tcBorders>
          </w:tcPr>
          <w:p w14:paraId="6CAFAE91" w14:textId="77777777" w:rsidR="00F51147" w:rsidRDefault="004944E5">
            <w:pPr>
              <w:pStyle w:val="Compact"/>
              <w:jc w:val="both"/>
              <w:rPr>
                <w:rFonts w:ascii="Times New Roman" w:hAnsi="Times New Roman" w:cs="Times New Roman"/>
              </w:rPr>
            </w:pPr>
            <w:r>
              <w:rPr>
                <w:rFonts w:ascii="Times New Roman" w:hAnsi="Times New Roman" w:cs="Times New Roman"/>
              </w:rPr>
              <w:t>Variables</w:t>
            </w:r>
          </w:p>
        </w:tc>
      </w:tr>
      <w:tr w:rsidR="00F51147" w14:paraId="57DE48A0" w14:textId="77777777" w:rsidTr="00F51147">
        <w:trPr>
          <w:trHeight w:val="703"/>
        </w:trPr>
        <w:tc>
          <w:tcPr>
            <w:tcW w:w="0" w:type="auto"/>
            <w:tcBorders>
              <w:top w:val="single" w:sz="2" w:space="0" w:color="auto"/>
            </w:tcBorders>
          </w:tcPr>
          <w:p w14:paraId="76F67A47" w14:textId="77777777" w:rsidR="00F51147" w:rsidRDefault="004944E5">
            <w:pPr>
              <w:pStyle w:val="Compact"/>
              <w:spacing w:line="276" w:lineRule="auto"/>
              <w:jc w:val="both"/>
              <w:rPr>
                <w:rFonts w:ascii="Times New Roman" w:hAnsi="Times New Roman" w:cs="Times New Roman"/>
              </w:rPr>
            </w:pPr>
            <w:r>
              <w:rPr>
                <w:rFonts w:ascii="Times New Roman" w:hAnsi="Times New Roman" w:cs="Times New Roman"/>
                <w:b/>
                <w:bCs/>
              </w:rPr>
              <w:t>Publication metadata</w:t>
            </w:r>
          </w:p>
        </w:tc>
        <w:tc>
          <w:tcPr>
            <w:tcW w:w="0" w:type="auto"/>
            <w:tcBorders>
              <w:top w:val="single" w:sz="2" w:space="0" w:color="auto"/>
            </w:tcBorders>
          </w:tcPr>
          <w:p w14:paraId="68BDE3EF" w14:textId="77777777" w:rsidR="00F51147" w:rsidRDefault="004944E5">
            <w:pPr>
              <w:pStyle w:val="Compact"/>
              <w:spacing w:line="276" w:lineRule="auto"/>
              <w:jc w:val="both"/>
              <w:rPr>
                <w:rFonts w:ascii="Times New Roman" w:hAnsi="Times New Roman" w:cs="Times New Roman"/>
              </w:rPr>
            </w:pPr>
            <w:r>
              <w:rPr>
                <w:rFonts w:ascii="Times New Roman" w:hAnsi="Times New Roman" w:cs="Times New Roman"/>
              </w:rPr>
              <w:t>Title, First author, Publication year, Country/region of data source</w:t>
            </w:r>
          </w:p>
        </w:tc>
      </w:tr>
      <w:tr w:rsidR="00F51147" w14:paraId="01F19D5D" w14:textId="77777777" w:rsidTr="00F51147">
        <w:tc>
          <w:tcPr>
            <w:tcW w:w="0" w:type="auto"/>
          </w:tcPr>
          <w:p w14:paraId="0595052F" w14:textId="77777777" w:rsidR="00F51147" w:rsidRDefault="004944E5">
            <w:pPr>
              <w:pStyle w:val="Compact"/>
              <w:spacing w:line="276" w:lineRule="auto"/>
              <w:jc w:val="both"/>
              <w:rPr>
                <w:rFonts w:ascii="Times New Roman" w:hAnsi="Times New Roman" w:cs="Times New Roman"/>
              </w:rPr>
            </w:pPr>
            <w:r>
              <w:rPr>
                <w:rFonts w:ascii="Times New Roman" w:hAnsi="Times New Roman" w:cs="Times New Roman"/>
                <w:b/>
                <w:bCs/>
              </w:rPr>
              <w:t>Study population</w:t>
            </w:r>
          </w:p>
        </w:tc>
        <w:tc>
          <w:tcPr>
            <w:tcW w:w="0" w:type="auto"/>
          </w:tcPr>
          <w:p w14:paraId="40F4947F" w14:textId="77777777" w:rsidR="00F51147" w:rsidRDefault="004944E5">
            <w:pPr>
              <w:pStyle w:val="Compact"/>
              <w:spacing w:line="276" w:lineRule="auto"/>
              <w:jc w:val="both"/>
              <w:rPr>
                <w:rFonts w:ascii="Times New Roman" w:hAnsi="Times New Roman" w:cs="Times New Roman"/>
              </w:rPr>
            </w:pPr>
            <w:r>
              <w:rPr>
                <w:rFonts w:ascii="Times New Roman" w:hAnsi="Times New Roman" w:cs="Times New Roman"/>
              </w:rPr>
              <w:t>Target audience (General population / Community sample / Primary care population / Clinical/specialist sample / MCI patients / AD patients)</w:t>
            </w:r>
          </w:p>
        </w:tc>
      </w:tr>
      <w:tr w:rsidR="00F51147" w14:paraId="3356D92B" w14:textId="77777777" w:rsidTr="00F51147">
        <w:tc>
          <w:tcPr>
            <w:tcW w:w="0" w:type="auto"/>
          </w:tcPr>
          <w:p w14:paraId="2D2EA85E" w14:textId="77777777" w:rsidR="00F51147" w:rsidRDefault="004944E5">
            <w:pPr>
              <w:pStyle w:val="Compact"/>
              <w:spacing w:line="276" w:lineRule="auto"/>
              <w:jc w:val="both"/>
              <w:rPr>
                <w:rFonts w:ascii="Times New Roman" w:hAnsi="Times New Roman" w:cs="Times New Roman"/>
              </w:rPr>
            </w:pPr>
            <w:r>
              <w:rPr>
                <w:rFonts w:ascii="Times New Roman" w:hAnsi="Times New Roman" w:cs="Times New Roman"/>
                <w:b/>
                <w:bCs/>
              </w:rPr>
              <w:t>Clinical context</w:t>
            </w:r>
          </w:p>
        </w:tc>
        <w:tc>
          <w:tcPr>
            <w:tcW w:w="0" w:type="auto"/>
          </w:tcPr>
          <w:p w14:paraId="71FDDEBC" w14:textId="77777777" w:rsidR="00F51147" w:rsidRDefault="004944E5">
            <w:pPr>
              <w:pStyle w:val="Compact"/>
              <w:spacing w:line="276" w:lineRule="auto"/>
              <w:jc w:val="both"/>
              <w:rPr>
                <w:rFonts w:ascii="Times New Roman" w:hAnsi="Times New Roman" w:cs="Times New Roman"/>
              </w:rPr>
            </w:pPr>
            <w:r>
              <w:rPr>
                <w:rFonts w:ascii="Times New Roman" w:hAnsi="Times New Roman" w:cs="Times New Roman"/>
              </w:rPr>
              <w:t>Application scenario (Social screening / Primary care / Specialist diagnosis / Progression prediction)</w:t>
            </w:r>
          </w:p>
        </w:tc>
      </w:tr>
      <w:tr w:rsidR="00F51147" w14:paraId="505B3A25" w14:textId="77777777" w:rsidTr="00F51147">
        <w:tc>
          <w:tcPr>
            <w:tcW w:w="0" w:type="auto"/>
          </w:tcPr>
          <w:p w14:paraId="25D61EAA" w14:textId="77777777" w:rsidR="00F51147" w:rsidRDefault="004944E5">
            <w:pPr>
              <w:pStyle w:val="Compact"/>
              <w:spacing w:line="276" w:lineRule="auto"/>
              <w:jc w:val="both"/>
              <w:rPr>
                <w:rFonts w:ascii="Times New Roman" w:hAnsi="Times New Roman" w:cs="Times New Roman"/>
              </w:rPr>
            </w:pPr>
            <w:r>
              <w:rPr>
                <w:rFonts w:ascii="Times New Roman" w:hAnsi="Times New Roman" w:cs="Times New Roman"/>
                <w:b/>
                <w:bCs/>
              </w:rPr>
              <w:t>Input data</w:t>
            </w:r>
          </w:p>
        </w:tc>
        <w:tc>
          <w:tcPr>
            <w:tcW w:w="0" w:type="auto"/>
          </w:tcPr>
          <w:p w14:paraId="226323A5" w14:textId="77777777" w:rsidR="00F51147" w:rsidRDefault="004944E5">
            <w:pPr>
              <w:pStyle w:val="Compact"/>
              <w:spacing w:line="276" w:lineRule="auto"/>
              <w:jc w:val="both"/>
              <w:rPr>
                <w:rFonts w:ascii="Times New Roman" w:hAnsi="Times New Roman" w:cs="Times New Roman"/>
              </w:rPr>
            </w:pPr>
            <w:r>
              <w:rPr>
                <w:rFonts w:ascii="Times New Roman" w:hAnsi="Times New Roman" w:cs="Times New Roman"/>
              </w:rPr>
              <w:t>Data modalities used (e.g., MRI, PET, EEG, cognitive scales, speech/language, blood biomarkers, CSF, genetic data, EHR, wearables)</w:t>
            </w:r>
          </w:p>
        </w:tc>
      </w:tr>
      <w:tr w:rsidR="00F51147" w14:paraId="610C647E" w14:textId="77777777" w:rsidTr="00F51147">
        <w:tc>
          <w:tcPr>
            <w:tcW w:w="0" w:type="auto"/>
          </w:tcPr>
          <w:p w14:paraId="56D2890A" w14:textId="77777777" w:rsidR="00F51147" w:rsidRDefault="004944E5">
            <w:pPr>
              <w:pStyle w:val="Compact"/>
              <w:spacing w:line="276" w:lineRule="auto"/>
              <w:jc w:val="both"/>
              <w:rPr>
                <w:rFonts w:ascii="Times New Roman" w:hAnsi="Times New Roman" w:cs="Times New Roman"/>
              </w:rPr>
            </w:pPr>
            <w:r>
              <w:rPr>
                <w:rFonts w:ascii="Times New Roman" w:hAnsi="Times New Roman" w:cs="Times New Roman"/>
                <w:b/>
                <w:bCs/>
              </w:rPr>
              <w:t>Prediction target</w:t>
            </w:r>
          </w:p>
        </w:tc>
        <w:tc>
          <w:tcPr>
            <w:tcW w:w="0" w:type="auto"/>
          </w:tcPr>
          <w:p w14:paraId="65E0182D" w14:textId="77777777" w:rsidR="00F51147" w:rsidRDefault="004944E5">
            <w:pPr>
              <w:pStyle w:val="Compact"/>
              <w:spacing w:line="276" w:lineRule="auto"/>
              <w:jc w:val="both"/>
              <w:rPr>
                <w:rFonts w:ascii="Times New Roman" w:hAnsi="Times New Roman" w:cs="Times New Roman"/>
              </w:rPr>
            </w:pPr>
            <w:r>
              <w:rPr>
                <w:rFonts w:ascii="Times New Roman" w:hAnsi="Times New Roman" w:cs="Times New Roman"/>
              </w:rPr>
              <w:t>Outcome variable (e.g., AD vs. normal, MCI vs. normal, dementia vs. normal, MCI progression)</w:t>
            </w:r>
          </w:p>
        </w:tc>
      </w:tr>
      <w:tr w:rsidR="00F51147" w14:paraId="2F69337D" w14:textId="77777777" w:rsidTr="00F51147">
        <w:tc>
          <w:tcPr>
            <w:tcW w:w="0" w:type="auto"/>
          </w:tcPr>
          <w:p w14:paraId="33781010" w14:textId="77777777" w:rsidR="00F51147" w:rsidRDefault="004944E5">
            <w:pPr>
              <w:pStyle w:val="Compact"/>
              <w:spacing w:line="276" w:lineRule="auto"/>
              <w:jc w:val="both"/>
              <w:rPr>
                <w:rFonts w:ascii="Times New Roman" w:hAnsi="Times New Roman" w:cs="Times New Roman"/>
              </w:rPr>
            </w:pPr>
            <w:r>
              <w:rPr>
                <w:rFonts w:ascii="Times New Roman" w:hAnsi="Times New Roman" w:cs="Times New Roman"/>
                <w:b/>
                <w:bCs/>
              </w:rPr>
              <w:t>Modelling approach</w:t>
            </w:r>
          </w:p>
        </w:tc>
        <w:tc>
          <w:tcPr>
            <w:tcW w:w="0" w:type="auto"/>
          </w:tcPr>
          <w:p w14:paraId="200D0AEF" w14:textId="77777777" w:rsidR="00F51147" w:rsidRDefault="004944E5">
            <w:pPr>
              <w:pStyle w:val="Compact"/>
              <w:spacing w:line="276" w:lineRule="auto"/>
              <w:jc w:val="both"/>
              <w:rPr>
                <w:rFonts w:ascii="Times New Roman" w:hAnsi="Times New Roman" w:cs="Times New Roman"/>
              </w:rPr>
            </w:pPr>
            <w:r>
              <w:rPr>
                <w:rFonts w:ascii="Times New Roman" w:hAnsi="Times New Roman" w:cs="Times New Roman"/>
              </w:rPr>
              <w:t>Algorithm(s) used (e.g., CNN, SVM, RF, XGBoost, Transformer)</w:t>
            </w:r>
          </w:p>
        </w:tc>
      </w:tr>
      <w:tr w:rsidR="00F51147" w14:paraId="5B1546DD" w14:textId="77777777" w:rsidTr="00F51147">
        <w:tc>
          <w:tcPr>
            <w:tcW w:w="0" w:type="auto"/>
          </w:tcPr>
          <w:p w14:paraId="71E912E1" w14:textId="77777777" w:rsidR="00F51147" w:rsidRDefault="004944E5">
            <w:pPr>
              <w:pStyle w:val="Compact"/>
              <w:spacing w:line="276" w:lineRule="auto"/>
              <w:jc w:val="both"/>
              <w:rPr>
                <w:rFonts w:ascii="Times New Roman" w:hAnsi="Times New Roman" w:cs="Times New Roman"/>
              </w:rPr>
            </w:pPr>
            <w:r>
              <w:rPr>
                <w:rFonts w:ascii="Times New Roman" w:hAnsi="Times New Roman" w:cs="Times New Roman"/>
                <w:b/>
                <w:bCs/>
              </w:rPr>
              <w:t>Performance metrics</w:t>
            </w:r>
          </w:p>
        </w:tc>
        <w:tc>
          <w:tcPr>
            <w:tcW w:w="0" w:type="auto"/>
          </w:tcPr>
          <w:p w14:paraId="15864517" w14:textId="77777777" w:rsidR="00F51147" w:rsidRDefault="004944E5">
            <w:pPr>
              <w:pStyle w:val="Compact"/>
              <w:spacing w:line="276" w:lineRule="auto"/>
              <w:jc w:val="both"/>
              <w:rPr>
                <w:rFonts w:ascii="Times New Roman" w:hAnsi="Times New Roman" w:cs="Times New Roman"/>
              </w:rPr>
            </w:pPr>
            <w:r>
              <w:rPr>
                <w:rFonts w:ascii="Times New Roman" w:hAnsi="Times New Roman" w:cs="Times New Roman"/>
              </w:rPr>
              <w:t>Reported metrics (e.g., AUC, accuracy, sensitivity, specificity, F1-score)</w:t>
            </w:r>
          </w:p>
        </w:tc>
      </w:tr>
      <w:tr w:rsidR="00F51147" w14:paraId="1FC7C128" w14:textId="77777777" w:rsidTr="00F51147">
        <w:tc>
          <w:tcPr>
            <w:tcW w:w="0" w:type="auto"/>
          </w:tcPr>
          <w:p w14:paraId="5A4C7F60" w14:textId="77777777" w:rsidR="00F51147" w:rsidRDefault="004944E5">
            <w:pPr>
              <w:pStyle w:val="Compact"/>
              <w:spacing w:line="276" w:lineRule="auto"/>
              <w:jc w:val="both"/>
              <w:rPr>
                <w:rFonts w:ascii="Times New Roman" w:hAnsi="Times New Roman" w:cs="Times New Roman"/>
              </w:rPr>
            </w:pPr>
            <w:r>
              <w:rPr>
                <w:rFonts w:ascii="Times New Roman" w:hAnsi="Times New Roman" w:cs="Times New Roman"/>
                <w:b/>
                <w:bCs/>
              </w:rPr>
              <w:lastRenderedPageBreak/>
              <w:t>Clinical evidence</w:t>
            </w:r>
          </w:p>
        </w:tc>
        <w:tc>
          <w:tcPr>
            <w:tcW w:w="0" w:type="auto"/>
          </w:tcPr>
          <w:p w14:paraId="43BF5FB7" w14:textId="77777777" w:rsidR="00F51147" w:rsidRDefault="004944E5">
            <w:pPr>
              <w:pStyle w:val="Compact"/>
              <w:spacing w:line="276" w:lineRule="auto"/>
              <w:jc w:val="both"/>
              <w:rPr>
                <w:rFonts w:ascii="Times New Roman" w:hAnsi="Times New Roman" w:cs="Times New Roman"/>
              </w:rPr>
            </w:pPr>
            <w:r>
              <w:rPr>
                <w:rFonts w:ascii="Times New Roman" w:hAnsi="Times New Roman" w:cs="Times New Roman"/>
              </w:rPr>
              <w:t>Whether the study reported patient/caregiver-relevant outcomes or care process measures beyond algorithmic performance</w:t>
            </w:r>
          </w:p>
        </w:tc>
      </w:tr>
      <w:tr w:rsidR="00F51147" w14:paraId="69741419" w14:textId="77777777" w:rsidTr="00F51147">
        <w:tc>
          <w:tcPr>
            <w:tcW w:w="0" w:type="auto"/>
            <w:tcBorders>
              <w:bottom w:val="single" w:sz="4" w:space="0" w:color="auto"/>
            </w:tcBorders>
          </w:tcPr>
          <w:p w14:paraId="4D49CE8F" w14:textId="77777777" w:rsidR="00F51147" w:rsidRDefault="004944E5">
            <w:pPr>
              <w:pStyle w:val="Compact"/>
              <w:spacing w:line="276" w:lineRule="auto"/>
              <w:jc w:val="both"/>
              <w:rPr>
                <w:rFonts w:ascii="Times New Roman" w:hAnsi="Times New Roman" w:cs="Times New Roman"/>
              </w:rPr>
            </w:pPr>
            <w:r>
              <w:rPr>
                <w:rFonts w:ascii="Times New Roman" w:hAnsi="Times New Roman" w:cs="Times New Roman"/>
                <w:b/>
                <w:bCs/>
              </w:rPr>
              <w:t>Key findings</w:t>
            </w:r>
          </w:p>
        </w:tc>
        <w:tc>
          <w:tcPr>
            <w:tcW w:w="0" w:type="auto"/>
            <w:tcBorders>
              <w:bottom w:val="single" w:sz="4" w:space="0" w:color="auto"/>
            </w:tcBorders>
          </w:tcPr>
          <w:p w14:paraId="2386122D" w14:textId="77777777" w:rsidR="00F51147" w:rsidRDefault="004944E5">
            <w:pPr>
              <w:pStyle w:val="Compact"/>
              <w:spacing w:line="276" w:lineRule="auto"/>
              <w:jc w:val="both"/>
              <w:rPr>
                <w:rFonts w:ascii="Times New Roman" w:hAnsi="Times New Roman" w:cs="Times New Roman"/>
              </w:rPr>
            </w:pPr>
            <w:r>
              <w:rPr>
                <w:rFonts w:ascii="Times New Roman" w:hAnsi="Times New Roman" w:cs="Times New Roman"/>
              </w:rPr>
              <w:t>Summary of main conclusions</w:t>
            </w:r>
          </w:p>
        </w:tc>
      </w:tr>
    </w:tbl>
    <w:p w14:paraId="2533F56D" w14:textId="59FB9F10" w:rsidR="00F51147" w:rsidRDefault="004944E5">
      <w:pPr>
        <w:pStyle w:val="a0"/>
        <w:spacing w:line="276" w:lineRule="auto"/>
        <w:jc w:val="both"/>
        <w:rPr>
          <w:rFonts w:ascii="Times New Roman" w:hAnsi="Times New Roman" w:cs="Times New Roman"/>
        </w:rPr>
      </w:pPr>
      <w:r>
        <w:rPr>
          <w:rFonts w:ascii="Times New Roman" w:hAnsi="Times New Roman" w:cs="Times New Roman"/>
        </w:rPr>
        <w:t>Data extraction was performed independently by two reviewers (</w:t>
      </w:r>
      <w:r w:rsidR="0046041A">
        <w:rPr>
          <w:rFonts w:ascii="Times New Roman" w:hAnsi="Times New Roman" w:cs="Times New Roman"/>
          <w:lang w:eastAsia="zh-CN"/>
        </w:rPr>
        <w:t>JL and XL</w:t>
      </w:r>
      <w:r>
        <w:rPr>
          <w:rFonts w:ascii="Times New Roman" w:hAnsi="Times New Roman" w:cs="Times New Roman"/>
        </w:rPr>
        <w:t xml:space="preserve">). Extracted data were cross-checked, and discrepancies were resolved through discussion with </w:t>
      </w:r>
      <w:r w:rsidR="0046041A">
        <w:rPr>
          <w:rFonts w:ascii="Times New Roman" w:hAnsi="Times New Roman" w:cs="Times New Roman"/>
        </w:rPr>
        <w:t xml:space="preserve">SC and </w:t>
      </w:r>
      <w:r w:rsidR="0046041A">
        <w:rPr>
          <w:rFonts w:ascii="Times New Roman" w:hAnsi="Times New Roman" w:cs="Times New Roman"/>
          <w:lang w:eastAsia="zh-CN"/>
        </w:rPr>
        <w:t>FJ</w:t>
      </w:r>
      <w:r>
        <w:rPr>
          <w:rFonts w:ascii="Times New Roman" w:hAnsi="Times New Roman" w:cs="Times New Roman"/>
        </w:rPr>
        <w:t>.</w:t>
      </w:r>
      <w:r w:rsidR="0046041A">
        <w:rPr>
          <w:rFonts w:ascii="Times New Roman" w:hAnsi="Times New Roman" w:cs="Times New Roman"/>
        </w:rPr>
        <w:t xml:space="preserve"> </w:t>
      </w:r>
    </w:p>
    <w:p w14:paraId="555B111E" w14:textId="3B868A72" w:rsidR="00F51147" w:rsidRDefault="004944E5">
      <w:pPr>
        <w:pStyle w:val="3"/>
        <w:spacing w:line="276" w:lineRule="auto"/>
        <w:jc w:val="both"/>
        <w:rPr>
          <w:rFonts w:ascii="Times New Roman" w:hAnsi="Times New Roman" w:cs="Times New Roman"/>
        </w:rPr>
      </w:pPr>
      <w:bookmarkStart w:id="11" w:name="s6.-data-synthesis-and-analysis"/>
      <w:bookmarkEnd w:id="10"/>
      <w:r>
        <w:rPr>
          <w:rFonts w:ascii="Times New Roman" w:hAnsi="Times New Roman" w:cs="Times New Roman"/>
        </w:rPr>
        <w:t>Data Synthesis and Analysis</w:t>
      </w:r>
    </w:p>
    <w:p w14:paraId="21AC806B" w14:textId="77777777" w:rsidR="00F51147" w:rsidRDefault="004944E5">
      <w:pPr>
        <w:pStyle w:val="FirstParagraph"/>
        <w:spacing w:line="276" w:lineRule="auto"/>
        <w:jc w:val="both"/>
        <w:rPr>
          <w:rFonts w:ascii="Times New Roman" w:hAnsi="Times New Roman" w:cs="Times New Roman"/>
        </w:rPr>
      </w:pPr>
      <w:r>
        <w:rPr>
          <w:rFonts w:ascii="Times New Roman" w:hAnsi="Times New Roman" w:cs="Times New Roman"/>
        </w:rPr>
        <w:t>Extracted data were synthesised using descriptive statistics. Studies were categorised and tabulated according to:</w:t>
      </w:r>
    </w:p>
    <w:p w14:paraId="71C75E83" w14:textId="77777777" w:rsidR="00F51147" w:rsidRDefault="004944E5">
      <w:pPr>
        <w:pStyle w:val="Compact"/>
        <w:numPr>
          <w:ilvl w:val="0"/>
          <w:numId w:val="3"/>
        </w:numPr>
        <w:spacing w:line="276" w:lineRule="auto"/>
        <w:jc w:val="both"/>
        <w:rPr>
          <w:rFonts w:ascii="Times New Roman" w:hAnsi="Times New Roman" w:cs="Times New Roman"/>
        </w:rPr>
      </w:pPr>
      <w:r>
        <w:rPr>
          <w:rFonts w:ascii="Times New Roman" w:hAnsi="Times New Roman" w:cs="Times New Roman"/>
        </w:rPr>
        <w:t>Publication year</w:t>
      </w:r>
    </w:p>
    <w:p w14:paraId="0881B909" w14:textId="77777777" w:rsidR="00F51147" w:rsidRDefault="004944E5">
      <w:pPr>
        <w:pStyle w:val="Compact"/>
        <w:numPr>
          <w:ilvl w:val="0"/>
          <w:numId w:val="3"/>
        </w:numPr>
        <w:spacing w:line="276" w:lineRule="auto"/>
        <w:jc w:val="both"/>
        <w:rPr>
          <w:rFonts w:ascii="Times New Roman" w:hAnsi="Times New Roman" w:cs="Times New Roman"/>
        </w:rPr>
      </w:pPr>
      <w:r>
        <w:rPr>
          <w:rFonts w:ascii="Times New Roman" w:hAnsi="Times New Roman" w:cs="Times New Roman"/>
        </w:rPr>
        <w:t>Geographic distribution (country/region of data source)</w:t>
      </w:r>
    </w:p>
    <w:p w14:paraId="73A4420B" w14:textId="77777777" w:rsidR="00F51147" w:rsidRDefault="004944E5">
      <w:pPr>
        <w:pStyle w:val="Compact"/>
        <w:numPr>
          <w:ilvl w:val="0"/>
          <w:numId w:val="3"/>
        </w:numPr>
        <w:spacing w:line="276" w:lineRule="auto"/>
        <w:jc w:val="both"/>
        <w:rPr>
          <w:rFonts w:ascii="Times New Roman" w:hAnsi="Times New Roman" w:cs="Times New Roman"/>
        </w:rPr>
      </w:pPr>
      <w:r>
        <w:rPr>
          <w:rFonts w:ascii="Times New Roman" w:hAnsi="Times New Roman" w:cs="Times New Roman"/>
        </w:rPr>
        <w:t>Study population characteristics</w:t>
      </w:r>
    </w:p>
    <w:p w14:paraId="7F868D8A" w14:textId="77777777" w:rsidR="00F51147" w:rsidRDefault="004944E5">
      <w:pPr>
        <w:pStyle w:val="Compact"/>
        <w:numPr>
          <w:ilvl w:val="0"/>
          <w:numId w:val="3"/>
        </w:numPr>
        <w:spacing w:line="276" w:lineRule="auto"/>
        <w:jc w:val="both"/>
        <w:rPr>
          <w:rFonts w:ascii="Times New Roman" w:hAnsi="Times New Roman" w:cs="Times New Roman"/>
        </w:rPr>
      </w:pPr>
      <w:r>
        <w:rPr>
          <w:rFonts w:ascii="Times New Roman" w:hAnsi="Times New Roman" w:cs="Times New Roman"/>
        </w:rPr>
        <w:t>Data modalities used</w:t>
      </w:r>
    </w:p>
    <w:p w14:paraId="67F0D68D" w14:textId="77777777" w:rsidR="00F51147" w:rsidRDefault="004944E5">
      <w:pPr>
        <w:pStyle w:val="Compact"/>
        <w:numPr>
          <w:ilvl w:val="0"/>
          <w:numId w:val="3"/>
        </w:numPr>
        <w:spacing w:line="276" w:lineRule="auto"/>
        <w:jc w:val="both"/>
        <w:rPr>
          <w:rFonts w:ascii="Times New Roman" w:hAnsi="Times New Roman" w:cs="Times New Roman"/>
        </w:rPr>
      </w:pPr>
      <w:r>
        <w:rPr>
          <w:rFonts w:ascii="Times New Roman" w:hAnsi="Times New Roman" w:cs="Times New Roman"/>
        </w:rPr>
        <w:t>Prediction tasks addressed</w:t>
      </w:r>
    </w:p>
    <w:p w14:paraId="1D63BCF6" w14:textId="77777777" w:rsidR="00F51147" w:rsidRDefault="004944E5">
      <w:pPr>
        <w:pStyle w:val="Compact"/>
        <w:numPr>
          <w:ilvl w:val="0"/>
          <w:numId w:val="3"/>
        </w:numPr>
        <w:spacing w:line="276" w:lineRule="auto"/>
        <w:jc w:val="both"/>
        <w:rPr>
          <w:rFonts w:ascii="Times New Roman" w:hAnsi="Times New Roman" w:cs="Times New Roman"/>
        </w:rPr>
      </w:pPr>
      <w:r>
        <w:rPr>
          <w:rFonts w:ascii="Times New Roman" w:hAnsi="Times New Roman" w:cs="Times New Roman"/>
        </w:rPr>
        <w:t>Modelling approaches employed</w:t>
      </w:r>
    </w:p>
    <w:p w14:paraId="1654E5C3" w14:textId="77777777" w:rsidR="00F51147" w:rsidRDefault="004944E5">
      <w:pPr>
        <w:pStyle w:val="Compact"/>
        <w:numPr>
          <w:ilvl w:val="0"/>
          <w:numId w:val="3"/>
        </w:numPr>
        <w:jc w:val="both"/>
        <w:rPr>
          <w:rFonts w:ascii="Times New Roman" w:hAnsi="Times New Roman" w:cs="Times New Roman"/>
        </w:rPr>
      </w:pPr>
      <w:r>
        <w:rPr>
          <w:rFonts w:ascii="Times New Roman" w:hAnsi="Times New Roman" w:cs="Times New Roman"/>
        </w:rPr>
        <w:t>Validation strategies (internal vs. external)</w:t>
      </w:r>
    </w:p>
    <w:p w14:paraId="51FF2CC0" w14:textId="77777777" w:rsidR="00F51147" w:rsidRDefault="004944E5">
      <w:pPr>
        <w:pStyle w:val="Compact"/>
        <w:numPr>
          <w:ilvl w:val="0"/>
          <w:numId w:val="3"/>
        </w:numPr>
        <w:jc w:val="both"/>
        <w:rPr>
          <w:rFonts w:ascii="Times New Roman" w:hAnsi="Times New Roman" w:cs="Times New Roman"/>
        </w:rPr>
      </w:pPr>
      <w:r>
        <w:rPr>
          <w:rFonts w:ascii="Times New Roman" w:hAnsi="Times New Roman" w:cs="Times New Roman"/>
        </w:rPr>
        <w:t>Reporting of clinical utility evidence</w:t>
      </w:r>
    </w:p>
    <w:p w14:paraId="4564A375" w14:textId="77777777" w:rsidR="00F51147" w:rsidRDefault="004944E5">
      <w:pPr>
        <w:pStyle w:val="FirstParagraph"/>
        <w:spacing w:line="276" w:lineRule="auto"/>
        <w:jc w:val="both"/>
        <w:rPr>
          <w:rFonts w:ascii="Times New Roman" w:hAnsi="Times New Roman" w:cs="Times New Roman"/>
        </w:rPr>
      </w:pPr>
      <w:r>
        <w:rPr>
          <w:rFonts w:ascii="Times New Roman" w:hAnsi="Times New Roman" w:cs="Times New Roman"/>
        </w:rPr>
        <w:t>Proportions were calculated for categorical variables. No meta-analysis was performed given the heterogeneity of study designs, populations, and outcome measures.</w:t>
      </w:r>
    </w:p>
    <w:p w14:paraId="40DF93F3" w14:textId="788822B7" w:rsidR="00F51147" w:rsidRDefault="004944E5">
      <w:pPr>
        <w:pStyle w:val="3"/>
        <w:jc w:val="both"/>
        <w:rPr>
          <w:rFonts w:ascii="Times New Roman" w:hAnsi="Times New Roman" w:cs="Times New Roman"/>
        </w:rPr>
      </w:pPr>
      <w:bookmarkStart w:id="12" w:name="s7.-results"/>
      <w:bookmarkEnd w:id="11"/>
      <w:r>
        <w:rPr>
          <w:rFonts w:ascii="Times New Roman" w:hAnsi="Times New Roman" w:cs="Times New Roman"/>
        </w:rPr>
        <w:lastRenderedPageBreak/>
        <w:t>Results</w:t>
      </w:r>
    </w:p>
    <w:p w14:paraId="5C3B9FF3" w14:textId="4B955D3D" w:rsidR="00F51147" w:rsidRDefault="004944E5">
      <w:pPr>
        <w:pStyle w:val="4"/>
        <w:jc w:val="both"/>
        <w:rPr>
          <w:rFonts w:ascii="Times New Roman" w:hAnsi="Times New Roman" w:cs="Times New Roman"/>
          <w:i w:val="0"/>
          <w:iCs/>
        </w:rPr>
      </w:pPr>
      <w:bookmarkStart w:id="13" w:name="s7.1-study-selection"/>
      <w:r>
        <w:rPr>
          <w:rFonts w:ascii="Times New Roman" w:hAnsi="Times New Roman" w:cs="Times New Roman"/>
          <w:i w:val="0"/>
          <w:iCs/>
        </w:rPr>
        <w:t>Study Selection</w:t>
      </w:r>
    </w:p>
    <w:p w14:paraId="767422D6" w14:textId="77777777" w:rsidR="00F51147" w:rsidRDefault="004944E5">
      <w:pPr>
        <w:pStyle w:val="FirstParagraph"/>
        <w:spacing w:after="0" w:line="276" w:lineRule="auto"/>
        <w:jc w:val="both"/>
        <w:rPr>
          <w:rFonts w:ascii="Times New Roman" w:hAnsi="Times New Roman" w:cs="Times New Roman"/>
        </w:rPr>
      </w:pPr>
      <w:r>
        <w:rPr>
          <w:rFonts w:ascii="Times New Roman" w:eastAsia="宋体" w:hAnsi="Times New Roman" w:cs="Times New Roman"/>
          <w:noProof/>
          <w:lang w:val="en-GB"/>
        </w:rPr>
        <w:drawing>
          <wp:anchor distT="0" distB="0" distL="114300" distR="114300" simplePos="0" relativeHeight="251659264" behindDoc="0" locked="0" layoutInCell="1" allowOverlap="1" wp14:anchorId="061DC7B1" wp14:editId="3F827AD0">
            <wp:simplePos x="0" y="0"/>
            <wp:positionH relativeFrom="column">
              <wp:posOffset>209550</wp:posOffset>
            </wp:positionH>
            <wp:positionV relativeFrom="paragraph">
              <wp:posOffset>1009015</wp:posOffset>
            </wp:positionV>
            <wp:extent cx="5229225" cy="4652010"/>
            <wp:effectExtent l="0" t="0" r="0" b="0"/>
            <wp:wrapTopAndBottom/>
            <wp:docPr id="2" name="Picture 2" descr="A flowchart of a scientific experi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flowchart of a scientific experiment"/>
                    <pic:cNvPicPr>
                      <a:picLocks noChangeAspect="1"/>
                    </pic:cNvPicPr>
                  </pic:nvPicPr>
                  <pic:blipFill>
                    <a:blip r:embed="rId8" cstate="print">
                      <a:extLst>
                        <a:ext uri="{28A0092B-C50C-407E-A947-70E740481C1C}">
                          <a14:useLocalDpi xmlns:a14="http://schemas.microsoft.com/office/drawing/2010/main" val="0"/>
                        </a:ext>
                      </a:extLst>
                    </a:blip>
                    <a:srcRect l="5983" t="6051" r="3445" b="5035"/>
                    <a:stretch>
                      <a:fillRect/>
                    </a:stretch>
                  </pic:blipFill>
                  <pic:spPr>
                    <a:xfrm>
                      <a:off x="0" y="0"/>
                      <a:ext cx="5229225" cy="4652010"/>
                    </a:xfrm>
                    <a:prstGeom prst="rect">
                      <a:avLst/>
                    </a:prstGeom>
                    <a:ln>
                      <a:noFill/>
                    </a:ln>
                  </pic:spPr>
                </pic:pic>
              </a:graphicData>
            </a:graphic>
          </wp:anchor>
        </w:drawing>
      </w:r>
      <w:r>
        <w:rPr>
          <w:rFonts w:ascii="Times New Roman" w:hAnsi="Times New Roman" w:cs="Times New Roman"/>
        </w:rPr>
        <w:t xml:space="preserve">The database search identified 2,847 records. After removal of duplicates and screening of titles and abstracts, 623 full-text articles were assessed for eligibility. Of these, 461 studies met the inclusion criteria and were included in the final synthesis. The study selection process is summarized in </w:t>
      </w:r>
      <w:r w:rsidRPr="00F24FD6">
        <w:rPr>
          <w:rFonts w:ascii="Times New Roman" w:hAnsi="Times New Roman" w:cs="Times New Roman"/>
          <w:b/>
          <w:bCs/>
        </w:rPr>
        <w:t>Figure S1</w:t>
      </w:r>
      <w:r>
        <w:rPr>
          <w:rFonts w:ascii="Times New Roman" w:hAnsi="Times New Roman" w:cs="Times New Roman"/>
        </w:rPr>
        <w:t>.</w:t>
      </w:r>
    </w:p>
    <w:p w14:paraId="60696BB8" w14:textId="77777777" w:rsidR="00F51147" w:rsidRDefault="004944E5">
      <w:pPr>
        <w:pStyle w:val="a0"/>
        <w:jc w:val="center"/>
        <w:rPr>
          <w:rFonts w:ascii="Times New Roman" w:hAnsi="Times New Roman" w:cs="Times New Roman"/>
        </w:rPr>
      </w:pPr>
      <w:r>
        <w:rPr>
          <w:rFonts w:ascii="Times New Roman" w:hAnsi="Times New Roman" w:cs="Times New Roman"/>
        </w:rPr>
        <w:t>Figure S1. PRISMA Flow Diagram</w:t>
      </w:r>
    </w:p>
    <w:p w14:paraId="475654F9" w14:textId="77E563FC" w:rsidR="00F51147" w:rsidRDefault="004944E5">
      <w:pPr>
        <w:pStyle w:val="4"/>
        <w:spacing w:before="360"/>
        <w:jc w:val="both"/>
        <w:rPr>
          <w:rFonts w:ascii="Times New Roman" w:hAnsi="Times New Roman" w:cs="Times New Roman"/>
          <w:i w:val="0"/>
          <w:iCs/>
        </w:rPr>
      </w:pPr>
      <w:bookmarkStart w:id="14" w:name="s7.2-study-characteristics"/>
      <w:bookmarkEnd w:id="13"/>
      <w:r>
        <w:rPr>
          <w:rFonts w:ascii="Times New Roman" w:hAnsi="Times New Roman" w:cs="Times New Roman"/>
          <w:i w:val="0"/>
          <w:iCs/>
        </w:rPr>
        <w:t>Study Characteristics</w:t>
      </w:r>
    </w:p>
    <w:p w14:paraId="5606BA35" w14:textId="77777777" w:rsidR="00F51147" w:rsidRDefault="004944E5">
      <w:pPr>
        <w:pStyle w:val="FirstParagraph"/>
        <w:spacing w:line="276" w:lineRule="auto"/>
        <w:jc w:val="both"/>
        <w:rPr>
          <w:rFonts w:ascii="Times New Roman" w:hAnsi="Times New Roman" w:cs="Times New Roman"/>
        </w:rPr>
      </w:pPr>
      <w:r>
        <w:rPr>
          <w:rFonts w:ascii="Times New Roman" w:hAnsi="Times New Roman" w:cs="Times New Roman"/>
        </w:rPr>
        <w:t xml:space="preserve">The number of publications increased substantially over the review period: 49 studies in 2021, 88 in 2022, 81 in 2023, 111 in 2024, and 126 in 2025 (partial year through October). </w:t>
      </w:r>
      <w:r>
        <w:rPr>
          <w:rFonts w:ascii="Times New Roman" w:hAnsi="Times New Roman" w:cs="Times New Roman"/>
          <w:lang w:eastAsia="zh-CN"/>
        </w:rPr>
        <w:t>A</w:t>
      </w:r>
      <w:r>
        <w:rPr>
          <w:rFonts w:ascii="Times New Roman" w:hAnsi="Times New Roman" w:cs="Times New Roman" w:hint="eastAsia"/>
          <w:lang w:eastAsia="zh-CN"/>
        </w:rPr>
        <w:t>ll</w:t>
      </w:r>
      <w:r>
        <w:rPr>
          <w:rFonts w:ascii="Times New Roman" w:hAnsi="Times New Roman" w:cs="Times New Roman"/>
        </w:rPr>
        <w:t xml:space="preserve"> </w:t>
      </w:r>
      <w:r>
        <w:rPr>
          <w:rFonts w:ascii="Times New Roman" w:hAnsi="Times New Roman" w:cs="Times New Roman" w:hint="eastAsia"/>
          <w:lang w:eastAsia="zh-CN"/>
        </w:rPr>
        <w:t>461</w:t>
      </w:r>
    </w:p>
    <w:p w14:paraId="5B2276B8" w14:textId="69808AFC" w:rsidR="00F51147" w:rsidRDefault="004944E5">
      <w:pPr>
        <w:pStyle w:val="a0"/>
        <w:spacing w:line="276" w:lineRule="auto"/>
        <w:jc w:val="both"/>
        <w:rPr>
          <w:rFonts w:ascii="Times New Roman" w:hAnsi="Times New Roman" w:cs="Times New Roman"/>
        </w:rPr>
      </w:pPr>
      <w:r>
        <w:rPr>
          <w:rFonts w:ascii="Times New Roman" w:hAnsi="Times New Roman" w:cs="Times New Roman"/>
          <w:b/>
          <w:bCs/>
        </w:rPr>
        <w:lastRenderedPageBreak/>
        <w:t>Geographic distribution</w:t>
      </w:r>
      <w:r w:rsidR="0038169B">
        <w:rPr>
          <w:rFonts w:ascii="Times New Roman" w:hAnsi="Times New Roman" w:cs="Times New Roman"/>
          <w:b/>
          <w:bCs/>
        </w:rPr>
        <w:t>.</w:t>
      </w:r>
      <w:r>
        <w:rPr>
          <w:rFonts w:ascii="Times New Roman" w:hAnsi="Times New Roman" w:cs="Times New Roman"/>
        </w:rPr>
        <w:t xml:space="preserve"> Studies were concentrated in high-income Western countries (6</w:t>
      </w:r>
      <w:r w:rsidR="00A2611C">
        <w:rPr>
          <w:rFonts w:ascii="Times New Roman" w:hAnsi="Times New Roman" w:cs="Times New Roman" w:hint="eastAsia"/>
          <w:lang w:eastAsia="zh-CN"/>
        </w:rPr>
        <w:t>6.7</w:t>
      </w:r>
      <w:r>
        <w:rPr>
          <w:rFonts w:ascii="Times New Roman" w:hAnsi="Times New Roman" w:cs="Times New Roman"/>
        </w:rPr>
        <w:t xml:space="preserve">%), followed by China (11.3%). Only </w:t>
      </w:r>
      <w:r w:rsidR="00A2611C">
        <w:rPr>
          <w:rFonts w:ascii="Times New Roman" w:hAnsi="Times New Roman" w:cs="Times New Roman" w:hint="eastAsia"/>
          <w:lang w:eastAsia="zh-CN"/>
        </w:rPr>
        <w:t>2.0</w:t>
      </w:r>
      <w:r>
        <w:rPr>
          <w:rFonts w:ascii="Times New Roman" w:hAnsi="Times New Roman" w:cs="Times New Roman"/>
        </w:rPr>
        <w:t>% of studies originated from low- and middle-income countries outside China</w:t>
      </w:r>
      <w:r>
        <w:rPr>
          <w:rFonts w:ascii="Times New Roman" w:hAnsi="Times New Roman" w:cs="Times New Roman"/>
          <w:lang w:eastAsia="zh-CN"/>
        </w:rPr>
        <w:t xml:space="preserve"> (Table S3)</w:t>
      </w:r>
      <w:r>
        <w:rPr>
          <w:rFonts w:ascii="Times New Roman" w:hAnsi="Times New Roman" w:cs="Times New Roman"/>
        </w:rPr>
        <w:t>.</w:t>
      </w:r>
    </w:p>
    <w:tbl>
      <w:tblPr>
        <w:tblStyle w:val="Table"/>
        <w:tblW w:w="5103" w:type="pct"/>
        <w:tblInd w:w="0" w:type="dxa"/>
        <w:tblLook w:val="04A0" w:firstRow="1" w:lastRow="0" w:firstColumn="1" w:lastColumn="0" w:noHBand="0" w:noVBand="1"/>
      </w:tblPr>
      <w:tblGrid>
        <w:gridCol w:w="7291"/>
        <w:gridCol w:w="1527"/>
      </w:tblGrid>
      <w:tr w:rsidR="00F51147" w14:paraId="394EF26A" w14:textId="77777777" w:rsidTr="00F51147">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single" w:sz="4" w:space="0" w:color="auto"/>
            </w:tcBorders>
          </w:tcPr>
          <w:p w14:paraId="54314729" w14:textId="77777777" w:rsidR="00F51147" w:rsidRDefault="004944E5">
            <w:pPr>
              <w:pStyle w:val="Compact"/>
              <w:jc w:val="both"/>
              <w:rPr>
                <w:rFonts w:ascii="Times New Roman" w:hAnsi="Times New Roman" w:cs="Times New Roman"/>
              </w:rPr>
            </w:pPr>
            <w:r>
              <w:rPr>
                <w:rFonts w:ascii="Times New Roman" w:hAnsi="Times New Roman" w:cs="Times New Roman"/>
                <w:b/>
                <w:bCs/>
              </w:rPr>
              <w:t>Table S</w:t>
            </w:r>
            <w:r>
              <w:rPr>
                <w:rFonts w:ascii="Times New Roman" w:hAnsi="Times New Roman" w:cs="Times New Roman"/>
                <w:b/>
                <w:bCs/>
                <w:lang w:eastAsia="zh-CN"/>
              </w:rPr>
              <w:t>3</w:t>
            </w:r>
            <w:r>
              <w:rPr>
                <w:rFonts w:ascii="Times New Roman" w:hAnsi="Times New Roman" w:cs="Times New Roman"/>
                <w:b/>
                <w:bCs/>
              </w:rPr>
              <w:t>. Geographic Distribution of Included Studies</w:t>
            </w:r>
          </w:p>
        </w:tc>
        <w:tc>
          <w:tcPr>
            <w:tcW w:w="866" w:type="pct"/>
            <w:tcBorders>
              <w:bottom w:val="single" w:sz="4" w:space="0" w:color="auto"/>
            </w:tcBorders>
          </w:tcPr>
          <w:p w14:paraId="0183D354" w14:textId="77777777" w:rsidR="00F51147" w:rsidRDefault="00F51147">
            <w:pPr>
              <w:pStyle w:val="Compact"/>
              <w:jc w:val="both"/>
              <w:rPr>
                <w:rFonts w:ascii="Times New Roman" w:hAnsi="Times New Roman" w:cs="Times New Roman"/>
              </w:rPr>
            </w:pPr>
          </w:p>
        </w:tc>
      </w:tr>
      <w:tr w:rsidR="00F51147" w14:paraId="6ABA20A0" w14:textId="77777777" w:rsidTr="00F51147">
        <w:trPr>
          <w:cnfStyle w:val="100000000000" w:firstRow="1" w:lastRow="0" w:firstColumn="0" w:lastColumn="0" w:oddVBand="0" w:evenVBand="0" w:oddHBand="0" w:evenHBand="0" w:firstRowFirstColumn="0" w:firstRowLastColumn="0" w:lastRowFirstColumn="0" w:lastRowLastColumn="0"/>
          <w:tblHeader/>
        </w:trPr>
        <w:tc>
          <w:tcPr>
            <w:tcW w:w="0" w:type="auto"/>
            <w:tcBorders>
              <w:top w:val="single" w:sz="4" w:space="0" w:color="auto"/>
              <w:bottom w:val="single" w:sz="2" w:space="0" w:color="auto"/>
            </w:tcBorders>
          </w:tcPr>
          <w:p w14:paraId="24B6AF7E" w14:textId="77777777" w:rsidR="00F51147" w:rsidRDefault="004944E5">
            <w:pPr>
              <w:pStyle w:val="Compact"/>
              <w:jc w:val="both"/>
              <w:rPr>
                <w:rFonts w:ascii="Times New Roman" w:hAnsi="Times New Roman" w:cs="Times New Roman"/>
              </w:rPr>
            </w:pPr>
            <w:r>
              <w:rPr>
                <w:rFonts w:ascii="Times New Roman" w:hAnsi="Times New Roman" w:cs="Times New Roman"/>
              </w:rPr>
              <w:t>Region</w:t>
            </w:r>
          </w:p>
        </w:tc>
        <w:tc>
          <w:tcPr>
            <w:tcW w:w="866" w:type="pct"/>
            <w:tcBorders>
              <w:top w:val="single" w:sz="4" w:space="0" w:color="auto"/>
              <w:bottom w:val="single" w:sz="2" w:space="0" w:color="auto"/>
            </w:tcBorders>
          </w:tcPr>
          <w:p w14:paraId="0F7731B2" w14:textId="77777777" w:rsidR="00F51147" w:rsidRDefault="004944E5">
            <w:pPr>
              <w:pStyle w:val="Compact"/>
              <w:jc w:val="center"/>
              <w:rPr>
                <w:rFonts w:ascii="Times New Roman" w:hAnsi="Times New Roman" w:cs="Times New Roman"/>
              </w:rPr>
            </w:pPr>
            <w:r>
              <w:rPr>
                <w:rFonts w:ascii="Times New Roman" w:hAnsi="Times New Roman" w:cs="Times New Roman"/>
              </w:rPr>
              <w:t>n (%)</w:t>
            </w:r>
          </w:p>
        </w:tc>
      </w:tr>
      <w:tr w:rsidR="00F51147" w14:paraId="1CF7EB72" w14:textId="77777777" w:rsidTr="00F51147">
        <w:tc>
          <w:tcPr>
            <w:tcW w:w="0" w:type="auto"/>
            <w:tcBorders>
              <w:top w:val="single" w:sz="2" w:space="0" w:color="auto"/>
            </w:tcBorders>
          </w:tcPr>
          <w:p w14:paraId="0182855A" w14:textId="77777777" w:rsidR="00F51147" w:rsidRDefault="004944E5">
            <w:pPr>
              <w:pStyle w:val="Compact"/>
              <w:jc w:val="both"/>
              <w:rPr>
                <w:rFonts w:ascii="Times New Roman" w:hAnsi="Times New Roman" w:cs="Times New Roman"/>
              </w:rPr>
            </w:pPr>
            <w:r>
              <w:rPr>
                <w:rFonts w:ascii="Times New Roman" w:hAnsi="Times New Roman" w:cs="Times New Roman"/>
              </w:rPr>
              <w:t>High-income Western countries (USA, Canada, UK, Western Europe, Australia)</w:t>
            </w:r>
          </w:p>
        </w:tc>
        <w:tc>
          <w:tcPr>
            <w:tcW w:w="866" w:type="pct"/>
            <w:tcBorders>
              <w:top w:val="single" w:sz="2" w:space="0" w:color="auto"/>
            </w:tcBorders>
          </w:tcPr>
          <w:p w14:paraId="07427E67" w14:textId="38CF5CD6" w:rsidR="00F51147" w:rsidRDefault="004944E5">
            <w:pPr>
              <w:pStyle w:val="Compact"/>
              <w:jc w:val="center"/>
              <w:rPr>
                <w:rFonts w:ascii="Times New Roman" w:hAnsi="Times New Roman" w:cs="Times New Roman"/>
              </w:rPr>
            </w:pPr>
            <w:r>
              <w:rPr>
                <w:rFonts w:ascii="Times New Roman" w:hAnsi="Times New Roman" w:cs="Times New Roman"/>
              </w:rPr>
              <w:t>3</w:t>
            </w:r>
            <w:r w:rsidR="00737025">
              <w:rPr>
                <w:rFonts w:ascii="Times New Roman" w:hAnsi="Times New Roman" w:cs="Times New Roman" w:hint="eastAsia"/>
                <w:lang w:eastAsia="zh-CN"/>
              </w:rPr>
              <w:t>07</w:t>
            </w:r>
            <w:r>
              <w:rPr>
                <w:rFonts w:ascii="Times New Roman" w:hAnsi="Times New Roman" w:cs="Times New Roman"/>
              </w:rPr>
              <w:t xml:space="preserve"> (6</w:t>
            </w:r>
            <w:r w:rsidR="00737025">
              <w:rPr>
                <w:rFonts w:ascii="Times New Roman" w:hAnsi="Times New Roman" w:cs="Times New Roman" w:hint="eastAsia"/>
                <w:lang w:eastAsia="zh-CN"/>
              </w:rPr>
              <w:t>6</w:t>
            </w:r>
            <w:r>
              <w:rPr>
                <w:rFonts w:ascii="Times New Roman" w:hAnsi="Times New Roman" w:cs="Times New Roman"/>
              </w:rPr>
              <w:t>.</w:t>
            </w:r>
            <w:r w:rsidR="00737025">
              <w:rPr>
                <w:rFonts w:ascii="Times New Roman" w:hAnsi="Times New Roman" w:cs="Times New Roman" w:hint="eastAsia"/>
                <w:lang w:eastAsia="zh-CN"/>
              </w:rPr>
              <w:t>6</w:t>
            </w:r>
            <w:r>
              <w:rPr>
                <w:rFonts w:ascii="Times New Roman" w:hAnsi="Times New Roman" w:cs="Times New Roman"/>
              </w:rPr>
              <w:t xml:space="preserve"> %)</w:t>
            </w:r>
          </w:p>
        </w:tc>
      </w:tr>
      <w:tr w:rsidR="00F51147" w14:paraId="5511D54C" w14:textId="77777777" w:rsidTr="00F51147">
        <w:tc>
          <w:tcPr>
            <w:tcW w:w="0" w:type="auto"/>
          </w:tcPr>
          <w:p w14:paraId="6E1031F7" w14:textId="77777777" w:rsidR="00F51147" w:rsidRDefault="004944E5">
            <w:pPr>
              <w:pStyle w:val="Compact"/>
              <w:jc w:val="both"/>
              <w:rPr>
                <w:rFonts w:ascii="Times New Roman" w:hAnsi="Times New Roman" w:cs="Times New Roman"/>
              </w:rPr>
            </w:pPr>
            <w:r>
              <w:rPr>
                <w:rFonts w:ascii="Times New Roman" w:hAnsi="Times New Roman" w:cs="Times New Roman"/>
              </w:rPr>
              <w:t>China</w:t>
            </w:r>
          </w:p>
        </w:tc>
        <w:tc>
          <w:tcPr>
            <w:tcW w:w="866" w:type="pct"/>
          </w:tcPr>
          <w:p w14:paraId="7E59C61A" w14:textId="66F9827C" w:rsidR="00F51147" w:rsidRDefault="004944E5">
            <w:pPr>
              <w:pStyle w:val="Compact"/>
              <w:jc w:val="center"/>
              <w:rPr>
                <w:rFonts w:ascii="Times New Roman" w:hAnsi="Times New Roman" w:cs="Times New Roman"/>
              </w:rPr>
            </w:pPr>
            <w:r>
              <w:rPr>
                <w:rFonts w:ascii="Times New Roman" w:hAnsi="Times New Roman" w:cs="Times New Roman"/>
              </w:rPr>
              <w:t>52 (11.3%)</w:t>
            </w:r>
          </w:p>
        </w:tc>
      </w:tr>
      <w:tr w:rsidR="00F51147" w14:paraId="5D875C31" w14:textId="77777777" w:rsidTr="00F51147">
        <w:tc>
          <w:tcPr>
            <w:tcW w:w="0" w:type="auto"/>
          </w:tcPr>
          <w:p w14:paraId="28309635" w14:textId="77777777" w:rsidR="00F51147" w:rsidRDefault="004944E5">
            <w:pPr>
              <w:pStyle w:val="Compact"/>
              <w:jc w:val="both"/>
              <w:rPr>
                <w:rFonts w:ascii="Times New Roman" w:hAnsi="Times New Roman" w:cs="Times New Roman"/>
              </w:rPr>
            </w:pPr>
            <w:r>
              <w:rPr>
                <w:rFonts w:ascii="Times New Roman" w:hAnsi="Times New Roman" w:cs="Times New Roman"/>
              </w:rPr>
              <w:t>Other Asian countries (Japan, Republic of Korea, India, Singapore)</w:t>
            </w:r>
          </w:p>
        </w:tc>
        <w:tc>
          <w:tcPr>
            <w:tcW w:w="866" w:type="pct"/>
          </w:tcPr>
          <w:p w14:paraId="6AFF41AC" w14:textId="3E288F59" w:rsidR="00F51147" w:rsidRDefault="004944E5">
            <w:pPr>
              <w:pStyle w:val="Compact"/>
              <w:jc w:val="center"/>
              <w:rPr>
                <w:rFonts w:ascii="Times New Roman" w:hAnsi="Times New Roman" w:cs="Times New Roman"/>
              </w:rPr>
            </w:pPr>
            <w:r>
              <w:rPr>
                <w:rFonts w:ascii="Times New Roman" w:hAnsi="Times New Roman" w:cs="Times New Roman"/>
              </w:rPr>
              <w:t>5</w:t>
            </w:r>
            <w:r w:rsidR="00A2611C">
              <w:rPr>
                <w:rFonts w:ascii="Times New Roman" w:hAnsi="Times New Roman" w:cs="Times New Roman" w:hint="eastAsia"/>
                <w:lang w:eastAsia="zh-CN"/>
              </w:rPr>
              <w:t>1</w:t>
            </w:r>
            <w:r>
              <w:rPr>
                <w:rFonts w:ascii="Times New Roman" w:hAnsi="Times New Roman" w:cs="Times New Roman"/>
              </w:rPr>
              <w:t xml:space="preserve"> (1</w:t>
            </w:r>
            <w:r w:rsidR="00737025">
              <w:rPr>
                <w:rFonts w:ascii="Times New Roman" w:hAnsi="Times New Roman" w:cs="Times New Roman" w:hint="eastAsia"/>
                <w:lang w:eastAsia="zh-CN"/>
              </w:rPr>
              <w:t>1</w:t>
            </w:r>
            <w:r>
              <w:rPr>
                <w:rFonts w:ascii="Times New Roman" w:hAnsi="Times New Roman" w:cs="Times New Roman"/>
              </w:rPr>
              <w:t>.</w:t>
            </w:r>
            <w:r w:rsidR="00A2611C">
              <w:rPr>
                <w:rFonts w:ascii="Times New Roman" w:hAnsi="Times New Roman" w:cs="Times New Roman" w:hint="eastAsia"/>
                <w:lang w:eastAsia="zh-CN"/>
              </w:rPr>
              <w:t>1</w:t>
            </w:r>
            <w:r>
              <w:rPr>
                <w:rFonts w:ascii="Times New Roman" w:hAnsi="Times New Roman" w:cs="Times New Roman"/>
              </w:rPr>
              <w:t>%)</w:t>
            </w:r>
          </w:p>
        </w:tc>
      </w:tr>
      <w:tr w:rsidR="00F51147" w14:paraId="7E3AC3A6" w14:textId="77777777" w:rsidTr="00F51147">
        <w:tc>
          <w:tcPr>
            <w:tcW w:w="0" w:type="auto"/>
          </w:tcPr>
          <w:p w14:paraId="2CE8B59E" w14:textId="77777777" w:rsidR="00F51147" w:rsidRDefault="004944E5">
            <w:pPr>
              <w:pStyle w:val="Compact"/>
              <w:jc w:val="both"/>
              <w:rPr>
                <w:rFonts w:ascii="Times New Roman" w:hAnsi="Times New Roman" w:cs="Times New Roman"/>
              </w:rPr>
            </w:pPr>
            <w:r>
              <w:rPr>
                <w:rFonts w:ascii="Times New Roman" w:hAnsi="Times New Roman" w:cs="Times New Roman"/>
              </w:rPr>
              <w:t>Low- and middle-income countries (excluding China)</w:t>
            </w:r>
          </w:p>
        </w:tc>
        <w:tc>
          <w:tcPr>
            <w:tcW w:w="866" w:type="pct"/>
          </w:tcPr>
          <w:p w14:paraId="768C44DD" w14:textId="30A6791A" w:rsidR="00F51147" w:rsidRDefault="00A2611C">
            <w:pPr>
              <w:pStyle w:val="Compact"/>
              <w:jc w:val="center"/>
              <w:rPr>
                <w:rFonts w:ascii="Times New Roman" w:hAnsi="Times New Roman" w:cs="Times New Roman"/>
              </w:rPr>
            </w:pPr>
            <w:r>
              <w:rPr>
                <w:rFonts w:ascii="Times New Roman" w:hAnsi="Times New Roman" w:cs="Times New Roman" w:hint="eastAsia"/>
                <w:lang w:eastAsia="zh-CN"/>
              </w:rPr>
              <w:t xml:space="preserve">9 </w:t>
            </w:r>
            <w:r>
              <w:rPr>
                <w:rFonts w:ascii="Times New Roman" w:hAnsi="Times New Roman" w:cs="Times New Roman"/>
              </w:rPr>
              <w:t>(</w:t>
            </w:r>
            <w:r>
              <w:rPr>
                <w:rFonts w:ascii="Times New Roman" w:hAnsi="Times New Roman" w:cs="Times New Roman" w:hint="eastAsia"/>
                <w:lang w:eastAsia="zh-CN"/>
              </w:rPr>
              <w:t>2</w:t>
            </w:r>
            <w:r>
              <w:rPr>
                <w:rFonts w:ascii="Times New Roman" w:hAnsi="Times New Roman" w:cs="Times New Roman"/>
              </w:rPr>
              <w:t>.</w:t>
            </w:r>
            <w:r>
              <w:rPr>
                <w:rFonts w:ascii="Times New Roman" w:hAnsi="Times New Roman" w:cs="Times New Roman" w:hint="eastAsia"/>
                <w:lang w:eastAsia="zh-CN"/>
              </w:rPr>
              <w:t>0</w:t>
            </w:r>
            <w:r>
              <w:rPr>
                <w:rFonts w:ascii="Times New Roman" w:hAnsi="Times New Roman" w:cs="Times New Roman"/>
              </w:rPr>
              <w:t>%)</w:t>
            </w:r>
          </w:p>
        </w:tc>
      </w:tr>
      <w:tr w:rsidR="00F51147" w14:paraId="7C0F41A7" w14:textId="77777777" w:rsidTr="00F51147">
        <w:tc>
          <w:tcPr>
            <w:tcW w:w="0" w:type="auto"/>
          </w:tcPr>
          <w:p w14:paraId="2F70B0C4" w14:textId="77777777" w:rsidR="00F51147" w:rsidRDefault="004944E5">
            <w:pPr>
              <w:pStyle w:val="Compact"/>
              <w:jc w:val="both"/>
              <w:rPr>
                <w:rFonts w:ascii="Times New Roman" w:hAnsi="Times New Roman" w:cs="Times New Roman"/>
              </w:rPr>
            </w:pPr>
            <w:r>
              <w:rPr>
                <w:rFonts w:ascii="Times New Roman" w:hAnsi="Times New Roman" w:cs="Times New Roman"/>
              </w:rPr>
              <w:t>multiple regions</w:t>
            </w:r>
          </w:p>
        </w:tc>
        <w:tc>
          <w:tcPr>
            <w:tcW w:w="866" w:type="pct"/>
          </w:tcPr>
          <w:p w14:paraId="113A139E" w14:textId="4FCE670E" w:rsidR="00F51147" w:rsidRDefault="00A2611C">
            <w:pPr>
              <w:pStyle w:val="Compact"/>
              <w:jc w:val="center"/>
              <w:rPr>
                <w:rFonts w:ascii="Times New Roman" w:hAnsi="Times New Roman" w:cs="Times New Roman"/>
                <w:lang w:eastAsia="zh-CN"/>
              </w:rPr>
            </w:pPr>
            <w:r>
              <w:rPr>
                <w:rFonts w:ascii="Times New Roman" w:hAnsi="Times New Roman" w:cs="Times New Roman" w:hint="eastAsia"/>
                <w:lang w:eastAsia="zh-CN"/>
              </w:rPr>
              <w:t xml:space="preserve">21 </w:t>
            </w:r>
            <w:r>
              <w:rPr>
                <w:rFonts w:ascii="Times New Roman" w:hAnsi="Times New Roman" w:cs="Times New Roman"/>
                <w:lang w:eastAsia="zh-CN"/>
              </w:rPr>
              <w:t>(</w:t>
            </w:r>
            <w:r>
              <w:rPr>
                <w:rFonts w:ascii="Times New Roman" w:hAnsi="Times New Roman" w:cs="Times New Roman" w:hint="eastAsia"/>
                <w:lang w:eastAsia="zh-CN"/>
              </w:rPr>
              <w:t>4</w:t>
            </w:r>
            <w:r>
              <w:rPr>
                <w:rFonts w:ascii="Times New Roman" w:hAnsi="Times New Roman" w:cs="Times New Roman"/>
                <w:lang w:eastAsia="zh-CN"/>
              </w:rPr>
              <w:t>.</w:t>
            </w:r>
            <w:r>
              <w:rPr>
                <w:rFonts w:ascii="Times New Roman" w:hAnsi="Times New Roman" w:cs="Times New Roman" w:hint="eastAsia"/>
                <w:lang w:eastAsia="zh-CN"/>
              </w:rPr>
              <w:t>6</w:t>
            </w:r>
            <w:r>
              <w:rPr>
                <w:rFonts w:ascii="Times New Roman" w:hAnsi="Times New Roman" w:cs="Times New Roman"/>
                <w:lang w:eastAsia="zh-CN"/>
              </w:rPr>
              <w:t>%)</w:t>
            </w:r>
          </w:p>
        </w:tc>
      </w:tr>
      <w:tr w:rsidR="00F51147" w14:paraId="5E858217" w14:textId="77777777" w:rsidTr="00F51147">
        <w:tc>
          <w:tcPr>
            <w:tcW w:w="0" w:type="auto"/>
            <w:tcBorders>
              <w:bottom w:val="single" w:sz="4" w:space="0" w:color="auto"/>
            </w:tcBorders>
          </w:tcPr>
          <w:p w14:paraId="705698C7" w14:textId="118C88CE" w:rsidR="00F51147" w:rsidRDefault="004944E5">
            <w:pPr>
              <w:pStyle w:val="Compact"/>
              <w:jc w:val="both"/>
              <w:rPr>
                <w:rFonts w:ascii="Times New Roman" w:hAnsi="Times New Roman" w:cs="Times New Roman"/>
              </w:rPr>
            </w:pPr>
            <w:r>
              <w:rPr>
                <w:rFonts w:ascii="Times New Roman" w:hAnsi="Times New Roman" w:cs="Times New Roman"/>
              </w:rPr>
              <w:t>Unknown</w:t>
            </w:r>
          </w:p>
        </w:tc>
        <w:tc>
          <w:tcPr>
            <w:tcW w:w="866" w:type="pct"/>
            <w:tcBorders>
              <w:bottom w:val="single" w:sz="4" w:space="0" w:color="auto"/>
            </w:tcBorders>
          </w:tcPr>
          <w:p w14:paraId="453006E6" w14:textId="46D7FC6D" w:rsidR="00F51147" w:rsidRDefault="004944E5">
            <w:pPr>
              <w:pStyle w:val="Compact"/>
              <w:jc w:val="center"/>
              <w:rPr>
                <w:rFonts w:ascii="Times New Roman" w:hAnsi="Times New Roman" w:cs="Times New Roman"/>
              </w:rPr>
            </w:pPr>
            <w:r>
              <w:rPr>
                <w:rFonts w:ascii="Times New Roman" w:hAnsi="Times New Roman" w:cs="Times New Roman"/>
                <w:lang w:eastAsia="zh-CN"/>
              </w:rPr>
              <w:t>21</w:t>
            </w:r>
            <w:r>
              <w:rPr>
                <w:rFonts w:ascii="Times New Roman" w:hAnsi="Times New Roman" w:cs="Times New Roman"/>
              </w:rPr>
              <w:t xml:space="preserve"> (4.6%)</w:t>
            </w:r>
          </w:p>
        </w:tc>
      </w:tr>
    </w:tbl>
    <w:p w14:paraId="42DC92B5" w14:textId="0360DC03" w:rsidR="00F51147" w:rsidRDefault="004944E5">
      <w:pPr>
        <w:pStyle w:val="a0"/>
        <w:spacing w:line="276" w:lineRule="auto"/>
        <w:jc w:val="both"/>
        <w:rPr>
          <w:rFonts w:ascii="Times New Roman" w:hAnsi="Times New Roman" w:cs="Times New Roman"/>
          <w:lang w:eastAsia="zh-CN"/>
        </w:rPr>
      </w:pPr>
      <w:r>
        <w:rPr>
          <w:rFonts w:ascii="Times New Roman" w:hAnsi="Times New Roman" w:cs="Times New Roman"/>
          <w:b/>
          <w:bCs/>
        </w:rPr>
        <w:t>Study populations</w:t>
      </w:r>
      <w:r w:rsidR="0038169B">
        <w:rPr>
          <w:rFonts w:ascii="Times New Roman" w:hAnsi="Times New Roman" w:cs="Times New Roman"/>
          <w:b/>
          <w:bCs/>
        </w:rPr>
        <w:t>.</w:t>
      </w:r>
      <w:r>
        <w:rPr>
          <w:rFonts w:ascii="Times New Roman" w:hAnsi="Times New Roman" w:cs="Times New Roman"/>
        </w:rPr>
        <w:t xml:space="preserve"> </w:t>
      </w:r>
      <w:r w:rsidR="00767093" w:rsidRPr="00767093">
        <w:rPr>
          <w:rFonts w:ascii="Times New Roman" w:hAnsi="Times New Roman" w:cs="Times New Roman"/>
        </w:rPr>
        <w:t xml:space="preserve">Of the 461 included studies, </w:t>
      </w:r>
      <w:r w:rsidR="00767093" w:rsidRPr="007916C4">
        <w:rPr>
          <w:rFonts w:ascii="Times New Roman" w:hAnsi="Times New Roman" w:cs="Times New Roman"/>
          <w:bCs/>
        </w:rPr>
        <w:t>387 (83.9%)</w:t>
      </w:r>
      <w:r w:rsidR="00767093" w:rsidRPr="00767093">
        <w:rPr>
          <w:rFonts w:ascii="Times New Roman" w:hAnsi="Times New Roman" w:cs="Times New Roman"/>
        </w:rPr>
        <w:t xml:space="preserve"> recruited participants exclusively from clinical or specialist settings, while only </w:t>
      </w:r>
      <w:r w:rsidR="00767093" w:rsidRPr="007916C4">
        <w:rPr>
          <w:rFonts w:ascii="Times New Roman" w:hAnsi="Times New Roman" w:cs="Times New Roman"/>
          <w:bCs/>
        </w:rPr>
        <w:t>43 (9.3%)</w:t>
      </w:r>
      <w:r w:rsidR="00767093" w:rsidRPr="00767093">
        <w:rPr>
          <w:rFonts w:ascii="Times New Roman" w:hAnsi="Times New Roman" w:cs="Times New Roman"/>
        </w:rPr>
        <w:t xml:space="preserve"> drew exclusively from community or general populations. </w:t>
      </w:r>
      <w:r w:rsidR="00767093" w:rsidRPr="007916C4">
        <w:rPr>
          <w:rFonts w:ascii="Times New Roman" w:hAnsi="Times New Roman" w:cs="Times New Roman"/>
          <w:bCs/>
        </w:rPr>
        <w:t xml:space="preserve">A small proportion of studies (18, 3.9%) used datasets containing both clinical and community samples, and 13 studies (2.8%) used other data sources such as public databases without clear population descriptions or autopsy cases. </w:t>
      </w:r>
      <w:r>
        <w:rPr>
          <w:rFonts w:ascii="Times New Roman" w:hAnsi="Times New Roman" w:cs="Times New Roman"/>
        </w:rPr>
        <w:t>Studies explicitly focusing on MCI populations represented 3.7% (n=17) of the total</w:t>
      </w:r>
      <w:r>
        <w:rPr>
          <w:rFonts w:ascii="Times New Roman" w:hAnsi="Times New Roman" w:cs="Times New Roman"/>
          <w:lang w:eastAsia="zh-CN"/>
        </w:rPr>
        <w:t xml:space="preserve"> (Table S4)</w:t>
      </w:r>
      <w:r>
        <w:rPr>
          <w:rFonts w:ascii="Times New Roman" w:hAnsi="Times New Roman" w:cs="Times New Roman"/>
        </w:rPr>
        <w:t>.</w:t>
      </w:r>
    </w:p>
    <w:tbl>
      <w:tblPr>
        <w:tblStyle w:val="Table"/>
        <w:tblW w:w="8789" w:type="dxa"/>
        <w:jc w:val="center"/>
        <w:tblInd w:w="0" w:type="dxa"/>
        <w:tblLook w:val="04A0" w:firstRow="1" w:lastRow="0" w:firstColumn="1" w:lastColumn="0" w:noHBand="0" w:noVBand="1"/>
      </w:tblPr>
      <w:tblGrid>
        <w:gridCol w:w="6943"/>
        <w:gridCol w:w="1846"/>
      </w:tblGrid>
      <w:tr w:rsidR="00F51147" w14:paraId="2D49E7E0" w14:textId="77777777" w:rsidTr="00D2692F">
        <w:trPr>
          <w:cnfStyle w:val="100000000000" w:firstRow="1" w:lastRow="0" w:firstColumn="0" w:lastColumn="0" w:oddVBand="0" w:evenVBand="0" w:oddHBand="0" w:evenHBand="0" w:firstRowFirstColumn="0" w:firstRowLastColumn="0" w:lastRowFirstColumn="0" w:lastRowLastColumn="0"/>
          <w:tblHeader/>
          <w:jc w:val="center"/>
        </w:trPr>
        <w:tc>
          <w:tcPr>
            <w:tcW w:w="8789" w:type="dxa"/>
            <w:gridSpan w:val="2"/>
            <w:tcBorders>
              <w:bottom w:val="single" w:sz="2" w:space="0" w:color="auto"/>
            </w:tcBorders>
          </w:tcPr>
          <w:p w14:paraId="22F5083E" w14:textId="77777777" w:rsidR="00F51147" w:rsidRDefault="004944E5">
            <w:pPr>
              <w:pStyle w:val="Compact"/>
              <w:jc w:val="both"/>
              <w:rPr>
                <w:rFonts w:ascii="Times New Roman" w:hAnsi="Times New Roman" w:cs="Times New Roman"/>
              </w:rPr>
            </w:pPr>
            <w:r>
              <w:rPr>
                <w:rFonts w:ascii="Times New Roman" w:hAnsi="Times New Roman" w:cs="Times New Roman"/>
                <w:b/>
                <w:bCs/>
              </w:rPr>
              <w:t>Table S</w:t>
            </w:r>
            <w:r>
              <w:rPr>
                <w:rFonts w:ascii="Times New Roman" w:hAnsi="Times New Roman" w:cs="Times New Roman"/>
                <w:b/>
                <w:bCs/>
                <w:lang w:eastAsia="zh-CN"/>
              </w:rPr>
              <w:t>4</w:t>
            </w:r>
            <w:r>
              <w:rPr>
                <w:rFonts w:ascii="Times New Roman" w:hAnsi="Times New Roman" w:cs="Times New Roman"/>
                <w:b/>
                <w:bCs/>
              </w:rPr>
              <w:t>. Study Population Characteristics</w:t>
            </w:r>
          </w:p>
        </w:tc>
      </w:tr>
      <w:tr w:rsidR="00F51147" w14:paraId="58C28EAB" w14:textId="77777777" w:rsidTr="00D2692F">
        <w:trPr>
          <w:cnfStyle w:val="100000000000" w:firstRow="1" w:lastRow="0" w:firstColumn="0" w:lastColumn="0" w:oddVBand="0" w:evenVBand="0" w:oddHBand="0" w:evenHBand="0" w:firstRowFirstColumn="0" w:firstRowLastColumn="0" w:lastRowFirstColumn="0" w:lastRowLastColumn="0"/>
          <w:tblHeader/>
          <w:jc w:val="center"/>
        </w:trPr>
        <w:tc>
          <w:tcPr>
            <w:tcW w:w="6943" w:type="dxa"/>
            <w:tcBorders>
              <w:top w:val="single" w:sz="4" w:space="0" w:color="auto"/>
              <w:bottom w:val="single" w:sz="2" w:space="0" w:color="auto"/>
            </w:tcBorders>
          </w:tcPr>
          <w:p w14:paraId="07513C71" w14:textId="77777777" w:rsidR="00F51147" w:rsidRDefault="004944E5">
            <w:pPr>
              <w:pStyle w:val="Compact"/>
              <w:jc w:val="both"/>
              <w:rPr>
                <w:rFonts w:ascii="Times New Roman" w:hAnsi="Times New Roman" w:cs="Times New Roman"/>
              </w:rPr>
            </w:pPr>
            <w:r>
              <w:rPr>
                <w:rFonts w:ascii="Times New Roman" w:hAnsi="Times New Roman" w:cs="Times New Roman"/>
              </w:rPr>
              <w:t>Population type</w:t>
            </w:r>
          </w:p>
        </w:tc>
        <w:tc>
          <w:tcPr>
            <w:tcW w:w="1846" w:type="dxa"/>
            <w:tcBorders>
              <w:top w:val="single" w:sz="4" w:space="0" w:color="auto"/>
              <w:bottom w:val="single" w:sz="2" w:space="0" w:color="auto"/>
            </w:tcBorders>
          </w:tcPr>
          <w:p w14:paraId="52887A24" w14:textId="77777777" w:rsidR="00F51147" w:rsidRDefault="004944E5">
            <w:pPr>
              <w:pStyle w:val="Compact"/>
              <w:jc w:val="center"/>
              <w:rPr>
                <w:rFonts w:ascii="Times New Roman" w:hAnsi="Times New Roman" w:cs="Times New Roman"/>
              </w:rPr>
            </w:pPr>
            <w:r>
              <w:rPr>
                <w:rFonts w:ascii="Times New Roman" w:hAnsi="Times New Roman" w:cs="Times New Roman"/>
              </w:rPr>
              <w:t>n (%)</w:t>
            </w:r>
          </w:p>
        </w:tc>
      </w:tr>
      <w:tr w:rsidR="00F51147" w14:paraId="25F1421C" w14:textId="77777777" w:rsidTr="00D2692F">
        <w:trPr>
          <w:jc w:val="center"/>
        </w:trPr>
        <w:tc>
          <w:tcPr>
            <w:tcW w:w="6943" w:type="dxa"/>
            <w:tcBorders>
              <w:top w:val="single" w:sz="2" w:space="0" w:color="auto"/>
            </w:tcBorders>
          </w:tcPr>
          <w:p w14:paraId="3AE81CEC" w14:textId="77777777" w:rsidR="00F51147" w:rsidRDefault="004944E5">
            <w:pPr>
              <w:pStyle w:val="Compact"/>
              <w:jc w:val="both"/>
              <w:rPr>
                <w:rFonts w:ascii="Times New Roman" w:hAnsi="Times New Roman" w:cs="Times New Roman"/>
              </w:rPr>
            </w:pPr>
            <w:r>
              <w:rPr>
                <w:rFonts w:ascii="Times New Roman" w:hAnsi="Times New Roman" w:cs="Times New Roman"/>
              </w:rPr>
              <w:t>Clinical/specialist sample</w:t>
            </w:r>
          </w:p>
        </w:tc>
        <w:tc>
          <w:tcPr>
            <w:tcW w:w="1846" w:type="dxa"/>
            <w:tcBorders>
              <w:top w:val="single" w:sz="2" w:space="0" w:color="auto"/>
            </w:tcBorders>
          </w:tcPr>
          <w:p w14:paraId="75AA6BAA" w14:textId="77777777" w:rsidR="00F51147" w:rsidRDefault="004944E5">
            <w:pPr>
              <w:pStyle w:val="Compact"/>
              <w:jc w:val="center"/>
              <w:rPr>
                <w:rFonts w:ascii="Times New Roman" w:hAnsi="Times New Roman" w:cs="Times New Roman"/>
              </w:rPr>
            </w:pPr>
            <w:r>
              <w:rPr>
                <w:rFonts w:ascii="Times New Roman" w:hAnsi="Times New Roman" w:cs="Times New Roman"/>
              </w:rPr>
              <w:t>326 (70.7%)</w:t>
            </w:r>
          </w:p>
        </w:tc>
      </w:tr>
      <w:tr w:rsidR="00F51147" w14:paraId="6AC76E57" w14:textId="77777777" w:rsidTr="00D2692F">
        <w:trPr>
          <w:jc w:val="center"/>
        </w:trPr>
        <w:tc>
          <w:tcPr>
            <w:tcW w:w="6943" w:type="dxa"/>
          </w:tcPr>
          <w:p w14:paraId="3381EEA2" w14:textId="77777777" w:rsidR="00F51147" w:rsidRDefault="004944E5">
            <w:pPr>
              <w:pStyle w:val="Compact"/>
              <w:jc w:val="both"/>
              <w:rPr>
                <w:rFonts w:ascii="Times New Roman" w:hAnsi="Times New Roman" w:cs="Times New Roman"/>
              </w:rPr>
            </w:pPr>
            <w:r>
              <w:rPr>
                <w:rFonts w:ascii="Times New Roman" w:hAnsi="Times New Roman" w:cs="Times New Roman"/>
              </w:rPr>
              <w:t>Community/general population</w:t>
            </w:r>
          </w:p>
        </w:tc>
        <w:tc>
          <w:tcPr>
            <w:tcW w:w="1846" w:type="dxa"/>
          </w:tcPr>
          <w:p w14:paraId="1AAC9B1D" w14:textId="239D5ECD" w:rsidR="00F51147" w:rsidRDefault="004944E5">
            <w:pPr>
              <w:pStyle w:val="Compact"/>
              <w:jc w:val="center"/>
              <w:rPr>
                <w:rFonts w:ascii="Times New Roman" w:hAnsi="Times New Roman" w:cs="Times New Roman"/>
              </w:rPr>
            </w:pPr>
            <w:r>
              <w:rPr>
                <w:rFonts w:ascii="Times New Roman" w:hAnsi="Times New Roman" w:cs="Times New Roman" w:hint="eastAsia"/>
                <w:lang w:eastAsia="zh-CN"/>
              </w:rPr>
              <w:t>4</w:t>
            </w:r>
            <w:r w:rsidR="007E41A3">
              <w:rPr>
                <w:rFonts w:ascii="Times New Roman" w:hAnsi="Times New Roman" w:cs="Times New Roman" w:hint="eastAsia"/>
                <w:lang w:eastAsia="zh-CN"/>
              </w:rPr>
              <w:t>4</w:t>
            </w:r>
            <w:r>
              <w:rPr>
                <w:rFonts w:ascii="Times New Roman" w:hAnsi="Times New Roman" w:cs="Times New Roman"/>
              </w:rPr>
              <w:t xml:space="preserve"> (</w:t>
            </w:r>
            <w:r>
              <w:rPr>
                <w:rFonts w:ascii="Times New Roman" w:hAnsi="Times New Roman" w:cs="Times New Roman" w:hint="eastAsia"/>
                <w:lang w:eastAsia="zh-CN"/>
              </w:rPr>
              <w:t>9.</w:t>
            </w:r>
            <w:r w:rsidR="007E41A3">
              <w:rPr>
                <w:rFonts w:ascii="Times New Roman" w:hAnsi="Times New Roman" w:cs="Times New Roman" w:hint="eastAsia"/>
                <w:lang w:eastAsia="zh-CN"/>
              </w:rPr>
              <w:t>5</w:t>
            </w:r>
            <w:r>
              <w:rPr>
                <w:rFonts w:ascii="Times New Roman" w:hAnsi="Times New Roman" w:cs="Times New Roman"/>
              </w:rPr>
              <w:t>%)</w:t>
            </w:r>
          </w:p>
        </w:tc>
      </w:tr>
      <w:tr w:rsidR="007E41A3" w14:paraId="1586BCE5" w14:textId="77777777" w:rsidTr="00D2692F">
        <w:trPr>
          <w:jc w:val="center"/>
        </w:trPr>
        <w:tc>
          <w:tcPr>
            <w:tcW w:w="6943" w:type="dxa"/>
          </w:tcPr>
          <w:p w14:paraId="08C71B37" w14:textId="178841F0" w:rsidR="007E41A3" w:rsidRDefault="007E41A3">
            <w:pPr>
              <w:pStyle w:val="Compact"/>
              <w:jc w:val="both"/>
              <w:rPr>
                <w:rFonts w:ascii="Times New Roman" w:hAnsi="Times New Roman" w:cs="Times New Roman"/>
                <w:lang w:eastAsia="zh-CN"/>
              </w:rPr>
            </w:pPr>
            <w:r w:rsidRPr="007E41A3">
              <w:rPr>
                <w:rFonts w:ascii="Times New Roman" w:hAnsi="Times New Roman" w:cs="Times New Roman" w:hint="eastAsia"/>
              </w:rPr>
              <w:t>Clinical</w:t>
            </w:r>
            <w:r w:rsidR="007C4FC0">
              <w:rPr>
                <w:rFonts w:ascii="Times New Roman" w:hAnsi="Times New Roman" w:cs="Times New Roman" w:hint="eastAsia"/>
                <w:lang w:eastAsia="zh-CN"/>
              </w:rPr>
              <w:t xml:space="preserve"> </w:t>
            </w:r>
            <w:r w:rsidR="007C4FC0" w:rsidRPr="007E41A3">
              <w:rPr>
                <w:rFonts w:ascii="Times New Roman" w:hAnsi="Times New Roman" w:cs="Times New Roman" w:hint="eastAsia"/>
              </w:rPr>
              <w:t>sample</w:t>
            </w:r>
            <w:r w:rsidR="007C4FC0">
              <w:rPr>
                <w:rFonts w:ascii="Times New Roman" w:hAnsi="Times New Roman" w:cs="Times New Roman" w:hint="eastAsia"/>
                <w:lang w:eastAsia="zh-CN"/>
              </w:rPr>
              <w:t xml:space="preserve">, </w:t>
            </w:r>
            <w:r w:rsidRPr="007E41A3">
              <w:rPr>
                <w:rFonts w:ascii="Times New Roman" w:hAnsi="Times New Roman" w:cs="Times New Roman" w:hint="eastAsia"/>
              </w:rPr>
              <w:t>community sample</w:t>
            </w:r>
            <w:r>
              <w:rPr>
                <w:rFonts w:ascii="Times New Roman" w:hAnsi="Times New Roman" w:cs="Times New Roman" w:hint="eastAsia"/>
                <w:lang w:eastAsia="zh-CN"/>
              </w:rPr>
              <w:t xml:space="preserve"> (</w:t>
            </w:r>
            <w:r w:rsidRPr="007E41A3">
              <w:rPr>
                <w:rFonts w:ascii="Times New Roman" w:hAnsi="Times New Roman" w:cs="Times New Roman" w:hint="eastAsia"/>
              </w:rPr>
              <w:t xml:space="preserve">Only one </w:t>
            </w:r>
            <w:r w:rsidR="007C4FC0">
              <w:rPr>
                <w:rFonts w:ascii="Times New Roman" w:hAnsi="Times New Roman" w:cs="Times New Roman" w:hint="eastAsia"/>
                <w:lang w:eastAsia="zh-CN"/>
              </w:rPr>
              <w:t xml:space="preserve">of the </w:t>
            </w:r>
            <w:r w:rsidRPr="007E41A3">
              <w:rPr>
                <w:rFonts w:ascii="Times New Roman" w:hAnsi="Times New Roman" w:cs="Times New Roman" w:hint="eastAsia"/>
              </w:rPr>
              <w:t>stud</w:t>
            </w:r>
            <w:r w:rsidR="007C4FC0">
              <w:rPr>
                <w:rFonts w:ascii="Times New Roman" w:hAnsi="Times New Roman" w:cs="Times New Roman" w:hint="eastAsia"/>
                <w:lang w:eastAsia="zh-CN"/>
              </w:rPr>
              <w:t>ies</w:t>
            </w:r>
            <w:r w:rsidRPr="007E41A3">
              <w:rPr>
                <w:rFonts w:ascii="Times New Roman" w:hAnsi="Times New Roman" w:cs="Times New Roman" w:hint="eastAsia"/>
              </w:rPr>
              <w:t xml:space="preserve"> utilized </w:t>
            </w:r>
            <w:r w:rsidR="007C4FC0" w:rsidRPr="007C4FC0">
              <w:rPr>
                <w:rFonts w:ascii="Times New Roman" w:hAnsi="Times New Roman" w:cs="Times New Roman"/>
              </w:rPr>
              <w:t>clinical samples as the training set</w:t>
            </w:r>
            <w:r w:rsidR="007C4FC0">
              <w:rPr>
                <w:rFonts w:ascii="Times New Roman" w:hAnsi="Times New Roman" w:cs="Times New Roman" w:hint="eastAsia"/>
                <w:lang w:eastAsia="zh-CN"/>
              </w:rPr>
              <w:t xml:space="preserve"> </w:t>
            </w:r>
            <w:r w:rsidR="007C4FC0" w:rsidRPr="007C4FC0">
              <w:rPr>
                <w:rFonts w:ascii="Times New Roman" w:hAnsi="Times New Roman" w:cs="Times New Roman"/>
                <w:lang w:eastAsia="zh-CN"/>
              </w:rPr>
              <w:t>and community samples as the validation set</w:t>
            </w:r>
            <w:r w:rsidRPr="007E41A3">
              <w:rPr>
                <w:rFonts w:ascii="Times New Roman" w:hAnsi="Times New Roman" w:cs="Times New Roman" w:hint="eastAsia"/>
              </w:rPr>
              <w:t>.</w:t>
            </w:r>
            <w:r>
              <w:rPr>
                <w:rFonts w:ascii="Times New Roman" w:hAnsi="Times New Roman" w:cs="Times New Roman" w:hint="eastAsia"/>
                <w:lang w:eastAsia="zh-CN"/>
              </w:rPr>
              <w:t>）</w:t>
            </w:r>
          </w:p>
        </w:tc>
        <w:tc>
          <w:tcPr>
            <w:tcW w:w="1846" w:type="dxa"/>
            <w:vAlign w:val="center"/>
          </w:tcPr>
          <w:p w14:paraId="596BBEE2" w14:textId="3B215BAA" w:rsidR="007E41A3" w:rsidRDefault="007E41A3" w:rsidP="00DC0BE8">
            <w:pPr>
              <w:pStyle w:val="Compact"/>
              <w:jc w:val="center"/>
              <w:rPr>
                <w:rFonts w:ascii="Times New Roman" w:hAnsi="Times New Roman" w:cs="Times New Roman"/>
                <w:lang w:eastAsia="zh-CN"/>
              </w:rPr>
            </w:pPr>
            <w:r>
              <w:rPr>
                <w:rFonts w:ascii="Times New Roman" w:hAnsi="Times New Roman" w:cs="Times New Roman" w:hint="eastAsia"/>
                <w:lang w:eastAsia="zh-CN"/>
              </w:rPr>
              <w:t xml:space="preserve">5 </w:t>
            </w:r>
            <w:r w:rsidR="0035454A">
              <w:rPr>
                <w:rFonts w:ascii="Times New Roman" w:hAnsi="Times New Roman" w:cs="Times New Roman" w:hint="eastAsia"/>
                <w:lang w:eastAsia="zh-CN"/>
              </w:rPr>
              <w:t>(</w:t>
            </w:r>
            <w:r>
              <w:rPr>
                <w:rFonts w:ascii="Times New Roman" w:hAnsi="Times New Roman" w:cs="Times New Roman" w:hint="eastAsia"/>
                <w:lang w:eastAsia="zh-CN"/>
              </w:rPr>
              <w:t>1.0%</w:t>
            </w:r>
            <w:r>
              <w:rPr>
                <w:rFonts w:ascii="Times New Roman" w:hAnsi="Times New Roman" w:cs="Times New Roman" w:hint="eastAsia"/>
                <w:lang w:eastAsia="zh-CN"/>
              </w:rPr>
              <w:t>）</w:t>
            </w:r>
          </w:p>
        </w:tc>
      </w:tr>
      <w:tr w:rsidR="00F51147" w14:paraId="258E2F0D" w14:textId="77777777" w:rsidTr="00D2692F">
        <w:trPr>
          <w:jc w:val="center"/>
        </w:trPr>
        <w:tc>
          <w:tcPr>
            <w:tcW w:w="6943" w:type="dxa"/>
          </w:tcPr>
          <w:p w14:paraId="7FE0F264" w14:textId="77777777" w:rsidR="00F51147" w:rsidRDefault="004944E5">
            <w:pPr>
              <w:pStyle w:val="Compact"/>
              <w:jc w:val="both"/>
              <w:rPr>
                <w:rFonts w:ascii="Times New Roman" w:hAnsi="Times New Roman" w:cs="Times New Roman"/>
              </w:rPr>
            </w:pPr>
            <w:r>
              <w:rPr>
                <w:rFonts w:ascii="Times New Roman" w:hAnsi="Times New Roman" w:cs="Times New Roman"/>
              </w:rPr>
              <w:t>MCI-specific population</w:t>
            </w:r>
          </w:p>
        </w:tc>
        <w:tc>
          <w:tcPr>
            <w:tcW w:w="1846" w:type="dxa"/>
          </w:tcPr>
          <w:p w14:paraId="73BFF104" w14:textId="77777777" w:rsidR="00F51147" w:rsidRDefault="004944E5">
            <w:pPr>
              <w:pStyle w:val="Compact"/>
              <w:jc w:val="center"/>
              <w:rPr>
                <w:rFonts w:ascii="Times New Roman" w:hAnsi="Times New Roman" w:cs="Times New Roman"/>
              </w:rPr>
            </w:pPr>
            <w:r>
              <w:rPr>
                <w:rFonts w:ascii="Times New Roman" w:hAnsi="Times New Roman" w:cs="Times New Roman"/>
              </w:rPr>
              <w:t>17 (3.7%)</w:t>
            </w:r>
          </w:p>
        </w:tc>
      </w:tr>
      <w:tr w:rsidR="00F51147" w14:paraId="3C48BD7C" w14:textId="77777777" w:rsidTr="00D2692F">
        <w:trPr>
          <w:jc w:val="center"/>
        </w:trPr>
        <w:tc>
          <w:tcPr>
            <w:tcW w:w="6943" w:type="dxa"/>
          </w:tcPr>
          <w:p w14:paraId="5AAFBE4B" w14:textId="77777777" w:rsidR="00F51147" w:rsidRDefault="004944E5">
            <w:pPr>
              <w:pStyle w:val="Compact"/>
              <w:jc w:val="both"/>
              <w:rPr>
                <w:rFonts w:ascii="Times New Roman" w:hAnsi="Times New Roman" w:cs="Times New Roman"/>
              </w:rPr>
            </w:pPr>
            <w:r>
              <w:rPr>
                <w:rFonts w:ascii="Times New Roman" w:hAnsi="Times New Roman" w:cs="Times New Roman"/>
              </w:rPr>
              <w:t>AD-specific population</w:t>
            </w:r>
          </w:p>
        </w:tc>
        <w:tc>
          <w:tcPr>
            <w:tcW w:w="1846" w:type="dxa"/>
          </w:tcPr>
          <w:p w14:paraId="23242268" w14:textId="77777777" w:rsidR="00F51147" w:rsidRDefault="004944E5">
            <w:pPr>
              <w:pStyle w:val="Compact"/>
              <w:jc w:val="center"/>
              <w:rPr>
                <w:rFonts w:ascii="Times New Roman" w:hAnsi="Times New Roman" w:cs="Times New Roman"/>
              </w:rPr>
            </w:pPr>
            <w:r>
              <w:rPr>
                <w:rFonts w:ascii="Times New Roman" w:hAnsi="Times New Roman" w:cs="Times New Roman"/>
              </w:rPr>
              <w:t>12 (2.6%)</w:t>
            </w:r>
          </w:p>
        </w:tc>
      </w:tr>
      <w:tr w:rsidR="00F51147" w14:paraId="6CDFA2DB" w14:textId="77777777" w:rsidTr="00D2692F">
        <w:trPr>
          <w:jc w:val="center"/>
        </w:trPr>
        <w:tc>
          <w:tcPr>
            <w:tcW w:w="6943" w:type="dxa"/>
            <w:tcBorders>
              <w:bottom w:val="single" w:sz="4" w:space="0" w:color="auto"/>
            </w:tcBorders>
          </w:tcPr>
          <w:p w14:paraId="4D99FF62" w14:textId="77777777" w:rsidR="00F51147" w:rsidRDefault="004944E5">
            <w:pPr>
              <w:pStyle w:val="Compact"/>
              <w:jc w:val="both"/>
              <w:rPr>
                <w:rFonts w:ascii="Times New Roman" w:hAnsi="Times New Roman" w:cs="Times New Roman"/>
              </w:rPr>
            </w:pPr>
            <w:r>
              <w:rPr>
                <w:rFonts w:ascii="Times New Roman" w:hAnsi="Times New Roman" w:cs="Times New Roman"/>
              </w:rPr>
              <w:t>Other/mixed</w:t>
            </w:r>
          </w:p>
        </w:tc>
        <w:tc>
          <w:tcPr>
            <w:tcW w:w="1846" w:type="dxa"/>
            <w:tcBorders>
              <w:bottom w:val="single" w:sz="4" w:space="0" w:color="auto"/>
            </w:tcBorders>
          </w:tcPr>
          <w:p w14:paraId="27E73B6E" w14:textId="25DA6129" w:rsidR="00F51147" w:rsidRDefault="007E41A3">
            <w:pPr>
              <w:pStyle w:val="Compact"/>
              <w:jc w:val="center"/>
              <w:rPr>
                <w:rFonts w:ascii="Times New Roman" w:hAnsi="Times New Roman" w:cs="Times New Roman"/>
              </w:rPr>
            </w:pPr>
            <w:r>
              <w:rPr>
                <w:rFonts w:ascii="Times New Roman" w:hAnsi="Times New Roman" w:cs="Times New Roman" w:hint="eastAsia"/>
                <w:lang w:eastAsia="zh-CN"/>
              </w:rPr>
              <w:t xml:space="preserve">57 </w:t>
            </w:r>
            <w:r>
              <w:rPr>
                <w:rFonts w:ascii="Times New Roman" w:hAnsi="Times New Roman" w:cs="Times New Roman"/>
              </w:rPr>
              <w:t>(1</w:t>
            </w:r>
            <w:r>
              <w:rPr>
                <w:rFonts w:ascii="Times New Roman" w:hAnsi="Times New Roman" w:cs="Times New Roman" w:hint="eastAsia"/>
                <w:lang w:eastAsia="zh-CN"/>
              </w:rPr>
              <w:t>2</w:t>
            </w:r>
            <w:r>
              <w:rPr>
                <w:rFonts w:ascii="Times New Roman" w:hAnsi="Times New Roman" w:cs="Times New Roman"/>
              </w:rPr>
              <w:t>.</w:t>
            </w:r>
            <w:r>
              <w:rPr>
                <w:rFonts w:ascii="Times New Roman" w:hAnsi="Times New Roman" w:cs="Times New Roman" w:hint="eastAsia"/>
                <w:lang w:eastAsia="zh-CN"/>
              </w:rPr>
              <w:t>4</w:t>
            </w:r>
            <w:r>
              <w:rPr>
                <w:rFonts w:ascii="Times New Roman" w:hAnsi="Times New Roman" w:cs="Times New Roman"/>
              </w:rPr>
              <w:t>%)</w:t>
            </w:r>
          </w:p>
        </w:tc>
      </w:tr>
    </w:tbl>
    <w:p w14:paraId="5A7798BA" w14:textId="35E5193C" w:rsidR="00F51147" w:rsidRDefault="004944E5">
      <w:pPr>
        <w:pStyle w:val="a0"/>
        <w:spacing w:line="276" w:lineRule="auto"/>
        <w:jc w:val="both"/>
        <w:rPr>
          <w:rFonts w:ascii="Times New Roman" w:hAnsi="Times New Roman" w:cs="Times New Roman"/>
          <w:lang w:eastAsia="zh-CN"/>
        </w:rPr>
      </w:pPr>
      <w:r>
        <w:rPr>
          <w:rFonts w:ascii="Times New Roman" w:hAnsi="Times New Roman" w:cs="Times New Roman"/>
          <w:b/>
          <w:bCs/>
        </w:rPr>
        <w:t>Data modalities</w:t>
      </w:r>
      <w:r w:rsidR="0038169B">
        <w:rPr>
          <w:rFonts w:ascii="Times New Roman" w:hAnsi="Times New Roman" w:cs="Times New Roman"/>
          <w:b/>
          <w:bCs/>
        </w:rPr>
        <w:t>.</w:t>
      </w:r>
      <w:r>
        <w:rPr>
          <w:rFonts w:ascii="Times New Roman" w:hAnsi="Times New Roman" w:cs="Times New Roman"/>
        </w:rPr>
        <w:t xml:space="preserve"> Neuroimaging was the predominant data modality, used in 69% of studies. MRI alone accounted for 48.8% (n=225) of all studies</w:t>
      </w:r>
      <w:r>
        <w:rPr>
          <w:rFonts w:ascii="Times New Roman" w:hAnsi="Times New Roman" w:cs="Times New Roman"/>
          <w:lang w:eastAsia="zh-CN"/>
        </w:rPr>
        <w:t xml:space="preserve"> (Table S5)</w:t>
      </w:r>
      <w:r>
        <w:rPr>
          <w:rFonts w:ascii="Times New Roman" w:hAnsi="Times New Roman" w:cs="Times New Roman"/>
        </w:rPr>
        <w:t>.</w:t>
      </w:r>
    </w:p>
    <w:tbl>
      <w:tblPr>
        <w:tblStyle w:val="Table"/>
        <w:tblW w:w="0" w:type="auto"/>
        <w:jc w:val="center"/>
        <w:tblInd w:w="0" w:type="dxa"/>
        <w:tblLook w:val="04A0" w:firstRow="1" w:lastRow="0" w:firstColumn="1" w:lastColumn="0" w:noHBand="0" w:noVBand="1"/>
      </w:tblPr>
      <w:tblGrid>
        <w:gridCol w:w="7062"/>
        <w:gridCol w:w="1578"/>
      </w:tblGrid>
      <w:tr w:rsidR="00F51147" w14:paraId="433C2F9F" w14:textId="77777777" w:rsidTr="00F51147">
        <w:trPr>
          <w:cnfStyle w:val="100000000000" w:firstRow="1" w:lastRow="0" w:firstColumn="0" w:lastColumn="0" w:oddVBand="0" w:evenVBand="0" w:oddHBand="0" w:evenHBand="0" w:firstRowFirstColumn="0" w:firstRowLastColumn="0" w:lastRowFirstColumn="0" w:lastRowLastColumn="0"/>
          <w:tblHeader/>
          <w:jc w:val="center"/>
        </w:trPr>
        <w:tc>
          <w:tcPr>
            <w:tcW w:w="0" w:type="auto"/>
            <w:gridSpan w:val="2"/>
            <w:tcBorders>
              <w:bottom w:val="single" w:sz="4" w:space="0" w:color="auto"/>
            </w:tcBorders>
          </w:tcPr>
          <w:p w14:paraId="392B0A70" w14:textId="77777777" w:rsidR="00F51147" w:rsidRDefault="004944E5">
            <w:pPr>
              <w:pStyle w:val="Compact"/>
              <w:jc w:val="both"/>
              <w:rPr>
                <w:rFonts w:ascii="Times New Roman" w:hAnsi="Times New Roman" w:cs="Times New Roman"/>
              </w:rPr>
            </w:pPr>
            <w:r>
              <w:rPr>
                <w:rFonts w:ascii="Times New Roman" w:hAnsi="Times New Roman" w:cs="Times New Roman"/>
                <w:b/>
                <w:bCs/>
              </w:rPr>
              <w:t>Table S</w:t>
            </w:r>
            <w:r>
              <w:rPr>
                <w:rFonts w:ascii="Times New Roman" w:hAnsi="Times New Roman" w:cs="Times New Roman"/>
                <w:b/>
                <w:bCs/>
                <w:lang w:eastAsia="zh-CN"/>
              </w:rPr>
              <w:t>5</w:t>
            </w:r>
            <w:r>
              <w:rPr>
                <w:rFonts w:ascii="Times New Roman" w:hAnsi="Times New Roman" w:cs="Times New Roman"/>
                <w:b/>
                <w:bCs/>
              </w:rPr>
              <w:t>. Data Modalities Used</w:t>
            </w:r>
          </w:p>
        </w:tc>
      </w:tr>
      <w:tr w:rsidR="00F51147" w14:paraId="72FDA1D0" w14:textId="77777777" w:rsidTr="00F51147">
        <w:trPr>
          <w:cnfStyle w:val="100000000000" w:firstRow="1" w:lastRow="0" w:firstColumn="0" w:lastColumn="0" w:oddVBand="0" w:evenVBand="0" w:oddHBand="0" w:evenHBand="0" w:firstRowFirstColumn="0" w:firstRowLastColumn="0" w:lastRowFirstColumn="0" w:lastRowLastColumn="0"/>
          <w:tblHeader/>
          <w:jc w:val="center"/>
        </w:trPr>
        <w:tc>
          <w:tcPr>
            <w:tcW w:w="7338" w:type="dxa"/>
            <w:tcBorders>
              <w:top w:val="single" w:sz="4" w:space="0" w:color="auto"/>
              <w:bottom w:val="single" w:sz="2" w:space="0" w:color="auto"/>
            </w:tcBorders>
          </w:tcPr>
          <w:p w14:paraId="76FBC4CB" w14:textId="77777777" w:rsidR="00F51147" w:rsidRDefault="004944E5">
            <w:pPr>
              <w:pStyle w:val="Compact"/>
              <w:jc w:val="both"/>
              <w:rPr>
                <w:rFonts w:ascii="Times New Roman" w:hAnsi="Times New Roman" w:cs="Times New Roman"/>
              </w:rPr>
            </w:pPr>
            <w:r>
              <w:rPr>
                <w:rFonts w:ascii="Times New Roman" w:hAnsi="Times New Roman" w:cs="Times New Roman"/>
              </w:rPr>
              <w:t>Data modality</w:t>
            </w:r>
          </w:p>
        </w:tc>
        <w:tc>
          <w:tcPr>
            <w:tcW w:w="1518" w:type="dxa"/>
            <w:tcBorders>
              <w:top w:val="single" w:sz="4" w:space="0" w:color="auto"/>
              <w:bottom w:val="single" w:sz="2" w:space="0" w:color="auto"/>
            </w:tcBorders>
          </w:tcPr>
          <w:p w14:paraId="33B99E60" w14:textId="77777777" w:rsidR="00F51147" w:rsidRDefault="004944E5">
            <w:pPr>
              <w:pStyle w:val="Compact"/>
              <w:jc w:val="center"/>
              <w:rPr>
                <w:rFonts w:ascii="Times New Roman" w:hAnsi="Times New Roman" w:cs="Times New Roman"/>
              </w:rPr>
            </w:pPr>
            <w:r>
              <w:rPr>
                <w:rFonts w:ascii="Times New Roman" w:hAnsi="Times New Roman" w:cs="Times New Roman"/>
              </w:rPr>
              <w:t>n (%)</w:t>
            </w:r>
          </w:p>
        </w:tc>
      </w:tr>
      <w:tr w:rsidR="00F51147" w14:paraId="45875E7C" w14:textId="77777777" w:rsidTr="00F51147">
        <w:trPr>
          <w:jc w:val="center"/>
        </w:trPr>
        <w:tc>
          <w:tcPr>
            <w:tcW w:w="7338" w:type="dxa"/>
            <w:tcBorders>
              <w:top w:val="single" w:sz="2" w:space="0" w:color="auto"/>
            </w:tcBorders>
          </w:tcPr>
          <w:p w14:paraId="073599B5" w14:textId="77777777" w:rsidR="00F51147" w:rsidRDefault="004944E5">
            <w:pPr>
              <w:pStyle w:val="Compact"/>
              <w:jc w:val="both"/>
              <w:rPr>
                <w:rFonts w:ascii="Times New Roman" w:hAnsi="Times New Roman" w:cs="Times New Roman"/>
              </w:rPr>
            </w:pPr>
            <w:r>
              <w:rPr>
                <w:rFonts w:ascii="Times New Roman" w:hAnsi="Times New Roman" w:cs="Times New Roman"/>
              </w:rPr>
              <w:t>MRI (structural or functional)</w:t>
            </w:r>
          </w:p>
        </w:tc>
        <w:tc>
          <w:tcPr>
            <w:tcW w:w="1518" w:type="dxa"/>
            <w:tcBorders>
              <w:top w:val="single" w:sz="2" w:space="0" w:color="auto"/>
            </w:tcBorders>
          </w:tcPr>
          <w:p w14:paraId="2E567305" w14:textId="77777777" w:rsidR="00F51147" w:rsidRDefault="004944E5">
            <w:pPr>
              <w:pStyle w:val="Compact"/>
              <w:jc w:val="center"/>
              <w:rPr>
                <w:rFonts w:ascii="Times New Roman" w:hAnsi="Times New Roman" w:cs="Times New Roman"/>
              </w:rPr>
            </w:pPr>
            <w:r>
              <w:rPr>
                <w:rFonts w:ascii="Times New Roman" w:hAnsi="Times New Roman" w:cs="Times New Roman"/>
              </w:rPr>
              <w:t>225 (48.8%)</w:t>
            </w:r>
          </w:p>
        </w:tc>
      </w:tr>
      <w:tr w:rsidR="00F51147" w14:paraId="20284901" w14:textId="77777777" w:rsidTr="00F51147">
        <w:trPr>
          <w:jc w:val="center"/>
        </w:trPr>
        <w:tc>
          <w:tcPr>
            <w:tcW w:w="7338" w:type="dxa"/>
          </w:tcPr>
          <w:p w14:paraId="75408273" w14:textId="77777777" w:rsidR="00F51147" w:rsidRDefault="004944E5">
            <w:pPr>
              <w:pStyle w:val="Compact"/>
              <w:jc w:val="both"/>
              <w:rPr>
                <w:rFonts w:ascii="Times New Roman" w:hAnsi="Times New Roman" w:cs="Times New Roman"/>
              </w:rPr>
            </w:pPr>
            <w:r>
              <w:rPr>
                <w:rFonts w:ascii="Times New Roman" w:hAnsi="Times New Roman" w:cs="Times New Roman"/>
              </w:rPr>
              <w:t>PET imaging</w:t>
            </w:r>
          </w:p>
        </w:tc>
        <w:tc>
          <w:tcPr>
            <w:tcW w:w="1518" w:type="dxa"/>
          </w:tcPr>
          <w:p w14:paraId="46D979F3" w14:textId="232C3520" w:rsidR="00F51147" w:rsidRDefault="004944E5">
            <w:pPr>
              <w:pStyle w:val="Compact"/>
              <w:jc w:val="center"/>
              <w:rPr>
                <w:rFonts w:ascii="Times New Roman" w:hAnsi="Times New Roman" w:cs="Times New Roman"/>
              </w:rPr>
            </w:pPr>
            <w:r>
              <w:rPr>
                <w:rFonts w:ascii="Times New Roman" w:hAnsi="Times New Roman" w:cs="Times New Roman"/>
              </w:rPr>
              <w:t>3</w:t>
            </w:r>
            <w:r>
              <w:rPr>
                <w:rFonts w:ascii="Times New Roman" w:hAnsi="Times New Roman" w:cs="Times New Roman" w:hint="eastAsia"/>
                <w:lang w:eastAsia="zh-CN"/>
              </w:rPr>
              <w:t>3</w:t>
            </w:r>
            <w:r>
              <w:rPr>
                <w:rFonts w:ascii="Times New Roman" w:hAnsi="Times New Roman" w:cs="Times New Roman"/>
              </w:rPr>
              <w:t xml:space="preserve"> (7.</w:t>
            </w:r>
            <w:r>
              <w:rPr>
                <w:rFonts w:ascii="Times New Roman" w:hAnsi="Times New Roman" w:cs="Times New Roman" w:hint="eastAsia"/>
                <w:lang w:eastAsia="zh-CN"/>
              </w:rPr>
              <w:t>2</w:t>
            </w:r>
            <w:r>
              <w:rPr>
                <w:rFonts w:ascii="Times New Roman" w:hAnsi="Times New Roman" w:cs="Times New Roman"/>
              </w:rPr>
              <w:t>%)</w:t>
            </w:r>
          </w:p>
        </w:tc>
      </w:tr>
      <w:tr w:rsidR="00F51147" w14:paraId="1A82342D" w14:textId="77777777" w:rsidTr="007916C4">
        <w:trPr>
          <w:jc w:val="center"/>
        </w:trPr>
        <w:tc>
          <w:tcPr>
            <w:tcW w:w="7338" w:type="dxa"/>
          </w:tcPr>
          <w:p w14:paraId="44856A27" w14:textId="77777777" w:rsidR="00F51147" w:rsidRDefault="004944E5">
            <w:pPr>
              <w:pStyle w:val="Compact"/>
              <w:jc w:val="both"/>
              <w:rPr>
                <w:rFonts w:ascii="Times New Roman" w:hAnsi="Times New Roman" w:cs="Times New Roman"/>
              </w:rPr>
            </w:pPr>
            <w:r>
              <w:rPr>
                <w:rFonts w:ascii="Times New Roman" w:hAnsi="Times New Roman" w:cs="Times New Roman"/>
              </w:rPr>
              <w:t>EEG</w:t>
            </w:r>
          </w:p>
        </w:tc>
        <w:tc>
          <w:tcPr>
            <w:tcW w:w="1518" w:type="dxa"/>
          </w:tcPr>
          <w:p w14:paraId="4D463C40" w14:textId="3CB9D1FC" w:rsidR="00F51147" w:rsidRDefault="004944E5">
            <w:pPr>
              <w:pStyle w:val="Compact"/>
              <w:jc w:val="center"/>
              <w:rPr>
                <w:rFonts w:ascii="Times New Roman" w:hAnsi="Times New Roman" w:cs="Times New Roman"/>
              </w:rPr>
            </w:pPr>
            <w:r>
              <w:rPr>
                <w:rFonts w:ascii="Times New Roman" w:hAnsi="Times New Roman" w:cs="Times New Roman"/>
              </w:rPr>
              <w:t>2</w:t>
            </w:r>
            <w:r w:rsidR="007E41A3">
              <w:rPr>
                <w:rFonts w:ascii="Times New Roman" w:hAnsi="Times New Roman" w:cs="Times New Roman" w:hint="eastAsia"/>
                <w:lang w:eastAsia="zh-CN"/>
              </w:rPr>
              <w:t>9</w:t>
            </w:r>
            <w:r>
              <w:rPr>
                <w:rFonts w:ascii="Times New Roman" w:hAnsi="Times New Roman" w:cs="Times New Roman"/>
              </w:rPr>
              <w:t xml:space="preserve"> (</w:t>
            </w:r>
            <w:r>
              <w:rPr>
                <w:rFonts w:ascii="Times New Roman" w:hAnsi="Times New Roman" w:cs="Times New Roman" w:hint="eastAsia"/>
                <w:lang w:eastAsia="zh-CN"/>
              </w:rPr>
              <w:t>6</w:t>
            </w:r>
            <w:r>
              <w:rPr>
                <w:rFonts w:ascii="Times New Roman" w:hAnsi="Times New Roman" w:cs="Times New Roman"/>
              </w:rPr>
              <w:t>.</w:t>
            </w:r>
            <w:r w:rsidR="007E41A3">
              <w:rPr>
                <w:rFonts w:ascii="Times New Roman" w:hAnsi="Times New Roman" w:cs="Times New Roman" w:hint="eastAsia"/>
                <w:lang w:eastAsia="zh-CN"/>
              </w:rPr>
              <w:t>3</w:t>
            </w:r>
            <w:r>
              <w:rPr>
                <w:rFonts w:ascii="Times New Roman" w:hAnsi="Times New Roman" w:cs="Times New Roman"/>
              </w:rPr>
              <w:t>%)</w:t>
            </w:r>
          </w:p>
        </w:tc>
      </w:tr>
      <w:tr w:rsidR="00F51147" w14:paraId="7FEE1CEB" w14:textId="77777777" w:rsidTr="007916C4">
        <w:trPr>
          <w:jc w:val="center"/>
        </w:trPr>
        <w:tc>
          <w:tcPr>
            <w:tcW w:w="7338" w:type="dxa"/>
          </w:tcPr>
          <w:p w14:paraId="10185C6C" w14:textId="77777777" w:rsidR="00F51147" w:rsidRDefault="004944E5">
            <w:pPr>
              <w:pStyle w:val="Compact"/>
              <w:jc w:val="both"/>
              <w:rPr>
                <w:rFonts w:ascii="Times New Roman" w:hAnsi="Times New Roman" w:cs="Times New Roman"/>
              </w:rPr>
            </w:pPr>
            <w:r>
              <w:rPr>
                <w:rFonts w:ascii="Times New Roman" w:hAnsi="Times New Roman" w:cs="Times New Roman"/>
              </w:rPr>
              <w:lastRenderedPageBreak/>
              <w:t>Genetic data</w:t>
            </w:r>
          </w:p>
        </w:tc>
        <w:tc>
          <w:tcPr>
            <w:tcW w:w="1518" w:type="dxa"/>
          </w:tcPr>
          <w:p w14:paraId="119E45F2" w14:textId="169B634B" w:rsidR="00F51147" w:rsidRDefault="004944E5">
            <w:pPr>
              <w:pStyle w:val="Compact"/>
              <w:jc w:val="center"/>
              <w:rPr>
                <w:rFonts w:ascii="Times New Roman" w:hAnsi="Times New Roman" w:cs="Times New Roman"/>
              </w:rPr>
            </w:pPr>
            <w:r>
              <w:rPr>
                <w:rFonts w:ascii="Times New Roman" w:hAnsi="Times New Roman" w:cs="Times New Roman" w:hint="eastAsia"/>
                <w:lang w:eastAsia="zh-CN"/>
              </w:rPr>
              <w:t>4</w:t>
            </w:r>
            <w:r>
              <w:rPr>
                <w:rFonts w:ascii="Times New Roman" w:hAnsi="Times New Roman" w:cs="Times New Roman"/>
              </w:rPr>
              <w:t>6 (</w:t>
            </w:r>
            <w:r>
              <w:rPr>
                <w:rFonts w:ascii="Times New Roman" w:hAnsi="Times New Roman" w:cs="Times New Roman" w:hint="eastAsia"/>
                <w:lang w:eastAsia="zh-CN"/>
              </w:rPr>
              <w:t>5.0</w:t>
            </w:r>
            <w:r>
              <w:rPr>
                <w:rFonts w:ascii="Times New Roman" w:hAnsi="Times New Roman" w:cs="Times New Roman"/>
              </w:rPr>
              <w:t>%)</w:t>
            </w:r>
          </w:p>
        </w:tc>
      </w:tr>
      <w:tr w:rsidR="00F51147" w14:paraId="6E7B5D2F" w14:textId="77777777" w:rsidTr="007916C4">
        <w:trPr>
          <w:jc w:val="center"/>
        </w:trPr>
        <w:tc>
          <w:tcPr>
            <w:tcW w:w="7338" w:type="dxa"/>
          </w:tcPr>
          <w:p w14:paraId="6CD85290" w14:textId="77777777" w:rsidR="00F51147" w:rsidRDefault="004944E5">
            <w:pPr>
              <w:pStyle w:val="Compact"/>
              <w:jc w:val="both"/>
              <w:rPr>
                <w:rFonts w:ascii="Times New Roman" w:hAnsi="Times New Roman" w:cs="Times New Roman"/>
              </w:rPr>
            </w:pPr>
            <w:r>
              <w:rPr>
                <w:rFonts w:ascii="Times New Roman" w:hAnsi="Times New Roman" w:cs="Times New Roman"/>
              </w:rPr>
              <w:t>Blood-based biomarkers</w:t>
            </w:r>
          </w:p>
        </w:tc>
        <w:tc>
          <w:tcPr>
            <w:tcW w:w="1518" w:type="dxa"/>
          </w:tcPr>
          <w:p w14:paraId="41E44D6E" w14:textId="09FCA146" w:rsidR="00F51147" w:rsidRDefault="007E41A3">
            <w:pPr>
              <w:pStyle w:val="Compact"/>
              <w:jc w:val="center"/>
              <w:rPr>
                <w:rFonts w:ascii="Times New Roman" w:hAnsi="Times New Roman" w:cs="Times New Roman"/>
              </w:rPr>
            </w:pPr>
            <w:r>
              <w:rPr>
                <w:rFonts w:ascii="Times New Roman" w:hAnsi="Times New Roman" w:cs="Times New Roman" w:hint="eastAsia"/>
                <w:lang w:eastAsia="zh-CN"/>
              </w:rPr>
              <w:t>33</w:t>
            </w:r>
            <w:r>
              <w:rPr>
                <w:rFonts w:ascii="Times New Roman" w:hAnsi="Times New Roman" w:cs="Times New Roman"/>
              </w:rPr>
              <w:t xml:space="preserve"> (</w:t>
            </w:r>
            <w:r>
              <w:rPr>
                <w:rFonts w:ascii="Times New Roman" w:hAnsi="Times New Roman" w:cs="Times New Roman" w:hint="eastAsia"/>
                <w:lang w:eastAsia="zh-CN"/>
              </w:rPr>
              <w:t>7.2</w:t>
            </w:r>
            <w:r>
              <w:rPr>
                <w:rFonts w:ascii="Times New Roman" w:hAnsi="Times New Roman" w:cs="Times New Roman"/>
              </w:rPr>
              <w:t>%)</w:t>
            </w:r>
          </w:p>
        </w:tc>
      </w:tr>
      <w:tr w:rsidR="00F51147" w14:paraId="5C5ED446" w14:textId="77777777" w:rsidTr="00F51147">
        <w:trPr>
          <w:jc w:val="center"/>
        </w:trPr>
        <w:tc>
          <w:tcPr>
            <w:tcW w:w="7338" w:type="dxa"/>
          </w:tcPr>
          <w:p w14:paraId="0DB2C751" w14:textId="77777777" w:rsidR="00F51147" w:rsidRDefault="004944E5">
            <w:pPr>
              <w:pStyle w:val="Compact"/>
              <w:jc w:val="both"/>
              <w:rPr>
                <w:rFonts w:ascii="Times New Roman" w:hAnsi="Times New Roman" w:cs="Times New Roman"/>
              </w:rPr>
            </w:pPr>
            <w:r>
              <w:rPr>
                <w:rFonts w:ascii="Times New Roman" w:hAnsi="Times New Roman" w:cs="Times New Roman"/>
              </w:rPr>
              <w:t>CSF biomarkers</w:t>
            </w:r>
          </w:p>
        </w:tc>
        <w:tc>
          <w:tcPr>
            <w:tcW w:w="1518" w:type="dxa"/>
          </w:tcPr>
          <w:p w14:paraId="1E952FFE" w14:textId="12FE8ACD" w:rsidR="00F51147" w:rsidRDefault="004944E5">
            <w:pPr>
              <w:pStyle w:val="Compact"/>
              <w:jc w:val="center"/>
              <w:rPr>
                <w:rFonts w:ascii="Times New Roman" w:hAnsi="Times New Roman" w:cs="Times New Roman"/>
              </w:rPr>
            </w:pPr>
            <w:r>
              <w:rPr>
                <w:rFonts w:ascii="Times New Roman" w:hAnsi="Times New Roman" w:cs="Times New Roman"/>
              </w:rPr>
              <w:t>1</w:t>
            </w:r>
            <w:r w:rsidR="008932D8">
              <w:rPr>
                <w:rFonts w:ascii="Times New Roman" w:hAnsi="Times New Roman" w:cs="Times New Roman" w:hint="eastAsia"/>
                <w:lang w:eastAsia="zh-CN"/>
              </w:rPr>
              <w:t>9</w:t>
            </w:r>
            <w:r>
              <w:rPr>
                <w:rFonts w:ascii="Times New Roman" w:hAnsi="Times New Roman" w:cs="Times New Roman"/>
              </w:rPr>
              <w:t xml:space="preserve"> (</w:t>
            </w:r>
            <w:r w:rsidR="008932D8">
              <w:rPr>
                <w:rFonts w:ascii="Times New Roman" w:hAnsi="Times New Roman" w:cs="Times New Roman" w:hint="eastAsia"/>
                <w:lang w:eastAsia="zh-CN"/>
              </w:rPr>
              <w:t>4</w:t>
            </w:r>
            <w:r>
              <w:rPr>
                <w:rFonts w:ascii="Times New Roman" w:hAnsi="Times New Roman" w:cs="Times New Roman"/>
              </w:rPr>
              <w:t>.</w:t>
            </w:r>
            <w:r w:rsidR="008932D8">
              <w:rPr>
                <w:rFonts w:ascii="Times New Roman" w:hAnsi="Times New Roman" w:cs="Times New Roman" w:hint="eastAsia"/>
                <w:lang w:eastAsia="zh-CN"/>
              </w:rPr>
              <w:t>1</w:t>
            </w:r>
            <w:r>
              <w:rPr>
                <w:rFonts w:ascii="Times New Roman" w:hAnsi="Times New Roman" w:cs="Times New Roman"/>
              </w:rPr>
              <w:t>%)</w:t>
            </w:r>
          </w:p>
        </w:tc>
      </w:tr>
      <w:tr w:rsidR="00F51147" w14:paraId="4F3716A9" w14:textId="77777777" w:rsidTr="00F51147">
        <w:trPr>
          <w:jc w:val="center"/>
        </w:trPr>
        <w:tc>
          <w:tcPr>
            <w:tcW w:w="7338" w:type="dxa"/>
          </w:tcPr>
          <w:p w14:paraId="3D0279B1" w14:textId="77777777" w:rsidR="00F51147" w:rsidRDefault="004944E5">
            <w:pPr>
              <w:pStyle w:val="Compact"/>
              <w:jc w:val="both"/>
              <w:rPr>
                <w:rFonts w:ascii="Times New Roman" w:hAnsi="Times New Roman" w:cs="Times New Roman"/>
              </w:rPr>
            </w:pPr>
            <w:r>
              <w:rPr>
                <w:rFonts w:ascii="Times New Roman" w:hAnsi="Times New Roman" w:cs="Times New Roman"/>
              </w:rPr>
              <w:t>Speech/language features</w:t>
            </w:r>
          </w:p>
        </w:tc>
        <w:tc>
          <w:tcPr>
            <w:tcW w:w="1518" w:type="dxa"/>
          </w:tcPr>
          <w:p w14:paraId="2303433C" w14:textId="7DFEE3DF" w:rsidR="00F51147" w:rsidRDefault="007E41A3">
            <w:pPr>
              <w:pStyle w:val="Compact"/>
              <w:jc w:val="center"/>
              <w:rPr>
                <w:rFonts w:ascii="Times New Roman" w:hAnsi="Times New Roman" w:cs="Times New Roman"/>
              </w:rPr>
            </w:pPr>
            <w:r>
              <w:rPr>
                <w:rFonts w:ascii="Times New Roman" w:hAnsi="Times New Roman" w:cs="Times New Roman" w:hint="eastAsia"/>
                <w:lang w:eastAsia="zh-CN"/>
              </w:rPr>
              <w:t>1</w:t>
            </w:r>
            <w:r w:rsidR="008932D8">
              <w:rPr>
                <w:rFonts w:ascii="Times New Roman" w:hAnsi="Times New Roman" w:cs="Times New Roman" w:hint="eastAsia"/>
                <w:lang w:eastAsia="zh-CN"/>
              </w:rPr>
              <w:t>3</w:t>
            </w:r>
            <w:r>
              <w:rPr>
                <w:rFonts w:ascii="Times New Roman" w:hAnsi="Times New Roman" w:cs="Times New Roman"/>
              </w:rPr>
              <w:t xml:space="preserve"> (</w:t>
            </w:r>
            <w:r w:rsidR="008932D8">
              <w:rPr>
                <w:rFonts w:ascii="Times New Roman" w:hAnsi="Times New Roman" w:cs="Times New Roman" w:hint="eastAsia"/>
                <w:lang w:eastAsia="zh-CN"/>
              </w:rPr>
              <w:t>2</w:t>
            </w:r>
            <w:r>
              <w:rPr>
                <w:rFonts w:ascii="Times New Roman" w:hAnsi="Times New Roman" w:cs="Times New Roman" w:hint="eastAsia"/>
                <w:lang w:eastAsia="zh-CN"/>
              </w:rPr>
              <w:t>.</w:t>
            </w:r>
            <w:r w:rsidR="008932D8">
              <w:rPr>
                <w:rFonts w:ascii="Times New Roman" w:hAnsi="Times New Roman" w:cs="Times New Roman" w:hint="eastAsia"/>
                <w:lang w:eastAsia="zh-CN"/>
              </w:rPr>
              <w:t>8</w:t>
            </w:r>
            <w:r>
              <w:rPr>
                <w:rFonts w:ascii="Times New Roman" w:hAnsi="Times New Roman" w:cs="Times New Roman"/>
              </w:rPr>
              <w:t>%)</w:t>
            </w:r>
          </w:p>
        </w:tc>
      </w:tr>
      <w:tr w:rsidR="00F51147" w14:paraId="73A53BE5" w14:textId="77777777" w:rsidTr="00F51147">
        <w:trPr>
          <w:jc w:val="center"/>
        </w:trPr>
        <w:tc>
          <w:tcPr>
            <w:tcW w:w="7338" w:type="dxa"/>
          </w:tcPr>
          <w:p w14:paraId="0F6D1E46" w14:textId="77777777" w:rsidR="00F51147" w:rsidRDefault="004944E5">
            <w:pPr>
              <w:pStyle w:val="Compact"/>
              <w:jc w:val="both"/>
              <w:rPr>
                <w:rFonts w:ascii="Times New Roman" w:hAnsi="Times New Roman" w:cs="Times New Roman"/>
              </w:rPr>
            </w:pPr>
            <w:r>
              <w:rPr>
                <w:rFonts w:ascii="Times New Roman" w:hAnsi="Times New Roman" w:cs="Times New Roman"/>
              </w:rPr>
              <w:t>Cognitive scales/neuropsychological tests</w:t>
            </w:r>
          </w:p>
        </w:tc>
        <w:tc>
          <w:tcPr>
            <w:tcW w:w="1518" w:type="dxa"/>
          </w:tcPr>
          <w:p w14:paraId="682F24D7" w14:textId="7472A84D" w:rsidR="00F51147" w:rsidRDefault="004944E5">
            <w:pPr>
              <w:pStyle w:val="Compact"/>
              <w:jc w:val="center"/>
              <w:rPr>
                <w:rFonts w:ascii="Times New Roman" w:hAnsi="Times New Roman" w:cs="Times New Roman"/>
              </w:rPr>
            </w:pPr>
            <w:r>
              <w:rPr>
                <w:rFonts w:ascii="Times New Roman" w:hAnsi="Times New Roman" w:cs="Times New Roman" w:hint="eastAsia"/>
                <w:lang w:eastAsia="zh-CN"/>
              </w:rPr>
              <w:t>32</w:t>
            </w:r>
            <w:r>
              <w:rPr>
                <w:rFonts w:ascii="Times New Roman" w:hAnsi="Times New Roman" w:cs="Times New Roman"/>
              </w:rPr>
              <w:t xml:space="preserve"> (</w:t>
            </w:r>
            <w:r>
              <w:rPr>
                <w:rFonts w:ascii="Times New Roman" w:hAnsi="Times New Roman" w:cs="Times New Roman" w:hint="eastAsia"/>
                <w:lang w:eastAsia="zh-CN"/>
              </w:rPr>
              <w:t>6.9</w:t>
            </w:r>
            <w:r>
              <w:rPr>
                <w:rFonts w:ascii="Times New Roman" w:hAnsi="Times New Roman" w:cs="Times New Roman"/>
              </w:rPr>
              <w:t>%)</w:t>
            </w:r>
          </w:p>
        </w:tc>
      </w:tr>
      <w:tr w:rsidR="00F51147" w14:paraId="02DCB49D" w14:textId="77777777" w:rsidTr="00F51147">
        <w:trPr>
          <w:jc w:val="center"/>
        </w:trPr>
        <w:tc>
          <w:tcPr>
            <w:tcW w:w="7338" w:type="dxa"/>
          </w:tcPr>
          <w:p w14:paraId="24F7C0B2" w14:textId="77777777" w:rsidR="00F51147" w:rsidRDefault="004944E5">
            <w:pPr>
              <w:pStyle w:val="Compact"/>
              <w:jc w:val="both"/>
              <w:rPr>
                <w:rFonts w:ascii="Times New Roman" w:hAnsi="Times New Roman" w:cs="Times New Roman"/>
              </w:rPr>
            </w:pPr>
            <w:r>
              <w:rPr>
                <w:rFonts w:ascii="Times New Roman" w:hAnsi="Times New Roman" w:cs="Times New Roman"/>
              </w:rPr>
              <w:t>Electronic health records</w:t>
            </w:r>
          </w:p>
        </w:tc>
        <w:tc>
          <w:tcPr>
            <w:tcW w:w="1518" w:type="dxa"/>
          </w:tcPr>
          <w:p w14:paraId="4FA833EC" w14:textId="59CCB70A" w:rsidR="00F51147" w:rsidRDefault="004944E5">
            <w:pPr>
              <w:pStyle w:val="Compact"/>
              <w:jc w:val="center"/>
              <w:rPr>
                <w:rFonts w:ascii="Times New Roman" w:hAnsi="Times New Roman" w:cs="Times New Roman"/>
              </w:rPr>
            </w:pPr>
            <w:r>
              <w:rPr>
                <w:rFonts w:ascii="Times New Roman" w:hAnsi="Times New Roman" w:cs="Times New Roman"/>
              </w:rPr>
              <w:t>1 (</w:t>
            </w:r>
            <w:r>
              <w:rPr>
                <w:rFonts w:ascii="Times New Roman" w:hAnsi="Times New Roman" w:cs="Times New Roman" w:hint="eastAsia"/>
                <w:lang w:eastAsia="zh-CN"/>
              </w:rPr>
              <w:t>0.2</w:t>
            </w:r>
            <w:r>
              <w:rPr>
                <w:rFonts w:ascii="Times New Roman" w:hAnsi="Times New Roman" w:cs="Times New Roman"/>
              </w:rPr>
              <w:t>%)</w:t>
            </w:r>
          </w:p>
        </w:tc>
      </w:tr>
      <w:tr w:rsidR="00F51147" w14:paraId="19E33882" w14:textId="77777777" w:rsidTr="00F51147">
        <w:trPr>
          <w:jc w:val="center"/>
        </w:trPr>
        <w:tc>
          <w:tcPr>
            <w:tcW w:w="7338" w:type="dxa"/>
          </w:tcPr>
          <w:p w14:paraId="68099046" w14:textId="77777777" w:rsidR="00F51147" w:rsidRDefault="004944E5">
            <w:pPr>
              <w:pStyle w:val="Compact"/>
              <w:jc w:val="both"/>
              <w:rPr>
                <w:rFonts w:ascii="Times New Roman" w:hAnsi="Times New Roman" w:cs="Times New Roman"/>
              </w:rPr>
            </w:pPr>
            <w:r>
              <w:rPr>
                <w:rFonts w:ascii="Times New Roman" w:hAnsi="Times New Roman" w:cs="Times New Roman"/>
              </w:rPr>
              <w:t>Gait/wearables</w:t>
            </w:r>
          </w:p>
        </w:tc>
        <w:tc>
          <w:tcPr>
            <w:tcW w:w="1518" w:type="dxa"/>
          </w:tcPr>
          <w:p w14:paraId="51F0B1D6" w14:textId="622E560F" w:rsidR="00F51147" w:rsidRDefault="004944E5">
            <w:pPr>
              <w:pStyle w:val="Compact"/>
              <w:jc w:val="center"/>
              <w:rPr>
                <w:rFonts w:ascii="Times New Roman" w:hAnsi="Times New Roman" w:cs="Times New Roman"/>
              </w:rPr>
            </w:pPr>
            <w:r>
              <w:rPr>
                <w:rFonts w:ascii="Times New Roman" w:hAnsi="Times New Roman" w:cs="Times New Roman" w:hint="eastAsia"/>
                <w:lang w:eastAsia="zh-CN"/>
              </w:rPr>
              <w:t>8</w:t>
            </w:r>
            <w:r>
              <w:rPr>
                <w:rFonts w:ascii="Times New Roman" w:hAnsi="Times New Roman" w:cs="Times New Roman"/>
              </w:rPr>
              <w:t>(</w:t>
            </w:r>
            <w:r>
              <w:rPr>
                <w:rFonts w:ascii="Times New Roman" w:hAnsi="Times New Roman" w:cs="Times New Roman" w:hint="eastAsia"/>
                <w:lang w:eastAsia="zh-CN"/>
              </w:rPr>
              <w:t>1</w:t>
            </w:r>
            <w:r>
              <w:rPr>
                <w:rFonts w:ascii="Times New Roman" w:hAnsi="Times New Roman" w:cs="Times New Roman"/>
              </w:rPr>
              <w:t>.7%)</w:t>
            </w:r>
          </w:p>
        </w:tc>
      </w:tr>
      <w:tr w:rsidR="00F51147" w14:paraId="77546E4E" w14:textId="77777777" w:rsidTr="00F51147">
        <w:trPr>
          <w:jc w:val="center"/>
        </w:trPr>
        <w:tc>
          <w:tcPr>
            <w:tcW w:w="7338" w:type="dxa"/>
          </w:tcPr>
          <w:p w14:paraId="3CFB9DEE" w14:textId="77777777" w:rsidR="00F51147" w:rsidRDefault="004944E5">
            <w:pPr>
              <w:pStyle w:val="Compact"/>
              <w:jc w:val="both"/>
              <w:rPr>
                <w:rFonts w:ascii="Times New Roman" w:hAnsi="Times New Roman" w:cs="Times New Roman"/>
              </w:rPr>
            </w:pPr>
            <w:r>
              <w:rPr>
                <w:rFonts w:ascii="Times New Roman" w:hAnsi="Times New Roman" w:cs="Times New Roman"/>
              </w:rPr>
              <w:t>Retinal/eye imaging</w:t>
            </w:r>
          </w:p>
        </w:tc>
        <w:tc>
          <w:tcPr>
            <w:tcW w:w="1518" w:type="dxa"/>
          </w:tcPr>
          <w:p w14:paraId="1BE690F9" w14:textId="5EA3A043" w:rsidR="00F51147" w:rsidRDefault="007E41A3">
            <w:pPr>
              <w:pStyle w:val="Compact"/>
              <w:jc w:val="center"/>
              <w:rPr>
                <w:rFonts w:ascii="Times New Roman" w:hAnsi="Times New Roman" w:cs="Times New Roman"/>
              </w:rPr>
            </w:pPr>
            <w:r>
              <w:rPr>
                <w:rFonts w:ascii="Times New Roman" w:hAnsi="Times New Roman" w:cs="Times New Roman" w:hint="eastAsia"/>
                <w:lang w:eastAsia="zh-CN"/>
              </w:rPr>
              <w:t>4</w:t>
            </w:r>
            <w:r>
              <w:rPr>
                <w:rFonts w:ascii="Times New Roman" w:hAnsi="Times New Roman" w:cs="Times New Roman"/>
              </w:rPr>
              <w:t xml:space="preserve"> (</w:t>
            </w:r>
            <w:r>
              <w:rPr>
                <w:rFonts w:ascii="Times New Roman" w:hAnsi="Times New Roman" w:cs="Times New Roman" w:hint="eastAsia"/>
                <w:lang w:eastAsia="zh-CN"/>
              </w:rPr>
              <w:t>0.9</w:t>
            </w:r>
            <w:r>
              <w:rPr>
                <w:rFonts w:ascii="Times New Roman" w:hAnsi="Times New Roman" w:cs="Times New Roman"/>
              </w:rPr>
              <w:t>%)</w:t>
            </w:r>
          </w:p>
        </w:tc>
      </w:tr>
      <w:tr w:rsidR="00F51147" w14:paraId="77569E75" w14:textId="77777777" w:rsidTr="00F51147">
        <w:trPr>
          <w:jc w:val="center"/>
        </w:trPr>
        <w:tc>
          <w:tcPr>
            <w:tcW w:w="7338" w:type="dxa"/>
            <w:tcBorders>
              <w:bottom w:val="single" w:sz="4" w:space="0" w:color="auto"/>
            </w:tcBorders>
          </w:tcPr>
          <w:p w14:paraId="7D189BF8" w14:textId="77777777" w:rsidR="00F51147" w:rsidRDefault="004944E5">
            <w:pPr>
              <w:pStyle w:val="Compact"/>
              <w:jc w:val="both"/>
              <w:rPr>
                <w:rFonts w:ascii="Times New Roman" w:hAnsi="Times New Roman" w:cs="Times New Roman"/>
              </w:rPr>
            </w:pPr>
            <w:r>
              <w:rPr>
                <w:rFonts w:ascii="Times New Roman" w:hAnsi="Times New Roman" w:cs="Times New Roman"/>
              </w:rPr>
              <w:t>Multimodal (combining ≥2 modalities)</w:t>
            </w:r>
          </w:p>
        </w:tc>
        <w:tc>
          <w:tcPr>
            <w:tcW w:w="1518" w:type="dxa"/>
            <w:tcBorders>
              <w:bottom w:val="single" w:sz="4" w:space="0" w:color="auto"/>
            </w:tcBorders>
          </w:tcPr>
          <w:p w14:paraId="34248031" w14:textId="70964E42" w:rsidR="00F51147" w:rsidRDefault="004944E5">
            <w:pPr>
              <w:pStyle w:val="Compact"/>
              <w:jc w:val="center"/>
              <w:rPr>
                <w:rFonts w:ascii="Times New Roman" w:hAnsi="Times New Roman" w:cs="Times New Roman"/>
              </w:rPr>
            </w:pPr>
            <w:r>
              <w:rPr>
                <w:rFonts w:ascii="Times New Roman" w:hAnsi="Times New Roman" w:cs="Times New Roman"/>
              </w:rPr>
              <w:t>2</w:t>
            </w:r>
            <w:r w:rsidR="007E41A3">
              <w:rPr>
                <w:rFonts w:ascii="Times New Roman" w:hAnsi="Times New Roman" w:cs="Times New Roman" w:hint="eastAsia"/>
                <w:lang w:eastAsia="zh-CN"/>
              </w:rPr>
              <w:t>18</w:t>
            </w:r>
            <w:r>
              <w:rPr>
                <w:rFonts w:ascii="Times New Roman" w:hAnsi="Times New Roman" w:cs="Times New Roman"/>
              </w:rPr>
              <w:t xml:space="preserve"> (4</w:t>
            </w:r>
            <w:r w:rsidR="007E41A3">
              <w:rPr>
                <w:rFonts w:ascii="Times New Roman" w:hAnsi="Times New Roman" w:cs="Times New Roman" w:hint="eastAsia"/>
                <w:lang w:eastAsia="zh-CN"/>
              </w:rPr>
              <w:t>7</w:t>
            </w:r>
            <w:r>
              <w:rPr>
                <w:rFonts w:ascii="Times New Roman" w:hAnsi="Times New Roman" w:cs="Times New Roman"/>
              </w:rPr>
              <w:t>.</w:t>
            </w:r>
            <w:r w:rsidR="007E41A3">
              <w:rPr>
                <w:rFonts w:ascii="Times New Roman" w:hAnsi="Times New Roman" w:cs="Times New Roman" w:hint="eastAsia"/>
                <w:lang w:eastAsia="zh-CN"/>
              </w:rPr>
              <w:t>3</w:t>
            </w:r>
            <w:r>
              <w:rPr>
                <w:rFonts w:ascii="Times New Roman" w:hAnsi="Times New Roman" w:cs="Times New Roman"/>
              </w:rPr>
              <w:t>%)</w:t>
            </w:r>
          </w:p>
        </w:tc>
      </w:tr>
      <w:tr w:rsidR="00F51147" w14:paraId="00FE36C9" w14:textId="77777777" w:rsidTr="00F51147">
        <w:trPr>
          <w:jc w:val="center"/>
        </w:trPr>
        <w:tc>
          <w:tcPr>
            <w:tcW w:w="0" w:type="auto"/>
            <w:gridSpan w:val="2"/>
            <w:tcBorders>
              <w:top w:val="single" w:sz="4" w:space="0" w:color="auto"/>
            </w:tcBorders>
          </w:tcPr>
          <w:p w14:paraId="5109D35B" w14:textId="77777777" w:rsidR="00F51147" w:rsidRDefault="004944E5">
            <w:pPr>
              <w:pStyle w:val="a0"/>
              <w:snapToGrid w:val="0"/>
              <w:spacing w:before="0" w:after="0"/>
              <w:jc w:val="both"/>
              <w:rPr>
                <w:rFonts w:ascii="Times New Roman" w:hAnsi="Times New Roman" w:cs="Times New Roman"/>
              </w:rPr>
            </w:pPr>
            <w:r>
              <w:rPr>
                <w:rFonts w:ascii="Times New Roman" w:hAnsi="Times New Roman" w:cs="Times New Roman"/>
                <w:sz w:val="22"/>
                <w:szCs w:val="22"/>
              </w:rPr>
              <w:t>Note: Categories are not mutually exclusive; studies using multiple modalities are counted in each relevant category.</w:t>
            </w:r>
          </w:p>
        </w:tc>
      </w:tr>
    </w:tbl>
    <w:p w14:paraId="33885FA3" w14:textId="3105EAD7" w:rsidR="00F51147" w:rsidRDefault="004944E5">
      <w:pPr>
        <w:pStyle w:val="a0"/>
        <w:spacing w:line="276" w:lineRule="auto"/>
        <w:jc w:val="both"/>
        <w:rPr>
          <w:rFonts w:ascii="Times New Roman" w:hAnsi="Times New Roman" w:cs="Times New Roman"/>
          <w:lang w:eastAsia="zh-CN"/>
        </w:rPr>
      </w:pPr>
      <w:r>
        <w:rPr>
          <w:rFonts w:ascii="Times New Roman" w:hAnsi="Times New Roman" w:cs="Times New Roman"/>
          <w:b/>
          <w:bCs/>
        </w:rPr>
        <w:t>Prediction tasks</w:t>
      </w:r>
      <w:r w:rsidR="0038169B">
        <w:rPr>
          <w:rFonts w:ascii="Times New Roman" w:hAnsi="Times New Roman" w:cs="Times New Roman"/>
          <w:b/>
          <w:bCs/>
        </w:rPr>
        <w:t>.</w:t>
      </w:r>
      <w:r>
        <w:rPr>
          <w:rFonts w:ascii="Times New Roman" w:hAnsi="Times New Roman" w:cs="Times New Roman"/>
        </w:rPr>
        <w:t xml:space="preserve"> The most common prediction task was binary classification of Alzheimer’s disease versus cognitively normal controls (47.</w:t>
      </w:r>
      <w:r w:rsidR="00042D98">
        <w:rPr>
          <w:rFonts w:ascii="Times New Roman" w:hAnsi="Times New Roman" w:cs="Times New Roman" w:hint="eastAsia"/>
          <w:lang w:eastAsia="zh-CN"/>
        </w:rPr>
        <w:t>7</w:t>
      </w:r>
      <w:r>
        <w:rPr>
          <w:rFonts w:ascii="Times New Roman" w:hAnsi="Times New Roman" w:cs="Times New Roman"/>
        </w:rPr>
        <w:t>%, n=2</w:t>
      </w:r>
      <w:r w:rsidR="00042D98">
        <w:rPr>
          <w:rFonts w:ascii="Times New Roman" w:hAnsi="Times New Roman" w:cs="Times New Roman" w:hint="eastAsia"/>
          <w:lang w:eastAsia="zh-CN"/>
        </w:rPr>
        <w:t>20</w:t>
      </w:r>
      <w:r>
        <w:rPr>
          <w:rFonts w:ascii="Times New Roman" w:hAnsi="Times New Roman" w:cs="Times New Roman"/>
        </w:rPr>
        <w:t>). Studies addressing MCI progression to dementia represented only 1.7% (n=8) of the total</w:t>
      </w:r>
      <w:r>
        <w:rPr>
          <w:rFonts w:ascii="Times New Roman" w:hAnsi="Times New Roman" w:cs="Times New Roman"/>
          <w:lang w:eastAsia="zh-CN"/>
        </w:rPr>
        <w:t xml:space="preserve"> (Table S6)</w:t>
      </w:r>
      <w:r>
        <w:rPr>
          <w:rFonts w:ascii="Times New Roman" w:hAnsi="Times New Roman" w:cs="Times New Roman"/>
        </w:rPr>
        <w:t>.</w:t>
      </w:r>
    </w:p>
    <w:tbl>
      <w:tblPr>
        <w:tblStyle w:val="Table"/>
        <w:tblW w:w="8789" w:type="dxa"/>
        <w:jc w:val="center"/>
        <w:tblInd w:w="0" w:type="dxa"/>
        <w:tblLook w:val="04A0" w:firstRow="1" w:lastRow="0" w:firstColumn="1" w:lastColumn="0" w:noHBand="0" w:noVBand="1"/>
      </w:tblPr>
      <w:tblGrid>
        <w:gridCol w:w="7235"/>
        <w:gridCol w:w="1554"/>
      </w:tblGrid>
      <w:tr w:rsidR="00F51147" w14:paraId="04E09DB2" w14:textId="77777777" w:rsidTr="0035454A">
        <w:trPr>
          <w:cnfStyle w:val="100000000000" w:firstRow="1" w:lastRow="0" w:firstColumn="0" w:lastColumn="0" w:oddVBand="0" w:evenVBand="0" w:oddHBand="0" w:evenHBand="0" w:firstRowFirstColumn="0" w:firstRowLastColumn="0" w:lastRowFirstColumn="0" w:lastRowLastColumn="0"/>
          <w:tblHeader/>
          <w:jc w:val="center"/>
        </w:trPr>
        <w:tc>
          <w:tcPr>
            <w:tcW w:w="8789" w:type="dxa"/>
            <w:gridSpan w:val="2"/>
            <w:tcBorders>
              <w:bottom w:val="single" w:sz="2" w:space="0" w:color="auto"/>
            </w:tcBorders>
          </w:tcPr>
          <w:p w14:paraId="11C9C6E9" w14:textId="77777777" w:rsidR="00F51147" w:rsidRDefault="004944E5">
            <w:pPr>
              <w:pStyle w:val="Compact"/>
              <w:jc w:val="both"/>
              <w:rPr>
                <w:rFonts w:ascii="Times New Roman" w:hAnsi="Times New Roman" w:cs="Times New Roman"/>
              </w:rPr>
            </w:pPr>
            <w:r>
              <w:rPr>
                <w:rFonts w:ascii="Times New Roman" w:hAnsi="Times New Roman" w:cs="Times New Roman"/>
                <w:b/>
                <w:bCs/>
              </w:rPr>
              <w:t>Table S</w:t>
            </w:r>
            <w:r>
              <w:rPr>
                <w:rFonts w:ascii="Times New Roman" w:hAnsi="Times New Roman" w:cs="Times New Roman"/>
                <w:b/>
                <w:bCs/>
                <w:lang w:eastAsia="zh-CN"/>
              </w:rPr>
              <w:t>6</w:t>
            </w:r>
            <w:r>
              <w:rPr>
                <w:rFonts w:ascii="Times New Roman" w:hAnsi="Times New Roman" w:cs="Times New Roman"/>
                <w:b/>
                <w:bCs/>
              </w:rPr>
              <w:t>. Prediction Tasks</w:t>
            </w:r>
          </w:p>
        </w:tc>
      </w:tr>
      <w:tr w:rsidR="00F51147" w14:paraId="12FCA7B8" w14:textId="77777777" w:rsidTr="0035454A">
        <w:trPr>
          <w:cnfStyle w:val="100000000000" w:firstRow="1" w:lastRow="0" w:firstColumn="0" w:lastColumn="0" w:oddVBand="0" w:evenVBand="0" w:oddHBand="0" w:evenHBand="0" w:firstRowFirstColumn="0" w:firstRowLastColumn="0" w:lastRowFirstColumn="0" w:lastRowLastColumn="0"/>
          <w:tblHeader/>
          <w:jc w:val="center"/>
        </w:trPr>
        <w:tc>
          <w:tcPr>
            <w:tcW w:w="7235" w:type="dxa"/>
            <w:tcBorders>
              <w:top w:val="single" w:sz="4" w:space="0" w:color="auto"/>
              <w:bottom w:val="single" w:sz="2" w:space="0" w:color="auto"/>
            </w:tcBorders>
          </w:tcPr>
          <w:p w14:paraId="380E649C" w14:textId="77777777" w:rsidR="00F51147" w:rsidRDefault="004944E5">
            <w:pPr>
              <w:pStyle w:val="Compact"/>
              <w:jc w:val="both"/>
              <w:rPr>
                <w:rFonts w:ascii="Times New Roman" w:hAnsi="Times New Roman" w:cs="Times New Roman"/>
              </w:rPr>
            </w:pPr>
            <w:r>
              <w:rPr>
                <w:rFonts w:ascii="Times New Roman" w:hAnsi="Times New Roman" w:cs="Times New Roman"/>
              </w:rPr>
              <w:t>Prediction task</w:t>
            </w:r>
          </w:p>
        </w:tc>
        <w:tc>
          <w:tcPr>
            <w:tcW w:w="1554" w:type="dxa"/>
            <w:tcBorders>
              <w:top w:val="single" w:sz="4" w:space="0" w:color="auto"/>
              <w:bottom w:val="single" w:sz="2" w:space="0" w:color="auto"/>
            </w:tcBorders>
          </w:tcPr>
          <w:p w14:paraId="1B367394" w14:textId="77777777" w:rsidR="00F51147" w:rsidRDefault="004944E5">
            <w:pPr>
              <w:pStyle w:val="Compact"/>
              <w:jc w:val="center"/>
              <w:rPr>
                <w:rFonts w:ascii="Times New Roman" w:hAnsi="Times New Roman" w:cs="Times New Roman"/>
              </w:rPr>
            </w:pPr>
            <w:r>
              <w:rPr>
                <w:rFonts w:ascii="Times New Roman" w:hAnsi="Times New Roman" w:cs="Times New Roman"/>
              </w:rPr>
              <w:t>n (%)</w:t>
            </w:r>
          </w:p>
        </w:tc>
      </w:tr>
      <w:tr w:rsidR="00F51147" w14:paraId="1490C366" w14:textId="77777777" w:rsidTr="0035454A">
        <w:trPr>
          <w:jc w:val="center"/>
        </w:trPr>
        <w:tc>
          <w:tcPr>
            <w:tcW w:w="7235" w:type="dxa"/>
            <w:tcBorders>
              <w:top w:val="single" w:sz="2" w:space="0" w:color="auto"/>
            </w:tcBorders>
          </w:tcPr>
          <w:p w14:paraId="01BB051B" w14:textId="77777777" w:rsidR="00F51147" w:rsidRDefault="004944E5">
            <w:pPr>
              <w:pStyle w:val="Compact"/>
              <w:jc w:val="both"/>
              <w:rPr>
                <w:rFonts w:ascii="Times New Roman" w:hAnsi="Times New Roman" w:cs="Times New Roman"/>
              </w:rPr>
            </w:pPr>
            <w:r>
              <w:rPr>
                <w:rFonts w:ascii="Times New Roman" w:hAnsi="Times New Roman" w:cs="Times New Roman"/>
              </w:rPr>
              <w:t>AD vs. cognitively normal</w:t>
            </w:r>
          </w:p>
        </w:tc>
        <w:tc>
          <w:tcPr>
            <w:tcW w:w="1554" w:type="dxa"/>
            <w:tcBorders>
              <w:top w:val="single" w:sz="2" w:space="0" w:color="auto"/>
            </w:tcBorders>
          </w:tcPr>
          <w:p w14:paraId="7EBF8651" w14:textId="25C247A3" w:rsidR="00F51147" w:rsidRDefault="004944E5">
            <w:pPr>
              <w:pStyle w:val="Compact"/>
              <w:jc w:val="center"/>
              <w:rPr>
                <w:rFonts w:ascii="Times New Roman" w:hAnsi="Times New Roman" w:cs="Times New Roman"/>
              </w:rPr>
            </w:pPr>
            <w:r>
              <w:rPr>
                <w:rFonts w:ascii="Times New Roman" w:hAnsi="Times New Roman" w:cs="Times New Roman"/>
              </w:rPr>
              <w:t>2</w:t>
            </w:r>
            <w:r w:rsidR="00042D98">
              <w:rPr>
                <w:rFonts w:ascii="Times New Roman" w:hAnsi="Times New Roman" w:cs="Times New Roman" w:hint="eastAsia"/>
                <w:lang w:eastAsia="zh-CN"/>
              </w:rPr>
              <w:t>20</w:t>
            </w:r>
            <w:r>
              <w:rPr>
                <w:rFonts w:ascii="Times New Roman" w:hAnsi="Times New Roman" w:cs="Times New Roman"/>
              </w:rPr>
              <w:t xml:space="preserve"> (47.</w:t>
            </w:r>
            <w:r w:rsidR="00042D98">
              <w:rPr>
                <w:rFonts w:ascii="Times New Roman" w:hAnsi="Times New Roman" w:cs="Times New Roman" w:hint="eastAsia"/>
                <w:lang w:eastAsia="zh-CN"/>
              </w:rPr>
              <w:t>7</w:t>
            </w:r>
            <w:r>
              <w:rPr>
                <w:rFonts w:ascii="Times New Roman" w:hAnsi="Times New Roman" w:cs="Times New Roman"/>
              </w:rPr>
              <w:t>%)</w:t>
            </w:r>
          </w:p>
        </w:tc>
      </w:tr>
      <w:tr w:rsidR="00F51147" w14:paraId="004791A8" w14:textId="77777777" w:rsidTr="0035454A">
        <w:trPr>
          <w:jc w:val="center"/>
        </w:trPr>
        <w:tc>
          <w:tcPr>
            <w:tcW w:w="7235" w:type="dxa"/>
          </w:tcPr>
          <w:p w14:paraId="10A4CEBD" w14:textId="77777777" w:rsidR="00F51147" w:rsidRDefault="004944E5">
            <w:pPr>
              <w:pStyle w:val="Compact"/>
              <w:jc w:val="both"/>
              <w:rPr>
                <w:rFonts w:ascii="Times New Roman" w:hAnsi="Times New Roman" w:cs="Times New Roman"/>
              </w:rPr>
            </w:pPr>
            <w:r>
              <w:rPr>
                <w:rFonts w:ascii="Times New Roman" w:hAnsi="Times New Roman" w:cs="Times New Roman"/>
              </w:rPr>
              <w:t>MCI or AD vs. normal</w:t>
            </w:r>
          </w:p>
        </w:tc>
        <w:tc>
          <w:tcPr>
            <w:tcW w:w="1554" w:type="dxa"/>
          </w:tcPr>
          <w:p w14:paraId="1D9BE25B" w14:textId="7FC7D482" w:rsidR="00F51147" w:rsidRDefault="004944E5">
            <w:pPr>
              <w:pStyle w:val="Compact"/>
              <w:jc w:val="center"/>
              <w:rPr>
                <w:rFonts w:ascii="Times New Roman" w:hAnsi="Times New Roman" w:cs="Times New Roman"/>
              </w:rPr>
            </w:pPr>
            <w:r>
              <w:rPr>
                <w:rFonts w:ascii="Times New Roman" w:hAnsi="Times New Roman" w:cs="Times New Roman"/>
              </w:rPr>
              <w:t>6</w:t>
            </w:r>
            <w:r w:rsidR="00042D98">
              <w:rPr>
                <w:rFonts w:ascii="Times New Roman" w:hAnsi="Times New Roman" w:cs="Times New Roman" w:hint="eastAsia"/>
                <w:lang w:eastAsia="zh-CN"/>
              </w:rPr>
              <w:t xml:space="preserve">9 </w:t>
            </w:r>
            <w:r>
              <w:rPr>
                <w:rFonts w:ascii="Times New Roman" w:hAnsi="Times New Roman" w:cs="Times New Roman"/>
              </w:rPr>
              <w:t>(1</w:t>
            </w:r>
            <w:r w:rsidR="00042D98">
              <w:rPr>
                <w:rFonts w:ascii="Times New Roman" w:hAnsi="Times New Roman" w:cs="Times New Roman" w:hint="eastAsia"/>
                <w:lang w:eastAsia="zh-CN"/>
              </w:rPr>
              <w:t>5</w:t>
            </w:r>
            <w:r>
              <w:rPr>
                <w:rFonts w:ascii="Times New Roman" w:hAnsi="Times New Roman" w:cs="Times New Roman"/>
              </w:rPr>
              <w:t>.</w:t>
            </w:r>
            <w:r w:rsidR="00042D98">
              <w:rPr>
                <w:rFonts w:ascii="Times New Roman" w:hAnsi="Times New Roman" w:cs="Times New Roman" w:hint="eastAsia"/>
                <w:lang w:eastAsia="zh-CN"/>
              </w:rPr>
              <w:t>0</w:t>
            </w:r>
            <w:r>
              <w:rPr>
                <w:rFonts w:ascii="Times New Roman" w:hAnsi="Times New Roman" w:cs="Times New Roman"/>
              </w:rPr>
              <w:t>%)</w:t>
            </w:r>
          </w:p>
        </w:tc>
      </w:tr>
      <w:tr w:rsidR="00F51147" w14:paraId="062AFE4A" w14:textId="77777777" w:rsidTr="0035454A">
        <w:trPr>
          <w:jc w:val="center"/>
        </w:trPr>
        <w:tc>
          <w:tcPr>
            <w:tcW w:w="7235" w:type="dxa"/>
          </w:tcPr>
          <w:p w14:paraId="54AB9047" w14:textId="77777777" w:rsidR="00F51147" w:rsidRDefault="004944E5">
            <w:pPr>
              <w:pStyle w:val="Compact"/>
              <w:jc w:val="both"/>
              <w:rPr>
                <w:rFonts w:ascii="Times New Roman" w:hAnsi="Times New Roman" w:cs="Times New Roman"/>
              </w:rPr>
            </w:pPr>
            <w:r>
              <w:rPr>
                <w:rFonts w:ascii="Times New Roman" w:hAnsi="Times New Roman" w:cs="Times New Roman"/>
              </w:rPr>
              <w:t>Dementia vs. normal</w:t>
            </w:r>
          </w:p>
        </w:tc>
        <w:tc>
          <w:tcPr>
            <w:tcW w:w="1554" w:type="dxa"/>
          </w:tcPr>
          <w:p w14:paraId="54CAE11D" w14:textId="3AC7FCB3" w:rsidR="00F51147" w:rsidRDefault="004944E5">
            <w:pPr>
              <w:pStyle w:val="Compact"/>
              <w:jc w:val="center"/>
              <w:rPr>
                <w:rFonts w:ascii="Times New Roman" w:hAnsi="Times New Roman" w:cs="Times New Roman"/>
              </w:rPr>
            </w:pPr>
            <w:r>
              <w:rPr>
                <w:rFonts w:ascii="Times New Roman" w:hAnsi="Times New Roman" w:cs="Times New Roman"/>
              </w:rPr>
              <w:t>27 (5.9%)</w:t>
            </w:r>
          </w:p>
        </w:tc>
      </w:tr>
      <w:tr w:rsidR="00F51147" w14:paraId="5C7940D3" w14:textId="77777777" w:rsidTr="0035454A">
        <w:trPr>
          <w:jc w:val="center"/>
        </w:trPr>
        <w:tc>
          <w:tcPr>
            <w:tcW w:w="7235" w:type="dxa"/>
          </w:tcPr>
          <w:p w14:paraId="3A6A0DD0" w14:textId="77777777" w:rsidR="00F51147" w:rsidRDefault="004944E5">
            <w:pPr>
              <w:pStyle w:val="Compact"/>
              <w:jc w:val="both"/>
              <w:rPr>
                <w:rFonts w:ascii="Times New Roman" w:hAnsi="Times New Roman" w:cs="Times New Roman"/>
              </w:rPr>
            </w:pPr>
            <w:r>
              <w:rPr>
                <w:rFonts w:ascii="Times New Roman" w:hAnsi="Times New Roman" w:cs="Times New Roman"/>
              </w:rPr>
              <w:t>MCI vs. normal</w:t>
            </w:r>
          </w:p>
        </w:tc>
        <w:tc>
          <w:tcPr>
            <w:tcW w:w="1554" w:type="dxa"/>
          </w:tcPr>
          <w:p w14:paraId="11A0AF7E" w14:textId="77777777" w:rsidR="00F51147" w:rsidRDefault="004944E5">
            <w:pPr>
              <w:pStyle w:val="Compact"/>
              <w:jc w:val="center"/>
              <w:rPr>
                <w:rFonts w:ascii="Times New Roman" w:hAnsi="Times New Roman" w:cs="Times New Roman"/>
              </w:rPr>
            </w:pPr>
            <w:r>
              <w:rPr>
                <w:rFonts w:ascii="Times New Roman" w:hAnsi="Times New Roman" w:cs="Times New Roman"/>
              </w:rPr>
              <w:t>29 (6.3%)</w:t>
            </w:r>
          </w:p>
        </w:tc>
      </w:tr>
      <w:tr w:rsidR="00F51147" w14:paraId="3283C75C" w14:textId="77777777" w:rsidTr="0035454A">
        <w:trPr>
          <w:jc w:val="center"/>
        </w:trPr>
        <w:tc>
          <w:tcPr>
            <w:tcW w:w="7235" w:type="dxa"/>
          </w:tcPr>
          <w:p w14:paraId="32B8C681" w14:textId="77777777" w:rsidR="00F51147" w:rsidRDefault="004944E5">
            <w:pPr>
              <w:pStyle w:val="Compact"/>
              <w:jc w:val="both"/>
              <w:rPr>
                <w:rFonts w:ascii="Times New Roman" w:hAnsi="Times New Roman" w:cs="Times New Roman"/>
              </w:rPr>
            </w:pPr>
            <w:bookmarkStart w:id="15" w:name="OLE_LINK1"/>
            <w:r>
              <w:rPr>
                <w:rFonts w:ascii="Times New Roman" w:hAnsi="Times New Roman" w:cs="Times New Roman"/>
              </w:rPr>
              <w:t>MCI progression/conversion</w:t>
            </w:r>
            <w:bookmarkEnd w:id="15"/>
          </w:p>
        </w:tc>
        <w:tc>
          <w:tcPr>
            <w:tcW w:w="1554" w:type="dxa"/>
          </w:tcPr>
          <w:p w14:paraId="75A41342" w14:textId="77777777" w:rsidR="00F51147" w:rsidRDefault="004944E5">
            <w:pPr>
              <w:pStyle w:val="Compact"/>
              <w:jc w:val="center"/>
              <w:rPr>
                <w:rFonts w:ascii="Times New Roman" w:hAnsi="Times New Roman" w:cs="Times New Roman"/>
              </w:rPr>
            </w:pPr>
            <w:r>
              <w:rPr>
                <w:rFonts w:ascii="Times New Roman" w:hAnsi="Times New Roman" w:cs="Times New Roman"/>
              </w:rPr>
              <w:t>8 (1.7%)</w:t>
            </w:r>
          </w:p>
        </w:tc>
      </w:tr>
      <w:tr w:rsidR="00F51147" w14:paraId="40322928" w14:textId="77777777" w:rsidTr="0035454A">
        <w:trPr>
          <w:jc w:val="center"/>
        </w:trPr>
        <w:tc>
          <w:tcPr>
            <w:tcW w:w="7235" w:type="dxa"/>
            <w:tcBorders>
              <w:bottom w:val="single" w:sz="4" w:space="0" w:color="auto"/>
            </w:tcBorders>
          </w:tcPr>
          <w:p w14:paraId="0483DBFB" w14:textId="77777777" w:rsidR="00F51147" w:rsidRDefault="004944E5">
            <w:pPr>
              <w:pStyle w:val="Compact"/>
              <w:jc w:val="both"/>
              <w:rPr>
                <w:rFonts w:ascii="Times New Roman" w:hAnsi="Times New Roman" w:cs="Times New Roman"/>
              </w:rPr>
            </w:pPr>
            <w:r>
              <w:rPr>
                <w:rFonts w:ascii="Times New Roman" w:hAnsi="Times New Roman" w:cs="Times New Roman"/>
              </w:rPr>
              <w:t>Other classification tasks</w:t>
            </w:r>
          </w:p>
        </w:tc>
        <w:tc>
          <w:tcPr>
            <w:tcW w:w="1554" w:type="dxa"/>
            <w:tcBorders>
              <w:bottom w:val="single" w:sz="4" w:space="0" w:color="auto"/>
            </w:tcBorders>
          </w:tcPr>
          <w:p w14:paraId="519AF191" w14:textId="7D66CF11" w:rsidR="00F51147" w:rsidRDefault="004944E5">
            <w:pPr>
              <w:pStyle w:val="Compact"/>
              <w:jc w:val="center"/>
              <w:rPr>
                <w:rFonts w:ascii="Times New Roman" w:hAnsi="Times New Roman" w:cs="Times New Roman"/>
              </w:rPr>
            </w:pPr>
            <w:r>
              <w:rPr>
                <w:rFonts w:ascii="Times New Roman" w:hAnsi="Times New Roman" w:cs="Times New Roman"/>
              </w:rPr>
              <w:t>1</w:t>
            </w:r>
            <w:r w:rsidR="00CD49F8">
              <w:rPr>
                <w:rFonts w:ascii="Times New Roman" w:hAnsi="Times New Roman" w:cs="Times New Roman" w:hint="eastAsia"/>
                <w:lang w:eastAsia="zh-CN"/>
              </w:rPr>
              <w:t>08</w:t>
            </w:r>
            <w:r>
              <w:rPr>
                <w:rFonts w:ascii="Times New Roman" w:hAnsi="Times New Roman" w:cs="Times New Roman"/>
              </w:rPr>
              <w:t xml:space="preserve"> (2</w:t>
            </w:r>
            <w:r w:rsidR="00CD49F8">
              <w:rPr>
                <w:rFonts w:ascii="Times New Roman" w:hAnsi="Times New Roman" w:cs="Times New Roman" w:hint="eastAsia"/>
                <w:lang w:eastAsia="zh-CN"/>
              </w:rPr>
              <w:t>3</w:t>
            </w:r>
            <w:r>
              <w:rPr>
                <w:rFonts w:ascii="Times New Roman" w:hAnsi="Times New Roman" w:cs="Times New Roman"/>
              </w:rPr>
              <w:t>.</w:t>
            </w:r>
            <w:r w:rsidR="00CD49F8">
              <w:rPr>
                <w:rFonts w:ascii="Times New Roman" w:hAnsi="Times New Roman" w:cs="Times New Roman" w:hint="eastAsia"/>
                <w:lang w:eastAsia="zh-CN"/>
              </w:rPr>
              <w:t>4</w:t>
            </w:r>
            <w:r>
              <w:rPr>
                <w:rFonts w:ascii="Times New Roman" w:hAnsi="Times New Roman" w:cs="Times New Roman"/>
              </w:rPr>
              <w:t>%)</w:t>
            </w:r>
          </w:p>
        </w:tc>
      </w:tr>
    </w:tbl>
    <w:p w14:paraId="5F61C96F" w14:textId="4B0EFDFD" w:rsidR="00F51147" w:rsidRDefault="004944E5">
      <w:pPr>
        <w:pStyle w:val="a0"/>
        <w:spacing w:line="276" w:lineRule="auto"/>
        <w:jc w:val="both"/>
        <w:rPr>
          <w:rFonts w:ascii="Times New Roman" w:hAnsi="Times New Roman" w:cs="Times New Roman"/>
        </w:rPr>
      </w:pPr>
      <w:r>
        <w:rPr>
          <w:rFonts w:ascii="Times New Roman" w:hAnsi="Times New Roman" w:cs="Times New Roman"/>
          <w:b/>
          <w:bCs/>
        </w:rPr>
        <w:t>Application scenarios</w:t>
      </w:r>
      <w:r w:rsidR="0038169B">
        <w:rPr>
          <w:rFonts w:ascii="Times New Roman" w:hAnsi="Times New Roman" w:cs="Times New Roman"/>
          <w:b/>
          <w:bCs/>
        </w:rPr>
        <w:t>.</w:t>
      </w:r>
      <w:r>
        <w:rPr>
          <w:rFonts w:ascii="Times New Roman" w:hAnsi="Times New Roman" w:cs="Times New Roman"/>
        </w:rPr>
        <w:t xml:space="preserve"> Clinical testing in specialist settings was the most common application scenario (62.0%, n=286). Social or community screening was addressed in 14.5% (n=67) of studies</w:t>
      </w:r>
      <w:r>
        <w:rPr>
          <w:rFonts w:ascii="Times New Roman" w:hAnsi="Times New Roman" w:cs="Times New Roman"/>
          <w:lang w:eastAsia="zh-CN"/>
        </w:rPr>
        <w:t xml:space="preserve"> (Table S7)</w:t>
      </w:r>
      <w:r>
        <w:rPr>
          <w:rFonts w:ascii="Times New Roman" w:hAnsi="Times New Roman" w:cs="Times New Roman"/>
        </w:rPr>
        <w:t>.</w:t>
      </w:r>
    </w:p>
    <w:tbl>
      <w:tblPr>
        <w:tblStyle w:val="Table"/>
        <w:tblW w:w="0" w:type="auto"/>
        <w:jc w:val="center"/>
        <w:tblInd w:w="0" w:type="dxa"/>
        <w:tblLook w:val="04A0" w:firstRow="1" w:lastRow="0" w:firstColumn="1" w:lastColumn="0" w:noHBand="0" w:noVBand="1"/>
      </w:tblPr>
      <w:tblGrid>
        <w:gridCol w:w="7088"/>
        <w:gridCol w:w="1552"/>
      </w:tblGrid>
      <w:tr w:rsidR="00F51147" w14:paraId="2B53971A" w14:textId="77777777" w:rsidTr="00D5722D">
        <w:trPr>
          <w:cnfStyle w:val="100000000000" w:firstRow="1" w:lastRow="0" w:firstColumn="0" w:lastColumn="0" w:oddVBand="0" w:evenVBand="0" w:oddHBand="0" w:evenHBand="0" w:firstRowFirstColumn="0" w:firstRowLastColumn="0" w:lastRowFirstColumn="0" w:lastRowLastColumn="0"/>
          <w:tblHeader/>
          <w:jc w:val="center"/>
        </w:trPr>
        <w:tc>
          <w:tcPr>
            <w:tcW w:w="7088" w:type="dxa"/>
            <w:tcBorders>
              <w:bottom w:val="single" w:sz="4" w:space="0" w:color="auto"/>
            </w:tcBorders>
          </w:tcPr>
          <w:p w14:paraId="4579825D" w14:textId="77777777" w:rsidR="00F51147" w:rsidRDefault="004944E5">
            <w:pPr>
              <w:pStyle w:val="Compact"/>
              <w:jc w:val="both"/>
              <w:rPr>
                <w:rFonts w:ascii="Times New Roman" w:hAnsi="Times New Roman" w:cs="Times New Roman"/>
              </w:rPr>
            </w:pPr>
            <w:r>
              <w:rPr>
                <w:rFonts w:ascii="Times New Roman" w:hAnsi="Times New Roman" w:cs="Times New Roman"/>
                <w:b/>
                <w:bCs/>
              </w:rPr>
              <w:t>Table S</w:t>
            </w:r>
            <w:r>
              <w:rPr>
                <w:rFonts w:ascii="Times New Roman" w:hAnsi="Times New Roman" w:cs="Times New Roman"/>
                <w:b/>
                <w:bCs/>
                <w:lang w:eastAsia="zh-CN"/>
              </w:rPr>
              <w:t>7</w:t>
            </w:r>
            <w:r>
              <w:rPr>
                <w:rFonts w:ascii="Times New Roman" w:hAnsi="Times New Roman" w:cs="Times New Roman"/>
                <w:b/>
                <w:bCs/>
              </w:rPr>
              <w:t>. Application Scenarios</w:t>
            </w:r>
          </w:p>
        </w:tc>
        <w:tc>
          <w:tcPr>
            <w:tcW w:w="1552" w:type="dxa"/>
            <w:tcBorders>
              <w:bottom w:val="single" w:sz="4" w:space="0" w:color="auto"/>
            </w:tcBorders>
          </w:tcPr>
          <w:p w14:paraId="618AF7DC" w14:textId="77777777" w:rsidR="00F51147" w:rsidRDefault="00F51147">
            <w:pPr>
              <w:pStyle w:val="Compact"/>
              <w:jc w:val="both"/>
              <w:rPr>
                <w:rFonts w:ascii="Times New Roman" w:hAnsi="Times New Roman" w:cs="Times New Roman"/>
              </w:rPr>
            </w:pPr>
          </w:p>
        </w:tc>
      </w:tr>
      <w:tr w:rsidR="00F51147" w14:paraId="64A38F63" w14:textId="77777777" w:rsidTr="00D5722D">
        <w:trPr>
          <w:cnfStyle w:val="100000000000" w:firstRow="1" w:lastRow="0" w:firstColumn="0" w:lastColumn="0" w:oddVBand="0" w:evenVBand="0" w:oddHBand="0" w:evenHBand="0" w:firstRowFirstColumn="0" w:firstRowLastColumn="0" w:lastRowFirstColumn="0" w:lastRowLastColumn="0"/>
          <w:tblHeader/>
          <w:jc w:val="center"/>
        </w:trPr>
        <w:tc>
          <w:tcPr>
            <w:tcW w:w="7088" w:type="dxa"/>
            <w:tcBorders>
              <w:top w:val="single" w:sz="4" w:space="0" w:color="auto"/>
              <w:bottom w:val="single" w:sz="2" w:space="0" w:color="auto"/>
            </w:tcBorders>
          </w:tcPr>
          <w:p w14:paraId="40D894AA" w14:textId="77777777" w:rsidR="00F51147" w:rsidRDefault="004944E5">
            <w:pPr>
              <w:pStyle w:val="Compact"/>
              <w:jc w:val="both"/>
              <w:rPr>
                <w:rFonts w:ascii="Times New Roman" w:hAnsi="Times New Roman" w:cs="Times New Roman"/>
              </w:rPr>
            </w:pPr>
            <w:r>
              <w:rPr>
                <w:rFonts w:ascii="Times New Roman" w:hAnsi="Times New Roman" w:cs="Times New Roman"/>
              </w:rPr>
              <w:t>Scenario</w:t>
            </w:r>
          </w:p>
        </w:tc>
        <w:tc>
          <w:tcPr>
            <w:tcW w:w="1552" w:type="dxa"/>
            <w:tcBorders>
              <w:top w:val="single" w:sz="4" w:space="0" w:color="auto"/>
              <w:bottom w:val="single" w:sz="2" w:space="0" w:color="auto"/>
            </w:tcBorders>
          </w:tcPr>
          <w:p w14:paraId="4FCC1DE4" w14:textId="77777777" w:rsidR="00F51147" w:rsidRDefault="004944E5">
            <w:pPr>
              <w:pStyle w:val="Compact"/>
              <w:jc w:val="center"/>
              <w:rPr>
                <w:rFonts w:ascii="Times New Roman" w:hAnsi="Times New Roman" w:cs="Times New Roman"/>
              </w:rPr>
            </w:pPr>
            <w:r>
              <w:rPr>
                <w:rFonts w:ascii="Times New Roman" w:hAnsi="Times New Roman" w:cs="Times New Roman"/>
              </w:rPr>
              <w:t>n (%)</w:t>
            </w:r>
          </w:p>
        </w:tc>
      </w:tr>
      <w:tr w:rsidR="00F51147" w14:paraId="27D8CC9B" w14:textId="77777777" w:rsidTr="00D5722D">
        <w:trPr>
          <w:jc w:val="center"/>
        </w:trPr>
        <w:tc>
          <w:tcPr>
            <w:tcW w:w="7088" w:type="dxa"/>
            <w:tcBorders>
              <w:top w:val="single" w:sz="2" w:space="0" w:color="auto"/>
            </w:tcBorders>
          </w:tcPr>
          <w:p w14:paraId="71C0C7D1" w14:textId="77777777" w:rsidR="00F51147" w:rsidRDefault="004944E5">
            <w:pPr>
              <w:pStyle w:val="Compact"/>
              <w:jc w:val="both"/>
              <w:rPr>
                <w:rFonts w:ascii="Times New Roman" w:hAnsi="Times New Roman" w:cs="Times New Roman"/>
              </w:rPr>
            </w:pPr>
            <w:r>
              <w:rPr>
                <w:rFonts w:ascii="Times New Roman" w:hAnsi="Times New Roman" w:cs="Times New Roman"/>
              </w:rPr>
              <w:t>Clinical testing (specialist setting)</w:t>
            </w:r>
          </w:p>
        </w:tc>
        <w:tc>
          <w:tcPr>
            <w:tcW w:w="1552" w:type="dxa"/>
            <w:tcBorders>
              <w:top w:val="single" w:sz="2" w:space="0" w:color="auto"/>
            </w:tcBorders>
          </w:tcPr>
          <w:p w14:paraId="0BBE8AA0" w14:textId="77777777" w:rsidR="00F51147" w:rsidRDefault="004944E5">
            <w:pPr>
              <w:pStyle w:val="Compact"/>
              <w:jc w:val="center"/>
              <w:rPr>
                <w:rFonts w:ascii="Times New Roman" w:hAnsi="Times New Roman" w:cs="Times New Roman"/>
              </w:rPr>
            </w:pPr>
            <w:r>
              <w:rPr>
                <w:rFonts w:ascii="Times New Roman" w:hAnsi="Times New Roman" w:cs="Times New Roman"/>
              </w:rPr>
              <w:t>286 (62.0%)</w:t>
            </w:r>
          </w:p>
        </w:tc>
      </w:tr>
      <w:tr w:rsidR="00F51147" w14:paraId="4F9B117F" w14:textId="77777777" w:rsidTr="00D5722D">
        <w:trPr>
          <w:jc w:val="center"/>
        </w:trPr>
        <w:tc>
          <w:tcPr>
            <w:tcW w:w="7088" w:type="dxa"/>
          </w:tcPr>
          <w:p w14:paraId="432E1DCA" w14:textId="77777777" w:rsidR="00F51147" w:rsidRDefault="004944E5">
            <w:pPr>
              <w:pStyle w:val="Compact"/>
              <w:jc w:val="both"/>
              <w:rPr>
                <w:rFonts w:ascii="Times New Roman" w:hAnsi="Times New Roman" w:cs="Times New Roman"/>
              </w:rPr>
            </w:pPr>
            <w:r>
              <w:rPr>
                <w:rFonts w:ascii="Times New Roman" w:hAnsi="Times New Roman" w:cs="Times New Roman"/>
              </w:rPr>
              <w:t>Classification/prediction (general)</w:t>
            </w:r>
          </w:p>
        </w:tc>
        <w:tc>
          <w:tcPr>
            <w:tcW w:w="1552" w:type="dxa"/>
          </w:tcPr>
          <w:p w14:paraId="5B39B329" w14:textId="77777777" w:rsidR="00F51147" w:rsidRDefault="004944E5">
            <w:pPr>
              <w:pStyle w:val="Compact"/>
              <w:jc w:val="center"/>
              <w:rPr>
                <w:rFonts w:ascii="Times New Roman" w:hAnsi="Times New Roman" w:cs="Times New Roman"/>
              </w:rPr>
            </w:pPr>
            <w:r>
              <w:rPr>
                <w:rFonts w:ascii="Times New Roman" w:hAnsi="Times New Roman" w:cs="Times New Roman"/>
              </w:rPr>
              <w:t>88 (19.1%)</w:t>
            </w:r>
          </w:p>
        </w:tc>
      </w:tr>
      <w:tr w:rsidR="00F51147" w14:paraId="1070681C" w14:textId="77777777" w:rsidTr="00D5722D">
        <w:trPr>
          <w:jc w:val="center"/>
        </w:trPr>
        <w:tc>
          <w:tcPr>
            <w:tcW w:w="7088" w:type="dxa"/>
          </w:tcPr>
          <w:p w14:paraId="0AFB1AAB" w14:textId="77777777" w:rsidR="00F51147" w:rsidRDefault="004944E5">
            <w:pPr>
              <w:pStyle w:val="Compact"/>
              <w:jc w:val="both"/>
              <w:rPr>
                <w:rFonts w:ascii="Times New Roman" w:hAnsi="Times New Roman" w:cs="Times New Roman"/>
              </w:rPr>
            </w:pPr>
            <w:r>
              <w:rPr>
                <w:rFonts w:ascii="Times New Roman" w:hAnsi="Times New Roman" w:cs="Times New Roman"/>
              </w:rPr>
              <w:t>Social/community screening</w:t>
            </w:r>
          </w:p>
        </w:tc>
        <w:tc>
          <w:tcPr>
            <w:tcW w:w="1552" w:type="dxa"/>
          </w:tcPr>
          <w:p w14:paraId="5E3ACA51" w14:textId="77777777" w:rsidR="00F51147" w:rsidRDefault="004944E5">
            <w:pPr>
              <w:pStyle w:val="Compact"/>
              <w:jc w:val="center"/>
              <w:rPr>
                <w:rFonts w:ascii="Times New Roman" w:hAnsi="Times New Roman" w:cs="Times New Roman"/>
              </w:rPr>
            </w:pPr>
            <w:r>
              <w:rPr>
                <w:rFonts w:ascii="Times New Roman" w:hAnsi="Times New Roman" w:cs="Times New Roman"/>
              </w:rPr>
              <w:t>67 (14.5%)</w:t>
            </w:r>
          </w:p>
        </w:tc>
      </w:tr>
      <w:tr w:rsidR="00F51147" w14:paraId="2D052FDB" w14:textId="77777777" w:rsidTr="00D5722D">
        <w:trPr>
          <w:jc w:val="center"/>
        </w:trPr>
        <w:tc>
          <w:tcPr>
            <w:tcW w:w="7088" w:type="dxa"/>
          </w:tcPr>
          <w:p w14:paraId="4356B61D" w14:textId="77777777" w:rsidR="00F51147" w:rsidRDefault="004944E5">
            <w:pPr>
              <w:pStyle w:val="Compact"/>
              <w:jc w:val="both"/>
              <w:rPr>
                <w:rFonts w:ascii="Times New Roman" w:hAnsi="Times New Roman" w:cs="Times New Roman"/>
              </w:rPr>
            </w:pPr>
            <w:r>
              <w:rPr>
                <w:rFonts w:ascii="Times New Roman" w:hAnsi="Times New Roman" w:cs="Times New Roman"/>
              </w:rPr>
              <w:t>Progression prediction</w:t>
            </w:r>
          </w:p>
        </w:tc>
        <w:tc>
          <w:tcPr>
            <w:tcW w:w="1552" w:type="dxa"/>
          </w:tcPr>
          <w:p w14:paraId="70955C5C" w14:textId="77777777" w:rsidR="00F51147" w:rsidRDefault="004944E5">
            <w:pPr>
              <w:pStyle w:val="Compact"/>
              <w:jc w:val="center"/>
              <w:rPr>
                <w:rFonts w:ascii="Times New Roman" w:hAnsi="Times New Roman" w:cs="Times New Roman"/>
              </w:rPr>
            </w:pPr>
            <w:r>
              <w:rPr>
                <w:rFonts w:ascii="Times New Roman" w:hAnsi="Times New Roman" w:cs="Times New Roman"/>
              </w:rPr>
              <w:t>13 (2.8%)</w:t>
            </w:r>
          </w:p>
        </w:tc>
      </w:tr>
      <w:tr w:rsidR="00F51147" w14:paraId="5AA4FBE4" w14:textId="77777777" w:rsidTr="00D5722D">
        <w:trPr>
          <w:jc w:val="center"/>
        </w:trPr>
        <w:tc>
          <w:tcPr>
            <w:tcW w:w="7088" w:type="dxa"/>
            <w:tcBorders>
              <w:bottom w:val="single" w:sz="4" w:space="0" w:color="auto"/>
            </w:tcBorders>
          </w:tcPr>
          <w:p w14:paraId="3B09B6E8" w14:textId="77777777" w:rsidR="00F51147" w:rsidRDefault="004944E5">
            <w:pPr>
              <w:pStyle w:val="Compact"/>
              <w:jc w:val="both"/>
              <w:rPr>
                <w:rFonts w:ascii="Times New Roman" w:hAnsi="Times New Roman" w:cs="Times New Roman"/>
              </w:rPr>
            </w:pPr>
            <w:r>
              <w:rPr>
                <w:rFonts w:ascii="Times New Roman" w:hAnsi="Times New Roman" w:cs="Times New Roman"/>
              </w:rPr>
              <w:t>Computer-aided diagnosis</w:t>
            </w:r>
          </w:p>
        </w:tc>
        <w:tc>
          <w:tcPr>
            <w:tcW w:w="1552" w:type="dxa"/>
            <w:tcBorders>
              <w:bottom w:val="single" w:sz="4" w:space="0" w:color="auto"/>
            </w:tcBorders>
          </w:tcPr>
          <w:p w14:paraId="7EBAADA8" w14:textId="77777777" w:rsidR="00F51147" w:rsidRDefault="004944E5">
            <w:pPr>
              <w:pStyle w:val="Compact"/>
              <w:jc w:val="center"/>
              <w:rPr>
                <w:rFonts w:ascii="Times New Roman" w:hAnsi="Times New Roman" w:cs="Times New Roman"/>
              </w:rPr>
            </w:pPr>
            <w:r>
              <w:rPr>
                <w:rFonts w:ascii="Times New Roman" w:hAnsi="Times New Roman" w:cs="Times New Roman"/>
              </w:rPr>
              <w:t>7 (1.5%)</w:t>
            </w:r>
          </w:p>
        </w:tc>
      </w:tr>
    </w:tbl>
    <w:p w14:paraId="06604F65" w14:textId="1932C27B" w:rsidR="00F51147" w:rsidRDefault="004944E5">
      <w:pPr>
        <w:pStyle w:val="a0"/>
        <w:spacing w:line="276" w:lineRule="auto"/>
        <w:jc w:val="both"/>
        <w:rPr>
          <w:rFonts w:ascii="Times New Roman" w:hAnsi="Times New Roman" w:cs="Times New Roman"/>
        </w:rPr>
      </w:pPr>
      <w:r>
        <w:rPr>
          <w:rFonts w:ascii="Times New Roman" w:hAnsi="Times New Roman" w:cs="Times New Roman"/>
          <w:b/>
          <w:bCs/>
        </w:rPr>
        <w:lastRenderedPageBreak/>
        <w:t>Modelling approaches</w:t>
      </w:r>
      <w:r w:rsidR="0038169B">
        <w:rPr>
          <w:rFonts w:ascii="Times New Roman" w:hAnsi="Times New Roman" w:cs="Times New Roman"/>
          <w:b/>
          <w:bCs/>
        </w:rPr>
        <w:t>.</w:t>
      </w:r>
      <w:r>
        <w:rPr>
          <w:rFonts w:ascii="Times New Roman" w:hAnsi="Times New Roman" w:cs="Times New Roman"/>
        </w:rPr>
        <w:t xml:space="preserve"> Convolutional neural networks (CNN) were the most frequently used algorithm (n=3</w:t>
      </w:r>
      <w:r w:rsidR="007E41A3">
        <w:rPr>
          <w:rFonts w:ascii="Times New Roman" w:hAnsi="Times New Roman" w:cs="Times New Roman" w:hint="eastAsia"/>
          <w:lang w:eastAsia="zh-CN"/>
        </w:rPr>
        <w:t>9</w:t>
      </w:r>
      <w:r>
        <w:rPr>
          <w:rFonts w:ascii="Times New Roman" w:hAnsi="Times New Roman" w:cs="Times New Roman"/>
        </w:rPr>
        <w:t xml:space="preserve"> as sole method), followed by support vector machines (SVM, n=14) and random forest (RF, n=10). Many studies employed multiple algorithms for comparison.</w:t>
      </w:r>
    </w:p>
    <w:p w14:paraId="37D288F1" w14:textId="1B1E519F" w:rsidR="00F51147" w:rsidRDefault="004944E5">
      <w:pPr>
        <w:pStyle w:val="a0"/>
        <w:spacing w:line="276" w:lineRule="auto"/>
        <w:jc w:val="both"/>
        <w:rPr>
          <w:rFonts w:ascii="Times New Roman" w:hAnsi="Times New Roman" w:cs="Times New Roman"/>
        </w:rPr>
      </w:pPr>
      <w:r>
        <w:rPr>
          <w:rFonts w:ascii="Times New Roman" w:hAnsi="Times New Roman" w:cs="Times New Roman"/>
          <w:b/>
          <w:bCs/>
        </w:rPr>
        <w:t>Reported outcomes</w:t>
      </w:r>
      <w:r w:rsidR="0038169B">
        <w:rPr>
          <w:rFonts w:ascii="Times New Roman" w:hAnsi="Times New Roman" w:cs="Times New Roman"/>
        </w:rPr>
        <w:t>.</w:t>
      </w:r>
      <w:r w:rsidR="00FB4CA0">
        <w:rPr>
          <w:rFonts w:ascii="Times New Roman" w:hAnsi="Times New Roman" w:cs="Times New Roman"/>
        </w:rPr>
        <w:t xml:space="preserve"> </w:t>
      </w:r>
      <w:r>
        <w:rPr>
          <w:rFonts w:ascii="Times New Roman" w:hAnsi="Times New Roman" w:cs="Times New Roman"/>
        </w:rPr>
        <w:t>Almost all studies (98.5%) reported algorithmic performance metrics only. Evidence on patient-relevant outcomes, caregiver burden, care processes, or comparative effectiveness against standard clinical practice was rarely reported.</w:t>
      </w:r>
    </w:p>
    <w:p w14:paraId="22DC68AF" w14:textId="3310E848" w:rsidR="00F51147" w:rsidRDefault="004944E5">
      <w:pPr>
        <w:pStyle w:val="3"/>
        <w:spacing w:line="276" w:lineRule="auto"/>
        <w:jc w:val="both"/>
        <w:rPr>
          <w:rFonts w:ascii="Times New Roman" w:hAnsi="Times New Roman" w:cs="Times New Roman"/>
        </w:rPr>
      </w:pPr>
      <w:bookmarkStart w:id="16" w:name="s8.-methodological-considerations"/>
      <w:bookmarkEnd w:id="12"/>
      <w:bookmarkEnd w:id="14"/>
      <w:r>
        <w:rPr>
          <w:rFonts w:ascii="Times New Roman" w:hAnsi="Times New Roman" w:cs="Times New Roman"/>
        </w:rPr>
        <w:t>Methodological Considerations</w:t>
      </w:r>
    </w:p>
    <w:p w14:paraId="7CA8C0F6" w14:textId="77777777" w:rsidR="00F51147" w:rsidRDefault="004944E5">
      <w:pPr>
        <w:pStyle w:val="FirstParagraph"/>
        <w:spacing w:line="276" w:lineRule="auto"/>
        <w:jc w:val="both"/>
        <w:rPr>
          <w:rFonts w:ascii="Times New Roman" w:hAnsi="Times New Roman" w:cs="Times New Roman"/>
        </w:rPr>
      </w:pPr>
      <w:r>
        <w:rPr>
          <w:rFonts w:ascii="Times New Roman" w:hAnsi="Times New Roman" w:cs="Times New Roman"/>
        </w:rPr>
        <w:t>This scoping review has several limitations that should be acknowledged:</w:t>
      </w:r>
    </w:p>
    <w:p w14:paraId="70FF90D4" w14:textId="172C13F8" w:rsidR="00F51147" w:rsidRDefault="004944E5">
      <w:pPr>
        <w:numPr>
          <w:ilvl w:val="0"/>
          <w:numId w:val="4"/>
        </w:numPr>
        <w:spacing w:line="276" w:lineRule="auto"/>
        <w:jc w:val="both"/>
        <w:rPr>
          <w:rFonts w:ascii="Times New Roman" w:hAnsi="Times New Roman" w:cs="Times New Roman"/>
        </w:rPr>
      </w:pPr>
      <w:r>
        <w:rPr>
          <w:rFonts w:ascii="Times New Roman" w:hAnsi="Times New Roman" w:cs="Times New Roman"/>
          <w:b/>
          <w:bCs/>
        </w:rPr>
        <w:t>Database coverage:</w:t>
      </w:r>
      <w:r>
        <w:rPr>
          <w:rFonts w:ascii="Times New Roman" w:hAnsi="Times New Roman" w:cs="Times New Roman"/>
        </w:rPr>
        <w:t xml:space="preserve"> The search was limited to PubMed, </w:t>
      </w:r>
      <w:r w:rsidR="00FB4CA0" w:rsidRPr="00FB4CA0">
        <w:rPr>
          <w:rFonts w:ascii="Times New Roman" w:hAnsi="Times New Roman" w:cs="Times New Roman"/>
        </w:rPr>
        <w:t>EBSCO, and Web of Science</w:t>
      </w:r>
      <w:r w:rsidR="00FB4CA0">
        <w:rPr>
          <w:rFonts w:ascii="Times New Roman" w:hAnsi="Times New Roman" w:cs="Times New Roman"/>
        </w:rPr>
        <w:t>,</w:t>
      </w:r>
      <w:r w:rsidR="00FB4CA0" w:rsidRPr="00FB4CA0">
        <w:rPr>
          <w:rFonts w:ascii="Times New Roman" w:hAnsi="Times New Roman" w:cs="Times New Roman"/>
        </w:rPr>
        <w:t xml:space="preserve"> </w:t>
      </w:r>
      <w:r>
        <w:rPr>
          <w:rFonts w:ascii="Times New Roman" w:hAnsi="Times New Roman" w:cs="Times New Roman"/>
        </w:rPr>
        <w:t>which may not capture all relevant studies, particularly those in engineering or computer science journals indexed primarily in other databases (e.g., IEEE Xplore, ACM Digital Library).</w:t>
      </w:r>
    </w:p>
    <w:p w14:paraId="176411C6" w14:textId="77777777" w:rsidR="00F51147" w:rsidRDefault="004944E5">
      <w:pPr>
        <w:numPr>
          <w:ilvl w:val="0"/>
          <w:numId w:val="4"/>
        </w:numPr>
        <w:spacing w:line="276" w:lineRule="auto"/>
        <w:jc w:val="both"/>
        <w:rPr>
          <w:rFonts w:ascii="Times New Roman" w:hAnsi="Times New Roman" w:cs="Times New Roman"/>
        </w:rPr>
      </w:pPr>
      <w:r>
        <w:rPr>
          <w:rFonts w:ascii="Times New Roman" w:hAnsi="Times New Roman" w:cs="Times New Roman"/>
          <w:b/>
          <w:bCs/>
        </w:rPr>
        <w:t>Language restriction:</w:t>
      </w:r>
      <w:r>
        <w:rPr>
          <w:rFonts w:ascii="Times New Roman" w:hAnsi="Times New Roman" w:cs="Times New Roman"/>
        </w:rPr>
        <w:t xml:space="preserve"> Only English-language publications were included, potentially excluding relevant studies published in other languages.</w:t>
      </w:r>
    </w:p>
    <w:p w14:paraId="750A9D09" w14:textId="77777777" w:rsidR="00F51147" w:rsidRDefault="004944E5">
      <w:pPr>
        <w:numPr>
          <w:ilvl w:val="0"/>
          <w:numId w:val="4"/>
        </w:numPr>
        <w:spacing w:line="276" w:lineRule="auto"/>
        <w:jc w:val="both"/>
        <w:rPr>
          <w:rFonts w:ascii="Times New Roman" w:hAnsi="Times New Roman" w:cs="Times New Roman"/>
        </w:rPr>
      </w:pPr>
      <w:r>
        <w:rPr>
          <w:rFonts w:ascii="Times New Roman" w:hAnsi="Times New Roman" w:cs="Times New Roman"/>
          <w:b/>
          <w:bCs/>
        </w:rPr>
        <w:t>Rapid field evolution:</w:t>
      </w:r>
      <w:r>
        <w:rPr>
          <w:rFonts w:ascii="Times New Roman" w:hAnsi="Times New Roman" w:cs="Times New Roman"/>
        </w:rPr>
        <w:t xml:space="preserve"> Given the rapid pace of publication in this field, some recently published studies may not have been captured.</w:t>
      </w:r>
    </w:p>
    <w:p w14:paraId="52F8C6A5" w14:textId="598C0101" w:rsidR="00F51147" w:rsidRPr="00B70919" w:rsidRDefault="004944E5" w:rsidP="00B70919">
      <w:pPr>
        <w:numPr>
          <w:ilvl w:val="0"/>
          <w:numId w:val="4"/>
        </w:numPr>
        <w:spacing w:line="276" w:lineRule="auto"/>
        <w:jc w:val="both"/>
        <w:rPr>
          <w:rFonts w:ascii="Times New Roman" w:hAnsi="Times New Roman" w:cs="Times New Roman"/>
        </w:rPr>
      </w:pPr>
      <w:r>
        <w:rPr>
          <w:rFonts w:ascii="Times New Roman" w:hAnsi="Times New Roman" w:cs="Times New Roman"/>
          <w:b/>
          <w:bCs/>
        </w:rPr>
        <w:t>Data extraction scope:</w:t>
      </w:r>
      <w:r>
        <w:rPr>
          <w:rFonts w:ascii="Times New Roman" w:hAnsi="Times New Roman" w:cs="Times New Roman"/>
        </w:rPr>
        <w:t xml:space="preserve"> The review focused on study-level characteristics rather than detailed methodological quality assessment of individual studies.</w:t>
      </w:r>
    </w:p>
    <w:bookmarkEnd w:id="0"/>
    <w:bookmarkEnd w:id="1"/>
    <w:bookmarkEnd w:id="16"/>
    <w:p w14:paraId="444DFCC5" w14:textId="77777777" w:rsidR="00CC25E5" w:rsidRDefault="00CC25E5" w:rsidP="00CC25E5">
      <w:pPr>
        <w:jc w:val="both"/>
        <w:rPr>
          <w:rFonts w:ascii="Times New Roman" w:hAnsi="Times New Roman" w:cs="Times New Roman"/>
        </w:rPr>
      </w:pPr>
    </w:p>
    <w:p w14:paraId="48F39766" w14:textId="77777777" w:rsidR="00CC25E5" w:rsidRDefault="00CC25E5" w:rsidP="00CC25E5">
      <w:pPr>
        <w:jc w:val="both"/>
        <w:rPr>
          <w:rFonts w:ascii="Times New Roman" w:hAnsi="Times New Roman" w:cs="Times New Roman"/>
        </w:rPr>
        <w:sectPr w:rsidR="00CC25E5" w:rsidSect="00847F7F">
          <w:footerReference w:type="default" r:id="rId9"/>
          <w:pgSz w:w="12240" w:h="15840"/>
          <w:pgMar w:top="1440" w:right="1800" w:bottom="1440" w:left="1800" w:header="720" w:footer="283" w:gutter="0"/>
          <w:cols w:space="720"/>
          <w:docGrid w:linePitch="326"/>
        </w:sectPr>
      </w:pPr>
    </w:p>
    <w:p w14:paraId="7B26EEDB" w14:textId="09ABED68" w:rsidR="00CC25E5" w:rsidRDefault="00CF01C5" w:rsidP="00CC25E5">
      <w:pPr>
        <w:jc w:val="both"/>
        <w:rPr>
          <w:rFonts w:ascii="Times New Roman" w:hAnsi="Times New Roman" w:cs="Times New Roman"/>
          <w:lang w:eastAsia="zh-CN"/>
        </w:rPr>
      </w:pPr>
      <w:r>
        <w:rPr>
          <w:rFonts w:ascii="Times New Roman" w:hAnsi="Times New Roman" w:cs="Times New Roman"/>
          <w:b/>
          <w:bCs/>
        </w:rPr>
        <w:lastRenderedPageBreak/>
        <w:t>Table S</w:t>
      </w:r>
      <w:r>
        <w:rPr>
          <w:rFonts w:ascii="Times New Roman" w:hAnsi="Times New Roman" w:cs="Times New Roman" w:hint="eastAsia"/>
          <w:b/>
          <w:bCs/>
          <w:lang w:eastAsia="zh-CN"/>
        </w:rPr>
        <w:t>8</w:t>
      </w:r>
      <w:r>
        <w:rPr>
          <w:rFonts w:ascii="Times New Roman" w:hAnsi="Times New Roman" w:cs="Times New Roman"/>
          <w:b/>
          <w:bCs/>
        </w:rPr>
        <w:t xml:space="preserve">. </w:t>
      </w:r>
      <w:r>
        <w:rPr>
          <w:rFonts w:ascii="Times New Roman" w:hAnsi="Times New Roman" w:cs="Times New Roman"/>
          <w:b/>
          <w:bCs/>
          <w:lang w:eastAsia="zh-CN"/>
        </w:rPr>
        <w:t>Extracted</w:t>
      </w:r>
      <w:r>
        <w:rPr>
          <w:rFonts w:ascii="Times New Roman" w:hAnsi="Times New Roman" w:cs="Times New Roman" w:hint="eastAsia"/>
          <w:b/>
          <w:bCs/>
          <w:lang w:eastAsia="zh-CN"/>
        </w:rPr>
        <w:t xml:space="preserve"> information. </w:t>
      </w:r>
    </w:p>
    <w:tbl>
      <w:tblPr>
        <w:tblW w:w="9350" w:type="dxa"/>
        <w:tblLook w:val="04A0" w:firstRow="1" w:lastRow="0" w:firstColumn="1" w:lastColumn="0" w:noHBand="0" w:noVBand="1"/>
      </w:tblPr>
      <w:tblGrid>
        <w:gridCol w:w="339"/>
        <w:gridCol w:w="1018"/>
        <w:gridCol w:w="942"/>
        <w:gridCol w:w="613"/>
        <w:gridCol w:w="775"/>
        <w:gridCol w:w="974"/>
        <w:gridCol w:w="766"/>
        <w:gridCol w:w="1658"/>
        <w:gridCol w:w="676"/>
        <w:gridCol w:w="977"/>
        <w:gridCol w:w="908"/>
        <w:gridCol w:w="788"/>
        <w:gridCol w:w="3956"/>
      </w:tblGrid>
      <w:tr w:rsidR="00F2034E" w:rsidRPr="000E27DF" w14:paraId="7EEDFB54" w14:textId="77777777" w:rsidTr="007A2C74">
        <w:trPr>
          <w:trHeight w:val="535"/>
        </w:trPr>
        <w:tc>
          <w:tcPr>
            <w:tcW w:w="96" w:type="dxa"/>
            <w:tcBorders>
              <w:top w:val="single" w:sz="4" w:space="0" w:color="auto"/>
              <w:left w:val="single" w:sz="4" w:space="0" w:color="auto"/>
              <w:bottom w:val="single" w:sz="4" w:space="0" w:color="auto"/>
              <w:right w:val="single" w:sz="4" w:space="0" w:color="auto"/>
            </w:tcBorders>
            <w:noWrap/>
            <w:vAlign w:val="center"/>
            <w:hideMark/>
          </w:tcPr>
          <w:p w14:paraId="47338B3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ID</w:t>
            </w:r>
          </w:p>
        </w:tc>
        <w:tc>
          <w:tcPr>
            <w:tcW w:w="1372" w:type="dxa"/>
            <w:tcBorders>
              <w:top w:val="single" w:sz="4" w:space="0" w:color="auto"/>
              <w:left w:val="nil"/>
              <w:bottom w:val="single" w:sz="4" w:space="0" w:color="auto"/>
              <w:right w:val="single" w:sz="4" w:space="0" w:color="auto"/>
            </w:tcBorders>
            <w:shd w:val="clear" w:color="000000" w:fill="FFFFFF"/>
            <w:noWrap/>
            <w:vAlign w:val="center"/>
            <w:hideMark/>
          </w:tcPr>
          <w:p w14:paraId="1F715D9B" w14:textId="77777777" w:rsidR="00F2034E" w:rsidRPr="000E27DF" w:rsidRDefault="00F2034E" w:rsidP="007A2C74">
            <w:pPr>
              <w:spacing w:after="0"/>
              <w:jc w:val="both"/>
              <w:rPr>
                <w:rFonts w:ascii="Times New Roman" w:eastAsia="Times New Roman" w:hAnsi="Times New Roman" w:cs="Times New Roman"/>
                <w:b/>
                <w:bCs/>
                <w:color w:val="000000"/>
                <w:sz w:val="22"/>
                <w:szCs w:val="22"/>
                <w:lang w:val="en-HK" w:eastAsia="zh-CN"/>
              </w:rPr>
            </w:pPr>
            <w:r w:rsidRPr="000E27DF">
              <w:rPr>
                <w:rFonts w:ascii="Times New Roman" w:eastAsia="Times New Roman" w:hAnsi="Times New Roman" w:cs="Times New Roman"/>
                <w:b/>
                <w:bCs/>
                <w:color w:val="000000"/>
                <w:sz w:val="22"/>
                <w:szCs w:val="22"/>
                <w:lang w:val="en-HK" w:eastAsia="zh-CN"/>
              </w:rPr>
              <w:t>Title</w:t>
            </w:r>
          </w:p>
        </w:tc>
        <w:tc>
          <w:tcPr>
            <w:tcW w:w="265" w:type="dxa"/>
            <w:tcBorders>
              <w:top w:val="single" w:sz="4" w:space="0" w:color="auto"/>
              <w:left w:val="nil"/>
              <w:bottom w:val="single" w:sz="4" w:space="0" w:color="auto"/>
              <w:right w:val="single" w:sz="4" w:space="0" w:color="auto"/>
            </w:tcBorders>
            <w:shd w:val="clear" w:color="000000" w:fill="FFFFFF"/>
            <w:noWrap/>
            <w:vAlign w:val="center"/>
            <w:hideMark/>
          </w:tcPr>
          <w:p w14:paraId="5B20D0DC" w14:textId="77777777" w:rsidR="00F2034E" w:rsidRPr="000E27DF" w:rsidRDefault="00F2034E" w:rsidP="007A2C74">
            <w:pPr>
              <w:spacing w:after="0"/>
              <w:jc w:val="both"/>
              <w:rPr>
                <w:rFonts w:ascii="Times New Roman" w:eastAsia="Times New Roman" w:hAnsi="Times New Roman" w:cs="Times New Roman"/>
                <w:b/>
                <w:bCs/>
                <w:color w:val="000000"/>
                <w:sz w:val="22"/>
                <w:szCs w:val="22"/>
                <w:lang w:val="en-HK" w:eastAsia="zh-CN"/>
              </w:rPr>
            </w:pPr>
            <w:r w:rsidRPr="000E27DF">
              <w:rPr>
                <w:rFonts w:ascii="Times New Roman" w:eastAsia="Times New Roman" w:hAnsi="Times New Roman" w:cs="Times New Roman"/>
                <w:b/>
                <w:bCs/>
                <w:color w:val="000000"/>
                <w:sz w:val="22"/>
                <w:szCs w:val="22"/>
                <w:lang w:val="en-HK" w:eastAsia="zh-CN"/>
              </w:rPr>
              <w:t>First author</w:t>
            </w:r>
          </w:p>
        </w:tc>
        <w:tc>
          <w:tcPr>
            <w:tcW w:w="109" w:type="dxa"/>
            <w:tcBorders>
              <w:top w:val="single" w:sz="4" w:space="0" w:color="auto"/>
              <w:left w:val="nil"/>
              <w:bottom w:val="single" w:sz="4" w:space="0" w:color="auto"/>
              <w:right w:val="single" w:sz="4" w:space="0" w:color="auto"/>
            </w:tcBorders>
            <w:shd w:val="clear" w:color="000000" w:fill="FFFFFF"/>
            <w:noWrap/>
            <w:vAlign w:val="center"/>
            <w:hideMark/>
          </w:tcPr>
          <w:p w14:paraId="14F961B0" w14:textId="77777777" w:rsidR="00F2034E" w:rsidRPr="000E27DF" w:rsidRDefault="00F2034E" w:rsidP="007A2C74">
            <w:pPr>
              <w:spacing w:after="0"/>
              <w:jc w:val="both"/>
              <w:rPr>
                <w:rFonts w:ascii="Times New Roman" w:eastAsia="Times New Roman" w:hAnsi="Times New Roman" w:cs="Times New Roman"/>
                <w:b/>
                <w:bCs/>
                <w:color w:val="000000"/>
                <w:sz w:val="22"/>
                <w:szCs w:val="22"/>
                <w:lang w:val="en-HK" w:eastAsia="zh-CN"/>
              </w:rPr>
            </w:pPr>
            <w:r w:rsidRPr="000E27DF">
              <w:rPr>
                <w:rFonts w:ascii="Times New Roman" w:eastAsia="Times New Roman" w:hAnsi="Times New Roman" w:cs="Times New Roman"/>
                <w:b/>
                <w:bCs/>
                <w:color w:val="000000"/>
                <w:sz w:val="22"/>
                <w:szCs w:val="22"/>
                <w:lang w:val="en-HK" w:eastAsia="zh-CN"/>
              </w:rPr>
              <w:t>Publication Year</w:t>
            </w:r>
          </w:p>
        </w:tc>
        <w:tc>
          <w:tcPr>
            <w:tcW w:w="1679" w:type="dxa"/>
            <w:tcBorders>
              <w:top w:val="single" w:sz="4" w:space="0" w:color="auto"/>
              <w:left w:val="nil"/>
              <w:bottom w:val="single" w:sz="4" w:space="0" w:color="auto"/>
              <w:right w:val="single" w:sz="4" w:space="0" w:color="auto"/>
            </w:tcBorders>
            <w:shd w:val="clear" w:color="000000" w:fill="FFFFFF"/>
            <w:noWrap/>
            <w:vAlign w:val="center"/>
            <w:hideMark/>
          </w:tcPr>
          <w:p w14:paraId="3E2567A4" w14:textId="77777777" w:rsidR="00F2034E" w:rsidRPr="000E27DF" w:rsidRDefault="00F2034E" w:rsidP="007A2C74">
            <w:pPr>
              <w:spacing w:after="0"/>
              <w:jc w:val="both"/>
              <w:rPr>
                <w:rFonts w:ascii="Times New Roman" w:eastAsia="Times New Roman" w:hAnsi="Times New Roman" w:cs="Times New Roman"/>
                <w:b/>
                <w:bCs/>
                <w:color w:val="000000"/>
                <w:sz w:val="22"/>
                <w:szCs w:val="22"/>
                <w:lang w:val="en-HK" w:eastAsia="zh-CN"/>
              </w:rPr>
            </w:pPr>
            <w:r w:rsidRPr="000E27DF">
              <w:rPr>
                <w:rFonts w:ascii="Times New Roman" w:eastAsia="Times New Roman" w:hAnsi="Times New Roman" w:cs="Times New Roman"/>
                <w:b/>
                <w:bCs/>
                <w:color w:val="000000"/>
                <w:sz w:val="22"/>
                <w:szCs w:val="22"/>
                <w:lang w:val="en-HK" w:eastAsia="zh-CN"/>
              </w:rPr>
              <w:t>Country/Region</w:t>
            </w:r>
          </w:p>
        </w:tc>
        <w:tc>
          <w:tcPr>
            <w:tcW w:w="566" w:type="dxa"/>
            <w:tcBorders>
              <w:top w:val="single" w:sz="4" w:space="0" w:color="auto"/>
              <w:left w:val="nil"/>
              <w:bottom w:val="single" w:sz="4" w:space="0" w:color="auto"/>
              <w:right w:val="single" w:sz="4" w:space="0" w:color="auto"/>
            </w:tcBorders>
            <w:shd w:val="clear" w:color="000000" w:fill="FFFFFF"/>
            <w:noWrap/>
            <w:vAlign w:val="center"/>
            <w:hideMark/>
          </w:tcPr>
          <w:p w14:paraId="3C05DC17" w14:textId="77777777" w:rsidR="00F2034E" w:rsidRPr="000E27DF" w:rsidRDefault="00F2034E" w:rsidP="007A2C74">
            <w:pPr>
              <w:spacing w:after="0"/>
              <w:jc w:val="both"/>
              <w:rPr>
                <w:rFonts w:ascii="Times New Roman" w:eastAsia="Times New Roman" w:hAnsi="Times New Roman" w:cs="Times New Roman"/>
                <w:b/>
                <w:bCs/>
                <w:color w:val="000000"/>
                <w:sz w:val="22"/>
                <w:szCs w:val="22"/>
                <w:lang w:val="en-HK" w:eastAsia="zh-CN"/>
              </w:rPr>
            </w:pPr>
            <w:r w:rsidRPr="000E27DF">
              <w:rPr>
                <w:rFonts w:ascii="Times New Roman" w:eastAsia="Times New Roman" w:hAnsi="Times New Roman" w:cs="Times New Roman"/>
                <w:b/>
                <w:bCs/>
                <w:color w:val="000000"/>
                <w:sz w:val="22"/>
                <w:szCs w:val="22"/>
                <w:lang w:val="en-HK" w:eastAsia="zh-CN"/>
              </w:rPr>
              <w:t>Target Audience</w:t>
            </w:r>
          </w:p>
        </w:tc>
        <w:tc>
          <w:tcPr>
            <w:tcW w:w="194" w:type="dxa"/>
            <w:tcBorders>
              <w:top w:val="single" w:sz="4" w:space="0" w:color="auto"/>
              <w:left w:val="nil"/>
              <w:bottom w:val="single" w:sz="4" w:space="0" w:color="auto"/>
              <w:right w:val="single" w:sz="4" w:space="0" w:color="auto"/>
            </w:tcBorders>
            <w:shd w:val="clear" w:color="000000" w:fill="FFFFFF"/>
            <w:noWrap/>
            <w:vAlign w:val="center"/>
            <w:hideMark/>
          </w:tcPr>
          <w:p w14:paraId="47D92C35" w14:textId="77777777" w:rsidR="00F2034E" w:rsidRPr="000E27DF" w:rsidRDefault="00F2034E" w:rsidP="007A2C74">
            <w:pPr>
              <w:spacing w:after="0"/>
              <w:jc w:val="both"/>
              <w:rPr>
                <w:rFonts w:ascii="Times New Roman" w:eastAsia="Times New Roman" w:hAnsi="Times New Roman" w:cs="Times New Roman"/>
                <w:b/>
                <w:bCs/>
                <w:color w:val="000000"/>
                <w:sz w:val="22"/>
                <w:szCs w:val="22"/>
                <w:lang w:val="en-HK" w:eastAsia="zh-CN"/>
              </w:rPr>
            </w:pPr>
            <w:r w:rsidRPr="000E27DF">
              <w:rPr>
                <w:rFonts w:ascii="Times New Roman" w:eastAsia="Times New Roman" w:hAnsi="Times New Roman" w:cs="Times New Roman"/>
                <w:b/>
                <w:bCs/>
                <w:color w:val="000000"/>
                <w:sz w:val="22"/>
                <w:szCs w:val="22"/>
                <w:lang w:val="en-HK" w:eastAsia="zh-CN"/>
              </w:rPr>
              <w:t>Application Scenario</w:t>
            </w:r>
          </w:p>
        </w:tc>
        <w:tc>
          <w:tcPr>
            <w:tcW w:w="254" w:type="dxa"/>
            <w:tcBorders>
              <w:top w:val="single" w:sz="4" w:space="0" w:color="auto"/>
              <w:left w:val="nil"/>
              <w:bottom w:val="single" w:sz="4" w:space="0" w:color="auto"/>
              <w:right w:val="single" w:sz="4" w:space="0" w:color="auto"/>
            </w:tcBorders>
            <w:shd w:val="clear" w:color="000000" w:fill="FFFFFF"/>
            <w:vAlign w:val="center"/>
            <w:hideMark/>
          </w:tcPr>
          <w:p w14:paraId="7181BC86" w14:textId="77777777" w:rsidR="00F2034E" w:rsidRPr="000E27DF" w:rsidRDefault="00F2034E" w:rsidP="007A2C74">
            <w:pPr>
              <w:spacing w:after="0"/>
              <w:jc w:val="both"/>
              <w:rPr>
                <w:rFonts w:ascii="Times New Roman" w:eastAsia="Times New Roman" w:hAnsi="Times New Roman" w:cs="Times New Roman"/>
                <w:b/>
                <w:bCs/>
                <w:color w:val="000000"/>
                <w:sz w:val="22"/>
                <w:szCs w:val="22"/>
                <w:lang w:val="en-HK" w:eastAsia="zh-CN"/>
              </w:rPr>
            </w:pPr>
            <w:r w:rsidRPr="000E27DF">
              <w:rPr>
                <w:rFonts w:ascii="Times New Roman" w:eastAsia="Times New Roman" w:hAnsi="Times New Roman" w:cs="Times New Roman"/>
                <w:b/>
                <w:bCs/>
                <w:color w:val="000000"/>
                <w:sz w:val="22"/>
                <w:szCs w:val="22"/>
                <w:lang w:val="en-HK" w:eastAsia="zh-CN"/>
              </w:rPr>
              <w:t>Input predictors</w:t>
            </w:r>
          </w:p>
        </w:tc>
        <w:tc>
          <w:tcPr>
            <w:tcW w:w="781" w:type="dxa"/>
            <w:tcBorders>
              <w:top w:val="single" w:sz="4" w:space="0" w:color="auto"/>
              <w:left w:val="nil"/>
              <w:bottom w:val="single" w:sz="4" w:space="0" w:color="auto"/>
              <w:right w:val="single" w:sz="4" w:space="0" w:color="auto"/>
            </w:tcBorders>
            <w:shd w:val="clear" w:color="000000" w:fill="FFFFFF"/>
            <w:noWrap/>
            <w:vAlign w:val="center"/>
            <w:hideMark/>
          </w:tcPr>
          <w:p w14:paraId="192A67A1" w14:textId="77777777" w:rsidR="00F2034E" w:rsidRPr="000E27DF" w:rsidRDefault="00F2034E" w:rsidP="007A2C74">
            <w:pPr>
              <w:spacing w:after="0"/>
              <w:jc w:val="both"/>
              <w:rPr>
                <w:rFonts w:ascii="Times New Roman" w:eastAsia="Times New Roman" w:hAnsi="Times New Roman" w:cs="Times New Roman"/>
                <w:b/>
                <w:bCs/>
                <w:color w:val="000000"/>
                <w:sz w:val="22"/>
                <w:szCs w:val="22"/>
                <w:lang w:val="en-HK" w:eastAsia="zh-CN"/>
              </w:rPr>
            </w:pPr>
            <w:r w:rsidRPr="000E27DF">
              <w:rPr>
                <w:rFonts w:ascii="Times New Roman" w:eastAsia="Times New Roman" w:hAnsi="Times New Roman" w:cs="Times New Roman"/>
                <w:b/>
                <w:bCs/>
                <w:color w:val="000000"/>
                <w:sz w:val="22"/>
                <w:szCs w:val="22"/>
                <w:lang w:val="en-HK" w:eastAsia="zh-CN"/>
              </w:rPr>
              <w:t>output</w:t>
            </w:r>
          </w:p>
        </w:tc>
        <w:tc>
          <w:tcPr>
            <w:tcW w:w="969" w:type="dxa"/>
            <w:tcBorders>
              <w:top w:val="single" w:sz="4" w:space="0" w:color="auto"/>
              <w:left w:val="nil"/>
              <w:bottom w:val="single" w:sz="4" w:space="0" w:color="auto"/>
              <w:right w:val="single" w:sz="4" w:space="0" w:color="auto"/>
            </w:tcBorders>
            <w:shd w:val="clear" w:color="000000" w:fill="FFFFFF"/>
            <w:noWrap/>
            <w:vAlign w:val="center"/>
            <w:hideMark/>
          </w:tcPr>
          <w:p w14:paraId="0AD64436" w14:textId="77777777" w:rsidR="00F2034E" w:rsidRPr="000E27DF" w:rsidRDefault="00F2034E" w:rsidP="007A2C74">
            <w:pPr>
              <w:spacing w:after="0"/>
              <w:jc w:val="both"/>
              <w:rPr>
                <w:rFonts w:ascii="Times New Roman" w:eastAsia="Times New Roman" w:hAnsi="Times New Roman" w:cs="Times New Roman"/>
                <w:b/>
                <w:bCs/>
                <w:color w:val="000000"/>
                <w:sz w:val="22"/>
                <w:szCs w:val="22"/>
                <w:lang w:val="en-HK" w:eastAsia="zh-CN"/>
              </w:rPr>
            </w:pPr>
            <w:r w:rsidRPr="000E27DF">
              <w:rPr>
                <w:rFonts w:ascii="Times New Roman" w:eastAsia="Times New Roman" w:hAnsi="Times New Roman" w:cs="Times New Roman"/>
                <w:b/>
                <w:bCs/>
                <w:color w:val="000000"/>
                <w:sz w:val="22"/>
                <w:szCs w:val="22"/>
                <w:lang w:val="en-HK" w:eastAsia="zh-CN"/>
              </w:rPr>
              <w:t>Modeling Method/Algorithm</w:t>
            </w:r>
          </w:p>
        </w:tc>
        <w:tc>
          <w:tcPr>
            <w:tcW w:w="606" w:type="dxa"/>
            <w:tcBorders>
              <w:top w:val="single" w:sz="4" w:space="0" w:color="auto"/>
              <w:left w:val="nil"/>
              <w:bottom w:val="single" w:sz="4" w:space="0" w:color="auto"/>
              <w:right w:val="single" w:sz="4" w:space="0" w:color="auto"/>
            </w:tcBorders>
            <w:shd w:val="clear" w:color="000000" w:fill="FFFFFF"/>
            <w:noWrap/>
            <w:vAlign w:val="center"/>
            <w:hideMark/>
          </w:tcPr>
          <w:p w14:paraId="59039259" w14:textId="77777777" w:rsidR="00F2034E" w:rsidRPr="000E27DF" w:rsidRDefault="00F2034E" w:rsidP="007A2C74">
            <w:pPr>
              <w:spacing w:after="0"/>
              <w:jc w:val="both"/>
              <w:rPr>
                <w:rFonts w:ascii="Times New Roman" w:eastAsia="Times New Roman" w:hAnsi="Times New Roman" w:cs="Times New Roman"/>
                <w:b/>
                <w:bCs/>
                <w:color w:val="000000"/>
                <w:sz w:val="22"/>
                <w:szCs w:val="22"/>
                <w:lang w:val="en-HK" w:eastAsia="zh-CN"/>
              </w:rPr>
            </w:pPr>
            <w:r w:rsidRPr="000E27DF">
              <w:rPr>
                <w:rFonts w:ascii="Times New Roman" w:eastAsia="Times New Roman" w:hAnsi="Times New Roman" w:cs="Times New Roman"/>
                <w:b/>
                <w:bCs/>
                <w:color w:val="000000"/>
                <w:sz w:val="22"/>
                <w:szCs w:val="22"/>
                <w:lang w:val="en-HK" w:eastAsia="zh-CN"/>
              </w:rPr>
              <w:t>Model Performance</w:t>
            </w:r>
          </w:p>
        </w:tc>
        <w:tc>
          <w:tcPr>
            <w:tcW w:w="255" w:type="dxa"/>
            <w:tcBorders>
              <w:top w:val="single" w:sz="4" w:space="0" w:color="auto"/>
              <w:left w:val="nil"/>
              <w:bottom w:val="single" w:sz="4" w:space="0" w:color="auto"/>
              <w:right w:val="single" w:sz="4" w:space="0" w:color="auto"/>
            </w:tcBorders>
            <w:shd w:val="clear" w:color="000000" w:fill="FFFFFF"/>
            <w:noWrap/>
            <w:vAlign w:val="center"/>
            <w:hideMark/>
          </w:tcPr>
          <w:p w14:paraId="79124C27" w14:textId="77777777" w:rsidR="00F2034E" w:rsidRPr="000E27DF" w:rsidRDefault="00F2034E" w:rsidP="007A2C74">
            <w:pPr>
              <w:spacing w:after="0"/>
              <w:jc w:val="both"/>
              <w:rPr>
                <w:rFonts w:ascii="Times New Roman" w:eastAsia="Times New Roman" w:hAnsi="Times New Roman" w:cs="Times New Roman"/>
                <w:b/>
                <w:bCs/>
                <w:color w:val="000000"/>
                <w:sz w:val="22"/>
                <w:szCs w:val="22"/>
                <w:lang w:val="en-HK" w:eastAsia="zh-CN"/>
              </w:rPr>
            </w:pPr>
            <w:r w:rsidRPr="000E27DF">
              <w:rPr>
                <w:rFonts w:ascii="Times New Roman" w:eastAsia="Times New Roman" w:hAnsi="Times New Roman" w:cs="Times New Roman"/>
                <w:b/>
                <w:bCs/>
                <w:color w:val="000000"/>
                <w:sz w:val="22"/>
                <w:szCs w:val="22"/>
                <w:lang w:val="en-HK" w:eastAsia="zh-CN"/>
              </w:rPr>
              <w:t>Clinical Efficacy Evidence</w:t>
            </w:r>
          </w:p>
        </w:tc>
        <w:tc>
          <w:tcPr>
            <w:tcW w:w="2204" w:type="dxa"/>
            <w:tcBorders>
              <w:top w:val="single" w:sz="4" w:space="0" w:color="auto"/>
              <w:left w:val="nil"/>
              <w:bottom w:val="single" w:sz="4" w:space="0" w:color="auto"/>
              <w:right w:val="single" w:sz="4" w:space="0" w:color="auto"/>
            </w:tcBorders>
            <w:shd w:val="clear" w:color="000000" w:fill="FFFFFF"/>
            <w:noWrap/>
            <w:vAlign w:val="center"/>
            <w:hideMark/>
          </w:tcPr>
          <w:p w14:paraId="4E005C9E" w14:textId="77777777" w:rsidR="00F2034E" w:rsidRPr="000E27DF" w:rsidRDefault="00F2034E" w:rsidP="007A2C74">
            <w:pPr>
              <w:spacing w:after="0"/>
              <w:jc w:val="both"/>
              <w:rPr>
                <w:rFonts w:ascii="Times New Roman" w:eastAsia="Times New Roman" w:hAnsi="Times New Roman" w:cs="Times New Roman"/>
                <w:b/>
                <w:bCs/>
                <w:color w:val="000000"/>
                <w:sz w:val="22"/>
                <w:szCs w:val="22"/>
                <w:lang w:val="en-HK" w:eastAsia="zh-CN"/>
              </w:rPr>
            </w:pPr>
            <w:r w:rsidRPr="000E27DF">
              <w:rPr>
                <w:rFonts w:ascii="Times New Roman" w:eastAsia="Times New Roman" w:hAnsi="Times New Roman" w:cs="Times New Roman"/>
                <w:b/>
                <w:bCs/>
                <w:color w:val="000000"/>
                <w:sz w:val="22"/>
                <w:szCs w:val="22"/>
                <w:lang w:val="en-HK" w:eastAsia="zh-CN"/>
              </w:rPr>
              <w:t>findings</w:t>
            </w:r>
          </w:p>
        </w:tc>
      </w:tr>
      <w:tr w:rsidR="00F2034E" w:rsidRPr="000E27DF" w14:paraId="3A6A877B" w14:textId="77777777" w:rsidTr="007A2C74">
        <w:trPr>
          <w:trHeight w:val="1840"/>
        </w:trPr>
        <w:tc>
          <w:tcPr>
            <w:tcW w:w="96" w:type="dxa"/>
            <w:tcBorders>
              <w:top w:val="nil"/>
              <w:left w:val="single" w:sz="4" w:space="0" w:color="auto"/>
              <w:bottom w:val="single" w:sz="4" w:space="0" w:color="auto"/>
              <w:right w:val="single" w:sz="4" w:space="0" w:color="auto"/>
            </w:tcBorders>
            <w:vAlign w:val="center"/>
            <w:hideMark/>
          </w:tcPr>
          <w:p w14:paraId="0ACFAED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w:t>
            </w:r>
          </w:p>
        </w:tc>
        <w:tc>
          <w:tcPr>
            <w:tcW w:w="1372" w:type="dxa"/>
            <w:tcBorders>
              <w:top w:val="nil"/>
              <w:left w:val="nil"/>
              <w:bottom w:val="single" w:sz="4" w:space="0" w:color="auto"/>
              <w:right w:val="single" w:sz="4" w:space="0" w:color="auto"/>
            </w:tcBorders>
            <w:shd w:val="clear" w:color="000000" w:fill="FFFFFF"/>
            <w:vAlign w:val="center"/>
            <w:hideMark/>
          </w:tcPr>
          <w:p w14:paraId="5C743D1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w:t>
            </w:r>
          </w:p>
        </w:tc>
        <w:tc>
          <w:tcPr>
            <w:tcW w:w="265" w:type="dxa"/>
            <w:tcBorders>
              <w:top w:val="nil"/>
              <w:left w:val="nil"/>
              <w:bottom w:val="single" w:sz="4" w:space="0" w:color="auto"/>
              <w:right w:val="single" w:sz="4" w:space="0" w:color="auto"/>
            </w:tcBorders>
            <w:shd w:val="clear" w:color="000000" w:fill="FFFFFF"/>
            <w:vAlign w:val="center"/>
            <w:hideMark/>
          </w:tcPr>
          <w:p w14:paraId="7259396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w:t>
            </w:r>
          </w:p>
        </w:tc>
        <w:tc>
          <w:tcPr>
            <w:tcW w:w="109" w:type="dxa"/>
            <w:tcBorders>
              <w:top w:val="nil"/>
              <w:left w:val="nil"/>
              <w:bottom w:val="single" w:sz="4" w:space="0" w:color="auto"/>
              <w:right w:val="single" w:sz="4" w:space="0" w:color="auto"/>
            </w:tcBorders>
            <w:shd w:val="clear" w:color="000000" w:fill="FFFFFF"/>
            <w:vAlign w:val="center"/>
            <w:hideMark/>
          </w:tcPr>
          <w:p w14:paraId="63FD1E2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w:t>
            </w:r>
          </w:p>
        </w:tc>
        <w:tc>
          <w:tcPr>
            <w:tcW w:w="1679" w:type="dxa"/>
            <w:tcBorders>
              <w:top w:val="nil"/>
              <w:left w:val="nil"/>
              <w:bottom w:val="single" w:sz="4" w:space="0" w:color="auto"/>
              <w:right w:val="single" w:sz="4" w:space="0" w:color="auto"/>
            </w:tcBorders>
            <w:shd w:val="clear" w:color="000000" w:fill="FFFFFF"/>
            <w:vAlign w:val="center"/>
            <w:hideMark/>
          </w:tcPr>
          <w:p w14:paraId="0079CAD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w:t>
            </w:r>
          </w:p>
        </w:tc>
        <w:tc>
          <w:tcPr>
            <w:tcW w:w="566" w:type="dxa"/>
            <w:tcBorders>
              <w:top w:val="nil"/>
              <w:left w:val="nil"/>
              <w:bottom w:val="single" w:sz="4" w:space="0" w:color="auto"/>
              <w:right w:val="single" w:sz="4" w:space="0" w:color="auto"/>
            </w:tcBorders>
            <w:shd w:val="clear" w:color="000000" w:fill="FFFFFF"/>
            <w:vAlign w:val="center"/>
            <w:hideMark/>
          </w:tcPr>
          <w:p w14:paraId="5B67F87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General population/Primary care population/Mild cognitive impairment population/Alzheimer's disease patients</w:t>
            </w:r>
          </w:p>
        </w:tc>
        <w:tc>
          <w:tcPr>
            <w:tcW w:w="194" w:type="dxa"/>
            <w:tcBorders>
              <w:top w:val="nil"/>
              <w:left w:val="nil"/>
              <w:bottom w:val="single" w:sz="4" w:space="0" w:color="auto"/>
              <w:right w:val="single" w:sz="4" w:space="0" w:color="auto"/>
            </w:tcBorders>
            <w:shd w:val="clear" w:color="000000" w:fill="FFFFFF"/>
            <w:vAlign w:val="center"/>
            <w:hideMark/>
          </w:tcPr>
          <w:p w14:paraId="3EB4D7C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Primary Care/Specialist Diagnosis/Social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3AC803E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Variable Inventory and Grouping (Demographics, Scales, Imaging, CSF/Blood, Bioinformatics/Genetics, Wearables/Behavior, EHR, etc.)</w:t>
            </w:r>
          </w:p>
        </w:tc>
        <w:tc>
          <w:tcPr>
            <w:tcW w:w="781" w:type="dxa"/>
            <w:tcBorders>
              <w:top w:val="nil"/>
              <w:left w:val="nil"/>
              <w:bottom w:val="single" w:sz="4" w:space="0" w:color="auto"/>
              <w:right w:val="single" w:sz="4" w:space="0" w:color="auto"/>
            </w:tcBorders>
            <w:shd w:val="clear" w:color="000000" w:fill="FFFFFF"/>
            <w:vAlign w:val="center"/>
            <w:hideMark/>
          </w:tcPr>
          <w:p w14:paraId="264B923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w:t>
            </w:r>
          </w:p>
        </w:tc>
        <w:tc>
          <w:tcPr>
            <w:tcW w:w="969" w:type="dxa"/>
            <w:tcBorders>
              <w:top w:val="nil"/>
              <w:left w:val="nil"/>
              <w:bottom w:val="single" w:sz="4" w:space="0" w:color="auto"/>
              <w:right w:val="single" w:sz="4" w:space="0" w:color="auto"/>
            </w:tcBorders>
            <w:shd w:val="clear" w:color="000000" w:fill="FFFFFF"/>
            <w:vAlign w:val="center"/>
            <w:hideMark/>
          </w:tcPr>
          <w:p w14:paraId="3C35DA4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The model used (such as LR/Probit, RF, etc.)</w:t>
            </w:r>
          </w:p>
        </w:tc>
        <w:tc>
          <w:tcPr>
            <w:tcW w:w="606" w:type="dxa"/>
            <w:tcBorders>
              <w:top w:val="nil"/>
              <w:left w:val="nil"/>
              <w:bottom w:val="single" w:sz="4" w:space="0" w:color="auto"/>
              <w:right w:val="single" w:sz="4" w:space="0" w:color="auto"/>
            </w:tcBorders>
            <w:shd w:val="clear" w:color="000000" w:fill="FFFFFF"/>
            <w:noWrap/>
            <w:vAlign w:val="center"/>
            <w:hideMark/>
          </w:tcPr>
          <w:p w14:paraId="7904488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 Sensitivity, Specificity, etc.</w:t>
            </w:r>
          </w:p>
        </w:tc>
        <w:tc>
          <w:tcPr>
            <w:tcW w:w="255" w:type="dxa"/>
            <w:tcBorders>
              <w:top w:val="nil"/>
              <w:left w:val="nil"/>
              <w:bottom w:val="single" w:sz="4" w:space="0" w:color="auto"/>
              <w:right w:val="single" w:sz="4" w:space="0" w:color="auto"/>
            </w:tcBorders>
            <w:shd w:val="clear" w:color="000000" w:fill="FFFFFF"/>
            <w:vAlign w:val="center"/>
            <w:hideMark/>
          </w:tcPr>
          <w:p w14:paraId="3460839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Is it only reporting indicators such as AUC, without reporting patient/caregiver-related outcomes, or subsequent treatment and care processes.</w:t>
            </w:r>
          </w:p>
        </w:tc>
        <w:tc>
          <w:tcPr>
            <w:tcW w:w="2204" w:type="dxa"/>
            <w:tcBorders>
              <w:top w:val="nil"/>
              <w:left w:val="nil"/>
              <w:bottom w:val="single" w:sz="4" w:space="0" w:color="auto"/>
              <w:right w:val="single" w:sz="4" w:space="0" w:color="auto"/>
            </w:tcBorders>
            <w:shd w:val="clear" w:color="000000" w:fill="FFFFFF"/>
            <w:vAlign w:val="center"/>
            <w:hideMark/>
          </w:tcPr>
          <w:p w14:paraId="75A447F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w:t>
            </w:r>
          </w:p>
        </w:tc>
      </w:tr>
      <w:tr w:rsidR="00F2034E" w:rsidRPr="000E27DF" w14:paraId="477AE567"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23DC5A1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w:t>
            </w:r>
          </w:p>
        </w:tc>
        <w:tc>
          <w:tcPr>
            <w:tcW w:w="1372" w:type="dxa"/>
            <w:tcBorders>
              <w:top w:val="nil"/>
              <w:left w:val="nil"/>
              <w:bottom w:val="single" w:sz="4" w:space="0" w:color="auto"/>
              <w:right w:val="single" w:sz="4" w:space="0" w:color="auto"/>
            </w:tcBorders>
            <w:shd w:val="clear" w:color="000000" w:fill="FFFFFF"/>
            <w:noWrap/>
            <w:vAlign w:val="center"/>
            <w:hideMark/>
          </w:tcPr>
          <w:p w14:paraId="577A01F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(18)F-FDG-PET Radiomi</w:t>
            </w:r>
            <w:r w:rsidRPr="000E27DF">
              <w:rPr>
                <w:rFonts w:ascii="Times New Roman" w:eastAsia="Times New Roman" w:hAnsi="Times New Roman" w:cs="Times New Roman"/>
                <w:color w:val="000000"/>
                <w:sz w:val="22"/>
                <w:szCs w:val="22"/>
                <w:lang w:val="en-HK" w:eastAsia="zh-CN"/>
              </w:rPr>
              <w:lastRenderedPageBreak/>
              <w:t>cs Based on White Matter Predicts The Progression of Mild Cognitive Impairment to Alzheimer Disease: A Machine Learning Study</w:t>
            </w:r>
          </w:p>
        </w:tc>
        <w:tc>
          <w:tcPr>
            <w:tcW w:w="265" w:type="dxa"/>
            <w:tcBorders>
              <w:top w:val="nil"/>
              <w:left w:val="nil"/>
              <w:bottom w:val="single" w:sz="4" w:space="0" w:color="auto"/>
              <w:right w:val="single" w:sz="4" w:space="0" w:color="auto"/>
            </w:tcBorders>
            <w:shd w:val="clear" w:color="000000" w:fill="FFFFFF"/>
            <w:noWrap/>
            <w:vAlign w:val="center"/>
            <w:hideMark/>
          </w:tcPr>
          <w:p w14:paraId="7EAA757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Jiaxuan Peng, MMed</w:t>
            </w:r>
          </w:p>
        </w:tc>
        <w:tc>
          <w:tcPr>
            <w:tcW w:w="109" w:type="dxa"/>
            <w:tcBorders>
              <w:top w:val="nil"/>
              <w:left w:val="nil"/>
              <w:bottom w:val="single" w:sz="4" w:space="0" w:color="auto"/>
              <w:right w:val="single" w:sz="4" w:space="0" w:color="auto"/>
            </w:tcBorders>
            <w:shd w:val="clear" w:color="000000" w:fill="FFFFFF"/>
            <w:noWrap/>
            <w:vAlign w:val="center"/>
            <w:hideMark/>
          </w:tcPr>
          <w:p w14:paraId="6C691F0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17D9719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w:t>
            </w:r>
            <w:r w:rsidRPr="000E27DF">
              <w:rPr>
                <w:rFonts w:ascii="Times New Roman" w:eastAsia="Times New Roman" w:hAnsi="Times New Roman" w:cs="Times New Roman"/>
                <w:color w:val="000000"/>
                <w:sz w:val="22"/>
                <w:szCs w:val="22"/>
                <w:lang w:val="en-HK" w:eastAsia="zh-CN"/>
              </w:rPr>
              <w:lastRenderedPageBreak/>
              <w:t>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0BE6AFE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MCI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2BF6FDC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Progression Prediction</w:t>
            </w:r>
          </w:p>
        </w:tc>
        <w:tc>
          <w:tcPr>
            <w:tcW w:w="254" w:type="dxa"/>
            <w:tcBorders>
              <w:top w:val="nil"/>
              <w:left w:val="nil"/>
              <w:bottom w:val="single" w:sz="4" w:space="0" w:color="auto"/>
              <w:right w:val="single" w:sz="4" w:space="0" w:color="auto"/>
            </w:tcBorders>
            <w:shd w:val="clear" w:color="000000" w:fill="FFFFFF"/>
            <w:vAlign w:val="center"/>
            <w:hideMark/>
          </w:tcPr>
          <w:p w14:paraId="3D733C8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scales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MMSE, </w:t>
            </w:r>
            <w:r w:rsidRPr="000E27DF">
              <w:rPr>
                <w:rFonts w:ascii="Times New Roman" w:eastAsia="Times New Roman" w:hAnsi="Times New Roman" w:cs="Times New Roman"/>
                <w:color w:val="000000"/>
                <w:sz w:val="22"/>
                <w:szCs w:val="22"/>
                <w:lang w:val="en-HK" w:eastAsia="zh-CN"/>
              </w:rPr>
              <w:lastRenderedPageBreak/>
              <w:t>CDR, ADAS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PET</w:t>
            </w:r>
          </w:p>
        </w:tc>
        <w:tc>
          <w:tcPr>
            <w:tcW w:w="781" w:type="dxa"/>
            <w:tcBorders>
              <w:top w:val="nil"/>
              <w:left w:val="nil"/>
              <w:bottom w:val="single" w:sz="4" w:space="0" w:color="auto"/>
              <w:right w:val="single" w:sz="4" w:space="0" w:color="auto"/>
            </w:tcBorders>
            <w:shd w:val="clear" w:color="000000" w:fill="FFFFFF"/>
            <w:noWrap/>
            <w:vAlign w:val="center"/>
            <w:hideMark/>
          </w:tcPr>
          <w:p w14:paraId="08E5AA1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6DBBCE4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KNN, NB, RF, SVM</w:t>
            </w:r>
          </w:p>
        </w:tc>
        <w:tc>
          <w:tcPr>
            <w:tcW w:w="606" w:type="dxa"/>
            <w:tcBorders>
              <w:top w:val="nil"/>
              <w:left w:val="nil"/>
              <w:bottom w:val="single" w:sz="4" w:space="0" w:color="auto"/>
              <w:right w:val="single" w:sz="4" w:space="0" w:color="auto"/>
            </w:tcBorders>
            <w:shd w:val="clear" w:color="000000" w:fill="FFFFFF"/>
            <w:noWrap/>
            <w:vAlign w:val="center"/>
            <w:hideMark/>
          </w:tcPr>
          <w:p w14:paraId="58E69A3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ACC, AUC, Kappa, </w:t>
            </w:r>
            <w:r w:rsidRPr="000E27DF">
              <w:rPr>
                <w:rFonts w:ascii="Times New Roman" w:eastAsia="Times New Roman" w:hAnsi="Times New Roman" w:cs="Times New Roman"/>
                <w:color w:val="000000"/>
                <w:sz w:val="22"/>
                <w:szCs w:val="22"/>
                <w:lang w:val="en-HK" w:eastAsia="zh-CN"/>
              </w:rPr>
              <w:lastRenderedPageBreak/>
              <w:t>SEN, SPE</w:t>
            </w:r>
          </w:p>
        </w:tc>
        <w:tc>
          <w:tcPr>
            <w:tcW w:w="255" w:type="dxa"/>
            <w:tcBorders>
              <w:top w:val="nil"/>
              <w:left w:val="nil"/>
              <w:bottom w:val="single" w:sz="4" w:space="0" w:color="auto"/>
              <w:right w:val="single" w:sz="4" w:space="0" w:color="auto"/>
            </w:tcBorders>
            <w:shd w:val="clear" w:color="000000" w:fill="FFFFFF"/>
            <w:noWrap/>
            <w:vAlign w:val="center"/>
            <w:hideMark/>
          </w:tcPr>
          <w:p w14:paraId="21B82BF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Yes</w:t>
            </w:r>
          </w:p>
        </w:tc>
        <w:tc>
          <w:tcPr>
            <w:tcW w:w="2204" w:type="dxa"/>
            <w:tcBorders>
              <w:top w:val="nil"/>
              <w:left w:val="nil"/>
              <w:bottom w:val="single" w:sz="4" w:space="0" w:color="auto"/>
              <w:right w:val="single" w:sz="4" w:space="0" w:color="auto"/>
            </w:tcBorders>
            <w:shd w:val="clear" w:color="000000" w:fill="FFFFFF"/>
            <w:noWrap/>
            <w:vAlign w:val="center"/>
            <w:hideMark/>
          </w:tcPr>
          <w:p w14:paraId="317A9A3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Radiomics features derived from white</w:t>
            </w:r>
            <w:r w:rsidRPr="000E27DF">
              <w:rPr>
                <w:rFonts w:ascii="Times New Roman" w:eastAsia="Times New Roman" w:hAnsi="Times New Roman" w:cs="Times New Roman"/>
                <w:color w:val="000000"/>
                <w:sz w:val="22"/>
                <w:szCs w:val="22"/>
                <w:lang w:val="en-HK" w:eastAsia="zh-CN"/>
              </w:rPr>
              <w:noBreakHyphen/>
              <w:t>matter PET predict progression from MCI to AD. An integrative, multimodal machine</w:t>
            </w:r>
            <w:r w:rsidRPr="000E27DF">
              <w:rPr>
                <w:rFonts w:ascii="Times New Roman" w:eastAsia="Times New Roman" w:hAnsi="Times New Roman" w:cs="Times New Roman"/>
                <w:color w:val="000000"/>
                <w:sz w:val="22"/>
                <w:szCs w:val="22"/>
                <w:lang w:val="en-HK" w:eastAsia="zh-CN"/>
              </w:rPr>
              <w:noBreakHyphen/>
              <w:t xml:space="preserve">learning model </w:t>
            </w:r>
            <w:r w:rsidRPr="000E27DF">
              <w:rPr>
                <w:rFonts w:ascii="Times New Roman" w:eastAsia="Times New Roman" w:hAnsi="Times New Roman" w:cs="Times New Roman"/>
                <w:color w:val="000000"/>
                <w:sz w:val="22"/>
                <w:szCs w:val="22"/>
                <w:lang w:val="en-HK" w:eastAsia="zh-CN"/>
              </w:rPr>
              <w:lastRenderedPageBreak/>
              <w:t>identifies MCI individuals at high risk of conversion to AD.</w:t>
            </w:r>
          </w:p>
        </w:tc>
      </w:tr>
      <w:tr w:rsidR="00F2034E" w:rsidRPr="000E27DF" w14:paraId="45B76CAA"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50BF8DD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2</w:t>
            </w:r>
          </w:p>
        </w:tc>
        <w:tc>
          <w:tcPr>
            <w:tcW w:w="1372" w:type="dxa"/>
            <w:tcBorders>
              <w:top w:val="nil"/>
              <w:left w:val="nil"/>
              <w:bottom w:val="single" w:sz="4" w:space="0" w:color="auto"/>
              <w:right w:val="single" w:sz="4" w:space="0" w:color="auto"/>
            </w:tcBorders>
            <w:shd w:val="clear" w:color="000000" w:fill="FFFFFF"/>
            <w:noWrap/>
            <w:vAlign w:val="center"/>
            <w:hideMark/>
          </w:tcPr>
          <w:p w14:paraId="5FB045E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2Detection of mild cognitive impairment and Alzheimer's disease using dual-task gait assessments and machine learning</w:t>
            </w:r>
          </w:p>
        </w:tc>
        <w:tc>
          <w:tcPr>
            <w:tcW w:w="265" w:type="dxa"/>
            <w:tcBorders>
              <w:top w:val="nil"/>
              <w:left w:val="nil"/>
              <w:bottom w:val="single" w:sz="4" w:space="0" w:color="auto"/>
              <w:right w:val="single" w:sz="4" w:space="0" w:color="auto"/>
            </w:tcBorders>
            <w:shd w:val="clear" w:color="000000" w:fill="FFFFFF"/>
            <w:noWrap/>
            <w:vAlign w:val="center"/>
            <w:hideMark/>
          </w:tcPr>
          <w:p w14:paraId="08763A2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Behnaz Ghoraani</w:t>
            </w:r>
          </w:p>
        </w:tc>
        <w:tc>
          <w:tcPr>
            <w:tcW w:w="109" w:type="dxa"/>
            <w:tcBorders>
              <w:top w:val="nil"/>
              <w:left w:val="nil"/>
              <w:bottom w:val="single" w:sz="4" w:space="0" w:color="auto"/>
              <w:right w:val="single" w:sz="4" w:space="0" w:color="auto"/>
            </w:tcBorders>
            <w:shd w:val="clear" w:color="000000" w:fill="FFFFFF"/>
            <w:noWrap/>
            <w:vAlign w:val="center"/>
            <w:hideMark/>
          </w:tcPr>
          <w:p w14:paraId="3AA1F3D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2021</w:t>
            </w:r>
          </w:p>
        </w:tc>
        <w:tc>
          <w:tcPr>
            <w:tcW w:w="1679" w:type="dxa"/>
            <w:tcBorders>
              <w:top w:val="nil"/>
              <w:left w:val="nil"/>
              <w:bottom w:val="single" w:sz="4" w:space="0" w:color="auto"/>
              <w:right w:val="single" w:sz="4" w:space="0" w:color="auto"/>
            </w:tcBorders>
            <w:shd w:val="clear" w:color="000000" w:fill="FFFFFF"/>
            <w:noWrap/>
            <w:vAlign w:val="center"/>
            <w:hideMark/>
          </w:tcPr>
          <w:p w14:paraId="72133FE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6786D2A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Community older adults</w:t>
            </w:r>
          </w:p>
        </w:tc>
        <w:tc>
          <w:tcPr>
            <w:tcW w:w="194" w:type="dxa"/>
            <w:tcBorders>
              <w:top w:val="nil"/>
              <w:left w:val="nil"/>
              <w:bottom w:val="single" w:sz="4" w:space="0" w:color="auto"/>
              <w:right w:val="single" w:sz="4" w:space="0" w:color="auto"/>
            </w:tcBorders>
            <w:shd w:val="clear" w:color="000000" w:fill="FFFFFF"/>
            <w:noWrap/>
            <w:vAlign w:val="center"/>
            <w:hideMark/>
          </w:tcPr>
          <w:p w14:paraId="3A4D811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4A5DBF9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Gait characteristics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stride time, step time, single support time, swing time, double support time, stance time, stride length, and step length</w:t>
            </w:r>
            <w:r w:rsidRPr="000E27DF">
              <w:rPr>
                <w:rFonts w:ascii="Times New Roman" w:eastAsia="微软雅黑" w:hAnsi="Times New Roman" w:cs="Times New Roman"/>
                <w:color w:val="000000"/>
                <w:sz w:val="22"/>
                <w:szCs w:val="22"/>
                <w:lang w:val="en-HK" w:eastAsia="zh-CN"/>
              </w:rPr>
              <w:t>）</w:t>
            </w:r>
          </w:p>
        </w:tc>
        <w:tc>
          <w:tcPr>
            <w:tcW w:w="781" w:type="dxa"/>
            <w:tcBorders>
              <w:top w:val="nil"/>
              <w:left w:val="nil"/>
              <w:bottom w:val="single" w:sz="4" w:space="0" w:color="auto"/>
              <w:right w:val="single" w:sz="4" w:space="0" w:color="auto"/>
            </w:tcBorders>
            <w:shd w:val="clear" w:color="000000" w:fill="FFFFFF"/>
            <w:noWrap/>
            <w:vAlign w:val="center"/>
            <w:hideMark/>
          </w:tcPr>
          <w:p w14:paraId="098D0B0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or AD)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02EDFF3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SVM</w:t>
            </w:r>
          </w:p>
        </w:tc>
        <w:tc>
          <w:tcPr>
            <w:tcW w:w="606" w:type="dxa"/>
            <w:tcBorders>
              <w:top w:val="nil"/>
              <w:left w:val="nil"/>
              <w:bottom w:val="single" w:sz="4" w:space="0" w:color="auto"/>
              <w:right w:val="single" w:sz="4" w:space="0" w:color="auto"/>
            </w:tcBorders>
            <w:shd w:val="clear" w:color="000000" w:fill="FFFFFF"/>
            <w:noWrap/>
            <w:vAlign w:val="center"/>
            <w:hideMark/>
          </w:tcPr>
          <w:p w14:paraId="7F63ABE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w:t>
            </w:r>
          </w:p>
        </w:tc>
        <w:tc>
          <w:tcPr>
            <w:tcW w:w="255" w:type="dxa"/>
            <w:tcBorders>
              <w:top w:val="nil"/>
              <w:left w:val="nil"/>
              <w:bottom w:val="single" w:sz="4" w:space="0" w:color="auto"/>
              <w:right w:val="single" w:sz="4" w:space="0" w:color="auto"/>
            </w:tcBorders>
            <w:shd w:val="clear" w:color="000000" w:fill="FFFFFF"/>
            <w:noWrap/>
            <w:vAlign w:val="center"/>
            <w:hideMark/>
          </w:tcPr>
          <w:p w14:paraId="2DC5AF9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13EEA83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The machine learning model constructed based on single-task and dual-task gait features can effectively distinguish healthy people, MCI and AD individuals, demonstrating the feasibility and potential of gait analysis as an objective screening tool for cognitive impairment.</w:t>
            </w:r>
          </w:p>
        </w:tc>
      </w:tr>
      <w:tr w:rsidR="00F2034E" w:rsidRPr="000E27DF" w14:paraId="24988135"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28D0A22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w:t>
            </w:r>
          </w:p>
        </w:tc>
        <w:tc>
          <w:tcPr>
            <w:tcW w:w="1372" w:type="dxa"/>
            <w:tcBorders>
              <w:top w:val="nil"/>
              <w:left w:val="nil"/>
              <w:bottom w:val="single" w:sz="4" w:space="0" w:color="auto"/>
              <w:right w:val="single" w:sz="4" w:space="0" w:color="auto"/>
            </w:tcBorders>
            <w:shd w:val="clear" w:color="000000" w:fill="FFFFFF"/>
            <w:noWrap/>
            <w:vAlign w:val="center"/>
            <w:hideMark/>
          </w:tcPr>
          <w:p w14:paraId="66EA922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3-1-3 Weight averaging techniqu</w:t>
            </w:r>
            <w:r w:rsidRPr="000E27DF">
              <w:rPr>
                <w:rFonts w:ascii="Times New Roman" w:eastAsia="Times New Roman" w:hAnsi="Times New Roman" w:cs="Times New Roman"/>
                <w:color w:val="000000"/>
                <w:sz w:val="22"/>
                <w:szCs w:val="22"/>
                <w:lang w:val="en-HK" w:eastAsia="zh-CN"/>
              </w:rPr>
              <w:lastRenderedPageBreak/>
              <w:t>e-based performance evaluation of deep neural networks for Alzheimer's disease detection using structural MRI</w:t>
            </w:r>
          </w:p>
        </w:tc>
        <w:tc>
          <w:tcPr>
            <w:tcW w:w="265" w:type="dxa"/>
            <w:tcBorders>
              <w:top w:val="nil"/>
              <w:left w:val="nil"/>
              <w:bottom w:val="single" w:sz="4" w:space="0" w:color="auto"/>
              <w:right w:val="single" w:sz="4" w:space="0" w:color="auto"/>
            </w:tcBorders>
            <w:shd w:val="clear" w:color="000000" w:fill="FFFFFF"/>
            <w:noWrap/>
            <w:vAlign w:val="center"/>
            <w:hideMark/>
          </w:tcPr>
          <w:p w14:paraId="4FF6D5E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Priyanka Gautam</w:t>
            </w:r>
          </w:p>
        </w:tc>
        <w:tc>
          <w:tcPr>
            <w:tcW w:w="109" w:type="dxa"/>
            <w:tcBorders>
              <w:top w:val="nil"/>
              <w:left w:val="nil"/>
              <w:bottom w:val="single" w:sz="4" w:space="0" w:color="auto"/>
              <w:right w:val="single" w:sz="4" w:space="0" w:color="auto"/>
            </w:tcBorders>
            <w:shd w:val="clear" w:color="000000" w:fill="FFFFFF"/>
            <w:noWrap/>
            <w:vAlign w:val="center"/>
            <w:hideMark/>
          </w:tcPr>
          <w:p w14:paraId="4B7843E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5FD0BD1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65F4127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5F74847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140BB0E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1F8DC98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1D78604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DenseNet121, MobileNet, NASNet</w:t>
            </w:r>
            <w:r w:rsidRPr="000E27DF">
              <w:rPr>
                <w:rFonts w:ascii="Times New Roman" w:eastAsia="Times New Roman" w:hAnsi="Times New Roman" w:cs="Times New Roman"/>
                <w:color w:val="000000"/>
                <w:sz w:val="22"/>
                <w:szCs w:val="22"/>
                <w:lang w:val="en-HK" w:eastAsia="zh-CN"/>
              </w:rPr>
              <w:lastRenderedPageBreak/>
              <w:t>Mobile, VGG16</w:t>
            </w:r>
          </w:p>
        </w:tc>
        <w:tc>
          <w:tcPr>
            <w:tcW w:w="606" w:type="dxa"/>
            <w:tcBorders>
              <w:top w:val="nil"/>
              <w:left w:val="nil"/>
              <w:bottom w:val="single" w:sz="4" w:space="0" w:color="auto"/>
              <w:right w:val="single" w:sz="4" w:space="0" w:color="auto"/>
            </w:tcBorders>
            <w:shd w:val="clear" w:color="000000" w:fill="FFFFFF"/>
            <w:noWrap/>
            <w:vAlign w:val="center"/>
            <w:hideMark/>
          </w:tcPr>
          <w:p w14:paraId="2E12A51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 xml:space="preserve">ACC, F1-score Score, False </w:t>
            </w:r>
            <w:r w:rsidRPr="000E27DF">
              <w:rPr>
                <w:rFonts w:ascii="Times New Roman" w:eastAsia="Times New Roman" w:hAnsi="Times New Roman" w:cs="Times New Roman"/>
                <w:color w:val="000000"/>
                <w:sz w:val="22"/>
                <w:szCs w:val="22"/>
                <w:lang w:val="en-HK" w:eastAsia="zh-CN"/>
              </w:rPr>
              <w:lastRenderedPageBreak/>
              <w:t>Negative Rate, False Positive Rate, Kappa, MCC, Precision,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1C55262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Yes</w:t>
            </w:r>
          </w:p>
        </w:tc>
        <w:tc>
          <w:tcPr>
            <w:tcW w:w="2204" w:type="dxa"/>
            <w:tcBorders>
              <w:top w:val="nil"/>
              <w:left w:val="nil"/>
              <w:bottom w:val="single" w:sz="4" w:space="0" w:color="auto"/>
              <w:right w:val="single" w:sz="4" w:space="0" w:color="auto"/>
            </w:tcBorders>
            <w:shd w:val="clear" w:color="000000" w:fill="FFFFFF"/>
            <w:noWrap/>
            <w:vAlign w:val="center"/>
            <w:hideMark/>
          </w:tcPr>
          <w:p w14:paraId="09A546C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Enumerates 4 key points (e.g., transfer learning (TL) combined with T1-weighted 3D brain MRI and a 3-1-3 weight averaging and fine-tuning strategy can significantly improve pre-trained deep </w:t>
            </w:r>
            <w:r w:rsidRPr="000E27DF">
              <w:rPr>
                <w:rFonts w:ascii="Times New Roman" w:eastAsia="Times New Roman" w:hAnsi="Times New Roman" w:cs="Times New Roman"/>
                <w:color w:val="000000"/>
                <w:sz w:val="22"/>
                <w:szCs w:val="22"/>
                <w:lang w:val="en-HK" w:eastAsia="zh-CN"/>
              </w:rPr>
              <w:lastRenderedPageBreak/>
              <w:t>neural networks (such as VGG16; MobileNet; DenseNet121).</w:t>
            </w:r>
          </w:p>
        </w:tc>
      </w:tr>
      <w:tr w:rsidR="00F2034E" w:rsidRPr="000E27DF" w14:paraId="633C6F87"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09A183F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4</w:t>
            </w:r>
          </w:p>
        </w:tc>
        <w:tc>
          <w:tcPr>
            <w:tcW w:w="1372" w:type="dxa"/>
            <w:tcBorders>
              <w:top w:val="nil"/>
              <w:left w:val="nil"/>
              <w:bottom w:val="single" w:sz="4" w:space="0" w:color="auto"/>
              <w:right w:val="single" w:sz="4" w:space="0" w:color="auto"/>
            </w:tcBorders>
            <w:shd w:val="clear" w:color="000000" w:fill="FFFFFF"/>
            <w:noWrap/>
            <w:vAlign w:val="center"/>
            <w:hideMark/>
          </w:tcPr>
          <w:p w14:paraId="1450F0B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3D brain image-based Alzheimer's disease detection techniques using fish swarm optimizer's deep convolution Siamese neural network</w:t>
            </w:r>
          </w:p>
        </w:tc>
        <w:tc>
          <w:tcPr>
            <w:tcW w:w="265" w:type="dxa"/>
            <w:tcBorders>
              <w:top w:val="nil"/>
              <w:left w:val="nil"/>
              <w:bottom w:val="single" w:sz="4" w:space="0" w:color="auto"/>
              <w:right w:val="single" w:sz="4" w:space="0" w:color="auto"/>
            </w:tcBorders>
            <w:shd w:val="clear" w:color="000000" w:fill="FFFFFF"/>
            <w:noWrap/>
            <w:vAlign w:val="center"/>
            <w:hideMark/>
          </w:tcPr>
          <w:p w14:paraId="002FE06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Rajaram Sampath</w:t>
            </w:r>
          </w:p>
        </w:tc>
        <w:tc>
          <w:tcPr>
            <w:tcW w:w="109" w:type="dxa"/>
            <w:tcBorders>
              <w:top w:val="nil"/>
              <w:left w:val="nil"/>
              <w:bottom w:val="single" w:sz="4" w:space="0" w:color="auto"/>
              <w:right w:val="single" w:sz="4" w:space="0" w:color="auto"/>
            </w:tcBorders>
            <w:shd w:val="clear" w:color="000000" w:fill="FFFFFF"/>
            <w:noWrap/>
            <w:vAlign w:val="center"/>
            <w:hideMark/>
          </w:tcPr>
          <w:p w14:paraId="47C1425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2021</w:t>
            </w:r>
          </w:p>
        </w:tc>
        <w:tc>
          <w:tcPr>
            <w:tcW w:w="1679" w:type="dxa"/>
            <w:tcBorders>
              <w:top w:val="nil"/>
              <w:left w:val="nil"/>
              <w:bottom w:val="single" w:sz="4" w:space="0" w:color="auto"/>
              <w:right w:val="single" w:sz="4" w:space="0" w:color="auto"/>
            </w:tcBorders>
            <w:shd w:val="clear" w:color="000000" w:fill="FFFFFF"/>
            <w:noWrap/>
            <w:vAlign w:val="center"/>
            <w:hideMark/>
          </w:tcPr>
          <w:p w14:paraId="5C1AB27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Australia, 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073C48B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2EBE0F5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4C5E357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553537E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75AE321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 DSNN, FSODSNN, ResNet, VGG16</w:t>
            </w:r>
          </w:p>
        </w:tc>
        <w:tc>
          <w:tcPr>
            <w:tcW w:w="606" w:type="dxa"/>
            <w:tcBorders>
              <w:top w:val="nil"/>
              <w:left w:val="nil"/>
              <w:bottom w:val="single" w:sz="4" w:space="0" w:color="auto"/>
              <w:right w:val="single" w:sz="4" w:space="0" w:color="auto"/>
            </w:tcBorders>
            <w:shd w:val="clear" w:color="000000" w:fill="FFFFFF"/>
            <w:noWrap/>
            <w:vAlign w:val="center"/>
            <w:hideMark/>
          </w:tcPr>
          <w:p w14:paraId="36C49DC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Error rate, F_measure, MCC,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2FE4E9A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7BE38A4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The deep Siamese neural network model combining convolutional neural network (CNN), voxel-based morphology (VBM) and fish swarm optimization algorithm (FSO) showed extremely high accuracy in the automatic detection of different stages of AD. When evaluated using the ADNI, AIBL and OASIS datasets, it achieved a classification accuracy of 99.89%, outperforming traditional classification methods.</w:t>
            </w:r>
          </w:p>
        </w:tc>
      </w:tr>
      <w:tr w:rsidR="00F2034E" w:rsidRPr="000E27DF" w14:paraId="611785B2"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208F6EA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5</w:t>
            </w:r>
          </w:p>
        </w:tc>
        <w:tc>
          <w:tcPr>
            <w:tcW w:w="1372" w:type="dxa"/>
            <w:tcBorders>
              <w:top w:val="nil"/>
              <w:left w:val="nil"/>
              <w:bottom w:val="single" w:sz="4" w:space="0" w:color="auto"/>
              <w:right w:val="single" w:sz="4" w:space="0" w:color="auto"/>
            </w:tcBorders>
            <w:shd w:val="clear" w:color="000000" w:fill="FFFFFF"/>
            <w:noWrap/>
            <w:vAlign w:val="center"/>
            <w:hideMark/>
          </w:tcPr>
          <w:p w14:paraId="3993CF2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3D convolutional neural networks-based </w:t>
            </w:r>
            <w:r w:rsidRPr="000E27DF">
              <w:rPr>
                <w:rFonts w:ascii="Times New Roman" w:eastAsia="Times New Roman" w:hAnsi="Times New Roman" w:cs="Times New Roman"/>
                <w:color w:val="000000"/>
                <w:sz w:val="22"/>
                <w:szCs w:val="22"/>
                <w:lang w:val="en-HK" w:eastAsia="zh-CN"/>
              </w:rPr>
              <w:lastRenderedPageBreak/>
              <w:t>multiclass classification of Alzheimer's and Parkinson's diseases using PET and SPECT neuroimaging modalities</w:t>
            </w:r>
          </w:p>
        </w:tc>
        <w:tc>
          <w:tcPr>
            <w:tcW w:w="265" w:type="dxa"/>
            <w:tcBorders>
              <w:top w:val="nil"/>
              <w:left w:val="nil"/>
              <w:bottom w:val="single" w:sz="4" w:space="0" w:color="auto"/>
              <w:right w:val="single" w:sz="4" w:space="0" w:color="auto"/>
            </w:tcBorders>
            <w:shd w:val="clear" w:color="000000" w:fill="FFFFFF"/>
            <w:noWrap/>
            <w:vAlign w:val="center"/>
            <w:hideMark/>
          </w:tcPr>
          <w:p w14:paraId="767E317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Ahsan Bin Tufail</w:t>
            </w:r>
          </w:p>
        </w:tc>
        <w:tc>
          <w:tcPr>
            <w:tcW w:w="109" w:type="dxa"/>
            <w:tcBorders>
              <w:top w:val="nil"/>
              <w:left w:val="nil"/>
              <w:bottom w:val="single" w:sz="4" w:space="0" w:color="auto"/>
              <w:right w:val="single" w:sz="4" w:space="0" w:color="auto"/>
            </w:tcBorders>
            <w:shd w:val="clear" w:color="000000" w:fill="FFFFFF"/>
            <w:noWrap/>
            <w:vAlign w:val="center"/>
            <w:hideMark/>
          </w:tcPr>
          <w:p w14:paraId="623D054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2021</w:t>
            </w:r>
          </w:p>
        </w:tc>
        <w:tc>
          <w:tcPr>
            <w:tcW w:w="1679" w:type="dxa"/>
            <w:tcBorders>
              <w:top w:val="nil"/>
              <w:left w:val="nil"/>
              <w:bottom w:val="single" w:sz="4" w:space="0" w:color="auto"/>
              <w:right w:val="single" w:sz="4" w:space="0" w:color="auto"/>
            </w:tcBorders>
            <w:shd w:val="clear" w:color="000000" w:fill="FFFFFF"/>
            <w:noWrap/>
            <w:vAlign w:val="center"/>
            <w:hideMark/>
          </w:tcPr>
          <w:p w14:paraId="59FFC39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Austria, Canada, Germany, </w:t>
            </w:r>
            <w:r w:rsidRPr="000E27DF">
              <w:rPr>
                <w:rFonts w:ascii="Times New Roman" w:eastAsia="Times New Roman" w:hAnsi="Times New Roman" w:cs="Times New Roman"/>
                <w:color w:val="000000"/>
                <w:sz w:val="22"/>
                <w:szCs w:val="22"/>
                <w:lang w:val="en-HK" w:eastAsia="zh-CN"/>
              </w:rPr>
              <w:lastRenderedPageBreak/>
              <w:t>Greece, Israel, Italy, Luxembourg, Netherlands, Nigeria, Spain, United Kingdom,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43FE5E8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107E2F0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53DDDC6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PET</w:t>
            </w:r>
          </w:p>
        </w:tc>
        <w:tc>
          <w:tcPr>
            <w:tcW w:w="781" w:type="dxa"/>
            <w:tcBorders>
              <w:top w:val="nil"/>
              <w:left w:val="nil"/>
              <w:bottom w:val="single" w:sz="4" w:space="0" w:color="auto"/>
              <w:right w:val="single" w:sz="4" w:space="0" w:color="auto"/>
            </w:tcBorders>
            <w:shd w:val="clear" w:color="000000" w:fill="FFFFFF"/>
            <w:noWrap/>
            <w:vAlign w:val="center"/>
            <w:hideMark/>
          </w:tcPr>
          <w:p w14:paraId="015E421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181AA6A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3D-CNN</w:t>
            </w:r>
          </w:p>
        </w:tc>
        <w:tc>
          <w:tcPr>
            <w:tcW w:w="606" w:type="dxa"/>
            <w:tcBorders>
              <w:top w:val="nil"/>
              <w:left w:val="nil"/>
              <w:bottom w:val="single" w:sz="4" w:space="0" w:color="auto"/>
              <w:right w:val="single" w:sz="4" w:space="0" w:color="auto"/>
            </w:tcBorders>
            <w:shd w:val="clear" w:color="000000" w:fill="FFFFFF"/>
            <w:noWrap/>
            <w:vAlign w:val="center"/>
            <w:hideMark/>
          </w:tcPr>
          <w:p w14:paraId="5177376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CEN, GM, IBA, MCC, RCI</w:t>
            </w:r>
          </w:p>
        </w:tc>
        <w:tc>
          <w:tcPr>
            <w:tcW w:w="255" w:type="dxa"/>
            <w:tcBorders>
              <w:top w:val="nil"/>
              <w:left w:val="nil"/>
              <w:bottom w:val="single" w:sz="4" w:space="0" w:color="auto"/>
              <w:right w:val="single" w:sz="4" w:space="0" w:color="auto"/>
            </w:tcBorders>
            <w:shd w:val="clear" w:color="000000" w:fill="FFFFFF"/>
            <w:noWrap/>
            <w:vAlign w:val="center"/>
            <w:hideMark/>
          </w:tcPr>
          <w:p w14:paraId="6594F8E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1F1E1BA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 3D-CNN performed multiclass AD/PD/NC classification on PET and SPECT in both spatial and frequency domains (with DCT), using random weak Gaussian blur and random zoom augmentations; hyperparameters were </w:t>
            </w:r>
            <w:r w:rsidRPr="000E27DF">
              <w:rPr>
                <w:rFonts w:ascii="Times New Roman" w:eastAsia="Times New Roman" w:hAnsi="Times New Roman" w:cs="Times New Roman"/>
                <w:color w:val="000000"/>
                <w:sz w:val="22"/>
                <w:szCs w:val="22"/>
                <w:lang w:val="en-HK" w:eastAsia="zh-CN"/>
              </w:rPr>
              <w:lastRenderedPageBreak/>
              <w:t>selected via 5- and 10-fold CV. Best performance occurred for SPECT AD/NC/PD classification in the spatial domain with random weak Gaussian blur and 5-fold CV, while worst performance was for PET AD/NC/PD in the frequency domain without augmentation and 10-fold CV; overall, spatial methods outperformed frequency-domain counterparts..</w:t>
            </w:r>
          </w:p>
        </w:tc>
      </w:tr>
      <w:tr w:rsidR="00F2034E" w:rsidRPr="000E27DF" w14:paraId="06E5036D"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5E70E81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6</w:t>
            </w:r>
          </w:p>
        </w:tc>
        <w:tc>
          <w:tcPr>
            <w:tcW w:w="1372" w:type="dxa"/>
            <w:tcBorders>
              <w:top w:val="nil"/>
              <w:left w:val="nil"/>
              <w:bottom w:val="single" w:sz="4" w:space="0" w:color="auto"/>
              <w:right w:val="single" w:sz="4" w:space="0" w:color="auto"/>
            </w:tcBorders>
            <w:shd w:val="clear" w:color="000000" w:fill="FFFFFF"/>
            <w:noWrap/>
            <w:vAlign w:val="center"/>
            <w:hideMark/>
          </w:tcPr>
          <w:p w14:paraId="2C8384F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3D-CNN Enhanced Multiscale Progressive Vision Transformer for AD Diagnosis</w:t>
            </w:r>
          </w:p>
        </w:tc>
        <w:tc>
          <w:tcPr>
            <w:tcW w:w="265" w:type="dxa"/>
            <w:tcBorders>
              <w:top w:val="nil"/>
              <w:left w:val="nil"/>
              <w:bottom w:val="single" w:sz="4" w:space="0" w:color="auto"/>
              <w:right w:val="single" w:sz="4" w:space="0" w:color="auto"/>
            </w:tcBorders>
            <w:shd w:val="clear" w:color="000000" w:fill="FFFFFF"/>
            <w:noWrap/>
            <w:vAlign w:val="center"/>
            <w:hideMark/>
          </w:tcPr>
          <w:p w14:paraId="4C9067F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Fei Huang</w:t>
            </w:r>
          </w:p>
        </w:tc>
        <w:tc>
          <w:tcPr>
            <w:tcW w:w="109" w:type="dxa"/>
            <w:tcBorders>
              <w:top w:val="nil"/>
              <w:left w:val="nil"/>
              <w:bottom w:val="single" w:sz="4" w:space="0" w:color="auto"/>
              <w:right w:val="single" w:sz="4" w:space="0" w:color="auto"/>
            </w:tcBorders>
            <w:shd w:val="clear" w:color="000000" w:fill="FFFFFF"/>
            <w:noWrap/>
            <w:vAlign w:val="center"/>
            <w:hideMark/>
          </w:tcPr>
          <w:p w14:paraId="5AF275E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22A3129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650BF5C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16DFC5F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21BAF1F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1BE285E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5C36ABB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3D-CNN-MPVT</w:t>
            </w:r>
          </w:p>
        </w:tc>
        <w:tc>
          <w:tcPr>
            <w:tcW w:w="606" w:type="dxa"/>
            <w:tcBorders>
              <w:top w:val="nil"/>
              <w:left w:val="nil"/>
              <w:bottom w:val="single" w:sz="4" w:space="0" w:color="auto"/>
              <w:right w:val="single" w:sz="4" w:space="0" w:color="auto"/>
            </w:tcBorders>
            <w:shd w:val="clear" w:color="000000" w:fill="FFFFFF"/>
            <w:noWrap/>
            <w:vAlign w:val="center"/>
            <w:hideMark/>
          </w:tcPr>
          <w:p w14:paraId="3866F81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6148EF1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4609F41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By integrating the local structural feature extraction capability of 3D-CNN with the cross-patch interaction modeling of the Multiscale Progressive Vision Transformer (MPVT), the model is able to achieve 90% accuracy for AD classification and 80% accuracy for MCI conversion prediction while maintaining computational efficiency, outperforming recent baseline models.</w:t>
            </w:r>
          </w:p>
        </w:tc>
      </w:tr>
      <w:tr w:rsidR="00F2034E" w:rsidRPr="000E27DF" w14:paraId="4105D8D7"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1AC1188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7</w:t>
            </w:r>
          </w:p>
        </w:tc>
        <w:tc>
          <w:tcPr>
            <w:tcW w:w="1372" w:type="dxa"/>
            <w:tcBorders>
              <w:top w:val="nil"/>
              <w:left w:val="nil"/>
              <w:bottom w:val="single" w:sz="4" w:space="0" w:color="auto"/>
              <w:right w:val="single" w:sz="4" w:space="0" w:color="auto"/>
            </w:tcBorders>
            <w:shd w:val="clear" w:color="000000" w:fill="FFFFFF"/>
            <w:noWrap/>
            <w:vAlign w:val="center"/>
            <w:hideMark/>
          </w:tcPr>
          <w:p w14:paraId="7CD5F7A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 3D convolutional neural network to classify </w:t>
            </w:r>
            <w:r w:rsidRPr="000E27DF">
              <w:rPr>
                <w:rFonts w:ascii="Times New Roman" w:eastAsia="Times New Roman" w:hAnsi="Times New Roman" w:cs="Times New Roman"/>
                <w:color w:val="000000"/>
                <w:sz w:val="22"/>
                <w:szCs w:val="22"/>
                <w:lang w:val="en-HK" w:eastAsia="zh-CN"/>
              </w:rPr>
              <w:lastRenderedPageBreak/>
              <w:t>subjects as Alzheimer's disease, frontotemporal dementia or healthy controls using brain 18F-FDG PET</w:t>
            </w:r>
          </w:p>
        </w:tc>
        <w:tc>
          <w:tcPr>
            <w:tcW w:w="265" w:type="dxa"/>
            <w:tcBorders>
              <w:top w:val="nil"/>
              <w:left w:val="nil"/>
              <w:bottom w:val="single" w:sz="4" w:space="0" w:color="auto"/>
              <w:right w:val="single" w:sz="4" w:space="0" w:color="auto"/>
            </w:tcBorders>
            <w:shd w:val="clear" w:color="000000" w:fill="FFFFFF"/>
            <w:noWrap/>
            <w:vAlign w:val="center"/>
            <w:hideMark/>
          </w:tcPr>
          <w:p w14:paraId="3789FBD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Antoine Rogeau</w:t>
            </w:r>
          </w:p>
        </w:tc>
        <w:tc>
          <w:tcPr>
            <w:tcW w:w="109" w:type="dxa"/>
            <w:tcBorders>
              <w:top w:val="nil"/>
              <w:left w:val="nil"/>
              <w:bottom w:val="single" w:sz="4" w:space="0" w:color="auto"/>
              <w:right w:val="single" w:sz="4" w:space="0" w:color="auto"/>
            </w:tcBorders>
            <w:shd w:val="clear" w:color="000000" w:fill="FFFFFF"/>
            <w:noWrap/>
            <w:vAlign w:val="center"/>
            <w:hideMark/>
          </w:tcPr>
          <w:p w14:paraId="438F0F7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62522AF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France,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0546350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716DCA8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1BFE72B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PET</w:t>
            </w:r>
          </w:p>
        </w:tc>
        <w:tc>
          <w:tcPr>
            <w:tcW w:w="781" w:type="dxa"/>
            <w:tcBorders>
              <w:top w:val="nil"/>
              <w:left w:val="nil"/>
              <w:bottom w:val="single" w:sz="4" w:space="0" w:color="auto"/>
              <w:right w:val="single" w:sz="4" w:space="0" w:color="auto"/>
            </w:tcBorders>
            <w:shd w:val="clear" w:color="000000" w:fill="FFFFFF"/>
            <w:noWrap/>
            <w:vAlign w:val="center"/>
            <w:hideMark/>
          </w:tcPr>
          <w:p w14:paraId="0B844ED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6DD279C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3D CNN</w:t>
            </w:r>
          </w:p>
        </w:tc>
        <w:tc>
          <w:tcPr>
            <w:tcW w:w="606" w:type="dxa"/>
            <w:tcBorders>
              <w:top w:val="nil"/>
              <w:left w:val="nil"/>
              <w:bottom w:val="single" w:sz="4" w:space="0" w:color="auto"/>
              <w:right w:val="single" w:sz="4" w:space="0" w:color="auto"/>
            </w:tcBorders>
            <w:shd w:val="clear" w:color="000000" w:fill="FFFFFF"/>
            <w:noWrap/>
            <w:vAlign w:val="center"/>
            <w:hideMark/>
          </w:tcPr>
          <w:p w14:paraId="3E97C7E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w:t>
            </w:r>
          </w:p>
        </w:tc>
        <w:tc>
          <w:tcPr>
            <w:tcW w:w="255" w:type="dxa"/>
            <w:tcBorders>
              <w:top w:val="nil"/>
              <w:left w:val="nil"/>
              <w:bottom w:val="single" w:sz="4" w:space="0" w:color="auto"/>
              <w:right w:val="single" w:sz="4" w:space="0" w:color="auto"/>
            </w:tcBorders>
            <w:shd w:val="clear" w:color="000000" w:fill="FFFFFF"/>
            <w:noWrap/>
            <w:vAlign w:val="center"/>
            <w:hideMark/>
          </w:tcPr>
          <w:p w14:paraId="5FDCAA5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2F7F484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 3D VGG16-like CNN using [18F]-FDG PET brain metabolism imaging classified AD, FTD, and CN subjects with 90/10 randomized split and data augmentation + cross-validation; trained on 199 AD, 192 FTD, and 200 CN scans, it achieved 89.8% accuracy with AUCs of 93.3% (AD), </w:t>
            </w:r>
            <w:r w:rsidRPr="000E27DF">
              <w:rPr>
                <w:rFonts w:ascii="Times New Roman" w:eastAsia="Times New Roman" w:hAnsi="Times New Roman" w:cs="Times New Roman"/>
                <w:color w:val="000000"/>
                <w:sz w:val="22"/>
                <w:szCs w:val="22"/>
                <w:lang w:val="en-HK" w:eastAsia="zh-CN"/>
              </w:rPr>
              <w:lastRenderedPageBreak/>
              <w:t>95.3% (FTD), and 99.9% (CN) on the independent test set, outperforming physicians’ consensus accuracy (69.5%)..</w:t>
            </w:r>
          </w:p>
        </w:tc>
      </w:tr>
      <w:tr w:rsidR="00F2034E" w:rsidRPr="000E27DF" w14:paraId="4EF35F72"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185C774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8</w:t>
            </w:r>
          </w:p>
        </w:tc>
        <w:tc>
          <w:tcPr>
            <w:tcW w:w="1372" w:type="dxa"/>
            <w:tcBorders>
              <w:top w:val="nil"/>
              <w:left w:val="nil"/>
              <w:bottom w:val="single" w:sz="4" w:space="0" w:color="auto"/>
              <w:right w:val="single" w:sz="4" w:space="0" w:color="auto"/>
            </w:tcBorders>
            <w:shd w:val="clear" w:color="000000" w:fill="FFFFFF"/>
            <w:noWrap/>
            <w:vAlign w:val="center"/>
            <w:hideMark/>
          </w:tcPr>
          <w:p w14:paraId="2E591AC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3D deep learning model to predict the diagnosis of dementia with Lewy bodies, Alzheimer's disease, and mild cognitive impairment using brain 18F-FDG PET</w:t>
            </w:r>
          </w:p>
        </w:tc>
        <w:tc>
          <w:tcPr>
            <w:tcW w:w="265" w:type="dxa"/>
            <w:tcBorders>
              <w:top w:val="nil"/>
              <w:left w:val="nil"/>
              <w:bottom w:val="single" w:sz="4" w:space="0" w:color="auto"/>
              <w:right w:val="single" w:sz="4" w:space="0" w:color="auto"/>
            </w:tcBorders>
            <w:shd w:val="clear" w:color="000000" w:fill="FFFFFF"/>
            <w:noWrap/>
            <w:vAlign w:val="center"/>
            <w:hideMark/>
          </w:tcPr>
          <w:p w14:paraId="2B65871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Kobra Etminani</w:t>
            </w:r>
          </w:p>
        </w:tc>
        <w:tc>
          <w:tcPr>
            <w:tcW w:w="109" w:type="dxa"/>
            <w:tcBorders>
              <w:top w:val="nil"/>
              <w:left w:val="nil"/>
              <w:bottom w:val="single" w:sz="4" w:space="0" w:color="auto"/>
              <w:right w:val="single" w:sz="4" w:space="0" w:color="auto"/>
            </w:tcBorders>
            <w:shd w:val="clear" w:color="000000" w:fill="FFFFFF"/>
            <w:noWrap/>
            <w:vAlign w:val="center"/>
            <w:hideMark/>
          </w:tcPr>
          <w:p w14:paraId="70FCFAD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342FD06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United States, Canada, United Kingdom, Ireland, Iceland, Norway, Sweden, Finland, Denmark, Netherlands, </w:t>
            </w:r>
            <w:r w:rsidRPr="000E27DF">
              <w:rPr>
                <w:rFonts w:ascii="Times New Roman" w:eastAsia="Times New Roman" w:hAnsi="Times New Roman" w:cs="Times New Roman"/>
                <w:color w:val="000000"/>
                <w:sz w:val="22"/>
                <w:szCs w:val="22"/>
                <w:lang w:val="en-HK" w:eastAsia="zh-CN"/>
              </w:rPr>
              <w:lastRenderedPageBreak/>
              <w:t>Belgium, Germany, France, Switzerland, Austria, Italy, Spain, Portugal, Poland, Czech Republic, Russia, China, Japan, India, Colombia, Australia, Hungary, Romania</w:t>
            </w:r>
          </w:p>
        </w:tc>
        <w:tc>
          <w:tcPr>
            <w:tcW w:w="566" w:type="dxa"/>
            <w:tcBorders>
              <w:top w:val="nil"/>
              <w:left w:val="nil"/>
              <w:bottom w:val="single" w:sz="4" w:space="0" w:color="auto"/>
              <w:right w:val="single" w:sz="4" w:space="0" w:color="auto"/>
            </w:tcBorders>
            <w:shd w:val="clear" w:color="000000" w:fill="FFFFFF"/>
            <w:noWrap/>
            <w:vAlign w:val="center"/>
            <w:hideMark/>
          </w:tcPr>
          <w:p w14:paraId="295A4E7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Clinical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0881FA2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7D66CE2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PET</w:t>
            </w:r>
          </w:p>
        </w:tc>
        <w:tc>
          <w:tcPr>
            <w:tcW w:w="781" w:type="dxa"/>
            <w:tcBorders>
              <w:top w:val="nil"/>
              <w:left w:val="nil"/>
              <w:bottom w:val="single" w:sz="4" w:space="0" w:color="auto"/>
              <w:right w:val="single" w:sz="4" w:space="0" w:color="auto"/>
            </w:tcBorders>
            <w:shd w:val="clear" w:color="000000" w:fill="FFFFFF"/>
            <w:noWrap/>
            <w:vAlign w:val="center"/>
            <w:hideMark/>
          </w:tcPr>
          <w:p w14:paraId="6C00D25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or AD)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76932C3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3D-CNN</w:t>
            </w:r>
          </w:p>
        </w:tc>
        <w:tc>
          <w:tcPr>
            <w:tcW w:w="606" w:type="dxa"/>
            <w:tcBorders>
              <w:top w:val="nil"/>
              <w:left w:val="nil"/>
              <w:bottom w:val="single" w:sz="4" w:space="0" w:color="auto"/>
              <w:right w:val="single" w:sz="4" w:space="0" w:color="auto"/>
            </w:tcBorders>
            <w:shd w:val="clear" w:color="000000" w:fill="FFFFFF"/>
            <w:noWrap/>
            <w:vAlign w:val="center"/>
            <w:hideMark/>
          </w:tcPr>
          <w:p w14:paraId="0713887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 F1-score score, Precision,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1366A19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6351A9F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Using only 18F-FDG PET of the brain, a 3D deep learning model could predict the final diagnosis of the most common neurodegenerative disorders which achieved a competitive performance compared to the human readers as well as their consensus.</w:t>
            </w:r>
          </w:p>
        </w:tc>
      </w:tr>
      <w:tr w:rsidR="00F2034E" w:rsidRPr="000E27DF" w14:paraId="199BE6EE"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69A1810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9</w:t>
            </w:r>
          </w:p>
        </w:tc>
        <w:tc>
          <w:tcPr>
            <w:tcW w:w="1372" w:type="dxa"/>
            <w:tcBorders>
              <w:top w:val="nil"/>
              <w:left w:val="nil"/>
              <w:bottom w:val="single" w:sz="4" w:space="0" w:color="auto"/>
              <w:right w:val="single" w:sz="4" w:space="0" w:color="auto"/>
            </w:tcBorders>
            <w:shd w:val="clear" w:color="000000" w:fill="FFFFFF"/>
            <w:noWrap/>
            <w:vAlign w:val="center"/>
            <w:hideMark/>
          </w:tcPr>
          <w:p w14:paraId="73DF3FC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 3D densely connected convolution neural </w:t>
            </w:r>
            <w:r w:rsidRPr="000E27DF">
              <w:rPr>
                <w:rFonts w:ascii="Times New Roman" w:eastAsia="Times New Roman" w:hAnsi="Times New Roman" w:cs="Times New Roman"/>
                <w:color w:val="000000"/>
                <w:sz w:val="22"/>
                <w:szCs w:val="22"/>
                <w:lang w:val="en-HK" w:eastAsia="zh-CN"/>
              </w:rPr>
              <w:lastRenderedPageBreak/>
              <w:t>network with connection-wise attention mechanism for Alzheimer's disease classification</w:t>
            </w:r>
          </w:p>
        </w:tc>
        <w:tc>
          <w:tcPr>
            <w:tcW w:w="265" w:type="dxa"/>
            <w:tcBorders>
              <w:top w:val="nil"/>
              <w:left w:val="nil"/>
              <w:bottom w:val="single" w:sz="4" w:space="0" w:color="auto"/>
              <w:right w:val="single" w:sz="4" w:space="0" w:color="auto"/>
            </w:tcBorders>
            <w:shd w:val="clear" w:color="000000" w:fill="FFFFFF"/>
            <w:noWrap/>
            <w:vAlign w:val="center"/>
            <w:hideMark/>
          </w:tcPr>
          <w:p w14:paraId="569FBB5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Jie Zhang</w:t>
            </w:r>
          </w:p>
        </w:tc>
        <w:tc>
          <w:tcPr>
            <w:tcW w:w="109" w:type="dxa"/>
            <w:tcBorders>
              <w:top w:val="nil"/>
              <w:left w:val="nil"/>
              <w:bottom w:val="single" w:sz="4" w:space="0" w:color="auto"/>
              <w:right w:val="single" w:sz="4" w:space="0" w:color="auto"/>
            </w:tcBorders>
            <w:shd w:val="clear" w:color="000000" w:fill="FFFFFF"/>
            <w:noWrap/>
            <w:vAlign w:val="center"/>
            <w:hideMark/>
          </w:tcPr>
          <w:p w14:paraId="48E3F6F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2021</w:t>
            </w:r>
          </w:p>
        </w:tc>
        <w:tc>
          <w:tcPr>
            <w:tcW w:w="1679" w:type="dxa"/>
            <w:tcBorders>
              <w:top w:val="nil"/>
              <w:left w:val="nil"/>
              <w:bottom w:val="single" w:sz="4" w:space="0" w:color="auto"/>
              <w:right w:val="single" w:sz="4" w:space="0" w:color="auto"/>
            </w:tcBorders>
            <w:shd w:val="clear" w:color="000000" w:fill="FFFFFF"/>
            <w:noWrap/>
            <w:vAlign w:val="center"/>
            <w:hideMark/>
          </w:tcPr>
          <w:p w14:paraId="6C86383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7426C78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0EC17F8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30453C4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6B261D0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30354A7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CAM-CNN, CNN, DenseNet, ResNet</w:t>
            </w:r>
          </w:p>
        </w:tc>
        <w:tc>
          <w:tcPr>
            <w:tcW w:w="606" w:type="dxa"/>
            <w:tcBorders>
              <w:top w:val="nil"/>
              <w:left w:val="nil"/>
              <w:bottom w:val="single" w:sz="4" w:space="0" w:color="auto"/>
              <w:right w:val="single" w:sz="4" w:space="0" w:color="auto"/>
            </w:tcBorders>
            <w:shd w:val="clear" w:color="000000" w:fill="FFFFFF"/>
            <w:noWrap/>
            <w:vAlign w:val="center"/>
            <w:hideMark/>
          </w:tcPr>
          <w:p w14:paraId="0776DA3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759DB2F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3DE8734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By using a densely connected CNN with connection-wise attention and 3D convolutions to aggregate multi-level, multi-scale features on baseline MRI (ADNI, n=968), the approach is able to achieve 97.35% accuracy for AD vs HC, 87.82% for MCI converters vs HC, and </w:t>
            </w:r>
            <w:r w:rsidRPr="000E27DF">
              <w:rPr>
                <w:rFonts w:ascii="Times New Roman" w:eastAsia="Times New Roman" w:hAnsi="Times New Roman" w:cs="Times New Roman"/>
                <w:color w:val="000000"/>
                <w:sz w:val="22"/>
                <w:szCs w:val="22"/>
                <w:lang w:val="en-HK" w:eastAsia="zh-CN"/>
              </w:rPr>
              <w:lastRenderedPageBreak/>
              <w:t>78.79% for MCI converters vs non-converters, ranking among top methods for identifying high-risk MCI conversion..</w:t>
            </w:r>
          </w:p>
        </w:tc>
      </w:tr>
      <w:tr w:rsidR="00F2034E" w:rsidRPr="000E27DF" w14:paraId="4869CAA1"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0CF6F46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10</w:t>
            </w:r>
          </w:p>
        </w:tc>
        <w:tc>
          <w:tcPr>
            <w:tcW w:w="1372" w:type="dxa"/>
            <w:tcBorders>
              <w:top w:val="nil"/>
              <w:left w:val="nil"/>
              <w:bottom w:val="single" w:sz="4" w:space="0" w:color="auto"/>
              <w:right w:val="single" w:sz="4" w:space="0" w:color="auto"/>
            </w:tcBorders>
            <w:shd w:val="clear" w:color="000000" w:fill="FFFFFF"/>
            <w:noWrap/>
            <w:vAlign w:val="center"/>
            <w:hideMark/>
          </w:tcPr>
          <w:p w14:paraId="790AF93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CAD system design for Alzheimer's disease diagnosis using temporally consistent clustering and hybrid deep learning models</w:t>
            </w:r>
          </w:p>
        </w:tc>
        <w:tc>
          <w:tcPr>
            <w:tcW w:w="265" w:type="dxa"/>
            <w:tcBorders>
              <w:top w:val="nil"/>
              <w:left w:val="nil"/>
              <w:bottom w:val="single" w:sz="4" w:space="0" w:color="auto"/>
              <w:right w:val="single" w:sz="4" w:space="0" w:color="auto"/>
            </w:tcBorders>
            <w:shd w:val="clear" w:color="000000" w:fill="FFFFFF"/>
            <w:noWrap/>
            <w:vAlign w:val="center"/>
            <w:hideMark/>
          </w:tcPr>
          <w:p w14:paraId="3508B9F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Pemmu Raghavaiah</w:t>
            </w:r>
          </w:p>
        </w:tc>
        <w:tc>
          <w:tcPr>
            <w:tcW w:w="109" w:type="dxa"/>
            <w:tcBorders>
              <w:top w:val="nil"/>
              <w:left w:val="nil"/>
              <w:bottom w:val="single" w:sz="4" w:space="0" w:color="auto"/>
              <w:right w:val="single" w:sz="4" w:space="0" w:color="auto"/>
            </w:tcBorders>
            <w:shd w:val="clear" w:color="000000" w:fill="FFFFFF"/>
            <w:noWrap/>
            <w:vAlign w:val="center"/>
            <w:hideMark/>
          </w:tcPr>
          <w:p w14:paraId="2AD2BE5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71DD4E1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5208FE6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3E14849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34307B0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42EC053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or AD)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73911B1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CAD system(including TC-BWO-FCM, TECD and clinical features and HRF-DNN)</w:t>
            </w:r>
          </w:p>
        </w:tc>
        <w:tc>
          <w:tcPr>
            <w:tcW w:w="606" w:type="dxa"/>
            <w:tcBorders>
              <w:top w:val="nil"/>
              <w:left w:val="nil"/>
              <w:bottom w:val="single" w:sz="4" w:space="0" w:color="auto"/>
              <w:right w:val="single" w:sz="4" w:space="0" w:color="auto"/>
            </w:tcBorders>
            <w:shd w:val="clear" w:color="000000" w:fill="FFFFFF"/>
            <w:noWrap/>
            <w:vAlign w:val="center"/>
            <w:hideMark/>
          </w:tcPr>
          <w:p w14:paraId="20C95B2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FPR,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67BBF07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3004EFA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By integrating a Temporally Consistent BW-FCM segmentation to address intensity bias over time in MRI, extracting hybrid TECD (texture–edge–color–density) features combined with clinical data, and employing a hybrid HRF-DNN classifier using Rotation Forest for feature subspaces and DESAE for deep classification, the CAD system achieves 98.68% accuracy, 97.72% sensitivity, and 97.19% specificity for multi-class AD diagnosis, outperforming existing approaches..</w:t>
            </w:r>
          </w:p>
        </w:tc>
      </w:tr>
      <w:tr w:rsidR="00F2034E" w:rsidRPr="000E27DF" w14:paraId="0FDE34EB"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1D8F65D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11</w:t>
            </w:r>
          </w:p>
        </w:tc>
        <w:tc>
          <w:tcPr>
            <w:tcW w:w="1372" w:type="dxa"/>
            <w:tcBorders>
              <w:top w:val="nil"/>
              <w:left w:val="nil"/>
              <w:bottom w:val="single" w:sz="4" w:space="0" w:color="auto"/>
              <w:right w:val="single" w:sz="4" w:space="0" w:color="auto"/>
            </w:tcBorders>
            <w:shd w:val="clear" w:color="000000" w:fill="FFFFFF"/>
            <w:noWrap/>
            <w:vAlign w:val="center"/>
            <w:hideMark/>
          </w:tcPr>
          <w:p w14:paraId="2142E3C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 CAD system design to diagnosize alzheimers disease from MRI </w:t>
            </w:r>
            <w:r w:rsidRPr="000E27DF">
              <w:rPr>
                <w:rFonts w:ascii="Times New Roman" w:eastAsia="Times New Roman" w:hAnsi="Times New Roman" w:cs="Times New Roman"/>
                <w:color w:val="000000"/>
                <w:sz w:val="22"/>
                <w:szCs w:val="22"/>
                <w:lang w:val="en-HK" w:eastAsia="zh-CN"/>
              </w:rPr>
              <w:lastRenderedPageBreak/>
              <w:t>brain images using optimal deep neural network</w:t>
            </w:r>
          </w:p>
        </w:tc>
        <w:tc>
          <w:tcPr>
            <w:tcW w:w="265" w:type="dxa"/>
            <w:tcBorders>
              <w:top w:val="nil"/>
              <w:left w:val="nil"/>
              <w:bottom w:val="single" w:sz="4" w:space="0" w:color="auto"/>
              <w:right w:val="single" w:sz="4" w:space="0" w:color="auto"/>
            </w:tcBorders>
            <w:shd w:val="clear" w:color="000000" w:fill="FFFFFF"/>
            <w:noWrap/>
            <w:vAlign w:val="center"/>
            <w:hideMark/>
          </w:tcPr>
          <w:p w14:paraId="1E2896F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Pemmu Raghavaiah</w:t>
            </w:r>
          </w:p>
        </w:tc>
        <w:tc>
          <w:tcPr>
            <w:tcW w:w="109" w:type="dxa"/>
            <w:tcBorders>
              <w:top w:val="nil"/>
              <w:left w:val="nil"/>
              <w:bottom w:val="single" w:sz="4" w:space="0" w:color="auto"/>
              <w:right w:val="single" w:sz="4" w:space="0" w:color="auto"/>
            </w:tcBorders>
            <w:shd w:val="clear" w:color="000000" w:fill="FFFFFF"/>
            <w:noWrap/>
            <w:vAlign w:val="center"/>
            <w:hideMark/>
          </w:tcPr>
          <w:p w14:paraId="163372F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2021</w:t>
            </w:r>
          </w:p>
        </w:tc>
        <w:tc>
          <w:tcPr>
            <w:tcW w:w="1679" w:type="dxa"/>
            <w:tcBorders>
              <w:top w:val="nil"/>
              <w:left w:val="nil"/>
              <w:bottom w:val="single" w:sz="4" w:space="0" w:color="auto"/>
              <w:right w:val="single" w:sz="4" w:space="0" w:color="auto"/>
            </w:tcBorders>
            <w:shd w:val="clear" w:color="000000" w:fill="FFFFFF"/>
            <w:noWrap/>
            <w:vAlign w:val="center"/>
            <w:hideMark/>
          </w:tcPr>
          <w:p w14:paraId="4ECF532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02B54FE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00C6A01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5EF7758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5664CC9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or AD)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7408F8E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CAD(Gabor filter, DNN)</w:t>
            </w:r>
          </w:p>
        </w:tc>
        <w:tc>
          <w:tcPr>
            <w:tcW w:w="606" w:type="dxa"/>
            <w:tcBorders>
              <w:top w:val="nil"/>
              <w:left w:val="nil"/>
              <w:bottom w:val="single" w:sz="4" w:space="0" w:color="auto"/>
              <w:right w:val="single" w:sz="4" w:space="0" w:color="auto"/>
            </w:tcBorders>
            <w:shd w:val="clear" w:color="000000" w:fill="FFFFFF"/>
            <w:noWrap/>
            <w:vAlign w:val="center"/>
            <w:hideMark/>
          </w:tcPr>
          <w:p w14:paraId="17414CB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FNR, FPR,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3F282AE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0302720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By normalizing ADNI MRI scans to MNI/CBM space and extracting the gray matter region, followed by multi-scale multi-orientation 2D Gabor feature extraction and classification via a Deep Neural Network optimized using an Enhanced Squirrel Search Algorithm, the CAD system is able to classify CN, MCI, and AD with accuracy, sensitivity, and </w:t>
            </w:r>
            <w:r w:rsidRPr="000E27DF">
              <w:rPr>
                <w:rFonts w:ascii="Times New Roman" w:eastAsia="Times New Roman" w:hAnsi="Times New Roman" w:cs="Times New Roman"/>
                <w:color w:val="000000"/>
                <w:sz w:val="22"/>
                <w:szCs w:val="22"/>
                <w:lang w:val="en-HK" w:eastAsia="zh-CN"/>
              </w:rPr>
              <w:lastRenderedPageBreak/>
              <w:t>specificity outperforming existing techniques.</w:t>
            </w:r>
          </w:p>
        </w:tc>
      </w:tr>
      <w:tr w:rsidR="00F2034E" w:rsidRPr="000E27DF" w14:paraId="1B65BC23"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5AA0C6D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12</w:t>
            </w:r>
          </w:p>
        </w:tc>
        <w:tc>
          <w:tcPr>
            <w:tcW w:w="1372" w:type="dxa"/>
            <w:tcBorders>
              <w:top w:val="nil"/>
              <w:left w:val="nil"/>
              <w:bottom w:val="single" w:sz="4" w:space="0" w:color="auto"/>
              <w:right w:val="single" w:sz="4" w:space="0" w:color="auto"/>
            </w:tcBorders>
            <w:shd w:val="clear" w:color="000000" w:fill="FFFFFF"/>
            <w:noWrap/>
            <w:vAlign w:val="center"/>
            <w:hideMark/>
          </w:tcPr>
          <w:p w14:paraId="64F8B15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Cascaded Mutliresolution Ensemble Deep Learning Framework for Large Scale Alzheimer's Disease Detection Using Brain MRIs</w:t>
            </w:r>
          </w:p>
        </w:tc>
        <w:tc>
          <w:tcPr>
            <w:tcW w:w="265" w:type="dxa"/>
            <w:tcBorders>
              <w:top w:val="nil"/>
              <w:left w:val="nil"/>
              <w:bottom w:val="single" w:sz="4" w:space="0" w:color="auto"/>
              <w:right w:val="single" w:sz="4" w:space="0" w:color="auto"/>
            </w:tcBorders>
            <w:shd w:val="clear" w:color="000000" w:fill="FFFFFF"/>
            <w:noWrap/>
            <w:vAlign w:val="center"/>
            <w:hideMark/>
          </w:tcPr>
          <w:p w14:paraId="33B8604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Imran Razzak</w:t>
            </w:r>
          </w:p>
        </w:tc>
        <w:tc>
          <w:tcPr>
            <w:tcW w:w="109" w:type="dxa"/>
            <w:tcBorders>
              <w:top w:val="nil"/>
              <w:left w:val="nil"/>
              <w:bottom w:val="single" w:sz="4" w:space="0" w:color="auto"/>
              <w:right w:val="single" w:sz="4" w:space="0" w:color="auto"/>
            </w:tcBorders>
            <w:shd w:val="clear" w:color="000000" w:fill="FFFFFF"/>
            <w:noWrap/>
            <w:vAlign w:val="center"/>
            <w:hideMark/>
          </w:tcPr>
          <w:p w14:paraId="4351449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1FC0A6A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3CC51F3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714A772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50CB44D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211D45E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or AD)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7B1049B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PartialNet</w:t>
            </w:r>
          </w:p>
        </w:tc>
        <w:tc>
          <w:tcPr>
            <w:tcW w:w="606" w:type="dxa"/>
            <w:tcBorders>
              <w:top w:val="nil"/>
              <w:left w:val="nil"/>
              <w:bottom w:val="single" w:sz="4" w:space="0" w:color="auto"/>
              <w:right w:val="single" w:sz="4" w:space="0" w:color="auto"/>
            </w:tcBorders>
            <w:shd w:val="clear" w:color="000000" w:fill="FFFFFF"/>
            <w:noWrap/>
            <w:vAlign w:val="center"/>
            <w:hideMark/>
          </w:tcPr>
          <w:p w14:paraId="3AE81F2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75FF43B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5CD6116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By integrating a multiresolution ensemble deep learning framework with a hierarchically designed PartialNet featuring deep supervision and identity mappings, the method mitigates vanishing gradients, reduces parameters, and improves training efficiency, achieving superior performance over state-of-the-art models for both multi-class and binary AD detection on the ADNI dataset (n = 379).</w:t>
            </w:r>
          </w:p>
        </w:tc>
      </w:tr>
      <w:tr w:rsidR="00F2034E" w:rsidRPr="000E27DF" w14:paraId="0F366480"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28EF54E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13</w:t>
            </w:r>
          </w:p>
        </w:tc>
        <w:tc>
          <w:tcPr>
            <w:tcW w:w="1372" w:type="dxa"/>
            <w:tcBorders>
              <w:top w:val="nil"/>
              <w:left w:val="nil"/>
              <w:bottom w:val="single" w:sz="4" w:space="0" w:color="auto"/>
              <w:right w:val="single" w:sz="4" w:space="0" w:color="auto"/>
            </w:tcBorders>
            <w:shd w:val="clear" w:color="000000" w:fill="FFFFFF"/>
            <w:noWrap/>
            <w:vAlign w:val="center"/>
            <w:hideMark/>
          </w:tcPr>
          <w:p w14:paraId="0098A84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 Case-Control Clinical Trial on a Deep Learning-Based Classification System for Diagnosis of Amyloid-Positive </w:t>
            </w:r>
            <w:r w:rsidRPr="000E27DF">
              <w:rPr>
                <w:rFonts w:ascii="Times New Roman" w:eastAsia="Times New Roman" w:hAnsi="Times New Roman" w:cs="Times New Roman"/>
                <w:color w:val="000000"/>
                <w:sz w:val="22"/>
                <w:szCs w:val="22"/>
                <w:lang w:val="en-HK" w:eastAsia="zh-CN"/>
              </w:rPr>
              <w:lastRenderedPageBreak/>
              <w:t>Alzheimer's Disease</w:t>
            </w:r>
          </w:p>
        </w:tc>
        <w:tc>
          <w:tcPr>
            <w:tcW w:w="265" w:type="dxa"/>
            <w:tcBorders>
              <w:top w:val="nil"/>
              <w:left w:val="nil"/>
              <w:bottom w:val="single" w:sz="4" w:space="0" w:color="auto"/>
              <w:right w:val="single" w:sz="4" w:space="0" w:color="auto"/>
            </w:tcBorders>
            <w:shd w:val="clear" w:color="000000" w:fill="FFFFFF"/>
            <w:noWrap/>
            <w:vAlign w:val="center"/>
            <w:hideMark/>
          </w:tcPr>
          <w:p w14:paraId="7B7CE33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Jong Bin Bae</w:t>
            </w:r>
          </w:p>
        </w:tc>
        <w:tc>
          <w:tcPr>
            <w:tcW w:w="109" w:type="dxa"/>
            <w:tcBorders>
              <w:top w:val="nil"/>
              <w:left w:val="nil"/>
              <w:bottom w:val="single" w:sz="4" w:space="0" w:color="auto"/>
              <w:right w:val="single" w:sz="4" w:space="0" w:color="auto"/>
            </w:tcBorders>
            <w:shd w:val="clear" w:color="000000" w:fill="FFFFFF"/>
            <w:noWrap/>
            <w:vAlign w:val="center"/>
            <w:hideMark/>
          </w:tcPr>
          <w:p w14:paraId="0125A80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1CAAC02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Republic of Korea</w:t>
            </w:r>
          </w:p>
        </w:tc>
        <w:tc>
          <w:tcPr>
            <w:tcW w:w="566" w:type="dxa"/>
            <w:tcBorders>
              <w:top w:val="nil"/>
              <w:left w:val="nil"/>
              <w:bottom w:val="single" w:sz="4" w:space="0" w:color="auto"/>
              <w:right w:val="single" w:sz="4" w:space="0" w:color="auto"/>
            </w:tcBorders>
            <w:shd w:val="clear" w:color="000000" w:fill="FFFFFF"/>
            <w:noWrap/>
            <w:vAlign w:val="center"/>
            <w:hideMark/>
          </w:tcPr>
          <w:p w14:paraId="5D9940F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5B5E826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53BCDDB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0F938A5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2A2E9D3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DLCS</w:t>
            </w:r>
          </w:p>
        </w:tc>
        <w:tc>
          <w:tcPr>
            <w:tcW w:w="606" w:type="dxa"/>
            <w:tcBorders>
              <w:top w:val="nil"/>
              <w:left w:val="nil"/>
              <w:bottom w:val="single" w:sz="4" w:space="0" w:color="auto"/>
              <w:right w:val="single" w:sz="4" w:space="0" w:color="auto"/>
            </w:tcBorders>
            <w:shd w:val="clear" w:color="000000" w:fill="FFFFFF"/>
            <w:noWrap/>
            <w:vAlign w:val="center"/>
            <w:hideMark/>
          </w:tcPr>
          <w:p w14:paraId="59524BF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45399F7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4EA79CC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By normalizing ADNI MRI scans to MNI/CBM space and extracting the gray matter region, followed by multi-scale multi-orientation 2D Gabor feature extraction and classification via a Deep Neural Network optimized using an Enhanced Squirrel Search Algorithm, the CAD system is able to classify CN, MCI, and AD with accuracy, sensitivity, and specificity outperforming existing techniques.</w:t>
            </w:r>
          </w:p>
        </w:tc>
      </w:tr>
      <w:tr w:rsidR="00F2034E" w:rsidRPr="000E27DF" w14:paraId="28AC6D38"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34BA2CB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14</w:t>
            </w:r>
          </w:p>
        </w:tc>
        <w:tc>
          <w:tcPr>
            <w:tcW w:w="1372" w:type="dxa"/>
            <w:tcBorders>
              <w:top w:val="nil"/>
              <w:left w:val="nil"/>
              <w:bottom w:val="single" w:sz="4" w:space="0" w:color="auto"/>
              <w:right w:val="single" w:sz="4" w:space="0" w:color="auto"/>
            </w:tcBorders>
            <w:shd w:val="clear" w:color="000000" w:fill="FFFFFF"/>
            <w:noWrap/>
            <w:vAlign w:val="center"/>
            <w:hideMark/>
          </w:tcPr>
          <w:p w14:paraId="6551198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combinatorial deep learning method for Alzheimer's disease classification-based merging pretrained networks</w:t>
            </w:r>
          </w:p>
        </w:tc>
        <w:tc>
          <w:tcPr>
            <w:tcW w:w="265" w:type="dxa"/>
            <w:tcBorders>
              <w:top w:val="nil"/>
              <w:left w:val="nil"/>
              <w:bottom w:val="single" w:sz="4" w:space="0" w:color="auto"/>
              <w:right w:val="single" w:sz="4" w:space="0" w:color="auto"/>
            </w:tcBorders>
            <w:shd w:val="clear" w:color="000000" w:fill="FFFFFF"/>
            <w:noWrap/>
            <w:vAlign w:val="center"/>
            <w:hideMark/>
          </w:tcPr>
          <w:p w14:paraId="734D35B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Houmem Slimi</w:t>
            </w:r>
          </w:p>
        </w:tc>
        <w:tc>
          <w:tcPr>
            <w:tcW w:w="109" w:type="dxa"/>
            <w:tcBorders>
              <w:top w:val="nil"/>
              <w:left w:val="nil"/>
              <w:bottom w:val="single" w:sz="4" w:space="0" w:color="auto"/>
              <w:right w:val="single" w:sz="4" w:space="0" w:color="auto"/>
            </w:tcBorders>
            <w:shd w:val="clear" w:color="000000" w:fill="FFFFFF"/>
            <w:noWrap/>
            <w:vAlign w:val="center"/>
            <w:hideMark/>
          </w:tcPr>
          <w:p w14:paraId="7412C05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0E69A40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Null</w:t>
            </w:r>
          </w:p>
        </w:tc>
        <w:tc>
          <w:tcPr>
            <w:tcW w:w="566" w:type="dxa"/>
            <w:tcBorders>
              <w:top w:val="nil"/>
              <w:left w:val="nil"/>
              <w:bottom w:val="single" w:sz="4" w:space="0" w:color="auto"/>
              <w:right w:val="single" w:sz="4" w:space="0" w:color="auto"/>
            </w:tcBorders>
            <w:shd w:val="clear" w:color="000000" w:fill="FFFFFF"/>
            <w:noWrap/>
            <w:vAlign w:val="center"/>
            <w:hideMark/>
          </w:tcPr>
          <w:p w14:paraId="05C71D2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42B53A6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3D8D685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74E8A7E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1C7EEC2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DenseNet121, Xception</w:t>
            </w:r>
          </w:p>
        </w:tc>
        <w:tc>
          <w:tcPr>
            <w:tcW w:w="606" w:type="dxa"/>
            <w:tcBorders>
              <w:top w:val="nil"/>
              <w:left w:val="nil"/>
              <w:bottom w:val="single" w:sz="4" w:space="0" w:color="auto"/>
              <w:right w:val="single" w:sz="4" w:space="0" w:color="auto"/>
            </w:tcBorders>
            <w:shd w:val="clear" w:color="000000" w:fill="FFFFFF"/>
            <w:noWrap/>
            <w:vAlign w:val="center"/>
            <w:hideMark/>
          </w:tcPr>
          <w:p w14:paraId="4C36E29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F1-score Score,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709FCB2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3D42045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The high accuracy and robustness of the hybrid model (DenseNet121 and Xception architecture) suggest its potential application in early Alzheimer's disease detection. By combining two pretrained networks to improve feature representation, the model could provide clinicians with a more reliable tool for early diagnosis and monitoring of Alzheimer's disease progression. This approach is expected to help physicians make timely diagnostic and treatment decisions, leading to better management of Alzheimer's disease.</w:t>
            </w:r>
          </w:p>
        </w:tc>
      </w:tr>
      <w:tr w:rsidR="00F2034E" w:rsidRPr="000E27DF" w14:paraId="6B4D401F"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79E6D65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15</w:t>
            </w:r>
          </w:p>
        </w:tc>
        <w:tc>
          <w:tcPr>
            <w:tcW w:w="1372" w:type="dxa"/>
            <w:tcBorders>
              <w:top w:val="nil"/>
              <w:left w:val="nil"/>
              <w:bottom w:val="single" w:sz="4" w:space="0" w:color="auto"/>
              <w:right w:val="single" w:sz="4" w:space="0" w:color="auto"/>
            </w:tcBorders>
            <w:shd w:val="clear" w:color="000000" w:fill="FFFFFF"/>
            <w:noWrap/>
            <w:vAlign w:val="center"/>
            <w:hideMark/>
          </w:tcPr>
          <w:p w14:paraId="27BA592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 Community-Based Study Identifying Metabolic Biomarkers of Mild Cognitive Impairment and Alzheimer's Disease Using </w:t>
            </w:r>
            <w:r w:rsidRPr="000E27DF">
              <w:rPr>
                <w:rFonts w:ascii="Times New Roman" w:eastAsia="Times New Roman" w:hAnsi="Times New Roman" w:cs="Times New Roman"/>
                <w:color w:val="000000"/>
                <w:sz w:val="22"/>
                <w:szCs w:val="22"/>
                <w:lang w:val="en-HK" w:eastAsia="zh-CN"/>
              </w:rPr>
              <w:lastRenderedPageBreak/>
              <w:t>Artificial Intelligence and Machine Learning</w:t>
            </w:r>
          </w:p>
        </w:tc>
        <w:tc>
          <w:tcPr>
            <w:tcW w:w="265" w:type="dxa"/>
            <w:tcBorders>
              <w:top w:val="nil"/>
              <w:left w:val="nil"/>
              <w:bottom w:val="single" w:sz="4" w:space="0" w:color="auto"/>
              <w:right w:val="single" w:sz="4" w:space="0" w:color="auto"/>
            </w:tcBorders>
            <w:shd w:val="clear" w:color="000000" w:fill="FFFFFF"/>
            <w:noWrap/>
            <w:vAlign w:val="center"/>
            <w:hideMark/>
          </w:tcPr>
          <w:p w14:paraId="32FBA70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Ali Yilmaz</w:t>
            </w:r>
          </w:p>
        </w:tc>
        <w:tc>
          <w:tcPr>
            <w:tcW w:w="109" w:type="dxa"/>
            <w:tcBorders>
              <w:top w:val="nil"/>
              <w:left w:val="nil"/>
              <w:bottom w:val="single" w:sz="4" w:space="0" w:color="auto"/>
              <w:right w:val="single" w:sz="4" w:space="0" w:color="auto"/>
            </w:tcBorders>
            <w:shd w:val="clear" w:color="000000" w:fill="FFFFFF"/>
            <w:noWrap/>
            <w:vAlign w:val="center"/>
            <w:hideMark/>
          </w:tcPr>
          <w:p w14:paraId="7B44952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2020</w:t>
            </w:r>
          </w:p>
        </w:tc>
        <w:tc>
          <w:tcPr>
            <w:tcW w:w="1679" w:type="dxa"/>
            <w:tcBorders>
              <w:top w:val="nil"/>
              <w:left w:val="nil"/>
              <w:bottom w:val="single" w:sz="4" w:space="0" w:color="auto"/>
              <w:right w:val="single" w:sz="4" w:space="0" w:color="auto"/>
            </w:tcBorders>
            <w:shd w:val="clear" w:color="000000" w:fill="FFFFFF"/>
            <w:noWrap/>
            <w:vAlign w:val="center"/>
            <w:hideMark/>
          </w:tcPr>
          <w:p w14:paraId="111B0DE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55F11FD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Community sample</w:t>
            </w:r>
          </w:p>
        </w:tc>
        <w:tc>
          <w:tcPr>
            <w:tcW w:w="194" w:type="dxa"/>
            <w:tcBorders>
              <w:top w:val="nil"/>
              <w:left w:val="nil"/>
              <w:bottom w:val="single" w:sz="4" w:space="0" w:color="auto"/>
              <w:right w:val="single" w:sz="4" w:space="0" w:color="auto"/>
            </w:tcBorders>
            <w:shd w:val="clear" w:color="000000" w:fill="FFFFFF"/>
            <w:noWrap/>
            <w:vAlign w:val="center"/>
            <w:hideMark/>
          </w:tcPr>
          <w:p w14:paraId="1E5EB16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31C793E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Biomarkers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Acetic acid, lysoPC a C16:1, C18:2, SM C24:1, SM C24:0, Acetic acid, PC ae C36:0, SM C26:0, Acetone, PC ae c36:4, SM C16:0, PC ae C42:1, PC ae C40:2, PC ae C42:3, PC ae C38:4</w:t>
            </w:r>
            <w:r w:rsidRPr="000E27DF">
              <w:rPr>
                <w:rFonts w:ascii="Times New Roman" w:eastAsia="微软雅黑" w:hAnsi="Times New Roman" w:cs="Times New Roman"/>
                <w:color w:val="000000"/>
                <w:sz w:val="22"/>
                <w:szCs w:val="22"/>
                <w:lang w:val="en-HK" w:eastAsia="zh-CN"/>
              </w:rPr>
              <w:t>）</w:t>
            </w:r>
          </w:p>
        </w:tc>
        <w:tc>
          <w:tcPr>
            <w:tcW w:w="781" w:type="dxa"/>
            <w:tcBorders>
              <w:top w:val="nil"/>
              <w:left w:val="nil"/>
              <w:bottom w:val="single" w:sz="4" w:space="0" w:color="auto"/>
              <w:right w:val="single" w:sz="4" w:space="0" w:color="auto"/>
            </w:tcBorders>
            <w:shd w:val="clear" w:color="000000" w:fill="FFFFFF"/>
            <w:noWrap/>
            <w:vAlign w:val="center"/>
            <w:hideMark/>
          </w:tcPr>
          <w:p w14:paraId="5081F19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or AD)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241D09B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HNMR and DI–LC-MS, MS</w:t>
            </w:r>
          </w:p>
        </w:tc>
        <w:tc>
          <w:tcPr>
            <w:tcW w:w="606" w:type="dxa"/>
            <w:tcBorders>
              <w:top w:val="nil"/>
              <w:left w:val="nil"/>
              <w:bottom w:val="single" w:sz="4" w:space="0" w:color="auto"/>
              <w:right w:val="single" w:sz="4" w:space="0" w:color="auto"/>
            </w:tcBorders>
            <w:shd w:val="clear" w:color="000000" w:fill="FFFFFF"/>
            <w:noWrap/>
            <w:vAlign w:val="center"/>
            <w:hideMark/>
          </w:tcPr>
          <w:p w14:paraId="09097FC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4C76C84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03EE62B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Serum metabolomics from a U.S. community-based multicenter cohort was profiled using ^1H-NMR and LC-MS with machine-learning–based biomarker selection. Five of 212 metabolites discriminated controls from MCI/AD, yielding AUC 0.72–0.76, sensitivity 0.75–0.85, and specificity 0.69–0.81; pathway analyses highlighted lipid metabolism as the most perturbed pathway, supporting the feasibility of a serum metabolite panel for objective diagnosis..</w:t>
            </w:r>
          </w:p>
        </w:tc>
      </w:tr>
      <w:tr w:rsidR="00F2034E" w:rsidRPr="000E27DF" w14:paraId="40C4445F"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0DA1CFF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16</w:t>
            </w:r>
          </w:p>
        </w:tc>
        <w:tc>
          <w:tcPr>
            <w:tcW w:w="1372" w:type="dxa"/>
            <w:tcBorders>
              <w:top w:val="nil"/>
              <w:left w:val="nil"/>
              <w:bottom w:val="single" w:sz="4" w:space="0" w:color="auto"/>
              <w:right w:val="single" w:sz="4" w:space="0" w:color="auto"/>
            </w:tcBorders>
            <w:shd w:val="clear" w:color="000000" w:fill="FFFFFF"/>
            <w:noWrap/>
            <w:vAlign w:val="center"/>
            <w:hideMark/>
          </w:tcPr>
          <w:p w14:paraId="13B3DD0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Comparative Analysis of Machine Learning Algorithms to Predict Alzheimer's Disease</w:t>
            </w:r>
          </w:p>
        </w:tc>
        <w:tc>
          <w:tcPr>
            <w:tcW w:w="265" w:type="dxa"/>
            <w:tcBorders>
              <w:top w:val="nil"/>
              <w:left w:val="nil"/>
              <w:bottom w:val="single" w:sz="4" w:space="0" w:color="auto"/>
              <w:right w:val="single" w:sz="4" w:space="0" w:color="auto"/>
            </w:tcBorders>
            <w:shd w:val="clear" w:color="000000" w:fill="FFFFFF"/>
            <w:noWrap/>
            <w:vAlign w:val="center"/>
            <w:hideMark/>
          </w:tcPr>
          <w:p w14:paraId="7632DBA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Morshedul Bari Antor</w:t>
            </w:r>
          </w:p>
        </w:tc>
        <w:tc>
          <w:tcPr>
            <w:tcW w:w="109" w:type="dxa"/>
            <w:tcBorders>
              <w:top w:val="nil"/>
              <w:left w:val="nil"/>
              <w:bottom w:val="single" w:sz="4" w:space="0" w:color="auto"/>
              <w:right w:val="single" w:sz="4" w:space="0" w:color="auto"/>
            </w:tcBorders>
            <w:shd w:val="clear" w:color="000000" w:fill="FFFFFF"/>
            <w:noWrap/>
            <w:vAlign w:val="center"/>
            <w:hideMark/>
          </w:tcPr>
          <w:p w14:paraId="1822C4B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2021</w:t>
            </w:r>
          </w:p>
        </w:tc>
        <w:tc>
          <w:tcPr>
            <w:tcW w:w="1679" w:type="dxa"/>
            <w:tcBorders>
              <w:top w:val="nil"/>
              <w:left w:val="nil"/>
              <w:bottom w:val="single" w:sz="4" w:space="0" w:color="auto"/>
              <w:right w:val="single" w:sz="4" w:space="0" w:color="auto"/>
            </w:tcBorders>
            <w:shd w:val="clear" w:color="000000" w:fill="FFFFFF"/>
            <w:noWrap/>
            <w:vAlign w:val="center"/>
            <w:hideMark/>
          </w:tcPr>
          <w:p w14:paraId="08E2130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6400A5E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Community older adults</w:t>
            </w:r>
          </w:p>
        </w:tc>
        <w:tc>
          <w:tcPr>
            <w:tcW w:w="194" w:type="dxa"/>
            <w:tcBorders>
              <w:top w:val="nil"/>
              <w:left w:val="nil"/>
              <w:bottom w:val="single" w:sz="4" w:space="0" w:color="auto"/>
              <w:right w:val="single" w:sz="4" w:space="0" w:color="auto"/>
            </w:tcBorders>
            <w:shd w:val="clear" w:color="000000" w:fill="FFFFFF"/>
            <w:noWrap/>
            <w:vAlign w:val="center"/>
            <w:hideMark/>
          </w:tcPr>
          <w:p w14:paraId="07E91E6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15412C7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gender, age, years of education, socioeconomic status, MMSE, MRI</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eTIV, nWBV, ASF)</w:t>
            </w:r>
            <w:r w:rsidRPr="000E27DF">
              <w:rPr>
                <w:rFonts w:ascii="Times New Roman" w:eastAsia="微软雅黑" w:hAnsi="Times New Roman" w:cs="Times New Roman"/>
                <w:color w:val="000000"/>
                <w:sz w:val="22"/>
                <w:szCs w:val="22"/>
                <w:lang w:val="en-HK" w:eastAsia="zh-CN"/>
              </w:rPr>
              <w:t>）</w:t>
            </w:r>
          </w:p>
        </w:tc>
        <w:tc>
          <w:tcPr>
            <w:tcW w:w="781" w:type="dxa"/>
            <w:tcBorders>
              <w:top w:val="nil"/>
              <w:left w:val="nil"/>
              <w:bottom w:val="single" w:sz="4" w:space="0" w:color="auto"/>
              <w:right w:val="single" w:sz="4" w:space="0" w:color="auto"/>
            </w:tcBorders>
            <w:shd w:val="clear" w:color="000000" w:fill="FFFFFF"/>
            <w:noWrap/>
            <w:vAlign w:val="center"/>
            <w:hideMark/>
          </w:tcPr>
          <w:p w14:paraId="0052B3A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7FC30E3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Decision tree, LR, RF, SVM</w:t>
            </w:r>
          </w:p>
        </w:tc>
        <w:tc>
          <w:tcPr>
            <w:tcW w:w="606" w:type="dxa"/>
            <w:tcBorders>
              <w:top w:val="nil"/>
              <w:left w:val="nil"/>
              <w:bottom w:val="single" w:sz="4" w:space="0" w:color="auto"/>
              <w:right w:val="single" w:sz="4" w:space="0" w:color="auto"/>
            </w:tcBorders>
            <w:shd w:val="clear" w:color="000000" w:fill="FFFFFF"/>
            <w:noWrap/>
            <w:vAlign w:val="center"/>
            <w:hideMark/>
          </w:tcPr>
          <w:p w14:paraId="7906550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F1-score score,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02F933E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2D48111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Using the OASIS open imaging dataset, dementia classification was evaluated with multiple machine-learning models—support vector machine, logistic regression, decision tree, and random forest—under both non-tuned and tuned settings. Support vector machine achieved the highest accuracy, indicating that conventional ML approaches are feasible for dementia screening in small-sample scenarios.</w:t>
            </w:r>
          </w:p>
        </w:tc>
      </w:tr>
      <w:tr w:rsidR="00F2034E" w:rsidRPr="000E27DF" w14:paraId="161E0CC6"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447FD70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17</w:t>
            </w:r>
          </w:p>
        </w:tc>
        <w:tc>
          <w:tcPr>
            <w:tcW w:w="1372" w:type="dxa"/>
            <w:tcBorders>
              <w:top w:val="nil"/>
              <w:left w:val="nil"/>
              <w:bottom w:val="single" w:sz="4" w:space="0" w:color="auto"/>
              <w:right w:val="single" w:sz="4" w:space="0" w:color="auto"/>
            </w:tcBorders>
            <w:shd w:val="clear" w:color="000000" w:fill="FFFFFF"/>
            <w:noWrap/>
            <w:vAlign w:val="center"/>
            <w:hideMark/>
          </w:tcPr>
          <w:p w14:paraId="77687A8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comparative study of GNN and MLP based machine learning for the diagnosis of Alzheimer's Disease involving data synthesis</w:t>
            </w:r>
          </w:p>
        </w:tc>
        <w:tc>
          <w:tcPr>
            <w:tcW w:w="265" w:type="dxa"/>
            <w:tcBorders>
              <w:top w:val="nil"/>
              <w:left w:val="nil"/>
              <w:bottom w:val="single" w:sz="4" w:space="0" w:color="auto"/>
              <w:right w:val="single" w:sz="4" w:space="0" w:color="auto"/>
            </w:tcBorders>
            <w:shd w:val="clear" w:color="000000" w:fill="FFFFFF"/>
            <w:noWrap/>
            <w:vAlign w:val="center"/>
            <w:hideMark/>
          </w:tcPr>
          <w:p w14:paraId="7E30C70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Ke Chen</w:t>
            </w:r>
          </w:p>
        </w:tc>
        <w:tc>
          <w:tcPr>
            <w:tcW w:w="109" w:type="dxa"/>
            <w:tcBorders>
              <w:top w:val="nil"/>
              <w:left w:val="nil"/>
              <w:bottom w:val="single" w:sz="4" w:space="0" w:color="auto"/>
              <w:right w:val="single" w:sz="4" w:space="0" w:color="auto"/>
            </w:tcBorders>
            <w:shd w:val="clear" w:color="000000" w:fill="FFFFFF"/>
            <w:noWrap/>
            <w:vAlign w:val="center"/>
            <w:hideMark/>
          </w:tcPr>
          <w:p w14:paraId="305171C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3F86A55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2B82412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3F0ACF6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1CC4B3B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4130080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or AD)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6AB1522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GAN, GNN, MLP</w:t>
            </w:r>
          </w:p>
        </w:tc>
        <w:tc>
          <w:tcPr>
            <w:tcW w:w="606" w:type="dxa"/>
            <w:tcBorders>
              <w:top w:val="nil"/>
              <w:left w:val="nil"/>
              <w:bottom w:val="single" w:sz="4" w:space="0" w:color="auto"/>
              <w:right w:val="single" w:sz="4" w:space="0" w:color="auto"/>
            </w:tcBorders>
            <w:shd w:val="clear" w:color="000000" w:fill="FFFFFF"/>
            <w:noWrap/>
            <w:vAlign w:val="center"/>
            <w:hideMark/>
          </w:tcPr>
          <w:p w14:paraId="2FAA93C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3DF4877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68FEE82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U-Net–based GAN is employed to synthesize FDG-PET from MRI-T1WI to improve AD and early MCI diagnosis, achieving SSIM = 0.9714 for the synthesized images. Three classifiers—an MLP and two GNN variants—were evaluated with 10-fold cross-validation. The GNN node classifier attained 90.18% accuracy in 3-class AD/MCI/NC classification when fused with synthesized FDG-PET at the input level, achieving SOTA performance, and the inclusion of synthetic PET improved all classifier models..</w:t>
            </w:r>
          </w:p>
        </w:tc>
      </w:tr>
      <w:tr w:rsidR="00F2034E" w:rsidRPr="000E27DF" w14:paraId="619ECC39"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19DCB62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18</w:t>
            </w:r>
          </w:p>
        </w:tc>
        <w:tc>
          <w:tcPr>
            <w:tcW w:w="1372" w:type="dxa"/>
            <w:tcBorders>
              <w:top w:val="nil"/>
              <w:left w:val="nil"/>
              <w:bottom w:val="single" w:sz="4" w:space="0" w:color="auto"/>
              <w:right w:val="single" w:sz="4" w:space="0" w:color="auto"/>
            </w:tcBorders>
            <w:shd w:val="clear" w:color="000000" w:fill="FFFFFF"/>
            <w:noWrap/>
            <w:vAlign w:val="center"/>
            <w:hideMark/>
          </w:tcPr>
          <w:p w14:paraId="43451F8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comparison of machine learning methods for survival analysis of high-dimensional clinical data for dementia prediction</w:t>
            </w:r>
          </w:p>
        </w:tc>
        <w:tc>
          <w:tcPr>
            <w:tcW w:w="265" w:type="dxa"/>
            <w:tcBorders>
              <w:top w:val="nil"/>
              <w:left w:val="nil"/>
              <w:bottom w:val="single" w:sz="4" w:space="0" w:color="auto"/>
              <w:right w:val="single" w:sz="4" w:space="0" w:color="auto"/>
            </w:tcBorders>
            <w:shd w:val="clear" w:color="000000" w:fill="FFFFFF"/>
            <w:noWrap/>
            <w:vAlign w:val="center"/>
            <w:hideMark/>
          </w:tcPr>
          <w:p w14:paraId="4DD6852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Annette Spooner</w:t>
            </w:r>
          </w:p>
        </w:tc>
        <w:tc>
          <w:tcPr>
            <w:tcW w:w="109" w:type="dxa"/>
            <w:tcBorders>
              <w:top w:val="nil"/>
              <w:left w:val="nil"/>
              <w:bottom w:val="single" w:sz="4" w:space="0" w:color="auto"/>
              <w:right w:val="single" w:sz="4" w:space="0" w:color="auto"/>
            </w:tcBorders>
            <w:shd w:val="clear" w:color="000000" w:fill="FFFFFF"/>
            <w:noWrap/>
            <w:vAlign w:val="center"/>
            <w:hideMark/>
          </w:tcPr>
          <w:p w14:paraId="39C0367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2020</w:t>
            </w:r>
          </w:p>
        </w:tc>
        <w:tc>
          <w:tcPr>
            <w:tcW w:w="1679" w:type="dxa"/>
            <w:tcBorders>
              <w:top w:val="nil"/>
              <w:left w:val="nil"/>
              <w:bottom w:val="single" w:sz="4" w:space="0" w:color="auto"/>
              <w:right w:val="single" w:sz="4" w:space="0" w:color="auto"/>
            </w:tcBorders>
            <w:shd w:val="clear" w:color="000000" w:fill="FFFFFF"/>
            <w:noWrap/>
            <w:vAlign w:val="center"/>
            <w:hideMark/>
          </w:tcPr>
          <w:p w14:paraId="1DF542C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Australia, 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650F88D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20014A9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Progression Prediction</w:t>
            </w:r>
          </w:p>
        </w:tc>
        <w:tc>
          <w:tcPr>
            <w:tcW w:w="254" w:type="dxa"/>
            <w:tcBorders>
              <w:top w:val="nil"/>
              <w:left w:val="nil"/>
              <w:bottom w:val="single" w:sz="4" w:space="0" w:color="auto"/>
              <w:right w:val="single" w:sz="4" w:space="0" w:color="auto"/>
            </w:tcBorders>
            <w:shd w:val="clear" w:color="000000" w:fill="FFFFFF"/>
            <w:vAlign w:val="center"/>
            <w:hideMark/>
          </w:tcPr>
          <w:p w14:paraId="6C975C5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Demographic data(Age), APOE gene status, genetic risk scores,Clinical scales(Logical Memory Test, Verbal Fluency Test, Rey’s Auditory Verbal Learning Test, Digit Symbol Test, Trail Making Test Part B, IQCODE, GPCOG, BSIT, CDR, MMSE, FAQ) , medical history, family history, physical examination, blood test results, psychological scores, functional data (including activities of daily living, physical activity, mental activity, and social activity), nutritional data, quality of life ratings, medication information, and records of </w:t>
            </w:r>
            <w:r w:rsidRPr="000E27DF">
              <w:rPr>
                <w:rFonts w:ascii="Times New Roman" w:eastAsia="Times New Roman" w:hAnsi="Times New Roman" w:cs="Times New Roman"/>
                <w:color w:val="000000"/>
                <w:sz w:val="22"/>
                <w:szCs w:val="22"/>
                <w:lang w:val="en-HK" w:eastAsia="zh-CN"/>
              </w:rPr>
              <w:lastRenderedPageBreak/>
              <w:t>adverse events, Year of onset of AD symptoms, Medication for dementia</w:t>
            </w:r>
          </w:p>
        </w:tc>
        <w:tc>
          <w:tcPr>
            <w:tcW w:w="781" w:type="dxa"/>
            <w:tcBorders>
              <w:top w:val="nil"/>
              <w:left w:val="nil"/>
              <w:bottom w:val="single" w:sz="4" w:space="0" w:color="auto"/>
              <w:right w:val="single" w:sz="4" w:space="0" w:color="auto"/>
            </w:tcBorders>
            <w:shd w:val="clear" w:color="000000" w:fill="FFFFFF"/>
            <w:noWrap/>
            <w:vAlign w:val="center"/>
            <w:hideMark/>
          </w:tcPr>
          <w:p w14:paraId="05BD8AF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Patient survival</w:t>
            </w:r>
          </w:p>
        </w:tc>
        <w:tc>
          <w:tcPr>
            <w:tcW w:w="969" w:type="dxa"/>
            <w:tcBorders>
              <w:top w:val="nil"/>
              <w:left w:val="nil"/>
              <w:bottom w:val="single" w:sz="4" w:space="0" w:color="auto"/>
              <w:right w:val="single" w:sz="4" w:space="0" w:color="auto"/>
            </w:tcBorders>
            <w:shd w:val="clear" w:color="000000" w:fill="FFFFFF"/>
            <w:noWrap/>
            <w:vAlign w:val="center"/>
            <w:hideMark/>
          </w:tcPr>
          <w:p w14:paraId="5389AD4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CoxBoost, CoxPH, ElasticNet, GLMBoost, Lasso, RF-MaxStat, RF-Survival, Ridge, XGBoost-Linear, XGBoost-Tree</w:t>
            </w:r>
          </w:p>
        </w:tc>
        <w:tc>
          <w:tcPr>
            <w:tcW w:w="606" w:type="dxa"/>
            <w:tcBorders>
              <w:top w:val="nil"/>
              <w:left w:val="nil"/>
              <w:bottom w:val="single" w:sz="4" w:space="0" w:color="auto"/>
              <w:right w:val="single" w:sz="4" w:space="0" w:color="auto"/>
            </w:tcBorders>
            <w:shd w:val="clear" w:color="000000" w:fill="FFFFFF"/>
            <w:noWrap/>
            <w:vAlign w:val="center"/>
            <w:hideMark/>
          </w:tcPr>
          <w:p w14:paraId="63C869E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C-index</w:t>
            </w:r>
          </w:p>
        </w:tc>
        <w:tc>
          <w:tcPr>
            <w:tcW w:w="255" w:type="dxa"/>
            <w:tcBorders>
              <w:top w:val="nil"/>
              <w:left w:val="nil"/>
              <w:bottom w:val="single" w:sz="4" w:space="0" w:color="auto"/>
              <w:right w:val="single" w:sz="4" w:space="0" w:color="auto"/>
            </w:tcBorders>
            <w:shd w:val="clear" w:color="000000" w:fill="FFFFFF"/>
            <w:noWrap/>
            <w:vAlign w:val="center"/>
            <w:hideMark/>
          </w:tcPr>
          <w:p w14:paraId="1A94CF1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59D87F7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To model high-dimensional, heterogeneous clinical data for dementia risk prediction, the study evaluates 10 machine learning algorithms combined with 8 feature selection methods for survival analysis using baseline data from the MAS and ADNI cohorts. The resulting models achieve a C-index of 0.82 on MAS and 0.93 on ADNI, demonstrating superior performance over traditional statistical approaches..</w:t>
            </w:r>
          </w:p>
        </w:tc>
      </w:tr>
      <w:tr w:rsidR="00F2034E" w:rsidRPr="000E27DF" w14:paraId="09F91D56"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240D984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19</w:t>
            </w:r>
          </w:p>
        </w:tc>
        <w:tc>
          <w:tcPr>
            <w:tcW w:w="1372" w:type="dxa"/>
            <w:tcBorders>
              <w:top w:val="nil"/>
              <w:left w:val="nil"/>
              <w:bottom w:val="single" w:sz="4" w:space="0" w:color="auto"/>
              <w:right w:val="single" w:sz="4" w:space="0" w:color="auto"/>
            </w:tcBorders>
            <w:shd w:val="clear" w:color="000000" w:fill="FFFFFF"/>
            <w:noWrap/>
            <w:vAlign w:val="center"/>
            <w:hideMark/>
          </w:tcPr>
          <w:p w14:paraId="3898838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comprehensive characterization of hippocampal feature ensemble serves as individualized brain signature for Alzheimer's disease: deep learning analysis in 3238 participants worldwide</w:t>
            </w:r>
          </w:p>
        </w:tc>
        <w:tc>
          <w:tcPr>
            <w:tcW w:w="265" w:type="dxa"/>
            <w:tcBorders>
              <w:top w:val="nil"/>
              <w:left w:val="nil"/>
              <w:bottom w:val="single" w:sz="4" w:space="0" w:color="auto"/>
              <w:right w:val="single" w:sz="4" w:space="0" w:color="auto"/>
            </w:tcBorders>
            <w:shd w:val="clear" w:color="000000" w:fill="FFFFFF"/>
            <w:noWrap/>
            <w:vAlign w:val="center"/>
            <w:hideMark/>
          </w:tcPr>
          <w:p w14:paraId="4DFAF62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Yiyu Zhang</w:t>
            </w:r>
          </w:p>
        </w:tc>
        <w:tc>
          <w:tcPr>
            <w:tcW w:w="109" w:type="dxa"/>
            <w:tcBorders>
              <w:top w:val="nil"/>
              <w:left w:val="nil"/>
              <w:bottom w:val="single" w:sz="4" w:space="0" w:color="auto"/>
              <w:right w:val="single" w:sz="4" w:space="0" w:color="auto"/>
            </w:tcBorders>
            <w:shd w:val="clear" w:color="000000" w:fill="FFFFFF"/>
            <w:noWrap/>
            <w:vAlign w:val="center"/>
            <w:hideMark/>
          </w:tcPr>
          <w:p w14:paraId="2FC16E9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2ABD44F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Australia, Canada, United States, Europe</w:t>
            </w:r>
          </w:p>
        </w:tc>
        <w:tc>
          <w:tcPr>
            <w:tcW w:w="566" w:type="dxa"/>
            <w:tcBorders>
              <w:top w:val="nil"/>
              <w:left w:val="nil"/>
              <w:bottom w:val="single" w:sz="4" w:space="0" w:color="auto"/>
              <w:right w:val="single" w:sz="4" w:space="0" w:color="auto"/>
            </w:tcBorders>
            <w:shd w:val="clear" w:color="000000" w:fill="FFFFFF"/>
            <w:noWrap/>
            <w:vAlign w:val="center"/>
            <w:hideMark/>
          </w:tcPr>
          <w:p w14:paraId="3A0B9FF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 Community sample</w:t>
            </w:r>
          </w:p>
        </w:tc>
        <w:tc>
          <w:tcPr>
            <w:tcW w:w="194" w:type="dxa"/>
            <w:tcBorders>
              <w:top w:val="nil"/>
              <w:left w:val="nil"/>
              <w:bottom w:val="single" w:sz="4" w:space="0" w:color="auto"/>
              <w:right w:val="single" w:sz="4" w:space="0" w:color="auto"/>
            </w:tcBorders>
            <w:shd w:val="clear" w:color="000000" w:fill="FFFFFF"/>
            <w:noWrap/>
            <w:vAlign w:val="center"/>
            <w:hideMark/>
          </w:tcPr>
          <w:p w14:paraId="6B0446E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Progression Prediction</w:t>
            </w:r>
          </w:p>
        </w:tc>
        <w:tc>
          <w:tcPr>
            <w:tcW w:w="254" w:type="dxa"/>
            <w:tcBorders>
              <w:top w:val="nil"/>
              <w:left w:val="nil"/>
              <w:bottom w:val="single" w:sz="4" w:space="0" w:color="auto"/>
              <w:right w:val="single" w:sz="4" w:space="0" w:color="auto"/>
            </w:tcBorders>
            <w:shd w:val="clear" w:color="000000" w:fill="FFFFFF"/>
            <w:vAlign w:val="center"/>
            <w:hideMark/>
          </w:tcPr>
          <w:p w14:paraId="1E200D8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4EB34A7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4F3C4B9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3DRA-Ne</w:t>
            </w:r>
          </w:p>
        </w:tc>
        <w:tc>
          <w:tcPr>
            <w:tcW w:w="606" w:type="dxa"/>
            <w:tcBorders>
              <w:top w:val="nil"/>
              <w:left w:val="nil"/>
              <w:bottom w:val="single" w:sz="4" w:space="0" w:color="auto"/>
              <w:right w:val="single" w:sz="4" w:space="0" w:color="auto"/>
            </w:tcBorders>
            <w:shd w:val="clear" w:color="000000" w:fill="FFFFFF"/>
            <w:noWrap/>
            <w:vAlign w:val="center"/>
            <w:hideMark/>
          </w:tcPr>
          <w:p w14:paraId="572D891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08F14D5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2C31B4F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Using T1 MRI from 3,238 participants across four independent cohorts, comprehensive hippocampal characterization was integrated into a 3D residual attention network (3DRA-Net) for AD/MCI/NC classification. The model achieved ACC = 91.6% and AUC = 0.95 on ADNI and ACC = 89.2% and AUC = 0.93 in external validation. The classification score significantly correlated with clinical profiles and dynamically tracked AD progression, supporting its potential as an individualized, generalizable, and biologically interpretable neuroimaging biomarker for early AD detection..</w:t>
            </w:r>
          </w:p>
        </w:tc>
      </w:tr>
      <w:tr w:rsidR="00F2034E" w:rsidRPr="000E27DF" w14:paraId="5DFD2D53"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34E7346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w:t>
            </w:r>
          </w:p>
        </w:tc>
        <w:tc>
          <w:tcPr>
            <w:tcW w:w="1372" w:type="dxa"/>
            <w:tcBorders>
              <w:top w:val="nil"/>
              <w:left w:val="nil"/>
              <w:bottom w:val="single" w:sz="4" w:space="0" w:color="auto"/>
              <w:right w:val="single" w:sz="4" w:space="0" w:color="auto"/>
            </w:tcBorders>
            <w:shd w:val="clear" w:color="000000" w:fill="FFFFFF"/>
            <w:noWrap/>
            <w:vAlign w:val="center"/>
            <w:hideMark/>
          </w:tcPr>
          <w:p w14:paraId="24D203D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comprehensive hybrid model: Combining bioinspir</w:t>
            </w:r>
            <w:r w:rsidRPr="000E27DF">
              <w:rPr>
                <w:rFonts w:ascii="Times New Roman" w:eastAsia="Times New Roman" w:hAnsi="Times New Roman" w:cs="Times New Roman"/>
                <w:color w:val="000000"/>
                <w:sz w:val="22"/>
                <w:szCs w:val="22"/>
                <w:lang w:val="en-HK" w:eastAsia="zh-CN"/>
              </w:rPr>
              <w:lastRenderedPageBreak/>
              <w:t>ed optimization and deep learning for Alzheimer's disease identification</w:t>
            </w:r>
          </w:p>
        </w:tc>
        <w:tc>
          <w:tcPr>
            <w:tcW w:w="265" w:type="dxa"/>
            <w:tcBorders>
              <w:top w:val="nil"/>
              <w:left w:val="nil"/>
              <w:bottom w:val="single" w:sz="4" w:space="0" w:color="auto"/>
              <w:right w:val="single" w:sz="4" w:space="0" w:color="auto"/>
            </w:tcBorders>
            <w:shd w:val="clear" w:color="000000" w:fill="FFFFFF"/>
            <w:noWrap/>
            <w:vAlign w:val="center"/>
            <w:hideMark/>
          </w:tcPr>
          <w:p w14:paraId="27E9762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Chitradevi Dakshinamoorthy</w:t>
            </w:r>
          </w:p>
        </w:tc>
        <w:tc>
          <w:tcPr>
            <w:tcW w:w="109" w:type="dxa"/>
            <w:tcBorders>
              <w:top w:val="nil"/>
              <w:left w:val="nil"/>
              <w:bottom w:val="single" w:sz="4" w:space="0" w:color="auto"/>
              <w:right w:val="single" w:sz="4" w:space="0" w:color="auto"/>
            </w:tcBorders>
            <w:shd w:val="clear" w:color="000000" w:fill="FFFFFF"/>
            <w:noWrap/>
            <w:vAlign w:val="center"/>
            <w:hideMark/>
          </w:tcPr>
          <w:p w14:paraId="4267122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07306DC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India</w:t>
            </w:r>
          </w:p>
        </w:tc>
        <w:tc>
          <w:tcPr>
            <w:tcW w:w="566" w:type="dxa"/>
            <w:tcBorders>
              <w:top w:val="nil"/>
              <w:left w:val="nil"/>
              <w:bottom w:val="single" w:sz="4" w:space="0" w:color="auto"/>
              <w:right w:val="single" w:sz="4" w:space="0" w:color="auto"/>
            </w:tcBorders>
            <w:shd w:val="clear" w:color="000000" w:fill="FFFFFF"/>
            <w:noWrap/>
            <w:vAlign w:val="center"/>
            <w:hideMark/>
          </w:tcPr>
          <w:p w14:paraId="67EF948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6D21CBD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4495FE4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4948B75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05AE84B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 GWO, HHGO, HHO</w:t>
            </w:r>
          </w:p>
        </w:tc>
        <w:tc>
          <w:tcPr>
            <w:tcW w:w="606" w:type="dxa"/>
            <w:tcBorders>
              <w:top w:val="nil"/>
              <w:left w:val="nil"/>
              <w:bottom w:val="single" w:sz="4" w:space="0" w:color="auto"/>
              <w:right w:val="single" w:sz="4" w:space="0" w:color="auto"/>
            </w:tcBorders>
            <w:shd w:val="clear" w:color="000000" w:fill="FFFFFF"/>
            <w:noWrap/>
            <w:vAlign w:val="center"/>
            <w:hideMark/>
          </w:tcPr>
          <w:p w14:paraId="1326EB0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FPR, Precision, Recall, TPR</w:t>
            </w:r>
          </w:p>
        </w:tc>
        <w:tc>
          <w:tcPr>
            <w:tcW w:w="255" w:type="dxa"/>
            <w:tcBorders>
              <w:top w:val="nil"/>
              <w:left w:val="nil"/>
              <w:bottom w:val="single" w:sz="4" w:space="0" w:color="auto"/>
              <w:right w:val="single" w:sz="4" w:space="0" w:color="auto"/>
            </w:tcBorders>
            <w:shd w:val="clear" w:color="000000" w:fill="FFFFFF"/>
            <w:noWrap/>
            <w:vAlign w:val="center"/>
            <w:hideMark/>
          </w:tcPr>
          <w:p w14:paraId="57123C8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71A83B7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 hybrid brain region segmentation method combining Gray Wolf Optimization (GWO) and Harris Hawk Optimization (HHO) is proposed, followed by a deep learning classifier for distinguishing AD from NC. The approach achieved 92% accuracy for segmentation and 90% accuracy for AD classification, </w:t>
            </w:r>
            <w:r w:rsidRPr="000E27DF">
              <w:rPr>
                <w:rFonts w:ascii="Times New Roman" w:eastAsia="Times New Roman" w:hAnsi="Times New Roman" w:cs="Times New Roman"/>
                <w:color w:val="000000"/>
                <w:sz w:val="22"/>
                <w:szCs w:val="22"/>
                <w:lang w:val="en-HK" w:eastAsia="zh-CN"/>
              </w:rPr>
              <w:lastRenderedPageBreak/>
              <w:t>and its results were clinically validated against MMSE scores, demonstrating potential utility for AD diagnosis and progression monitoring.</w:t>
            </w:r>
          </w:p>
        </w:tc>
      </w:tr>
      <w:tr w:rsidR="00F2034E" w:rsidRPr="000E27DF" w14:paraId="3188A1DD"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54C0A9E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21</w:t>
            </w:r>
          </w:p>
        </w:tc>
        <w:tc>
          <w:tcPr>
            <w:tcW w:w="1372" w:type="dxa"/>
            <w:tcBorders>
              <w:top w:val="nil"/>
              <w:left w:val="nil"/>
              <w:bottom w:val="single" w:sz="4" w:space="0" w:color="auto"/>
              <w:right w:val="single" w:sz="4" w:space="0" w:color="auto"/>
            </w:tcBorders>
            <w:shd w:val="clear" w:color="000000" w:fill="FFFFFF"/>
            <w:noWrap/>
            <w:vAlign w:val="center"/>
            <w:hideMark/>
          </w:tcPr>
          <w:p w14:paraId="7E42300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comprehensive interpretable machine learning framework for mild cognitive impairment and Alzheimer's disease diagnosis</w:t>
            </w:r>
          </w:p>
        </w:tc>
        <w:tc>
          <w:tcPr>
            <w:tcW w:w="265" w:type="dxa"/>
            <w:tcBorders>
              <w:top w:val="nil"/>
              <w:left w:val="nil"/>
              <w:bottom w:val="single" w:sz="4" w:space="0" w:color="auto"/>
              <w:right w:val="single" w:sz="4" w:space="0" w:color="auto"/>
            </w:tcBorders>
            <w:shd w:val="clear" w:color="000000" w:fill="FFFFFF"/>
            <w:noWrap/>
            <w:vAlign w:val="center"/>
            <w:hideMark/>
          </w:tcPr>
          <w:p w14:paraId="4C3A1A3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Maria Eleftheria Vlontzou</w:t>
            </w:r>
          </w:p>
        </w:tc>
        <w:tc>
          <w:tcPr>
            <w:tcW w:w="109" w:type="dxa"/>
            <w:tcBorders>
              <w:top w:val="nil"/>
              <w:left w:val="nil"/>
              <w:bottom w:val="single" w:sz="4" w:space="0" w:color="auto"/>
              <w:right w:val="single" w:sz="4" w:space="0" w:color="auto"/>
            </w:tcBorders>
            <w:shd w:val="clear" w:color="000000" w:fill="FFFFFF"/>
            <w:noWrap/>
            <w:vAlign w:val="center"/>
            <w:hideMark/>
          </w:tcPr>
          <w:p w14:paraId="6C0DAD4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63BDD7E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050FD77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4BC8B17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6D4CEA8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3ACE6E7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1C70F69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GB, LR, MLP, RF, SVM, XGBoost</w:t>
            </w:r>
          </w:p>
        </w:tc>
        <w:tc>
          <w:tcPr>
            <w:tcW w:w="606" w:type="dxa"/>
            <w:tcBorders>
              <w:top w:val="nil"/>
              <w:left w:val="nil"/>
              <w:bottom w:val="single" w:sz="4" w:space="0" w:color="auto"/>
              <w:right w:val="single" w:sz="4" w:space="0" w:color="auto"/>
            </w:tcBorders>
            <w:shd w:val="clear" w:color="000000" w:fill="FFFFFF"/>
            <w:noWrap/>
            <w:vAlign w:val="center"/>
            <w:hideMark/>
          </w:tcPr>
          <w:p w14:paraId="34B0E88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Bal. Acc, F1-score</w:t>
            </w:r>
          </w:p>
        </w:tc>
        <w:tc>
          <w:tcPr>
            <w:tcW w:w="255" w:type="dxa"/>
            <w:tcBorders>
              <w:top w:val="nil"/>
              <w:left w:val="nil"/>
              <w:bottom w:val="single" w:sz="4" w:space="0" w:color="auto"/>
              <w:right w:val="single" w:sz="4" w:space="0" w:color="auto"/>
            </w:tcBorders>
            <w:shd w:val="clear" w:color="000000" w:fill="FFFFFF"/>
            <w:noWrap/>
            <w:vAlign w:val="center"/>
            <w:hideMark/>
          </w:tcPr>
          <w:p w14:paraId="01D47B0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4F81619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Using volumetric MRI and genetic data from ADNI, an interpretable ML framework was developed with an ensemble learning strategy to address class imbalance, and SHAP plus counterfactual explanations were used to assess interpretability robustness. The best model achieved 87.5% balanced accuracy and 90.8% F1-score, highlighting key volumetric and genetic predictors of MCI/AD risk and confirming their necessity and sufficiency for diagnosis..</w:t>
            </w:r>
          </w:p>
        </w:tc>
      </w:tr>
      <w:tr w:rsidR="00F2034E" w:rsidRPr="000E27DF" w14:paraId="3C72C100"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61B66FE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22</w:t>
            </w:r>
          </w:p>
        </w:tc>
        <w:tc>
          <w:tcPr>
            <w:tcW w:w="1372" w:type="dxa"/>
            <w:tcBorders>
              <w:top w:val="nil"/>
              <w:left w:val="nil"/>
              <w:bottom w:val="single" w:sz="4" w:space="0" w:color="auto"/>
              <w:right w:val="single" w:sz="4" w:space="0" w:color="auto"/>
            </w:tcBorders>
            <w:shd w:val="clear" w:color="000000" w:fill="FFFFFF"/>
            <w:noWrap/>
            <w:vAlign w:val="center"/>
            <w:hideMark/>
          </w:tcPr>
          <w:p w14:paraId="2EEEE75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 Comprehensive Machine Learning Framework for the Exact Prediction of the </w:t>
            </w:r>
            <w:r w:rsidRPr="000E27DF">
              <w:rPr>
                <w:rFonts w:ascii="Times New Roman" w:eastAsia="Times New Roman" w:hAnsi="Times New Roman" w:cs="Times New Roman"/>
                <w:color w:val="000000"/>
                <w:sz w:val="22"/>
                <w:szCs w:val="22"/>
                <w:lang w:val="en-HK" w:eastAsia="zh-CN"/>
              </w:rPr>
              <w:lastRenderedPageBreak/>
              <w:t>Age of Onset in Familial and Sporadic Alzheimer's Disease</w:t>
            </w:r>
          </w:p>
        </w:tc>
        <w:tc>
          <w:tcPr>
            <w:tcW w:w="265" w:type="dxa"/>
            <w:tcBorders>
              <w:top w:val="nil"/>
              <w:left w:val="nil"/>
              <w:bottom w:val="single" w:sz="4" w:space="0" w:color="auto"/>
              <w:right w:val="single" w:sz="4" w:space="0" w:color="auto"/>
            </w:tcBorders>
            <w:shd w:val="clear" w:color="000000" w:fill="FFFFFF"/>
            <w:noWrap/>
            <w:vAlign w:val="center"/>
            <w:hideMark/>
          </w:tcPr>
          <w:p w14:paraId="1E2E2EA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Jorge I Vélez</w:t>
            </w:r>
          </w:p>
        </w:tc>
        <w:tc>
          <w:tcPr>
            <w:tcW w:w="109" w:type="dxa"/>
            <w:tcBorders>
              <w:top w:val="nil"/>
              <w:left w:val="nil"/>
              <w:bottom w:val="single" w:sz="4" w:space="0" w:color="auto"/>
              <w:right w:val="single" w:sz="4" w:space="0" w:color="auto"/>
            </w:tcBorders>
            <w:shd w:val="clear" w:color="000000" w:fill="FFFFFF"/>
            <w:noWrap/>
            <w:vAlign w:val="center"/>
            <w:hideMark/>
          </w:tcPr>
          <w:p w14:paraId="6CC0970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2021</w:t>
            </w:r>
          </w:p>
        </w:tc>
        <w:tc>
          <w:tcPr>
            <w:tcW w:w="1679" w:type="dxa"/>
            <w:tcBorders>
              <w:top w:val="nil"/>
              <w:left w:val="nil"/>
              <w:bottom w:val="single" w:sz="4" w:space="0" w:color="auto"/>
              <w:right w:val="single" w:sz="4" w:space="0" w:color="auto"/>
            </w:tcBorders>
            <w:shd w:val="clear" w:color="000000" w:fill="FFFFFF"/>
            <w:noWrap/>
            <w:vAlign w:val="center"/>
            <w:hideMark/>
          </w:tcPr>
          <w:p w14:paraId="336EE9F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Colombia</w:t>
            </w:r>
          </w:p>
        </w:tc>
        <w:tc>
          <w:tcPr>
            <w:tcW w:w="566" w:type="dxa"/>
            <w:tcBorders>
              <w:top w:val="nil"/>
              <w:left w:val="nil"/>
              <w:bottom w:val="single" w:sz="4" w:space="0" w:color="auto"/>
              <w:right w:val="single" w:sz="4" w:space="0" w:color="auto"/>
            </w:tcBorders>
            <w:shd w:val="clear" w:color="000000" w:fill="FFFFFF"/>
            <w:noWrap/>
            <w:vAlign w:val="center"/>
            <w:hideMark/>
          </w:tcPr>
          <w:p w14:paraId="4113984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27C4CD6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Progression Prediction</w:t>
            </w:r>
          </w:p>
        </w:tc>
        <w:tc>
          <w:tcPr>
            <w:tcW w:w="254" w:type="dxa"/>
            <w:tcBorders>
              <w:top w:val="nil"/>
              <w:left w:val="nil"/>
              <w:bottom w:val="single" w:sz="4" w:space="0" w:color="auto"/>
              <w:right w:val="single" w:sz="4" w:space="0" w:color="auto"/>
            </w:tcBorders>
            <w:shd w:val="clear" w:color="000000" w:fill="FFFFFF"/>
            <w:vAlign w:val="center"/>
            <w:hideMark/>
          </w:tcPr>
          <w:p w14:paraId="4409CA4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Demographic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gender, sex, and years of education</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Genetic data</w:t>
            </w:r>
          </w:p>
        </w:tc>
        <w:tc>
          <w:tcPr>
            <w:tcW w:w="781" w:type="dxa"/>
            <w:tcBorders>
              <w:top w:val="nil"/>
              <w:left w:val="nil"/>
              <w:bottom w:val="single" w:sz="4" w:space="0" w:color="auto"/>
              <w:right w:val="single" w:sz="4" w:space="0" w:color="auto"/>
            </w:tcBorders>
            <w:shd w:val="clear" w:color="000000" w:fill="FFFFFF"/>
            <w:noWrap/>
            <w:vAlign w:val="center"/>
            <w:hideMark/>
          </w:tcPr>
          <w:p w14:paraId="46A2E7E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72A7736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9r, bstTree, gbm, glmboost, glmnet, knn, mlp, rpart, rpart1, SErpart</w:t>
            </w:r>
            <w:r w:rsidRPr="000E27DF">
              <w:rPr>
                <w:rFonts w:ascii="Times New Roman" w:eastAsia="Times New Roman" w:hAnsi="Times New Roman" w:cs="Times New Roman"/>
                <w:color w:val="000000"/>
                <w:sz w:val="22"/>
                <w:szCs w:val="22"/>
                <w:lang w:val="en-HK" w:eastAsia="zh-CN"/>
              </w:rPr>
              <w:lastRenderedPageBreak/>
              <w:t>2, svmLinear, svmLinear2, svmPoly, svmRadial, treebag, xgbLinear, xgbTree</w:t>
            </w:r>
          </w:p>
        </w:tc>
        <w:tc>
          <w:tcPr>
            <w:tcW w:w="606" w:type="dxa"/>
            <w:tcBorders>
              <w:top w:val="nil"/>
              <w:left w:val="nil"/>
              <w:bottom w:val="single" w:sz="4" w:space="0" w:color="auto"/>
              <w:right w:val="single" w:sz="4" w:space="0" w:color="auto"/>
            </w:tcBorders>
            <w:shd w:val="clear" w:color="000000" w:fill="FFFFFF"/>
            <w:noWrap/>
            <w:vAlign w:val="center"/>
            <w:hideMark/>
          </w:tcPr>
          <w:p w14:paraId="1D02A17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MAE, R2, RMSE</w:t>
            </w:r>
          </w:p>
        </w:tc>
        <w:tc>
          <w:tcPr>
            <w:tcW w:w="255" w:type="dxa"/>
            <w:tcBorders>
              <w:top w:val="nil"/>
              <w:left w:val="nil"/>
              <w:bottom w:val="single" w:sz="4" w:space="0" w:color="auto"/>
              <w:right w:val="single" w:sz="4" w:space="0" w:color="auto"/>
            </w:tcBorders>
            <w:shd w:val="clear" w:color="000000" w:fill="FFFFFF"/>
            <w:noWrap/>
            <w:vAlign w:val="center"/>
            <w:hideMark/>
          </w:tcPr>
          <w:p w14:paraId="08F824E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32AD466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Multiple machine learning algorithms were evaluated for predicting age at onset of Alzheimer’s disease (ADAOO) using genetic and demographic variables across early-onset familial and late-onset sporadic AD cohorts. Boosting-based models performed best in familial AD and in training data for sporadic AD, while regularized models yielded superior performance on unseen sporadic AD data. These findings support ML as a viable </w:t>
            </w:r>
            <w:r w:rsidRPr="000E27DF">
              <w:rPr>
                <w:rFonts w:ascii="Times New Roman" w:eastAsia="Times New Roman" w:hAnsi="Times New Roman" w:cs="Times New Roman"/>
                <w:color w:val="000000"/>
                <w:sz w:val="22"/>
                <w:szCs w:val="22"/>
                <w:lang w:val="en-HK" w:eastAsia="zh-CN"/>
              </w:rPr>
              <w:lastRenderedPageBreak/>
              <w:t>approach for accurate ADAOO prediction with minimal human intervention, with future potential for modeling cognitive decline trajectory.</w:t>
            </w:r>
          </w:p>
        </w:tc>
      </w:tr>
      <w:tr w:rsidR="00F2034E" w:rsidRPr="000E27DF" w14:paraId="03AC8704"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1962DFD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23</w:t>
            </w:r>
          </w:p>
        </w:tc>
        <w:tc>
          <w:tcPr>
            <w:tcW w:w="1372" w:type="dxa"/>
            <w:tcBorders>
              <w:top w:val="nil"/>
              <w:left w:val="nil"/>
              <w:bottom w:val="single" w:sz="4" w:space="0" w:color="auto"/>
              <w:right w:val="single" w:sz="4" w:space="0" w:color="auto"/>
            </w:tcBorders>
            <w:shd w:val="clear" w:color="000000" w:fill="FFFFFF"/>
            <w:noWrap/>
            <w:vAlign w:val="center"/>
            <w:hideMark/>
          </w:tcPr>
          <w:p w14:paraId="0131EF7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Conformation Variant of p53 Combined with Machine Learning Identifies Alzheimer Disease in Preclinical and Prodromal Stages</w:t>
            </w:r>
          </w:p>
        </w:tc>
        <w:tc>
          <w:tcPr>
            <w:tcW w:w="265" w:type="dxa"/>
            <w:tcBorders>
              <w:top w:val="nil"/>
              <w:left w:val="nil"/>
              <w:bottom w:val="single" w:sz="4" w:space="0" w:color="auto"/>
              <w:right w:val="single" w:sz="4" w:space="0" w:color="auto"/>
            </w:tcBorders>
            <w:shd w:val="clear" w:color="000000" w:fill="FFFFFF"/>
            <w:noWrap/>
            <w:vAlign w:val="center"/>
            <w:hideMark/>
          </w:tcPr>
          <w:p w14:paraId="73BD1A3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Giulia Abate</w:t>
            </w:r>
          </w:p>
        </w:tc>
        <w:tc>
          <w:tcPr>
            <w:tcW w:w="109" w:type="dxa"/>
            <w:tcBorders>
              <w:top w:val="nil"/>
              <w:left w:val="nil"/>
              <w:bottom w:val="single" w:sz="4" w:space="0" w:color="auto"/>
              <w:right w:val="single" w:sz="4" w:space="0" w:color="auto"/>
            </w:tcBorders>
            <w:shd w:val="clear" w:color="000000" w:fill="FFFFFF"/>
            <w:noWrap/>
            <w:vAlign w:val="center"/>
            <w:hideMark/>
          </w:tcPr>
          <w:p w14:paraId="38A4D78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2021</w:t>
            </w:r>
          </w:p>
        </w:tc>
        <w:tc>
          <w:tcPr>
            <w:tcW w:w="1679" w:type="dxa"/>
            <w:tcBorders>
              <w:top w:val="nil"/>
              <w:left w:val="nil"/>
              <w:bottom w:val="single" w:sz="4" w:space="0" w:color="auto"/>
              <w:right w:val="single" w:sz="4" w:space="0" w:color="auto"/>
            </w:tcBorders>
            <w:shd w:val="clear" w:color="000000" w:fill="FFFFFF"/>
            <w:noWrap/>
            <w:vAlign w:val="center"/>
            <w:hideMark/>
          </w:tcPr>
          <w:p w14:paraId="26EE1A8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Italy</w:t>
            </w:r>
          </w:p>
        </w:tc>
        <w:tc>
          <w:tcPr>
            <w:tcW w:w="566" w:type="dxa"/>
            <w:tcBorders>
              <w:top w:val="nil"/>
              <w:left w:val="nil"/>
              <w:bottom w:val="single" w:sz="4" w:space="0" w:color="auto"/>
              <w:right w:val="single" w:sz="4" w:space="0" w:color="auto"/>
            </w:tcBorders>
            <w:shd w:val="clear" w:color="000000" w:fill="FFFFFF"/>
            <w:vAlign w:val="center"/>
            <w:hideMark/>
          </w:tcPr>
          <w:p w14:paraId="177DADB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 Community sample</w:t>
            </w:r>
          </w:p>
        </w:tc>
        <w:tc>
          <w:tcPr>
            <w:tcW w:w="194" w:type="dxa"/>
            <w:tcBorders>
              <w:top w:val="nil"/>
              <w:left w:val="nil"/>
              <w:bottom w:val="single" w:sz="4" w:space="0" w:color="auto"/>
              <w:right w:val="single" w:sz="4" w:space="0" w:color="auto"/>
            </w:tcBorders>
            <w:shd w:val="clear" w:color="000000" w:fill="FFFFFF"/>
            <w:noWrap/>
            <w:vAlign w:val="center"/>
            <w:hideMark/>
          </w:tcPr>
          <w:p w14:paraId="4B7E80E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4F22F61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Blood biomarkers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plasma_U-p532D3A8+</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Clinical scales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MMSE</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Gene</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APOEε4</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Demographic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age, gender, education</w:t>
            </w:r>
            <w:r w:rsidRPr="000E27DF">
              <w:rPr>
                <w:rFonts w:ascii="Times New Roman" w:eastAsia="微软雅黑" w:hAnsi="Times New Roman" w:cs="Times New Roman"/>
                <w:color w:val="000000"/>
                <w:sz w:val="22"/>
                <w:szCs w:val="22"/>
                <w:lang w:val="en-HK" w:eastAsia="zh-CN"/>
              </w:rPr>
              <w:t>）</w:t>
            </w:r>
          </w:p>
        </w:tc>
        <w:tc>
          <w:tcPr>
            <w:tcW w:w="781" w:type="dxa"/>
            <w:tcBorders>
              <w:top w:val="nil"/>
              <w:left w:val="nil"/>
              <w:bottom w:val="single" w:sz="4" w:space="0" w:color="auto"/>
              <w:right w:val="single" w:sz="4" w:space="0" w:color="auto"/>
            </w:tcBorders>
            <w:shd w:val="clear" w:color="000000" w:fill="FFFFFF"/>
            <w:noWrap/>
            <w:vAlign w:val="center"/>
            <w:hideMark/>
          </w:tcPr>
          <w:p w14:paraId="0B473BE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 MCI or AD</w:t>
            </w:r>
          </w:p>
        </w:tc>
        <w:tc>
          <w:tcPr>
            <w:tcW w:w="969" w:type="dxa"/>
            <w:tcBorders>
              <w:top w:val="nil"/>
              <w:left w:val="nil"/>
              <w:bottom w:val="single" w:sz="4" w:space="0" w:color="auto"/>
              <w:right w:val="single" w:sz="4" w:space="0" w:color="auto"/>
            </w:tcBorders>
            <w:shd w:val="clear" w:color="000000" w:fill="FFFFFF"/>
            <w:noWrap/>
            <w:vAlign w:val="center"/>
            <w:hideMark/>
          </w:tcPr>
          <w:p w14:paraId="46D1D03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RT</w:t>
            </w:r>
          </w:p>
        </w:tc>
        <w:tc>
          <w:tcPr>
            <w:tcW w:w="606" w:type="dxa"/>
            <w:tcBorders>
              <w:top w:val="nil"/>
              <w:left w:val="nil"/>
              <w:bottom w:val="single" w:sz="4" w:space="0" w:color="auto"/>
              <w:right w:val="single" w:sz="4" w:space="0" w:color="auto"/>
            </w:tcBorders>
            <w:shd w:val="clear" w:color="000000" w:fill="FFFFFF"/>
            <w:noWrap/>
            <w:vAlign w:val="center"/>
            <w:hideMark/>
          </w:tcPr>
          <w:p w14:paraId="7A2D391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33F3741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1DBA005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machine-learning–based approach using plasma U-p53 2D3A8+ levels, combined with APOE ε4 and MMSE, achieved 86.67% diagnostic agreement in 375 plasma samples (InveCe.Ab and PharmaCog/E-ADNI). External validation yielded AUC = 0.92 for identifying Aβ+/Tau+ high-risk individuals and differentiating aMCI cases likely to progress to AD, supporting U-p53 2D3A8+ as a promising early blood biomarker for AD..</w:t>
            </w:r>
          </w:p>
        </w:tc>
      </w:tr>
      <w:tr w:rsidR="00F2034E" w:rsidRPr="000E27DF" w14:paraId="725B2196"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0CC463C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24</w:t>
            </w:r>
          </w:p>
        </w:tc>
        <w:tc>
          <w:tcPr>
            <w:tcW w:w="1372" w:type="dxa"/>
            <w:tcBorders>
              <w:top w:val="nil"/>
              <w:left w:val="nil"/>
              <w:bottom w:val="single" w:sz="4" w:space="0" w:color="auto"/>
              <w:right w:val="single" w:sz="4" w:space="0" w:color="auto"/>
            </w:tcBorders>
            <w:shd w:val="clear" w:color="000000" w:fill="FFFFFF"/>
            <w:noWrap/>
            <w:vAlign w:val="center"/>
            <w:hideMark/>
          </w:tcPr>
          <w:p w14:paraId="653442B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 confounder controlled machine learning approach: Group </w:t>
            </w:r>
            <w:r w:rsidRPr="000E27DF">
              <w:rPr>
                <w:rFonts w:ascii="Times New Roman" w:eastAsia="Times New Roman" w:hAnsi="Times New Roman" w:cs="Times New Roman"/>
                <w:color w:val="000000"/>
                <w:sz w:val="22"/>
                <w:szCs w:val="22"/>
                <w:lang w:val="en-HK" w:eastAsia="zh-CN"/>
              </w:rPr>
              <w:lastRenderedPageBreak/>
              <w:t>analysis and classification of schizophrenia and Alzheimer's disease using resting-state functional network connectivity</w:t>
            </w:r>
          </w:p>
        </w:tc>
        <w:tc>
          <w:tcPr>
            <w:tcW w:w="265" w:type="dxa"/>
            <w:tcBorders>
              <w:top w:val="nil"/>
              <w:left w:val="nil"/>
              <w:bottom w:val="single" w:sz="4" w:space="0" w:color="auto"/>
              <w:right w:val="single" w:sz="4" w:space="0" w:color="auto"/>
            </w:tcBorders>
            <w:shd w:val="clear" w:color="000000" w:fill="FFFFFF"/>
            <w:noWrap/>
            <w:vAlign w:val="center"/>
            <w:hideMark/>
          </w:tcPr>
          <w:p w14:paraId="20EFA77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Reihaneh Hassanzadeh</w:t>
            </w:r>
          </w:p>
        </w:tc>
        <w:tc>
          <w:tcPr>
            <w:tcW w:w="109" w:type="dxa"/>
            <w:tcBorders>
              <w:top w:val="nil"/>
              <w:left w:val="nil"/>
              <w:bottom w:val="single" w:sz="4" w:space="0" w:color="auto"/>
              <w:right w:val="single" w:sz="4" w:space="0" w:color="auto"/>
            </w:tcBorders>
            <w:shd w:val="clear" w:color="000000" w:fill="FFFFFF"/>
            <w:noWrap/>
            <w:vAlign w:val="center"/>
            <w:hideMark/>
          </w:tcPr>
          <w:p w14:paraId="24F8634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6805C64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40956F8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3FE596E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65DA8FC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0CCAB52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or SZ) vs. non</w:t>
            </w:r>
          </w:p>
        </w:tc>
        <w:tc>
          <w:tcPr>
            <w:tcW w:w="969" w:type="dxa"/>
            <w:tcBorders>
              <w:top w:val="nil"/>
              <w:left w:val="nil"/>
              <w:bottom w:val="single" w:sz="4" w:space="0" w:color="auto"/>
              <w:right w:val="single" w:sz="4" w:space="0" w:color="auto"/>
            </w:tcBorders>
            <w:shd w:val="clear" w:color="000000" w:fill="FFFFFF"/>
            <w:noWrap/>
            <w:vAlign w:val="center"/>
            <w:hideMark/>
          </w:tcPr>
          <w:p w14:paraId="5794C70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KNN, LR, NN, RF, SVM</w:t>
            </w:r>
          </w:p>
        </w:tc>
        <w:tc>
          <w:tcPr>
            <w:tcW w:w="606" w:type="dxa"/>
            <w:tcBorders>
              <w:top w:val="nil"/>
              <w:left w:val="nil"/>
              <w:bottom w:val="single" w:sz="4" w:space="0" w:color="auto"/>
              <w:right w:val="single" w:sz="4" w:space="0" w:color="auto"/>
            </w:tcBorders>
            <w:shd w:val="clear" w:color="000000" w:fill="FFFFFF"/>
            <w:noWrap/>
            <w:vAlign w:val="center"/>
            <w:hideMark/>
          </w:tcPr>
          <w:p w14:paraId="01A3346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6D1F02E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59BE3DF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Using confound-controlled rs-fMRI functional network connectivity (rs-FNC), the study compared 162 AD (including LMCI), 181 SZ, and 315 CN participants and performed binary/ternary classification with SVM, logistic regression, random forest, k-NN, and a fully connected neural network. Relative to SZ, AD showed stronger subcortical–</w:t>
            </w:r>
            <w:r w:rsidRPr="000E27DF">
              <w:rPr>
                <w:rFonts w:ascii="Times New Roman" w:eastAsia="Times New Roman" w:hAnsi="Times New Roman" w:cs="Times New Roman"/>
                <w:color w:val="000000"/>
                <w:sz w:val="22"/>
                <w:szCs w:val="22"/>
                <w:lang w:val="en-HK" w:eastAsia="zh-CN"/>
              </w:rPr>
              <w:lastRenderedPageBreak/>
              <w:t>cerebellar, subcortical–control, control–cerebellar, and visual–sensorimotor connectivity; SZ showed stronger subcortical–visual/auditory/sensorimotor, cerebellar–visual, sensorimotor–control, and within-cerebellar connectivity, with some shared abnormalities across disorders. Classification achieved 85% accuracy for AD vs SZ (driven mainly by default mode, visual, and subcortical networks) and 68% accuracy for AD/SZ/CN, where subcortical features contributed most; except for the AD vs SZ task, male predictions were more accurate than female..</w:t>
            </w:r>
          </w:p>
        </w:tc>
      </w:tr>
      <w:tr w:rsidR="00F2034E" w:rsidRPr="000E27DF" w14:paraId="11EF20CF"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2D246BE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25</w:t>
            </w:r>
          </w:p>
        </w:tc>
        <w:tc>
          <w:tcPr>
            <w:tcW w:w="1372" w:type="dxa"/>
            <w:tcBorders>
              <w:top w:val="nil"/>
              <w:left w:val="nil"/>
              <w:bottom w:val="single" w:sz="4" w:space="0" w:color="auto"/>
              <w:right w:val="single" w:sz="4" w:space="0" w:color="auto"/>
            </w:tcBorders>
            <w:shd w:val="clear" w:color="000000" w:fill="FFFFFF"/>
            <w:noWrap/>
            <w:vAlign w:val="center"/>
            <w:hideMark/>
          </w:tcPr>
          <w:p w14:paraId="694D6DC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Convolutional Mixer-Based Deep Learning Network for Alzheimer's Disease Classification from Structural Magnetic Resonance Imaging</w:t>
            </w:r>
          </w:p>
        </w:tc>
        <w:tc>
          <w:tcPr>
            <w:tcW w:w="265" w:type="dxa"/>
            <w:tcBorders>
              <w:top w:val="nil"/>
              <w:left w:val="nil"/>
              <w:bottom w:val="single" w:sz="4" w:space="0" w:color="auto"/>
              <w:right w:val="single" w:sz="4" w:space="0" w:color="auto"/>
            </w:tcBorders>
            <w:shd w:val="clear" w:color="000000" w:fill="FFFFFF"/>
            <w:noWrap/>
            <w:vAlign w:val="center"/>
            <w:hideMark/>
          </w:tcPr>
          <w:p w14:paraId="5A79C08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 Krithika Alias Anbu Devi</w:t>
            </w:r>
          </w:p>
        </w:tc>
        <w:tc>
          <w:tcPr>
            <w:tcW w:w="109" w:type="dxa"/>
            <w:tcBorders>
              <w:top w:val="nil"/>
              <w:left w:val="nil"/>
              <w:bottom w:val="single" w:sz="4" w:space="0" w:color="auto"/>
              <w:right w:val="single" w:sz="4" w:space="0" w:color="auto"/>
            </w:tcBorders>
            <w:shd w:val="clear" w:color="000000" w:fill="FFFFFF"/>
            <w:noWrap/>
            <w:vAlign w:val="center"/>
            <w:hideMark/>
          </w:tcPr>
          <w:p w14:paraId="0BDC460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1C77307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vAlign w:val="center"/>
            <w:hideMark/>
          </w:tcPr>
          <w:p w14:paraId="238C233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(ANDI dataset)</w:t>
            </w:r>
            <w:r w:rsidRPr="000E27DF">
              <w:rPr>
                <w:rFonts w:ascii="Times New Roman" w:eastAsia="Times New Roman" w:hAnsi="Times New Roman" w:cs="Times New Roman"/>
                <w:color w:val="000000"/>
                <w:sz w:val="22"/>
                <w:szCs w:val="22"/>
                <w:lang w:val="en-HK" w:eastAsia="zh-CN"/>
              </w:rPr>
              <w:br/>
              <w:t>Clinical sample, Community sample</w:t>
            </w:r>
          </w:p>
        </w:tc>
        <w:tc>
          <w:tcPr>
            <w:tcW w:w="194" w:type="dxa"/>
            <w:tcBorders>
              <w:top w:val="nil"/>
              <w:left w:val="nil"/>
              <w:bottom w:val="single" w:sz="4" w:space="0" w:color="auto"/>
              <w:right w:val="single" w:sz="4" w:space="0" w:color="auto"/>
            </w:tcBorders>
            <w:shd w:val="clear" w:color="000000" w:fill="FFFFFF"/>
            <w:noWrap/>
            <w:vAlign w:val="center"/>
            <w:hideMark/>
          </w:tcPr>
          <w:p w14:paraId="5230063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176A606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6700A6F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1F11DB8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 Convolutional Mixer-Based Deep Learning Network, DenseNet201, EfficientNetV2S, InceptionV3, MobileNet, ResNet152, VGG19, Xception</w:t>
            </w:r>
          </w:p>
        </w:tc>
        <w:tc>
          <w:tcPr>
            <w:tcW w:w="606" w:type="dxa"/>
            <w:tcBorders>
              <w:top w:val="nil"/>
              <w:left w:val="nil"/>
              <w:bottom w:val="single" w:sz="4" w:space="0" w:color="auto"/>
              <w:right w:val="single" w:sz="4" w:space="0" w:color="auto"/>
            </w:tcBorders>
            <w:shd w:val="clear" w:color="000000" w:fill="FFFFFF"/>
            <w:noWrap/>
            <w:vAlign w:val="center"/>
            <w:hideMark/>
          </w:tcPr>
          <w:p w14:paraId="0B205BD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Score,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736FC94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22898CE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multi-stage AD classification model based on sMRI was proposed, integrating multi-level deep feature extraction with an attention-based spatial occlusion sensitivity (ASOP) mechanism, and using SMOTE + ENN hybrid sampling to address class imbalance. Evaluated across architectures including VGG19, DenseNet201, EfficientNetV2-S, MobileNet, ResNet152, InceptionV3, and Xception, the model achieved 98.87% accuracy, 98.80% precision, and 98.69% recall in AD progression staging, demonstrating strong effectiveness for AD stage classification..</w:t>
            </w:r>
          </w:p>
        </w:tc>
      </w:tr>
      <w:tr w:rsidR="00F2034E" w:rsidRPr="000E27DF" w14:paraId="603D9DC7"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1DCA631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26</w:t>
            </w:r>
          </w:p>
        </w:tc>
        <w:tc>
          <w:tcPr>
            <w:tcW w:w="1372" w:type="dxa"/>
            <w:tcBorders>
              <w:top w:val="nil"/>
              <w:left w:val="nil"/>
              <w:bottom w:val="single" w:sz="4" w:space="0" w:color="auto"/>
              <w:right w:val="single" w:sz="4" w:space="0" w:color="auto"/>
            </w:tcBorders>
            <w:shd w:val="clear" w:color="000000" w:fill="FFFFFF"/>
            <w:noWrap/>
            <w:vAlign w:val="center"/>
            <w:hideMark/>
          </w:tcPr>
          <w:p w14:paraId="7848448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Convolutional Neural Network and Graph Convolutional Network Based Framework for AD Classification</w:t>
            </w:r>
          </w:p>
        </w:tc>
        <w:tc>
          <w:tcPr>
            <w:tcW w:w="265" w:type="dxa"/>
            <w:tcBorders>
              <w:top w:val="nil"/>
              <w:left w:val="nil"/>
              <w:bottom w:val="single" w:sz="4" w:space="0" w:color="auto"/>
              <w:right w:val="single" w:sz="4" w:space="0" w:color="auto"/>
            </w:tcBorders>
            <w:shd w:val="clear" w:color="000000" w:fill="FFFFFF"/>
            <w:noWrap/>
            <w:vAlign w:val="center"/>
            <w:hideMark/>
          </w:tcPr>
          <w:p w14:paraId="077A648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Lan Lin</w:t>
            </w:r>
          </w:p>
        </w:tc>
        <w:tc>
          <w:tcPr>
            <w:tcW w:w="109" w:type="dxa"/>
            <w:tcBorders>
              <w:top w:val="nil"/>
              <w:left w:val="nil"/>
              <w:bottom w:val="single" w:sz="4" w:space="0" w:color="auto"/>
              <w:right w:val="single" w:sz="4" w:space="0" w:color="auto"/>
            </w:tcBorders>
            <w:shd w:val="clear" w:color="000000" w:fill="FFFFFF"/>
            <w:noWrap/>
            <w:vAlign w:val="center"/>
            <w:hideMark/>
          </w:tcPr>
          <w:p w14:paraId="7D6EAB2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19A93F3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0CEB6D5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3ECD565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66768EB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6D4CE78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3A5B0DF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 GCN</w:t>
            </w:r>
          </w:p>
        </w:tc>
        <w:tc>
          <w:tcPr>
            <w:tcW w:w="606" w:type="dxa"/>
            <w:tcBorders>
              <w:top w:val="nil"/>
              <w:left w:val="nil"/>
              <w:bottom w:val="single" w:sz="4" w:space="0" w:color="auto"/>
              <w:right w:val="single" w:sz="4" w:space="0" w:color="auto"/>
            </w:tcBorders>
            <w:shd w:val="clear" w:color="000000" w:fill="FFFFFF"/>
            <w:noWrap/>
            <w:vAlign w:val="center"/>
            <w:hideMark/>
          </w:tcPr>
          <w:p w14:paraId="5233BA8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score, MCC, PRE, REC</w:t>
            </w:r>
          </w:p>
        </w:tc>
        <w:tc>
          <w:tcPr>
            <w:tcW w:w="255" w:type="dxa"/>
            <w:tcBorders>
              <w:top w:val="nil"/>
              <w:left w:val="nil"/>
              <w:bottom w:val="single" w:sz="4" w:space="0" w:color="auto"/>
              <w:right w:val="single" w:sz="4" w:space="0" w:color="auto"/>
            </w:tcBorders>
            <w:shd w:val="clear" w:color="000000" w:fill="FFFFFF"/>
            <w:noWrap/>
            <w:vAlign w:val="center"/>
            <w:hideMark/>
          </w:tcPr>
          <w:p w14:paraId="2587F2A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6B741B0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unified framework combines DenseNet-based CNN feature extraction with population-graph GCN classification, where nodes encode imaging features and edge weights integrate imaging with demographics and neuropsychological tests. Three experiments assessed how edge-assignment choices affect staging; incorporating neuropsychological tests in edges yielded the best multiclass performance. Reported accuracies: 91.6% (AD vs CN), 91.2% (AD vs MCI), 96.8% (MCI vs CN), and 89.4% for multiclass AD/MCI/CN; indicating that graph imaging features and edge-definition strategies substantially impact accuracy..</w:t>
            </w:r>
          </w:p>
        </w:tc>
      </w:tr>
      <w:tr w:rsidR="00F2034E" w:rsidRPr="000E27DF" w14:paraId="60669894"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36DACB0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27</w:t>
            </w:r>
          </w:p>
        </w:tc>
        <w:tc>
          <w:tcPr>
            <w:tcW w:w="1372" w:type="dxa"/>
            <w:tcBorders>
              <w:top w:val="nil"/>
              <w:left w:val="nil"/>
              <w:bottom w:val="single" w:sz="4" w:space="0" w:color="auto"/>
              <w:right w:val="single" w:sz="4" w:space="0" w:color="auto"/>
            </w:tcBorders>
            <w:shd w:val="clear" w:color="000000" w:fill="FFFFFF"/>
            <w:noWrap/>
            <w:vAlign w:val="center"/>
            <w:hideMark/>
          </w:tcPr>
          <w:p w14:paraId="02AB054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Convolutional Neural Network Using Multimodal Retinal Imaging for Differentiation of Mild Cognitive Impairment from Normal Cognition</w:t>
            </w:r>
          </w:p>
        </w:tc>
        <w:tc>
          <w:tcPr>
            <w:tcW w:w="265" w:type="dxa"/>
            <w:tcBorders>
              <w:top w:val="nil"/>
              <w:left w:val="nil"/>
              <w:bottom w:val="single" w:sz="4" w:space="0" w:color="auto"/>
              <w:right w:val="single" w:sz="4" w:space="0" w:color="auto"/>
            </w:tcBorders>
            <w:shd w:val="clear" w:color="000000" w:fill="FFFFFF"/>
            <w:noWrap/>
            <w:vAlign w:val="center"/>
            <w:hideMark/>
          </w:tcPr>
          <w:p w14:paraId="75F5A6A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 Ellis Wisely</w:t>
            </w:r>
          </w:p>
        </w:tc>
        <w:tc>
          <w:tcPr>
            <w:tcW w:w="109" w:type="dxa"/>
            <w:tcBorders>
              <w:top w:val="nil"/>
              <w:left w:val="nil"/>
              <w:bottom w:val="single" w:sz="4" w:space="0" w:color="auto"/>
              <w:right w:val="single" w:sz="4" w:space="0" w:color="auto"/>
            </w:tcBorders>
            <w:shd w:val="clear" w:color="000000" w:fill="FFFFFF"/>
            <w:noWrap/>
            <w:vAlign w:val="center"/>
            <w:hideMark/>
          </w:tcPr>
          <w:p w14:paraId="6C06D07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5C789C4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1A10466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7D69CBD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5EBEAD1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5402E9B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0ECC678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w:t>
            </w:r>
          </w:p>
        </w:tc>
        <w:tc>
          <w:tcPr>
            <w:tcW w:w="606" w:type="dxa"/>
            <w:tcBorders>
              <w:top w:val="nil"/>
              <w:left w:val="nil"/>
              <w:bottom w:val="single" w:sz="4" w:space="0" w:color="auto"/>
              <w:right w:val="single" w:sz="4" w:space="0" w:color="auto"/>
            </w:tcBorders>
            <w:shd w:val="clear" w:color="000000" w:fill="FFFFFF"/>
            <w:noWrap/>
            <w:vAlign w:val="center"/>
            <w:hideMark/>
          </w:tcPr>
          <w:p w14:paraId="52AC3DF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34D1449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5B40CF8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multimodal CNN was developed using OCT/OCTA images and quantitative imaging data to differentiate MCI from cognitively normal subjects. In the independent test set, combined GC-IPL maps, OCTA, and quantitative inputs yielded AUC = 0.809 with 79% sensitivity and 83% specificity. GC-IPL alone (AUC = 0.681) and OCTA alone (AUC = 0.625) performed worse, while quantitative imaging-derived data alone achieved AUC = 0.960, outperforming demographic-data-only models (AUC = 0.580), indicating quantitative OCT/OCTA metrics provide the strongest support for MCI detection..</w:t>
            </w:r>
          </w:p>
        </w:tc>
      </w:tr>
      <w:tr w:rsidR="00F2034E" w:rsidRPr="000E27DF" w14:paraId="3ACA0CB9"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5AF84F7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28</w:t>
            </w:r>
          </w:p>
        </w:tc>
        <w:tc>
          <w:tcPr>
            <w:tcW w:w="1372" w:type="dxa"/>
            <w:tcBorders>
              <w:top w:val="nil"/>
              <w:left w:val="nil"/>
              <w:bottom w:val="single" w:sz="4" w:space="0" w:color="auto"/>
              <w:right w:val="single" w:sz="4" w:space="0" w:color="auto"/>
            </w:tcBorders>
            <w:shd w:val="clear" w:color="000000" w:fill="FFFFFF"/>
            <w:noWrap/>
            <w:vAlign w:val="center"/>
            <w:hideMark/>
          </w:tcPr>
          <w:p w14:paraId="030E539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cross-sectional study of explaina</w:t>
            </w:r>
            <w:r w:rsidRPr="000E27DF">
              <w:rPr>
                <w:rFonts w:ascii="Times New Roman" w:eastAsia="Times New Roman" w:hAnsi="Times New Roman" w:cs="Times New Roman"/>
                <w:color w:val="000000"/>
                <w:sz w:val="22"/>
                <w:szCs w:val="22"/>
                <w:lang w:val="en-HK" w:eastAsia="zh-CN"/>
              </w:rPr>
              <w:lastRenderedPageBreak/>
              <w:t>ble machine learning in Alzheimer's disease: diagnostic classification using MR radiomic features</w:t>
            </w:r>
          </w:p>
        </w:tc>
        <w:tc>
          <w:tcPr>
            <w:tcW w:w="265" w:type="dxa"/>
            <w:tcBorders>
              <w:top w:val="nil"/>
              <w:left w:val="nil"/>
              <w:bottom w:val="single" w:sz="4" w:space="0" w:color="auto"/>
              <w:right w:val="single" w:sz="4" w:space="0" w:color="auto"/>
            </w:tcBorders>
            <w:shd w:val="clear" w:color="000000" w:fill="FFFFFF"/>
            <w:noWrap/>
            <w:vAlign w:val="center"/>
            <w:hideMark/>
          </w:tcPr>
          <w:p w14:paraId="57A89D6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Stephanos Leandrou</w:t>
            </w:r>
          </w:p>
        </w:tc>
        <w:tc>
          <w:tcPr>
            <w:tcW w:w="109" w:type="dxa"/>
            <w:tcBorders>
              <w:top w:val="nil"/>
              <w:left w:val="nil"/>
              <w:bottom w:val="single" w:sz="4" w:space="0" w:color="auto"/>
              <w:right w:val="single" w:sz="4" w:space="0" w:color="auto"/>
            </w:tcBorders>
            <w:shd w:val="clear" w:color="000000" w:fill="FFFFFF"/>
            <w:noWrap/>
            <w:vAlign w:val="center"/>
            <w:hideMark/>
          </w:tcPr>
          <w:p w14:paraId="7AAAFC9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0CAA0A7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w:t>
            </w:r>
            <w:r w:rsidRPr="000E27DF">
              <w:rPr>
                <w:rFonts w:ascii="Times New Roman" w:eastAsia="Times New Roman" w:hAnsi="Times New Roman" w:cs="Times New Roman"/>
                <w:color w:val="000000"/>
                <w:sz w:val="22"/>
                <w:szCs w:val="22"/>
                <w:lang w:val="en-HK" w:eastAsia="zh-CN"/>
              </w:rPr>
              <w:lastRenderedPageBreak/>
              <w:t>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72608C1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7CEC0B4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067A700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2227808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(MCI or AD) </w:t>
            </w:r>
            <w:r w:rsidRPr="000E27DF">
              <w:rPr>
                <w:rFonts w:ascii="Times New Roman" w:eastAsia="Times New Roman" w:hAnsi="Times New Roman" w:cs="Times New Roman"/>
                <w:color w:val="000000"/>
                <w:sz w:val="22"/>
                <w:szCs w:val="22"/>
                <w:lang w:val="en-HK" w:eastAsia="zh-CN"/>
              </w:rPr>
              <w:lastRenderedPageBreak/>
              <w:t>vs. non</w:t>
            </w:r>
          </w:p>
        </w:tc>
        <w:tc>
          <w:tcPr>
            <w:tcW w:w="969" w:type="dxa"/>
            <w:tcBorders>
              <w:top w:val="nil"/>
              <w:left w:val="nil"/>
              <w:bottom w:val="single" w:sz="4" w:space="0" w:color="auto"/>
              <w:right w:val="single" w:sz="4" w:space="0" w:color="auto"/>
            </w:tcBorders>
            <w:shd w:val="clear" w:color="000000" w:fill="FFFFFF"/>
            <w:noWrap/>
            <w:vAlign w:val="center"/>
            <w:hideMark/>
          </w:tcPr>
          <w:p w14:paraId="607B5ED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XGBoost</w:t>
            </w:r>
          </w:p>
        </w:tc>
        <w:tc>
          <w:tcPr>
            <w:tcW w:w="606" w:type="dxa"/>
            <w:tcBorders>
              <w:top w:val="nil"/>
              <w:left w:val="nil"/>
              <w:bottom w:val="single" w:sz="4" w:space="0" w:color="auto"/>
              <w:right w:val="single" w:sz="4" w:space="0" w:color="auto"/>
            </w:tcBorders>
            <w:shd w:val="clear" w:color="000000" w:fill="FFFFFF"/>
            <w:noWrap/>
            <w:vAlign w:val="center"/>
            <w:hideMark/>
          </w:tcPr>
          <w:p w14:paraId="77F1373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ACC, and F1-score scores, </w:t>
            </w:r>
            <w:r w:rsidRPr="000E27DF">
              <w:rPr>
                <w:rFonts w:ascii="Times New Roman" w:eastAsia="Times New Roman" w:hAnsi="Times New Roman" w:cs="Times New Roman"/>
                <w:color w:val="000000"/>
                <w:sz w:val="22"/>
                <w:szCs w:val="22"/>
                <w:lang w:val="en-HK" w:eastAsia="zh-CN"/>
              </w:rPr>
              <w:lastRenderedPageBreak/>
              <w:t>SEN, SPE</w:t>
            </w:r>
          </w:p>
        </w:tc>
        <w:tc>
          <w:tcPr>
            <w:tcW w:w="255" w:type="dxa"/>
            <w:tcBorders>
              <w:top w:val="nil"/>
              <w:left w:val="nil"/>
              <w:bottom w:val="single" w:sz="4" w:space="0" w:color="auto"/>
              <w:right w:val="single" w:sz="4" w:space="0" w:color="auto"/>
            </w:tcBorders>
            <w:shd w:val="clear" w:color="000000" w:fill="FFFFFF"/>
            <w:noWrap/>
            <w:vAlign w:val="center"/>
            <w:hideMark/>
          </w:tcPr>
          <w:p w14:paraId="7BE10BA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Yes</w:t>
            </w:r>
          </w:p>
        </w:tc>
        <w:tc>
          <w:tcPr>
            <w:tcW w:w="2204" w:type="dxa"/>
            <w:tcBorders>
              <w:top w:val="nil"/>
              <w:left w:val="nil"/>
              <w:bottom w:val="single" w:sz="4" w:space="0" w:color="auto"/>
              <w:right w:val="single" w:sz="4" w:space="0" w:color="auto"/>
            </w:tcBorders>
            <w:shd w:val="clear" w:color="000000" w:fill="FFFFFF"/>
            <w:noWrap/>
            <w:vAlign w:val="center"/>
            <w:hideMark/>
          </w:tcPr>
          <w:p w14:paraId="0389067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Radiomics texture features from the entorhinal cortex and hippocampus, together with baseline neuropsychological scores, were used to train an interpretable </w:t>
            </w:r>
            <w:r w:rsidRPr="000E27DF">
              <w:rPr>
                <w:rFonts w:ascii="Times New Roman" w:eastAsia="Times New Roman" w:hAnsi="Times New Roman" w:cs="Times New Roman"/>
                <w:color w:val="000000"/>
                <w:sz w:val="22"/>
                <w:szCs w:val="22"/>
                <w:lang w:val="en-HK" w:eastAsia="zh-CN"/>
              </w:rPr>
              <w:lastRenderedPageBreak/>
              <w:t>XGBoost ensemble model for NC, MCI, and AD classification. The model achieved F1 scores of 0.949 (NC vs AD), 0.818 (NC vs MCI), and 0.810 (MCI vs AD), with interpretability enabled via SHAP values, demonstrating the value of quantitative radiomics and explainable ML for early AD diagnosis and disease staging..</w:t>
            </w:r>
          </w:p>
        </w:tc>
      </w:tr>
      <w:tr w:rsidR="00F2034E" w:rsidRPr="000E27DF" w14:paraId="480298CD"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7456FAF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29</w:t>
            </w:r>
          </w:p>
        </w:tc>
        <w:tc>
          <w:tcPr>
            <w:tcW w:w="1372" w:type="dxa"/>
            <w:tcBorders>
              <w:top w:val="nil"/>
              <w:left w:val="nil"/>
              <w:bottom w:val="single" w:sz="4" w:space="0" w:color="auto"/>
              <w:right w:val="single" w:sz="4" w:space="0" w:color="auto"/>
            </w:tcBorders>
            <w:shd w:val="clear" w:color="000000" w:fill="FFFFFF"/>
            <w:noWrap/>
            <w:vAlign w:val="center"/>
            <w:hideMark/>
          </w:tcPr>
          <w:p w14:paraId="47E67C7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data-driven machine learning framework for Alzheimer's disease diagnosis and staging using DRKPCA-ELM on MRI scans</w:t>
            </w:r>
          </w:p>
        </w:tc>
        <w:tc>
          <w:tcPr>
            <w:tcW w:w="265" w:type="dxa"/>
            <w:tcBorders>
              <w:top w:val="nil"/>
              <w:left w:val="nil"/>
              <w:bottom w:val="single" w:sz="4" w:space="0" w:color="auto"/>
              <w:right w:val="single" w:sz="4" w:space="0" w:color="auto"/>
            </w:tcBorders>
            <w:shd w:val="clear" w:color="000000" w:fill="FFFFFF"/>
            <w:noWrap/>
            <w:vAlign w:val="center"/>
            <w:hideMark/>
          </w:tcPr>
          <w:p w14:paraId="7041DDF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Syrine Neffati</w:t>
            </w:r>
          </w:p>
        </w:tc>
        <w:tc>
          <w:tcPr>
            <w:tcW w:w="109" w:type="dxa"/>
            <w:tcBorders>
              <w:top w:val="nil"/>
              <w:left w:val="nil"/>
              <w:bottom w:val="single" w:sz="4" w:space="0" w:color="auto"/>
              <w:right w:val="single" w:sz="4" w:space="0" w:color="auto"/>
            </w:tcBorders>
            <w:shd w:val="clear" w:color="000000" w:fill="FFFFFF"/>
            <w:noWrap/>
            <w:vAlign w:val="center"/>
            <w:hideMark/>
          </w:tcPr>
          <w:p w14:paraId="29EDF6F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2927790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6A5BF17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644A505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11F9271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1E5CB4F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or AD)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6597DA0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VGG16</w:t>
            </w:r>
          </w:p>
        </w:tc>
        <w:tc>
          <w:tcPr>
            <w:tcW w:w="606" w:type="dxa"/>
            <w:tcBorders>
              <w:top w:val="nil"/>
              <w:left w:val="nil"/>
              <w:bottom w:val="single" w:sz="4" w:space="0" w:color="auto"/>
              <w:right w:val="single" w:sz="4" w:space="0" w:color="auto"/>
            </w:tcBorders>
            <w:shd w:val="clear" w:color="000000" w:fill="FFFFFF"/>
            <w:noWrap/>
            <w:vAlign w:val="center"/>
            <w:hideMark/>
          </w:tcPr>
          <w:p w14:paraId="0D94E88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Score,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24A9920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1853201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DRKPCA-ELM CAD framework is proposed for AD staging from MRI, combining deep learning feature extraction with DRKPCA for dimensionality reduction and an ELM classifier optimized via tabu search with cross-validation. Experiments on ADNI show that DRKPCA outperforms existing reduction methods, and the DRKPCA-ELM classifier reliably distinguishes AD stages from healthy controls, demonstrating strong robustness and potential generalizability to external datasets.</w:t>
            </w:r>
          </w:p>
        </w:tc>
      </w:tr>
      <w:tr w:rsidR="00F2034E" w:rsidRPr="000E27DF" w14:paraId="610B99D2"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26ACBBC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30</w:t>
            </w:r>
          </w:p>
        </w:tc>
        <w:tc>
          <w:tcPr>
            <w:tcW w:w="1372" w:type="dxa"/>
            <w:tcBorders>
              <w:top w:val="nil"/>
              <w:left w:val="nil"/>
              <w:bottom w:val="single" w:sz="4" w:space="0" w:color="auto"/>
              <w:right w:val="single" w:sz="4" w:space="0" w:color="auto"/>
            </w:tcBorders>
            <w:shd w:val="clear" w:color="000000" w:fill="FFFFFF"/>
            <w:noWrap/>
            <w:vAlign w:val="center"/>
            <w:hideMark/>
          </w:tcPr>
          <w:p w14:paraId="4BAC89D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deep convolutional neural network based computer aided diagnosi</w:t>
            </w:r>
            <w:r w:rsidRPr="000E27DF">
              <w:rPr>
                <w:rFonts w:ascii="Times New Roman" w:eastAsia="Times New Roman" w:hAnsi="Times New Roman" w:cs="Times New Roman"/>
                <w:color w:val="000000"/>
                <w:sz w:val="22"/>
                <w:szCs w:val="22"/>
                <w:lang w:val="en-HK" w:eastAsia="zh-CN"/>
              </w:rPr>
              <w:lastRenderedPageBreak/>
              <w:t>s system for the prediction of Alzheimer's disease in MRI images</w:t>
            </w:r>
          </w:p>
        </w:tc>
        <w:tc>
          <w:tcPr>
            <w:tcW w:w="265" w:type="dxa"/>
            <w:tcBorders>
              <w:top w:val="nil"/>
              <w:left w:val="nil"/>
              <w:bottom w:val="single" w:sz="4" w:space="0" w:color="auto"/>
              <w:right w:val="single" w:sz="4" w:space="0" w:color="auto"/>
            </w:tcBorders>
            <w:shd w:val="clear" w:color="000000" w:fill="FFFFFF"/>
            <w:noWrap/>
            <w:vAlign w:val="center"/>
            <w:hideMark/>
          </w:tcPr>
          <w:p w14:paraId="353036E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V. Sathiyamoorthi</w:t>
            </w:r>
          </w:p>
        </w:tc>
        <w:tc>
          <w:tcPr>
            <w:tcW w:w="109" w:type="dxa"/>
            <w:tcBorders>
              <w:top w:val="nil"/>
              <w:left w:val="nil"/>
              <w:bottom w:val="single" w:sz="4" w:space="0" w:color="auto"/>
              <w:right w:val="single" w:sz="4" w:space="0" w:color="auto"/>
            </w:tcBorders>
            <w:shd w:val="clear" w:color="000000" w:fill="FFFFFF"/>
            <w:noWrap/>
            <w:vAlign w:val="center"/>
            <w:hideMark/>
          </w:tcPr>
          <w:p w14:paraId="15B6E7D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2021</w:t>
            </w:r>
          </w:p>
        </w:tc>
        <w:tc>
          <w:tcPr>
            <w:tcW w:w="1679" w:type="dxa"/>
            <w:tcBorders>
              <w:top w:val="nil"/>
              <w:left w:val="nil"/>
              <w:bottom w:val="single" w:sz="4" w:space="0" w:color="auto"/>
              <w:right w:val="single" w:sz="4" w:space="0" w:color="auto"/>
            </w:tcBorders>
            <w:shd w:val="clear" w:color="000000" w:fill="FFFFFF"/>
            <w:noWrap/>
            <w:vAlign w:val="center"/>
            <w:hideMark/>
          </w:tcPr>
          <w:p w14:paraId="24E8746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vAlign w:val="center"/>
            <w:hideMark/>
          </w:tcPr>
          <w:p w14:paraId="04C74D3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(ANDI dataset)</w:t>
            </w:r>
            <w:r w:rsidRPr="000E27DF">
              <w:rPr>
                <w:rFonts w:ascii="Times New Roman" w:eastAsia="Times New Roman" w:hAnsi="Times New Roman" w:cs="Times New Roman"/>
                <w:color w:val="000000"/>
                <w:sz w:val="22"/>
                <w:szCs w:val="22"/>
                <w:lang w:val="en-HK" w:eastAsia="zh-CN"/>
              </w:rPr>
              <w:br/>
              <w:t>Clinical sample, Community sample</w:t>
            </w:r>
          </w:p>
        </w:tc>
        <w:tc>
          <w:tcPr>
            <w:tcW w:w="194" w:type="dxa"/>
            <w:tcBorders>
              <w:top w:val="nil"/>
              <w:left w:val="nil"/>
              <w:bottom w:val="single" w:sz="4" w:space="0" w:color="auto"/>
              <w:right w:val="single" w:sz="4" w:space="0" w:color="auto"/>
            </w:tcBorders>
            <w:shd w:val="clear" w:color="000000" w:fill="FFFFFF"/>
            <w:noWrap/>
            <w:vAlign w:val="center"/>
            <w:hideMark/>
          </w:tcPr>
          <w:p w14:paraId="6CEA2C1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6EAA6AE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1AD35C1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3981695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DCNN, DL</w:t>
            </w:r>
          </w:p>
        </w:tc>
        <w:tc>
          <w:tcPr>
            <w:tcW w:w="606" w:type="dxa"/>
            <w:tcBorders>
              <w:top w:val="nil"/>
              <w:left w:val="nil"/>
              <w:bottom w:val="single" w:sz="4" w:space="0" w:color="auto"/>
              <w:right w:val="single" w:sz="4" w:space="0" w:color="auto"/>
            </w:tcBorders>
            <w:shd w:val="clear" w:color="000000" w:fill="FFFFFF"/>
            <w:noWrap/>
            <w:vAlign w:val="center"/>
            <w:hideMark/>
          </w:tcPr>
          <w:p w14:paraId="34B2761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F-score, Overall ACC, Precision, Recall, SPE</w:t>
            </w:r>
          </w:p>
        </w:tc>
        <w:tc>
          <w:tcPr>
            <w:tcW w:w="255" w:type="dxa"/>
            <w:tcBorders>
              <w:top w:val="nil"/>
              <w:left w:val="nil"/>
              <w:bottom w:val="single" w:sz="4" w:space="0" w:color="auto"/>
              <w:right w:val="single" w:sz="4" w:space="0" w:color="auto"/>
            </w:tcBorders>
            <w:shd w:val="clear" w:color="000000" w:fill="FFFFFF"/>
            <w:noWrap/>
            <w:vAlign w:val="center"/>
            <w:hideMark/>
          </w:tcPr>
          <w:p w14:paraId="3D69EBA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238283E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An end-to-end CAD framework is presented for AD prediction from MRI, addressing imaging noise via 2D Adaptive Bilateral Filtering (2D-ABF), enhancing brightness/contrast via AHA, segmenting ROIs with AMS-MEM, extracting features using 2D-GLCM, and classifying AD stages using a Deep CNN. Experimental results indicate improved accuracy and </w:t>
            </w:r>
            <w:r w:rsidRPr="000E27DF">
              <w:rPr>
                <w:rFonts w:ascii="Times New Roman" w:eastAsia="Times New Roman" w:hAnsi="Times New Roman" w:cs="Times New Roman"/>
                <w:color w:val="000000"/>
                <w:sz w:val="22"/>
                <w:szCs w:val="22"/>
                <w:lang w:val="en-HK" w:eastAsia="zh-CN"/>
              </w:rPr>
              <w:lastRenderedPageBreak/>
              <w:t>efficiency compared to existing AD diagnostic approaches.</w:t>
            </w:r>
          </w:p>
        </w:tc>
      </w:tr>
      <w:tr w:rsidR="00F2034E" w:rsidRPr="000E27DF" w14:paraId="7D6C73BA"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15190A1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31</w:t>
            </w:r>
          </w:p>
        </w:tc>
        <w:tc>
          <w:tcPr>
            <w:tcW w:w="1372" w:type="dxa"/>
            <w:tcBorders>
              <w:top w:val="nil"/>
              <w:left w:val="nil"/>
              <w:bottom w:val="single" w:sz="4" w:space="0" w:color="auto"/>
              <w:right w:val="single" w:sz="4" w:space="0" w:color="auto"/>
            </w:tcBorders>
            <w:shd w:val="clear" w:color="000000" w:fill="FFFFFF"/>
            <w:noWrap/>
            <w:vAlign w:val="center"/>
            <w:hideMark/>
          </w:tcPr>
          <w:p w14:paraId="7CA6124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Deep Convolutional Neural Networks Based Approach for Alzheimer's Disease and Mild Cognitive Impairment Classification Using Brain Images</w:t>
            </w:r>
          </w:p>
        </w:tc>
        <w:tc>
          <w:tcPr>
            <w:tcW w:w="265" w:type="dxa"/>
            <w:tcBorders>
              <w:top w:val="nil"/>
              <w:left w:val="nil"/>
              <w:bottom w:val="single" w:sz="4" w:space="0" w:color="auto"/>
              <w:right w:val="single" w:sz="4" w:space="0" w:color="auto"/>
            </w:tcBorders>
            <w:shd w:val="clear" w:color="000000" w:fill="FFFFFF"/>
            <w:noWrap/>
            <w:vAlign w:val="center"/>
            <w:hideMark/>
          </w:tcPr>
          <w:p w14:paraId="0A178DB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Ruhul Amin Hazarika</w:t>
            </w:r>
          </w:p>
        </w:tc>
        <w:tc>
          <w:tcPr>
            <w:tcW w:w="109" w:type="dxa"/>
            <w:tcBorders>
              <w:top w:val="nil"/>
              <w:left w:val="nil"/>
              <w:bottom w:val="single" w:sz="4" w:space="0" w:color="auto"/>
              <w:right w:val="single" w:sz="4" w:space="0" w:color="auto"/>
            </w:tcBorders>
            <w:shd w:val="clear" w:color="000000" w:fill="FFFFFF"/>
            <w:noWrap/>
            <w:vAlign w:val="center"/>
            <w:hideMark/>
          </w:tcPr>
          <w:p w14:paraId="44A4D5F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2021</w:t>
            </w:r>
          </w:p>
        </w:tc>
        <w:tc>
          <w:tcPr>
            <w:tcW w:w="1679" w:type="dxa"/>
            <w:tcBorders>
              <w:top w:val="nil"/>
              <w:left w:val="nil"/>
              <w:bottom w:val="single" w:sz="4" w:space="0" w:color="auto"/>
              <w:right w:val="single" w:sz="4" w:space="0" w:color="auto"/>
            </w:tcBorders>
            <w:shd w:val="clear" w:color="000000" w:fill="FFFFFF"/>
            <w:noWrap/>
            <w:vAlign w:val="center"/>
            <w:hideMark/>
          </w:tcPr>
          <w:p w14:paraId="02B028F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3B2037D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5E0BF29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0B66DC3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041AA41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or AD)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0D14C63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DNN</w:t>
            </w:r>
          </w:p>
        </w:tc>
        <w:tc>
          <w:tcPr>
            <w:tcW w:w="606" w:type="dxa"/>
            <w:tcBorders>
              <w:top w:val="nil"/>
              <w:left w:val="nil"/>
              <w:bottom w:val="single" w:sz="4" w:space="0" w:color="auto"/>
              <w:right w:val="single" w:sz="4" w:space="0" w:color="auto"/>
            </w:tcBorders>
            <w:shd w:val="clear" w:color="000000" w:fill="FFFFFF"/>
            <w:noWrap/>
            <w:vAlign w:val="center"/>
            <w:hideMark/>
          </w:tcPr>
          <w:p w14:paraId="7105F67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F1-score,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0CCDFB9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5538C1B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DNN model inspired by VGG-19 and enhanced with DenseNet-style Dense-Blocks (to mitigate vanishing gradients and improve feature flow) plus depth-wise convolutions for efficiency was proposed for distinguishing AD and MCI from cognitively normal subjects. The model achieved an average accuracy of 95.39%, outperforming other prominent deep learning architectures.</w:t>
            </w:r>
          </w:p>
        </w:tc>
      </w:tr>
      <w:tr w:rsidR="00F2034E" w:rsidRPr="000E27DF" w14:paraId="5C527C1F"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44A0962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32</w:t>
            </w:r>
          </w:p>
        </w:tc>
        <w:tc>
          <w:tcPr>
            <w:tcW w:w="1372" w:type="dxa"/>
            <w:tcBorders>
              <w:top w:val="nil"/>
              <w:left w:val="nil"/>
              <w:bottom w:val="single" w:sz="4" w:space="0" w:color="auto"/>
              <w:right w:val="single" w:sz="4" w:space="0" w:color="auto"/>
            </w:tcBorders>
            <w:shd w:val="clear" w:color="000000" w:fill="FFFFFF"/>
            <w:noWrap/>
            <w:vAlign w:val="center"/>
            <w:hideMark/>
          </w:tcPr>
          <w:p w14:paraId="5FACA86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Deep Learning Approach to Alzheimer's Diagnosis Using EEG Data: Dual-</w:t>
            </w:r>
            <w:r w:rsidRPr="000E27DF">
              <w:rPr>
                <w:rFonts w:ascii="Times New Roman" w:eastAsia="Times New Roman" w:hAnsi="Times New Roman" w:cs="Times New Roman"/>
                <w:color w:val="000000"/>
                <w:sz w:val="22"/>
                <w:szCs w:val="22"/>
                <w:lang w:val="en-HK" w:eastAsia="zh-CN"/>
              </w:rPr>
              <w:lastRenderedPageBreak/>
              <w:t>Attention and Optuna-Optimized SVM</w:t>
            </w:r>
          </w:p>
        </w:tc>
        <w:tc>
          <w:tcPr>
            <w:tcW w:w="265" w:type="dxa"/>
            <w:tcBorders>
              <w:top w:val="nil"/>
              <w:left w:val="nil"/>
              <w:bottom w:val="single" w:sz="4" w:space="0" w:color="auto"/>
              <w:right w:val="single" w:sz="4" w:space="0" w:color="auto"/>
            </w:tcBorders>
            <w:shd w:val="clear" w:color="000000" w:fill="FFFFFF"/>
            <w:noWrap/>
            <w:vAlign w:val="center"/>
            <w:hideMark/>
          </w:tcPr>
          <w:p w14:paraId="7DC4B87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Funda Bulut Arikan</w:t>
            </w:r>
          </w:p>
        </w:tc>
        <w:tc>
          <w:tcPr>
            <w:tcW w:w="109" w:type="dxa"/>
            <w:tcBorders>
              <w:top w:val="nil"/>
              <w:left w:val="nil"/>
              <w:bottom w:val="single" w:sz="4" w:space="0" w:color="auto"/>
              <w:right w:val="single" w:sz="4" w:space="0" w:color="auto"/>
            </w:tcBorders>
            <w:shd w:val="clear" w:color="000000" w:fill="FFFFFF"/>
            <w:noWrap/>
            <w:vAlign w:val="center"/>
            <w:hideMark/>
          </w:tcPr>
          <w:p w14:paraId="7EE60A5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5A27ACB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3F19746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4E931BF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7CA47AF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EEG</w:t>
            </w:r>
          </w:p>
        </w:tc>
        <w:tc>
          <w:tcPr>
            <w:tcW w:w="781" w:type="dxa"/>
            <w:tcBorders>
              <w:top w:val="nil"/>
              <w:left w:val="nil"/>
              <w:bottom w:val="single" w:sz="4" w:space="0" w:color="auto"/>
              <w:right w:val="single" w:sz="4" w:space="0" w:color="auto"/>
            </w:tcBorders>
            <w:shd w:val="clear" w:color="000000" w:fill="FFFFFF"/>
            <w:noWrap/>
            <w:vAlign w:val="center"/>
            <w:hideMark/>
          </w:tcPr>
          <w:p w14:paraId="4D0E445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376001E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MobileNetV2, SVM</w:t>
            </w:r>
          </w:p>
        </w:tc>
        <w:tc>
          <w:tcPr>
            <w:tcW w:w="606" w:type="dxa"/>
            <w:tcBorders>
              <w:top w:val="nil"/>
              <w:left w:val="nil"/>
              <w:bottom w:val="single" w:sz="4" w:space="0" w:color="auto"/>
              <w:right w:val="single" w:sz="4" w:space="0" w:color="auto"/>
            </w:tcBorders>
            <w:shd w:val="clear" w:color="000000" w:fill="FFFFFF"/>
            <w:noWrap/>
            <w:vAlign w:val="center"/>
            <w:hideMark/>
          </w:tcPr>
          <w:p w14:paraId="7935443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MCC,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0B87019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5555EC2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EEG data from 48 subjects (24 AD, 24 HC) were decomposed into Alpha, Beta, Delta, Gamma, and Theta bands, with scalograms and spectrograms evaluated via MobileNetV2. Delta and Beta bands were identified as most discriminative, and integrating a dual-attention mechanism improved performance by ~2%. Further hyperparameter-tuned SVM via Optuna added ~3% gain, and feature fusion across bands enhanced detection accuracy on </w:t>
            </w:r>
            <w:r w:rsidRPr="000E27DF">
              <w:rPr>
                <w:rFonts w:ascii="Times New Roman" w:eastAsia="Times New Roman" w:hAnsi="Times New Roman" w:cs="Times New Roman"/>
                <w:color w:val="000000"/>
                <w:sz w:val="22"/>
                <w:szCs w:val="22"/>
                <w:lang w:val="en-HK" w:eastAsia="zh-CN"/>
              </w:rPr>
              <w:lastRenderedPageBreak/>
              <w:t>larger datasets. The findings indicate that frequency band–based analysis and feature fusion are effective for improving EEG-based AD diagnosis.</w:t>
            </w:r>
          </w:p>
        </w:tc>
      </w:tr>
      <w:tr w:rsidR="00F2034E" w:rsidRPr="000E27DF" w14:paraId="068F9845"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6370A22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33</w:t>
            </w:r>
          </w:p>
        </w:tc>
        <w:tc>
          <w:tcPr>
            <w:tcW w:w="1372" w:type="dxa"/>
            <w:tcBorders>
              <w:top w:val="nil"/>
              <w:left w:val="nil"/>
              <w:bottom w:val="single" w:sz="4" w:space="0" w:color="auto"/>
              <w:right w:val="single" w:sz="4" w:space="0" w:color="auto"/>
            </w:tcBorders>
            <w:shd w:val="clear" w:color="000000" w:fill="FFFFFF"/>
            <w:noWrap/>
            <w:vAlign w:val="center"/>
            <w:hideMark/>
          </w:tcPr>
          <w:p w14:paraId="730A8E4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deep learning based framework for diagnosis of mild cognitive impairment</w:t>
            </w:r>
          </w:p>
        </w:tc>
        <w:tc>
          <w:tcPr>
            <w:tcW w:w="265" w:type="dxa"/>
            <w:tcBorders>
              <w:top w:val="nil"/>
              <w:left w:val="nil"/>
              <w:bottom w:val="single" w:sz="4" w:space="0" w:color="auto"/>
              <w:right w:val="single" w:sz="4" w:space="0" w:color="auto"/>
            </w:tcBorders>
            <w:shd w:val="clear" w:color="000000" w:fill="FFFFFF"/>
            <w:noWrap/>
            <w:vAlign w:val="center"/>
            <w:hideMark/>
          </w:tcPr>
          <w:p w14:paraId="77015C9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Ashik Mostafa Alvi</w:t>
            </w:r>
          </w:p>
        </w:tc>
        <w:tc>
          <w:tcPr>
            <w:tcW w:w="109" w:type="dxa"/>
            <w:tcBorders>
              <w:top w:val="nil"/>
              <w:left w:val="nil"/>
              <w:bottom w:val="single" w:sz="4" w:space="0" w:color="auto"/>
              <w:right w:val="single" w:sz="4" w:space="0" w:color="auto"/>
            </w:tcBorders>
            <w:shd w:val="clear" w:color="000000" w:fill="FFFFFF"/>
            <w:noWrap/>
            <w:vAlign w:val="center"/>
            <w:hideMark/>
          </w:tcPr>
          <w:p w14:paraId="0A4AC1A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70F3528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Iran</w:t>
            </w:r>
          </w:p>
        </w:tc>
        <w:tc>
          <w:tcPr>
            <w:tcW w:w="566" w:type="dxa"/>
            <w:tcBorders>
              <w:top w:val="nil"/>
              <w:left w:val="nil"/>
              <w:bottom w:val="single" w:sz="4" w:space="0" w:color="auto"/>
              <w:right w:val="single" w:sz="4" w:space="0" w:color="auto"/>
            </w:tcBorders>
            <w:shd w:val="clear" w:color="000000" w:fill="FFFFFF"/>
            <w:noWrap/>
            <w:vAlign w:val="center"/>
            <w:hideMark/>
          </w:tcPr>
          <w:p w14:paraId="41B19D0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55E1A77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4CE1D06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EEG</w:t>
            </w:r>
          </w:p>
        </w:tc>
        <w:tc>
          <w:tcPr>
            <w:tcW w:w="781" w:type="dxa"/>
            <w:tcBorders>
              <w:top w:val="nil"/>
              <w:left w:val="nil"/>
              <w:bottom w:val="single" w:sz="4" w:space="0" w:color="auto"/>
              <w:right w:val="single" w:sz="4" w:space="0" w:color="auto"/>
            </w:tcBorders>
            <w:shd w:val="clear" w:color="000000" w:fill="FFFFFF"/>
            <w:noWrap/>
            <w:vAlign w:val="center"/>
            <w:hideMark/>
          </w:tcPr>
          <w:p w14:paraId="0E05C3C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0E34B5D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GRU, KNN, LSTM, SVM</w:t>
            </w:r>
          </w:p>
        </w:tc>
        <w:tc>
          <w:tcPr>
            <w:tcW w:w="606" w:type="dxa"/>
            <w:tcBorders>
              <w:top w:val="nil"/>
              <w:left w:val="nil"/>
              <w:bottom w:val="single" w:sz="4" w:space="0" w:color="auto"/>
              <w:right w:val="single" w:sz="4" w:space="0" w:color="auto"/>
            </w:tcBorders>
            <w:shd w:val="clear" w:color="000000" w:fill="FFFFFF"/>
            <w:noWrap/>
            <w:vAlign w:val="center"/>
            <w:hideMark/>
          </w:tcPr>
          <w:p w14:paraId="1731897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Score, FPR, Precision,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6273A48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097C748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GRU-based deep learning framework was developed for MCI detection from EEG, incorporating preprocessing; feature extraction; classification, and evaluated via 5-fold cross validation against LSTM, SVM, and KNN. The GRU model demonstrated stable performance and shows promise as a reliable biomarker for automated MCI detection..</w:t>
            </w:r>
          </w:p>
        </w:tc>
      </w:tr>
      <w:tr w:rsidR="00F2034E" w:rsidRPr="000E27DF" w14:paraId="1491A94A"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4DD1432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34</w:t>
            </w:r>
          </w:p>
        </w:tc>
        <w:tc>
          <w:tcPr>
            <w:tcW w:w="1372" w:type="dxa"/>
            <w:tcBorders>
              <w:top w:val="nil"/>
              <w:left w:val="nil"/>
              <w:bottom w:val="single" w:sz="4" w:space="0" w:color="auto"/>
              <w:right w:val="single" w:sz="4" w:space="0" w:color="auto"/>
            </w:tcBorders>
            <w:shd w:val="clear" w:color="000000" w:fill="FFFFFF"/>
            <w:noWrap/>
            <w:vAlign w:val="center"/>
            <w:hideMark/>
          </w:tcPr>
          <w:p w14:paraId="70099F2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Deep Learning for Alzheimer?s Stages Detection Using Brain Images</w:t>
            </w:r>
          </w:p>
        </w:tc>
        <w:tc>
          <w:tcPr>
            <w:tcW w:w="265" w:type="dxa"/>
            <w:tcBorders>
              <w:top w:val="nil"/>
              <w:left w:val="nil"/>
              <w:bottom w:val="single" w:sz="4" w:space="0" w:color="auto"/>
              <w:right w:val="single" w:sz="4" w:space="0" w:color="auto"/>
            </w:tcBorders>
            <w:shd w:val="clear" w:color="000000" w:fill="FFFFFF"/>
            <w:noWrap/>
            <w:vAlign w:val="center"/>
            <w:hideMark/>
          </w:tcPr>
          <w:p w14:paraId="3C2ABA2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Zahid Ullah</w:t>
            </w:r>
          </w:p>
        </w:tc>
        <w:tc>
          <w:tcPr>
            <w:tcW w:w="109" w:type="dxa"/>
            <w:tcBorders>
              <w:top w:val="nil"/>
              <w:left w:val="nil"/>
              <w:bottom w:val="single" w:sz="4" w:space="0" w:color="auto"/>
              <w:right w:val="single" w:sz="4" w:space="0" w:color="auto"/>
            </w:tcBorders>
            <w:shd w:val="clear" w:color="000000" w:fill="FFFFFF"/>
            <w:noWrap/>
            <w:vAlign w:val="center"/>
            <w:hideMark/>
          </w:tcPr>
          <w:p w14:paraId="4E33A20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2DDB2A0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Public shared database, data source unknown</w:t>
            </w:r>
          </w:p>
        </w:tc>
        <w:tc>
          <w:tcPr>
            <w:tcW w:w="566" w:type="dxa"/>
            <w:tcBorders>
              <w:top w:val="nil"/>
              <w:left w:val="nil"/>
              <w:bottom w:val="single" w:sz="4" w:space="0" w:color="auto"/>
              <w:right w:val="single" w:sz="4" w:space="0" w:color="auto"/>
            </w:tcBorders>
            <w:shd w:val="clear" w:color="000000" w:fill="FFFFFF"/>
            <w:noWrap/>
            <w:vAlign w:val="center"/>
            <w:hideMark/>
          </w:tcPr>
          <w:p w14:paraId="4BE724D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7D7CC94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3741C69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716B573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or AD)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3DFD5E6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w:t>
            </w:r>
          </w:p>
        </w:tc>
        <w:tc>
          <w:tcPr>
            <w:tcW w:w="606" w:type="dxa"/>
            <w:tcBorders>
              <w:top w:val="nil"/>
              <w:left w:val="nil"/>
              <w:bottom w:val="single" w:sz="4" w:space="0" w:color="auto"/>
              <w:right w:val="single" w:sz="4" w:space="0" w:color="auto"/>
            </w:tcBorders>
            <w:shd w:val="clear" w:color="000000" w:fill="FFFFFF"/>
            <w:noWrap/>
            <w:vAlign w:val="center"/>
            <w:hideMark/>
          </w:tcPr>
          <w:p w14:paraId="3C1A65B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Score,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5BBCD2F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75F6B52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CNN model was built from scratch for four-stage AD classification using brain MRI, with data augmentation applied to minority classes to mitigate overfitting and class imbalance. On an AD MRI dataset, the model achieved 99.38% accuracy, outperforming existing domain-specific models in accuracy, precision, sensitivity, specificity, and F1 score, demonstrating strong potential for accurate AD staging.</w:t>
            </w:r>
          </w:p>
        </w:tc>
      </w:tr>
      <w:tr w:rsidR="00F2034E" w:rsidRPr="000E27DF" w14:paraId="065B2984"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33182DD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35</w:t>
            </w:r>
          </w:p>
        </w:tc>
        <w:tc>
          <w:tcPr>
            <w:tcW w:w="1372" w:type="dxa"/>
            <w:tcBorders>
              <w:top w:val="nil"/>
              <w:left w:val="nil"/>
              <w:bottom w:val="single" w:sz="4" w:space="0" w:color="auto"/>
              <w:right w:val="single" w:sz="4" w:space="0" w:color="auto"/>
            </w:tcBorders>
            <w:shd w:val="clear" w:color="000000" w:fill="FFFFFF"/>
            <w:noWrap/>
            <w:vAlign w:val="center"/>
            <w:hideMark/>
          </w:tcPr>
          <w:p w14:paraId="41A430A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deep learning framework for early diagnosis of Alzheimer's disease on MRI images</w:t>
            </w:r>
          </w:p>
        </w:tc>
        <w:tc>
          <w:tcPr>
            <w:tcW w:w="265" w:type="dxa"/>
            <w:tcBorders>
              <w:top w:val="nil"/>
              <w:left w:val="nil"/>
              <w:bottom w:val="single" w:sz="4" w:space="0" w:color="auto"/>
              <w:right w:val="single" w:sz="4" w:space="0" w:color="auto"/>
            </w:tcBorders>
            <w:shd w:val="clear" w:color="000000" w:fill="FFFFFF"/>
            <w:noWrap/>
            <w:vAlign w:val="center"/>
            <w:hideMark/>
          </w:tcPr>
          <w:p w14:paraId="52EC624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Doaa Ahmed Arafa</w:t>
            </w:r>
          </w:p>
        </w:tc>
        <w:tc>
          <w:tcPr>
            <w:tcW w:w="109" w:type="dxa"/>
            <w:tcBorders>
              <w:top w:val="nil"/>
              <w:left w:val="nil"/>
              <w:bottom w:val="single" w:sz="4" w:space="0" w:color="auto"/>
              <w:right w:val="single" w:sz="4" w:space="0" w:color="auto"/>
            </w:tcBorders>
            <w:shd w:val="clear" w:color="000000" w:fill="FFFFFF"/>
            <w:noWrap/>
            <w:vAlign w:val="center"/>
            <w:hideMark/>
          </w:tcPr>
          <w:p w14:paraId="5183C45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4710296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Public shared database, data source unknown</w:t>
            </w:r>
          </w:p>
        </w:tc>
        <w:tc>
          <w:tcPr>
            <w:tcW w:w="566" w:type="dxa"/>
            <w:tcBorders>
              <w:top w:val="nil"/>
              <w:left w:val="nil"/>
              <w:bottom w:val="single" w:sz="4" w:space="0" w:color="auto"/>
              <w:right w:val="single" w:sz="4" w:space="0" w:color="auto"/>
            </w:tcBorders>
            <w:shd w:val="clear" w:color="000000" w:fill="FFFFFF"/>
            <w:noWrap/>
            <w:vAlign w:val="center"/>
            <w:hideMark/>
          </w:tcPr>
          <w:p w14:paraId="5212230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Community sample</w:t>
            </w:r>
          </w:p>
        </w:tc>
        <w:tc>
          <w:tcPr>
            <w:tcW w:w="194" w:type="dxa"/>
            <w:tcBorders>
              <w:top w:val="nil"/>
              <w:left w:val="nil"/>
              <w:bottom w:val="single" w:sz="4" w:space="0" w:color="auto"/>
              <w:right w:val="single" w:sz="4" w:space="0" w:color="auto"/>
            </w:tcBorders>
            <w:shd w:val="clear" w:color="000000" w:fill="FFFFFF"/>
            <w:noWrap/>
            <w:vAlign w:val="center"/>
            <w:hideMark/>
          </w:tcPr>
          <w:p w14:paraId="1CD7652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0E4FF17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2BF0395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39D41B1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 VGG16</w:t>
            </w:r>
          </w:p>
        </w:tc>
        <w:tc>
          <w:tcPr>
            <w:tcW w:w="606" w:type="dxa"/>
            <w:tcBorders>
              <w:top w:val="nil"/>
              <w:left w:val="nil"/>
              <w:bottom w:val="single" w:sz="4" w:space="0" w:color="auto"/>
              <w:right w:val="single" w:sz="4" w:space="0" w:color="auto"/>
            </w:tcBorders>
            <w:shd w:val="clear" w:color="000000" w:fill="FFFFFF"/>
            <w:noWrap/>
            <w:vAlign w:val="center"/>
            <w:hideMark/>
          </w:tcPr>
          <w:p w14:paraId="1920177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Score, Precision,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7F30654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7EAB229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complete AD staging framework was developed integrating preprocessing, data augmentation, cross-validation, and deep learning–based CNN classification, comparing a custom CNN with a transfer-learned and fine-tuned VGG16 model. Despite minimal labeled data and low computational cost, the framework achieved 99.95% and 99.99% accuracy with the custom CNN, and 97.44% with fine-tuned VGG16, demonstrating high efficiency, low overfitting risk, and suitability for early AD staging..</w:t>
            </w:r>
          </w:p>
        </w:tc>
      </w:tr>
      <w:tr w:rsidR="00F2034E" w:rsidRPr="000E27DF" w14:paraId="4441A475"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7254700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36</w:t>
            </w:r>
          </w:p>
        </w:tc>
        <w:tc>
          <w:tcPr>
            <w:tcW w:w="1372" w:type="dxa"/>
            <w:tcBorders>
              <w:top w:val="nil"/>
              <w:left w:val="nil"/>
              <w:bottom w:val="single" w:sz="4" w:space="0" w:color="auto"/>
              <w:right w:val="single" w:sz="4" w:space="0" w:color="auto"/>
            </w:tcBorders>
            <w:shd w:val="clear" w:color="000000" w:fill="FFFFFF"/>
            <w:noWrap/>
            <w:vAlign w:val="center"/>
            <w:hideMark/>
          </w:tcPr>
          <w:p w14:paraId="2C5A12B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deep learning framework identifies dimensional representations of Alzheimer's Disease from brain structure</w:t>
            </w:r>
          </w:p>
        </w:tc>
        <w:tc>
          <w:tcPr>
            <w:tcW w:w="265" w:type="dxa"/>
            <w:tcBorders>
              <w:top w:val="nil"/>
              <w:left w:val="nil"/>
              <w:bottom w:val="single" w:sz="4" w:space="0" w:color="auto"/>
              <w:right w:val="single" w:sz="4" w:space="0" w:color="auto"/>
            </w:tcBorders>
            <w:shd w:val="clear" w:color="000000" w:fill="FFFFFF"/>
            <w:noWrap/>
            <w:vAlign w:val="center"/>
            <w:hideMark/>
          </w:tcPr>
          <w:p w14:paraId="168D82A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Zhijian Yang</w:t>
            </w:r>
          </w:p>
        </w:tc>
        <w:tc>
          <w:tcPr>
            <w:tcW w:w="109" w:type="dxa"/>
            <w:tcBorders>
              <w:top w:val="nil"/>
              <w:left w:val="nil"/>
              <w:bottom w:val="single" w:sz="4" w:space="0" w:color="auto"/>
              <w:right w:val="single" w:sz="4" w:space="0" w:color="auto"/>
            </w:tcBorders>
            <w:shd w:val="clear" w:color="000000" w:fill="FFFFFF"/>
            <w:noWrap/>
            <w:vAlign w:val="center"/>
            <w:hideMark/>
          </w:tcPr>
          <w:p w14:paraId="4DD9F7A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2021</w:t>
            </w:r>
          </w:p>
        </w:tc>
        <w:tc>
          <w:tcPr>
            <w:tcW w:w="1679" w:type="dxa"/>
            <w:tcBorders>
              <w:top w:val="nil"/>
              <w:left w:val="nil"/>
              <w:bottom w:val="single" w:sz="4" w:space="0" w:color="auto"/>
              <w:right w:val="single" w:sz="4" w:space="0" w:color="auto"/>
            </w:tcBorders>
            <w:shd w:val="clear" w:color="000000" w:fill="FFFFFF"/>
            <w:noWrap/>
            <w:vAlign w:val="center"/>
            <w:hideMark/>
          </w:tcPr>
          <w:p w14:paraId="3DFF1B0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7EBCFFC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 Community sample</w:t>
            </w:r>
          </w:p>
        </w:tc>
        <w:tc>
          <w:tcPr>
            <w:tcW w:w="194" w:type="dxa"/>
            <w:tcBorders>
              <w:top w:val="nil"/>
              <w:left w:val="nil"/>
              <w:bottom w:val="single" w:sz="4" w:space="0" w:color="auto"/>
              <w:right w:val="single" w:sz="4" w:space="0" w:color="auto"/>
            </w:tcBorders>
            <w:shd w:val="clear" w:color="000000" w:fill="FFFFFF"/>
            <w:noWrap/>
            <w:vAlign w:val="center"/>
            <w:hideMark/>
          </w:tcPr>
          <w:p w14:paraId="33ADA1D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Progression Prediction</w:t>
            </w:r>
          </w:p>
        </w:tc>
        <w:tc>
          <w:tcPr>
            <w:tcW w:w="254" w:type="dxa"/>
            <w:tcBorders>
              <w:top w:val="nil"/>
              <w:left w:val="nil"/>
              <w:bottom w:val="single" w:sz="4" w:space="0" w:color="auto"/>
              <w:right w:val="single" w:sz="4" w:space="0" w:color="auto"/>
            </w:tcBorders>
            <w:shd w:val="clear" w:color="000000" w:fill="FFFFFF"/>
            <w:vAlign w:val="center"/>
            <w:hideMark/>
          </w:tcPr>
          <w:p w14:paraId="27270E5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Biomarkers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β-amyloid protein, total tau and phosphorylated tau</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Genetic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APOE</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MRI</w:t>
            </w:r>
          </w:p>
        </w:tc>
        <w:tc>
          <w:tcPr>
            <w:tcW w:w="781" w:type="dxa"/>
            <w:tcBorders>
              <w:top w:val="nil"/>
              <w:left w:val="nil"/>
              <w:bottom w:val="single" w:sz="4" w:space="0" w:color="auto"/>
              <w:right w:val="single" w:sz="4" w:space="0" w:color="auto"/>
            </w:tcBorders>
            <w:shd w:val="clear" w:color="000000" w:fill="FFFFFF"/>
            <w:noWrap/>
            <w:vAlign w:val="center"/>
            <w:hideMark/>
          </w:tcPr>
          <w:p w14:paraId="205D4FB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36C8A10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Smile-GAN</w:t>
            </w:r>
          </w:p>
        </w:tc>
        <w:tc>
          <w:tcPr>
            <w:tcW w:w="606" w:type="dxa"/>
            <w:tcBorders>
              <w:top w:val="nil"/>
              <w:left w:val="nil"/>
              <w:bottom w:val="single" w:sz="4" w:space="0" w:color="auto"/>
              <w:right w:val="single" w:sz="4" w:space="0" w:color="auto"/>
            </w:tcBorders>
            <w:shd w:val="clear" w:color="000000" w:fill="FFFFFF"/>
            <w:noWrap/>
            <w:vAlign w:val="center"/>
            <w:hideMark/>
          </w:tcPr>
          <w:p w14:paraId="49D5AF0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C-index</w:t>
            </w:r>
          </w:p>
        </w:tc>
        <w:tc>
          <w:tcPr>
            <w:tcW w:w="255" w:type="dxa"/>
            <w:tcBorders>
              <w:top w:val="nil"/>
              <w:left w:val="nil"/>
              <w:bottom w:val="single" w:sz="4" w:space="0" w:color="auto"/>
              <w:right w:val="single" w:sz="4" w:space="0" w:color="auto"/>
            </w:tcBorders>
            <w:shd w:val="clear" w:color="000000" w:fill="FFFFFF"/>
            <w:noWrap/>
            <w:vAlign w:val="center"/>
            <w:hideMark/>
          </w:tcPr>
          <w:p w14:paraId="25A88F9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4E984FF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semi-supervised deep clustering framework, Smile-GAN, was introduced to identify neurodegenerative disease subtypes from neuroimaging features. Applied to T1 MRI data from 2,832 subjects across 8,146 scans, it revealed four progression patterns and demonstrated two distinct disease trajectories in an external cohort. These patterns correlated with future progression risk and showed complementarity with amyloid/tau biomarkers, indicating strong potential for precision diagnosis and clinical trial stratification.</w:t>
            </w:r>
          </w:p>
        </w:tc>
      </w:tr>
      <w:tr w:rsidR="00F2034E" w:rsidRPr="000E27DF" w14:paraId="6CEF2622"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254EE68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37</w:t>
            </w:r>
          </w:p>
        </w:tc>
        <w:tc>
          <w:tcPr>
            <w:tcW w:w="1372" w:type="dxa"/>
            <w:tcBorders>
              <w:top w:val="nil"/>
              <w:left w:val="nil"/>
              <w:bottom w:val="single" w:sz="4" w:space="0" w:color="auto"/>
              <w:right w:val="single" w:sz="4" w:space="0" w:color="auto"/>
            </w:tcBorders>
            <w:shd w:val="clear" w:color="000000" w:fill="FFFFFF"/>
            <w:noWrap/>
            <w:vAlign w:val="center"/>
            <w:hideMark/>
          </w:tcPr>
          <w:p w14:paraId="5EEEDAE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deep learning framework with an embedded-based feature selection approach for the early detection of the Alzheimer's disease</w:t>
            </w:r>
          </w:p>
        </w:tc>
        <w:tc>
          <w:tcPr>
            <w:tcW w:w="265" w:type="dxa"/>
            <w:tcBorders>
              <w:top w:val="nil"/>
              <w:left w:val="nil"/>
              <w:bottom w:val="single" w:sz="4" w:space="0" w:color="auto"/>
              <w:right w:val="single" w:sz="4" w:space="0" w:color="auto"/>
            </w:tcBorders>
            <w:shd w:val="clear" w:color="000000" w:fill="FFFFFF"/>
            <w:noWrap/>
            <w:vAlign w:val="center"/>
            <w:hideMark/>
          </w:tcPr>
          <w:p w14:paraId="0C51A90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Nivedhitha Mahendran</w:t>
            </w:r>
          </w:p>
        </w:tc>
        <w:tc>
          <w:tcPr>
            <w:tcW w:w="109" w:type="dxa"/>
            <w:tcBorders>
              <w:top w:val="nil"/>
              <w:left w:val="nil"/>
              <w:bottom w:val="single" w:sz="4" w:space="0" w:color="auto"/>
              <w:right w:val="single" w:sz="4" w:space="0" w:color="auto"/>
            </w:tcBorders>
            <w:shd w:val="clear" w:color="000000" w:fill="FFFFFF"/>
            <w:noWrap/>
            <w:vAlign w:val="center"/>
            <w:hideMark/>
          </w:tcPr>
          <w:p w14:paraId="33CEB08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1B5751B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7FE57F3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224E364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2D84040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Genetic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MS4A4A, MYNN, TXNIP, CORO2B, NOG, BEX2, PIGA, FAM82A1, CDKN1C.etc</w:t>
            </w:r>
            <w:r w:rsidRPr="000E27DF">
              <w:rPr>
                <w:rFonts w:ascii="Times New Roman" w:eastAsia="微软雅黑" w:hAnsi="Times New Roman" w:cs="Times New Roman"/>
                <w:color w:val="000000"/>
                <w:sz w:val="22"/>
                <w:szCs w:val="22"/>
                <w:lang w:val="en-HK" w:eastAsia="zh-CN"/>
              </w:rPr>
              <w:t>）</w:t>
            </w:r>
          </w:p>
        </w:tc>
        <w:tc>
          <w:tcPr>
            <w:tcW w:w="781" w:type="dxa"/>
            <w:tcBorders>
              <w:top w:val="nil"/>
              <w:left w:val="nil"/>
              <w:bottom w:val="single" w:sz="4" w:space="0" w:color="auto"/>
              <w:right w:val="single" w:sz="4" w:space="0" w:color="auto"/>
            </w:tcBorders>
            <w:shd w:val="clear" w:color="000000" w:fill="FFFFFF"/>
            <w:noWrap/>
            <w:vAlign w:val="center"/>
            <w:hideMark/>
          </w:tcPr>
          <w:p w14:paraId="3C9A4A2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061C291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 DRNN, EDRNN, RN</w:t>
            </w:r>
          </w:p>
        </w:tc>
        <w:tc>
          <w:tcPr>
            <w:tcW w:w="606" w:type="dxa"/>
            <w:tcBorders>
              <w:top w:val="nil"/>
              <w:left w:val="nil"/>
              <w:bottom w:val="single" w:sz="4" w:space="0" w:color="auto"/>
              <w:right w:val="single" w:sz="4" w:space="0" w:color="auto"/>
            </w:tcBorders>
            <w:shd w:val="clear" w:color="000000" w:fill="FFFFFF"/>
            <w:noWrap/>
            <w:vAlign w:val="center"/>
            <w:hideMark/>
          </w:tcPr>
          <w:p w14:paraId="0162210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FMeasure,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2C9A5ED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3936232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Using an AD DNA methylation dataset from GEO (64 samples: 34 AD, 34 controls), after quality control and normalization, four embedded feature selection methods were evaluated and the best was combined with an Enhanced Deep Recurrent Neural Network (EDRNN) for classification. The model significantly outperformed CNN, RNN, and DRNN baselines, demonstrating strong potential for early AD diagnosis using epigenetic biomarkers.</w:t>
            </w:r>
          </w:p>
        </w:tc>
      </w:tr>
      <w:tr w:rsidR="00F2034E" w:rsidRPr="000E27DF" w14:paraId="078C8A5E"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2D96C6D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38</w:t>
            </w:r>
          </w:p>
        </w:tc>
        <w:tc>
          <w:tcPr>
            <w:tcW w:w="1372" w:type="dxa"/>
            <w:tcBorders>
              <w:top w:val="nil"/>
              <w:left w:val="nil"/>
              <w:bottom w:val="single" w:sz="4" w:space="0" w:color="auto"/>
              <w:right w:val="single" w:sz="4" w:space="0" w:color="auto"/>
            </w:tcBorders>
            <w:shd w:val="clear" w:color="000000" w:fill="FFFFFF"/>
            <w:noWrap/>
            <w:vAlign w:val="center"/>
            <w:hideMark/>
          </w:tcPr>
          <w:p w14:paraId="0C57BDF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 deep learning model for Alzheimer's disease </w:t>
            </w:r>
            <w:r w:rsidRPr="000E27DF">
              <w:rPr>
                <w:rFonts w:ascii="Times New Roman" w:eastAsia="Times New Roman" w:hAnsi="Times New Roman" w:cs="Times New Roman"/>
                <w:color w:val="000000"/>
                <w:sz w:val="22"/>
                <w:szCs w:val="22"/>
                <w:lang w:val="en-HK" w:eastAsia="zh-CN"/>
              </w:rPr>
              <w:lastRenderedPageBreak/>
              <w:t>diagnosis based on patient clinical records</w:t>
            </w:r>
          </w:p>
        </w:tc>
        <w:tc>
          <w:tcPr>
            <w:tcW w:w="265" w:type="dxa"/>
            <w:tcBorders>
              <w:top w:val="nil"/>
              <w:left w:val="nil"/>
              <w:bottom w:val="single" w:sz="4" w:space="0" w:color="auto"/>
              <w:right w:val="single" w:sz="4" w:space="0" w:color="auto"/>
            </w:tcBorders>
            <w:shd w:val="clear" w:color="000000" w:fill="FFFFFF"/>
            <w:noWrap/>
            <w:vAlign w:val="center"/>
            <w:hideMark/>
          </w:tcPr>
          <w:p w14:paraId="1D1F709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J.L. Ávila-Jiménez</w:t>
            </w:r>
          </w:p>
        </w:tc>
        <w:tc>
          <w:tcPr>
            <w:tcW w:w="109" w:type="dxa"/>
            <w:tcBorders>
              <w:top w:val="nil"/>
              <w:left w:val="nil"/>
              <w:bottom w:val="single" w:sz="4" w:space="0" w:color="auto"/>
              <w:right w:val="single" w:sz="4" w:space="0" w:color="auto"/>
            </w:tcBorders>
            <w:shd w:val="clear" w:color="000000" w:fill="FFFFFF"/>
            <w:noWrap/>
            <w:vAlign w:val="center"/>
            <w:hideMark/>
          </w:tcPr>
          <w:p w14:paraId="5A30269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0445CD8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Spain</w:t>
            </w:r>
          </w:p>
        </w:tc>
        <w:tc>
          <w:tcPr>
            <w:tcW w:w="566" w:type="dxa"/>
            <w:tcBorders>
              <w:top w:val="nil"/>
              <w:left w:val="nil"/>
              <w:bottom w:val="single" w:sz="4" w:space="0" w:color="auto"/>
              <w:right w:val="single" w:sz="4" w:space="0" w:color="auto"/>
            </w:tcBorders>
            <w:shd w:val="clear" w:color="000000" w:fill="FFFFFF"/>
            <w:noWrap/>
            <w:vAlign w:val="center"/>
            <w:hideMark/>
          </w:tcPr>
          <w:p w14:paraId="04EB210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4B5F6AC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26902E9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scales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GDS, Barthel-index</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 Demographic </w:t>
            </w:r>
            <w:r w:rsidRPr="000E27DF">
              <w:rPr>
                <w:rFonts w:ascii="Times New Roman" w:eastAsia="Times New Roman" w:hAnsi="Times New Roman" w:cs="Times New Roman"/>
                <w:color w:val="000000"/>
                <w:sz w:val="22"/>
                <w:szCs w:val="22"/>
                <w:lang w:val="en-HK" w:eastAsia="zh-CN"/>
              </w:rPr>
              <w:lastRenderedPageBreak/>
              <w:t>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Gender, age, marital status, place of residence</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Functional status, Psychological testing, Comorbidities (Type 2 Diabetes Mellitus, Hypertension, Dyslipidemia, Anxiety Disorder, Depressive Disorder (with duration since diagnosis), Osteoporosis, Osteoarthritis, Atrial Fibrillation, Cardiac Pacemaker Implantation, Chronic Anemia, Epilepsy, Parkinson’s Disease, Glaucoma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Medication history</w:t>
            </w:r>
          </w:p>
        </w:tc>
        <w:tc>
          <w:tcPr>
            <w:tcW w:w="781" w:type="dxa"/>
            <w:tcBorders>
              <w:top w:val="nil"/>
              <w:left w:val="nil"/>
              <w:bottom w:val="single" w:sz="4" w:space="0" w:color="auto"/>
              <w:right w:val="single" w:sz="4" w:space="0" w:color="auto"/>
            </w:tcBorders>
            <w:shd w:val="clear" w:color="000000" w:fill="FFFFFF"/>
            <w:noWrap/>
            <w:vAlign w:val="center"/>
            <w:hideMark/>
          </w:tcPr>
          <w:p w14:paraId="0457DF4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AD vs. Other dementia</w:t>
            </w:r>
          </w:p>
        </w:tc>
        <w:tc>
          <w:tcPr>
            <w:tcW w:w="969" w:type="dxa"/>
            <w:tcBorders>
              <w:top w:val="nil"/>
              <w:left w:val="nil"/>
              <w:bottom w:val="single" w:sz="4" w:space="0" w:color="auto"/>
              <w:right w:val="single" w:sz="4" w:space="0" w:color="auto"/>
            </w:tcBorders>
            <w:shd w:val="clear" w:color="000000" w:fill="FFFFFF"/>
            <w:noWrap/>
            <w:vAlign w:val="center"/>
            <w:hideMark/>
          </w:tcPr>
          <w:p w14:paraId="3A1C5AE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CART, DNN, KNN, NN model</w:t>
            </w:r>
          </w:p>
        </w:tc>
        <w:tc>
          <w:tcPr>
            <w:tcW w:w="606" w:type="dxa"/>
            <w:tcBorders>
              <w:top w:val="nil"/>
              <w:left w:val="nil"/>
              <w:bottom w:val="single" w:sz="4" w:space="0" w:color="auto"/>
              <w:right w:val="single" w:sz="4" w:space="0" w:color="auto"/>
            </w:tcBorders>
            <w:shd w:val="clear" w:color="000000" w:fill="FFFFFF"/>
            <w:noWrap/>
            <w:vAlign w:val="center"/>
            <w:hideMark/>
          </w:tcPr>
          <w:p w14:paraId="6CD8937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F1-score</w:t>
            </w:r>
          </w:p>
        </w:tc>
        <w:tc>
          <w:tcPr>
            <w:tcW w:w="255" w:type="dxa"/>
            <w:tcBorders>
              <w:top w:val="nil"/>
              <w:left w:val="nil"/>
              <w:bottom w:val="single" w:sz="4" w:space="0" w:color="auto"/>
              <w:right w:val="single" w:sz="4" w:space="0" w:color="auto"/>
            </w:tcBorders>
            <w:shd w:val="clear" w:color="000000" w:fill="FFFFFF"/>
            <w:noWrap/>
            <w:vAlign w:val="center"/>
            <w:hideMark/>
          </w:tcPr>
          <w:p w14:paraId="4B9EB2A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223933F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 deep learning model was developed to classify whether dementia patients have AD using clinical data, with various data rebalancing techniques applied during preprocessing. Compared with established machine learning approaches, the model achieved significantly superior AUC, </w:t>
            </w:r>
            <w:r w:rsidRPr="000E27DF">
              <w:rPr>
                <w:rFonts w:ascii="Times New Roman" w:eastAsia="Times New Roman" w:hAnsi="Times New Roman" w:cs="Times New Roman"/>
                <w:color w:val="000000"/>
                <w:sz w:val="22"/>
                <w:szCs w:val="22"/>
                <w:lang w:val="en-HK" w:eastAsia="zh-CN"/>
              </w:rPr>
              <w:lastRenderedPageBreak/>
              <w:t>demonstrating strong potential as an accurate clinical decision-support tool for AD diagnosis.</w:t>
            </w:r>
          </w:p>
        </w:tc>
      </w:tr>
      <w:tr w:rsidR="00F2034E" w:rsidRPr="000E27DF" w14:paraId="1BE9AE8C"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35A4EBA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39</w:t>
            </w:r>
          </w:p>
        </w:tc>
        <w:tc>
          <w:tcPr>
            <w:tcW w:w="1372" w:type="dxa"/>
            <w:tcBorders>
              <w:top w:val="nil"/>
              <w:left w:val="nil"/>
              <w:bottom w:val="single" w:sz="4" w:space="0" w:color="auto"/>
              <w:right w:val="single" w:sz="4" w:space="0" w:color="auto"/>
            </w:tcBorders>
            <w:shd w:val="clear" w:color="000000" w:fill="FFFFFF"/>
            <w:noWrap/>
            <w:vAlign w:val="center"/>
            <w:hideMark/>
          </w:tcPr>
          <w:p w14:paraId="12F02AC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 deep learning model for early </w:t>
            </w:r>
            <w:r w:rsidRPr="000E27DF">
              <w:rPr>
                <w:rFonts w:ascii="Times New Roman" w:eastAsia="Times New Roman" w:hAnsi="Times New Roman" w:cs="Times New Roman"/>
                <w:color w:val="000000"/>
                <w:sz w:val="22"/>
                <w:szCs w:val="22"/>
                <w:lang w:val="en-HK" w:eastAsia="zh-CN"/>
              </w:rPr>
              <w:lastRenderedPageBreak/>
              <w:t>diagnosis of alzheimer's disease combined with 3D CNN and video Swin transformer</w:t>
            </w:r>
          </w:p>
        </w:tc>
        <w:tc>
          <w:tcPr>
            <w:tcW w:w="265" w:type="dxa"/>
            <w:tcBorders>
              <w:top w:val="nil"/>
              <w:left w:val="nil"/>
              <w:bottom w:val="single" w:sz="4" w:space="0" w:color="auto"/>
              <w:right w:val="single" w:sz="4" w:space="0" w:color="auto"/>
            </w:tcBorders>
            <w:shd w:val="clear" w:color="000000" w:fill="FFFFFF"/>
            <w:noWrap/>
            <w:vAlign w:val="center"/>
            <w:hideMark/>
          </w:tcPr>
          <w:p w14:paraId="22A6AD8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Juan Zhou</w:t>
            </w:r>
          </w:p>
        </w:tc>
        <w:tc>
          <w:tcPr>
            <w:tcW w:w="109" w:type="dxa"/>
            <w:tcBorders>
              <w:top w:val="nil"/>
              <w:left w:val="nil"/>
              <w:bottom w:val="single" w:sz="4" w:space="0" w:color="auto"/>
              <w:right w:val="single" w:sz="4" w:space="0" w:color="auto"/>
            </w:tcBorders>
            <w:shd w:val="clear" w:color="000000" w:fill="FFFFFF"/>
            <w:noWrap/>
            <w:vAlign w:val="center"/>
            <w:hideMark/>
          </w:tcPr>
          <w:p w14:paraId="6F5AD5B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0AC60C5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w:t>
            </w:r>
            <w:r w:rsidRPr="000E27DF">
              <w:rPr>
                <w:rFonts w:ascii="Times New Roman" w:eastAsia="Times New Roman" w:hAnsi="Times New Roman" w:cs="Times New Roman"/>
                <w:color w:val="000000"/>
                <w:sz w:val="22"/>
                <w:szCs w:val="22"/>
                <w:lang w:val="en-HK" w:eastAsia="zh-CN"/>
              </w:rPr>
              <w:lastRenderedPageBreak/>
              <w:t>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6AD3983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5282EAB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03744B9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1F8403F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269A0CF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3D CNN, 3D-CNN-</w:t>
            </w:r>
            <w:r w:rsidRPr="000E27DF">
              <w:rPr>
                <w:rFonts w:ascii="Times New Roman" w:eastAsia="Times New Roman" w:hAnsi="Times New Roman" w:cs="Times New Roman"/>
                <w:color w:val="000000"/>
                <w:sz w:val="22"/>
                <w:szCs w:val="22"/>
                <w:lang w:val="en-HK" w:eastAsia="zh-CN"/>
              </w:rPr>
              <w:lastRenderedPageBreak/>
              <w:t>VSwinFormer</w:t>
            </w:r>
          </w:p>
        </w:tc>
        <w:tc>
          <w:tcPr>
            <w:tcW w:w="606" w:type="dxa"/>
            <w:tcBorders>
              <w:top w:val="nil"/>
              <w:left w:val="nil"/>
              <w:bottom w:val="single" w:sz="4" w:space="0" w:color="auto"/>
              <w:right w:val="single" w:sz="4" w:space="0" w:color="auto"/>
            </w:tcBorders>
            <w:shd w:val="clear" w:color="000000" w:fill="FFFFFF"/>
            <w:noWrap/>
            <w:vAlign w:val="center"/>
            <w:hideMark/>
          </w:tcPr>
          <w:p w14:paraId="7EEFB2C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AUC, F1-score, Precisi</w:t>
            </w:r>
            <w:r w:rsidRPr="000E27DF">
              <w:rPr>
                <w:rFonts w:ascii="Times New Roman" w:eastAsia="Times New Roman" w:hAnsi="Times New Roman" w:cs="Times New Roman"/>
                <w:color w:val="000000"/>
                <w:sz w:val="22"/>
                <w:szCs w:val="22"/>
                <w:lang w:val="en-HK" w:eastAsia="zh-CN"/>
              </w:rPr>
              <w:lastRenderedPageBreak/>
              <w:t>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4CAA305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Yes</w:t>
            </w:r>
          </w:p>
        </w:tc>
        <w:tc>
          <w:tcPr>
            <w:tcW w:w="2204" w:type="dxa"/>
            <w:tcBorders>
              <w:top w:val="nil"/>
              <w:left w:val="nil"/>
              <w:bottom w:val="single" w:sz="4" w:space="0" w:color="auto"/>
              <w:right w:val="single" w:sz="4" w:space="0" w:color="auto"/>
            </w:tcBorders>
            <w:shd w:val="clear" w:color="000000" w:fill="FFFFFF"/>
            <w:noWrap/>
            <w:vAlign w:val="center"/>
            <w:hideMark/>
          </w:tcPr>
          <w:p w14:paraId="380E694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 3D-CNN–VSwinFormer model was introduced, integrating a 3D CNN with 3D CBAM attention and a fine-tuned Video Swin Transformer, using single 3D MRI </w:t>
            </w:r>
            <w:r w:rsidRPr="000E27DF">
              <w:rPr>
                <w:rFonts w:ascii="Times New Roman" w:eastAsia="Times New Roman" w:hAnsi="Times New Roman" w:cs="Times New Roman"/>
                <w:color w:val="000000"/>
                <w:sz w:val="22"/>
                <w:szCs w:val="22"/>
                <w:lang w:val="en-HK" w:eastAsia="zh-CN"/>
              </w:rPr>
              <w:lastRenderedPageBreak/>
              <w:t>scans from ADNI to preserve spatial context and prevent data leakage. It achieved 92.92% accuracy and AUC 0.9660 for AD vs CN classification, outperforming existing AD recognition approaches..</w:t>
            </w:r>
          </w:p>
        </w:tc>
      </w:tr>
      <w:tr w:rsidR="00F2034E" w:rsidRPr="000E27DF" w14:paraId="7BC46447"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6ED9FDF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40</w:t>
            </w:r>
          </w:p>
        </w:tc>
        <w:tc>
          <w:tcPr>
            <w:tcW w:w="1372" w:type="dxa"/>
            <w:tcBorders>
              <w:top w:val="nil"/>
              <w:left w:val="nil"/>
              <w:bottom w:val="single" w:sz="4" w:space="0" w:color="auto"/>
              <w:right w:val="single" w:sz="4" w:space="0" w:color="auto"/>
            </w:tcBorders>
            <w:shd w:val="clear" w:color="000000" w:fill="FFFFFF"/>
            <w:noWrap/>
            <w:vAlign w:val="center"/>
            <w:hideMark/>
          </w:tcPr>
          <w:p w14:paraId="3BF09CA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deep learning model for the detection of various dementia and MCI pathologies based on resting-state electroencephalography data: A retrospective multicentre study</w:t>
            </w:r>
          </w:p>
        </w:tc>
        <w:tc>
          <w:tcPr>
            <w:tcW w:w="265" w:type="dxa"/>
            <w:tcBorders>
              <w:top w:val="nil"/>
              <w:left w:val="nil"/>
              <w:bottom w:val="single" w:sz="4" w:space="0" w:color="auto"/>
              <w:right w:val="single" w:sz="4" w:space="0" w:color="auto"/>
            </w:tcBorders>
            <w:shd w:val="clear" w:color="000000" w:fill="FFFFFF"/>
            <w:noWrap/>
            <w:vAlign w:val="center"/>
            <w:hideMark/>
          </w:tcPr>
          <w:p w14:paraId="18B7C90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Yusuke Watanabe</w:t>
            </w:r>
          </w:p>
        </w:tc>
        <w:tc>
          <w:tcPr>
            <w:tcW w:w="109" w:type="dxa"/>
            <w:tcBorders>
              <w:top w:val="nil"/>
              <w:left w:val="nil"/>
              <w:bottom w:val="single" w:sz="4" w:space="0" w:color="auto"/>
              <w:right w:val="single" w:sz="4" w:space="0" w:color="auto"/>
            </w:tcBorders>
            <w:shd w:val="clear" w:color="000000" w:fill="FFFFFF"/>
            <w:noWrap/>
            <w:vAlign w:val="center"/>
            <w:hideMark/>
          </w:tcPr>
          <w:p w14:paraId="5DA706A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6BB60B1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Japan</w:t>
            </w:r>
          </w:p>
        </w:tc>
        <w:tc>
          <w:tcPr>
            <w:tcW w:w="566" w:type="dxa"/>
            <w:tcBorders>
              <w:top w:val="nil"/>
              <w:left w:val="nil"/>
              <w:bottom w:val="single" w:sz="4" w:space="0" w:color="auto"/>
              <w:right w:val="single" w:sz="4" w:space="0" w:color="auto"/>
            </w:tcBorders>
            <w:shd w:val="clear" w:color="000000" w:fill="FFFFFF"/>
            <w:noWrap/>
            <w:vAlign w:val="center"/>
            <w:hideMark/>
          </w:tcPr>
          <w:p w14:paraId="41D4E2A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1F06E97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6737762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EEG</w:t>
            </w:r>
          </w:p>
        </w:tc>
        <w:tc>
          <w:tcPr>
            <w:tcW w:w="781" w:type="dxa"/>
            <w:tcBorders>
              <w:top w:val="nil"/>
              <w:left w:val="nil"/>
              <w:bottom w:val="single" w:sz="4" w:space="0" w:color="auto"/>
              <w:right w:val="single" w:sz="4" w:space="0" w:color="auto"/>
            </w:tcBorders>
            <w:shd w:val="clear" w:color="000000" w:fill="FFFFFF"/>
            <w:noWrap/>
            <w:vAlign w:val="center"/>
            <w:hideMark/>
          </w:tcPr>
          <w:p w14:paraId="55BCED5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or DLB or INP) vs. non</w:t>
            </w:r>
          </w:p>
        </w:tc>
        <w:tc>
          <w:tcPr>
            <w:tcW w:w="969" w:type="dxa"/>
            <w:tcBorders>
              <w:top w:val="nil"/>
              <w:left w:val="nil"/>
              <w:bottom w:val="single" w:sz="4" w:space="0" w:color="auto"/>
              <w:right w:val="single" w:sz="4" w:space="0" w:color="auto"/>
            </w:tcBorders>
            <w:shd w:val="clear" w:color="000000" w:fill="FFFFFF"/>
            <w:noWrap/>
            <w:vAlign w:val="center"/>
            <w:hideMark/>
          </w:tcPr>
          <w:p w14:paraId="4BEB0D4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MNet </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DCNN</w:t>
            </w:r>
            <w:r w:rsidRPr="000E27DF">
              <w:rPr>
                <w:rFonts w:ascii="Times New Roman" w:eastAsia="微软雅黑" w:hAnsi="Times New Roman" w:cs="Times New Roman"/>
                <w:color w:val="000000"/>
                <w:sz w:val="22"/>
                <w:szCs w:val="22"/>
                <w:lang w:val="en-HK" w:eastAsia="zh-CN"/>
              </w:rPr>
              <w:t>）</w:t>
            </w:r>
          </w:p>
        </w:tc>
        <w:tc>
          <w:tcPr>
            <w:tcW w:w="606" w:type="dxa"/>
            <w:tcBorders>
              <w:top w:val="nil"/>
              <w:left w:val="nil"/>
              <w:bottom w:val="single" w:sz="4" w:space="0" w:color="auto"/>
              <w:right w:val="single" w:sz="4" w:space="0" w:color="auto"/>
            </w:tcBorders>
            <w:shd w:val="clear" w:color="000000" w:fill="FFFFFF"/>
            <w:noWrap/>
            <w:vAlign w:val="center"/>
            <w:hideMark/>
          </w:tcPr>
          <w:p w14:paraId="13687C3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 bACC</w:t>
            </w:r>
          </w:p>
        </w:tc>
        <w:tc>
          <w:tcPr>
            <w:tcW w:w="255" w:type="dxa"/>
            <w:tcBorders>
              <w:top w:val="nil"/>
              <w:left w:val="nil"/>
              <w:bottom w:val="single" w:sz="4" w:space="0" w:color="auto"/>
              <w:right w:val="single" w:sz="4" w:space="0" w:color="auto"/>
            </w:tcBorders>
            <w:shd w:val="clear" w:color="000000" w:fill="FFFFFF"/>
            <w:noWrap/>
            <w:vAlign w:val="center"/>
            <w:hideMark/>
          </w:tcPr>
          <w:p w14:paraId="2A71F84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714EEC1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DCNN trained on single-center EEG generalized well across sites: for healthy vs (AD/DLB/iNPH), balanced accuracy (bACC) was 0.927 / 0.805 / 0.920 at hospitals 1/2/3; for AD vs DLB vs iNPH multiclass, bACC was 0.572 / 0.619 / 0.508; it also detected MCI pathology (hospital 1 bACC = 0.715). Findings indicate generalizability and scalability of EEG-based DCNN and suggest shared EEG signatures between MCI and dementia..</w:t>
            </w:r>
          </w:p>
        </w:tc>
      </w:tr>
      <w:tr w:rsidR="00F2034E" w:rsidRPr="000E27DF" w14:paraId="628A0D17"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3847F8E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41</w:t>
            </w:r>
          </w:p>
        </w:tc>
        <w:tc>
          <w:tcPr>
            <w:tcW w:w="1372" w:type="dxa"/>
            <w:tcBorders>
              <w:top w:val="nil"/>
              <w:left w:val="nil"/>
              <w:bottom w:val="single" w:sz="4" w:space="0" w:color="auto"/>
              <w:right w:val="single" w:sz="4" w:space="0" w:color="auto"/>
            </w:tcBorders>
            <w:shd w:val="clear" w:color="000000" w:fill="FFFFFF"/>
            <w:noWrap/>
            <w:vAlign w:val="center"/>
            <w:hideMark/>
          </w:tcPr>
          <w:p w14:paraId="3C2441D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 deep learning MRI approach </w:t>
            </w:r>
            <w:r w:rsidRPr="000E27DF">
              <w:rPr>
                <w:rFonts w:ascii="Times New Roman" w:eastAsia="Times New Roman" w:hAnsi="Times New Roman" w:cs="Times New Roman"/>
                <w:color w:val="000000"/>
                <w:sz w:val="22"/>
                <w:szCs w:val="22"/>
                <w:lang w:val="en-HK" w:eastAsia="zh-CN"/>
              </w:rPr>
              <w:lastRenderedPageBreak/>
              <w:t>outperforms other biomarkers of prodromal Alzheimer's disease</w:t>
            </w:r>
          </w:p>
        </w:tc>
        <w:tc>
          <w:tcPr>
            <w:tcW w:w="265" w:type="dxa"/>
            <w:tcBorders>
              <w:top w:val="nil"/>
              <w:left w:val="nil"/>
              <w:bottom w:val="single" w:sz="4" w:space="0" w:color="auto"/>
              <w:right w:val="single" w:sz="4" w:space="0" w:color="auto"/>
            </w:tcBorders>
            <w:shd w:val="clear" w:color="000000" w:fill="FFFFFF"/>
            <w:noWrap/>
            <w:vAlign w:val="center"/>
            <w:hideMark/>
          </w:tcPr>
          <w:p w14:paraId="55FE5DA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Xinyang Feng</w:t>
            </w:r>
          </w:p>
        </w:tc>
        <w:tc>
          <w:tcPr>
            <w:tcW w:w="109" w:type="dxa"/>
            <w:tcBorders>
              <w:top w:val="nil"/>
              <w:left w:val="nil"/>
              <w:bottom w:val="single" w:sz="4" w:space="0" w:color="auto"/>
              <w:right w:val="single" w:sz="4" w:space="0" w:color="auto"/>
            </w:tcBorders>
            <w:shd w:val="clear" w:color="000000" w:fill="FFFFFF"/>
            <w:noWrap/>
            <w:vAlign w:val="center"/>
            <w:hideMark/>
          </w:tcPr>
          <w:p w14:paraId="1A5B77E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4213C78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0BD9CA5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3D33B4E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03B0118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Biomarkers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amyloid protein and tau protein</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 MRI, </w:t>
            </w:r>
            <w:r w:rsidRPr="000E27DF">
              <w:rPr>
                <w:rFonts w:ascii="Times New Roman" w:eastAsia="Times New Roman" w:hAnsi="Times New Roman" w:cs="Times New Roman"/>
                <w:color w:val="000000"/>
                <w:sz w:val="22"/>
                <w:szCs w:val="22"/>
                <w:lang w:val="en-HK" w:eastAsia="zh-CN"/>
              </w:rPr>
              <w:lastRenderedPageBreak/>
              <w:t>PET, MMSE, RAVLT</w:t>
            </w:r>
          </w:p>
        </w:tc>
        <w:tc>
          <w:tcPr>
            <w:tcW w:w="781" w:type="dxa"/>
            <w:tcBorders>
              <w:top w:val="nil"/>
              <w:left w:val="nil"/>
              <w:bottom w:val="single" w:sz="4" w:space="0" w:color="auto"/>
              <w:right w:val="single" w:sz="4" w:space="0" w:color="auto"/>
            </w:tcBorders>
            <w:shd w:val="clear" w:color="000000" w:fill="FFFFFF"/>
            <w:noWrap/>
            <w:vAlign w:val="center"/>
            <w:hideMark/>
          </w:tcPr>
          <w:p w14:paraId="149E564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(MCI or AD)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19614FB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3D CNN</w:t>
            </w:r>
          </w:p>
        </w:tc>
        <w:tc>
          <w:tcPr>
            <w:tcW w:w="606" w:type="dxa"/>
            <w:tcBorders>
              <w:top w:val="nil"/>
              <w:left w:val="nil"/>
              <w:bottom w:val="single" w:sz="4" w:space="0" w:color="auto"/>
              <w:right w:val="single" w:sz="4" w:space="0" w:color="auto"/>
            </w:tcBorders>
            <w:shd w:val="clear" w:color="000000" w:fill="FFFFFF"/>
            <w:noWrap/>
            <w:vAlign w:val="center"/>
            <w:hideMark/>
          </w:tcPr>
          <w:p w14:paraId="453B07F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w:t>
            </w:r>
          </w:p>
        </w:tc>
        <w:tc>
          <w:tcPr>
            <w:tcW w:w="255" w:type="dxa"/>
            <w:tcBorders>
              <w:top w:val="nil"/>
              <w:left w:val="nil"/>
              <w:bottom w:val="single" w:sz="4" w:space="0" w:color="auto"/>
              <w:right w:val="single" w:sz="4" w:space="0" w:color="auto"/>
            </w:tcBorders>
            <w:shd w:val="clear" w:color="000000" w:fill="FFFFFF"/>
            <w:noWrap/>
            <w:vAlign w:val="center"/>
            <w:hideMark/>
          </w:tcPr>
          <w:p w14:paraId="04ADD10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No</w:t>
            </w:r>
          </w:p>
        </w:tc>
        <w:tc>
          <w:tcPr>
            <w:tcW w:w="2204" w:type="dxa"/>
            <w:tcBorders>
              <w:top w:val="nil"/>
              <w:left w:val="nil"/>
              <w:bottom w:val="single" w:sz="4" w:space="0" w:color="auto"/>
              <w:right w:val="single" w:sz="4" w:space="0" w:color="auto"/>
            </w:tcBorders>
            <w:shd w:val="clear" w:color="000000" w:fill="FFFFFF"/>
            <w:noWrap/>
            <w:vAlign w:val="center"/>
            <w:hideMark/>
          </w:tcPr>
          <w:p w14:paraId="1B38866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 structural MRI–based deep learning model achieved AUROC = 0.973 for AD vs controls, with class activation focused on the hippocampal region. In prodromal AD, it outperformed neurodegeneration </w:t>
            </w:r>
            <w:r w:rsidRPr="000E27DF">
              <w:rPr>
                <w:rFonts w:ascii="Times New Roman" w:eastAsia="Times New Roman" w:hAnsi="Times New Roman" w:cs="Times New Roman"/>
                <w:color w:val="000000"/>
                <w:sz w:val="22"/>
                <w:szCs w:val="22"/>
                <w:lang w:val="en-HK" w:eastAsia="zh-CN"/>
              </w:rPr>
              <w:lastRenderedPageBreak/>
              <w:t>imaging biomarkers (AUROC = 0.788) as well as CSF Aβ (0.702) and CSF tau (0.682). These findings suggest that deep learning on conventional MRI can serve as an efficient, low-risk and cost-effective biomarker strategy..</w:t>
            </w:r>
          </w:p>
        </w:tc>
      </w:tr>
      <w:tr w:rsidR="00F2034E" w:rsidRPr="000E27DF" w14:paraId="0321C9E4"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6525111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42</w:t>
            </w:r>
          </w:p>
        </w:tc>
        <w:tc>
          <w:tcPr>
            <w:tcW w:w="1372" w:type="dxa"/>
            <w:tcBorders>
              <w:top w:val="nil"/>
              <w:left w:val="nil"/>
              <w:bottom w:val="single" w:sz="4" w:space="0" w:color="auto"/>
              <w:right w:val="single" w:sz="4" w:space="0" w:color="auto"/>
            </w:tcBorders>
            <w:shd w:val="clear" w:color="000000" w:fill="FFFFFF"/>
            <w:noWrap/>
            <w:vAlign w:val="center"/>
            <w:hideMark/>
          </w:tcPr>
          <w:p w14:paraId="5A0E2C4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Deep Learning-Based Ensemble Method for Early Diagnosis of Alzheimer's Disease using MRI Images</w:t>
            </w:r>
          </w:p>
        </w:tc>
        <w:tc>
          <w:tcPr>
            <w:tcW w:w="265" w:type="dxa"/>
            <w:tcBorders>
              <w:top w:val="nil"/>
              <w:left w:val="nil"/>
              <w:bottom w:val="single" w:sz="4" w:space="0" w:color="auto"/>
              <w:right w:val="single" w:sz="4" w:space="0" w:color="auto"/>
            </w:tcBorders>
            <w:shd w:val="clear" w:color="000000" w:fill="FFFFFF"/>
            <w:noWrap/>
            <w:vAlign w:val="center"/>
            <w:hideMark/>
          </w:tcPr>
          <w:p w14:paraId="6CC54FB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Sina Fathi</w:t>
            </w:r>
          </w:p>
        </w:tc>
        <w:tc>
          <w:tcPr>
            <w:tcW w:w="109" w:type="dxa"/>
            <w:tcBorders>
              <w:top w:val="nil"/>
              <w:left w:val="nil"/>
              <w:bottom w:val="single" w:sz="4" w:space="0" w:color="auto"/>
              <w:right w:val="single" w:sz="4" w:space="0" w:color="auto"/>
            </w:tcBorders>
            <w:shd w:val="clear" w:color="000000" w:fill="FFFFFF"/>
            <w:noWrap/>
            <w:vAlign w:val="center"/>
            <w:hideMark/>
          </w:tcPr>
          <w:p w14:paraId="689135D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25CA6E4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Iran,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61F4EA4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0BCCEC9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4F9CBF7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4B6ACA1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or AD)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5AD7D09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2D-CNN</w:t>
            </w:r>
          </w:p>
        </w:tc>
        <w:tc>
          <w:tcPr>
            <w:tcW w:w="606" w:type="dxa"/>
            <w:tcBorders>
              <w:top w:val="nil"/>
              <w:left w:val="nil"/>
              <w:bottom w:val="single" w:sz="4" w:space="0" w:color="auto"/>
              <w:right w:val="single" w:sz="4" w:space="0" w:color="auto"/>
            </w:tcBorders>
            <w:shd w:val="clear" w:color="000000" w:fill="FFFFFF"/>
            <w:noWrap/>
            <w:vAlign w:val="center"/>
            <w:hideMark/>
          </w:tcPr>
          <w:p w14:paraId="2469EA7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0E5517F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71847FA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deep learning–based MRI ensemble approach for early AD diagnosis was developed and validated on ADNI data using locally constructed subsets. By combining multiple CNN feature extractors, the model achieved up to 99.83% accuracy in four-class classification, 98.36% in three-class, and 88.46% in binary tasks, outperforming single-model baselines and demonstrating strong generalization potential..</w:t>
            </w:r>
          </w:p>
        </w:tc>
      </w:tr>
      <w:tr w:rsidR="00F2034E" w:rsidRPr="000E27DF" w14:paraId="66EEFCB6"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424AE78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43</w:t>
            </w:r>
          </w:p>
        </w:tc>
        <w:tc>
          <w:tcPr>
            <w:tcW w:w="1372" w:type="dxa"/>
            <w:tcBorders>
              <w:top w:val="nil"/>
              <w:left w:val="nil"/>
              <w:bottom w:val="single" w:sz="4" w:space="0" w:color="auto"/>
              <w:right w:val="single" w:sz="4" w:space="0" w:color="auto"/>
            </w:tcBorders>
            <w:shd w:val="clear" w:color="000000" w:fill="FFFFFF"/>
            <w:noWrap/>
            <w:vAlign w:val="center"/>
            <w:hideMark/>
          </w:tcPr>
          <w:p w14:paraId="4E9FF1C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Deep Learning-Based Multimodal Architecture to predict Signs of Dementia</w:t>
            </w:r>
          </w:p>
        </w:tc>
        <w:tc>
          <w:tcPr>
            <w:tcW w:w="265" w:type="dxa"/>
            <w:tcBorders>
              <w:top w:val="nil"/>
              <w:left w:val="nil"/>
              <w:bottom w:val="single" w:sz="4" w:space="0" w:color="auto"/>
              <w:right w:val="single" w:sz="4" w:space="0" w:color="auto"/>
            </w:tcBorders>
            <w:shd w:val="clear" w:color="000000" w:fill="FFFFFF"/>
            <w:noWrap/>
            <w:vAlign w:val="center"/>
            <w:hideMark/>
          </w:tcPr>
          <w:p w14:paraId="690ADBF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David Ortiz-Perez</w:t>
            </w:r>
          </w:p>
        </w:tc>
        <w:tc>
          <w:tcPr>
            <w:tcW w:w="109" w:type="dxa"/>
            <w:tcBorders>
              <w:top w:val="nil"/>
              <w:left w:val="nil"/>
              <w:bottom w:val="single" w:sz="4" w:space="0" w:color="auto"/>
              <w:right w:val="single" w:sz="4" w:space="0" w:color="auto"/>
            </w:tcBorders>
            <w:shd w:val="clear" w:color="000000" w:fill="FFFFFF"/>
            <w:noWrap/>
            <w:vAlign w:val="center"/>
            <w:hideMark/>
          </w:tcPr>
          <w:p w14:paraId="60A69FC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734C5C7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Sweden,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53847D3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1CC4E9D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494CD4A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Audio recordings and their transcribed texts</w:t>
            </w:r>
          </w:p>
        </w:tc>
        <w:tc>
          <w:tcPr>
            <w:tcW w:w="781" w:type="dxa"/>
            <w:tcBorders>
              <w:top w:val="nil"/>
              <w:left w:val="nil"/>
              <w:bottom w:val="single" w:sz="4" w:space="0" w:color="auto"/>
              <w:right w:val="single" w:sz="4" w:space="0" w:color="auto"/>
            </w:tcBorders>
            <w:shd w:val="clear" w:color="000000" w:fill="FFFFFF"/>
            <w:noWrap/>
            <w:vAlign w:val="center"/>
            <w:hideMark/>
          </w:tcPr>
          <w:p w14:paraId="2386A67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vs. non</w:t>
            </w:r>
          </w:p>
        </w:tc>
        <w:tc>
          <w:tcPr>
            <w:tcW w:w="969" w:type="dxa"/>
            <w:tcBorders>
              <w:top w:val="nil"/>
              <w:left w:val="nil"/>
              <w:bottom w:val="single" w:sz="4" w:space="0" w:color="auto"/>
              <w:right w:val="single" w:sz="4" w:space="0" w:color="auto"/>
            </w:tcBorders>
            <w:shd w:val="clear" w:color="000000" w:fill="FFFFFF"/>
            <w:noWrap/>
            <w:vAlign w:val="center"/>
            <w:hideMark/>
          </w:tcPr>
          <w:p w14:paraId="7FAD0BF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 Transformer</w:t>
            </w:r>
          </w:p>
        </w:tc>
        <w:tc>
          <w:tcPr>
            <w:tcW w:w="606" w:type="dxa"/>
            <w:tcBorders>
              <w:top w:val="nil"/>
              <w:left w:val="nil"/>
              <w:bottom w:val="single" w:sz="4" w:space="0" w:color="auto"/>
              <w:right w:val="single" w:sz="4" w:space="0" w:color="auto"/>
            </w:tcBorders>
            <w:shd w:val="clear" w:color="000000" w:fill="FFFFFF"/>
            <w:noWrap/>
            <w:vAlign w:val="center"/>
            <w:hideMark/>
          </w:tcPr>
          <w:p w14:paraId="2CB1737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w:t>
            </w:r>
          </w:p>
        </w:tc>
        <w:tc>
          <w:tcPr>
            <w:tcW w:w="255" w:type="dxa"/>
            <w:tcBorders>
              <w:top w:val="nil"/>
              <w:left w:val="nil"/>
              <w:bottom w:val="single" w:sz="4" w:space="0" w:color="auto"/>
              <w:right w:val="single" w:sz="4" w:space="0" w:color="auto"/>
            </w:tcBorders>
            <w:shd w:val="clear" w:color="000000" w:fill="FFFFFF"/>
            <w:noWrap/>
            <w:vAlign w:val="center"/>
            <w:hideMark/>
          </w:tcPr>
          <w:p w14:paraId="2EA7DA5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786F752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multimodal deep learning system combining text and audio was evaluated on the DementiaBank Pitt Corpus, comparing CNNs for audio, Transformers for text, and multimodal ensemble architectures. The text-only model achieved the best performance with 90.36% accuracy in dementia detection, and explainability analysis was conducted to reveal how the model identifies dementia-related patterns.</w:t>
            </w:r>
          </w:p>
        </w:tc>
      </w:tr>
      <w:tr w:rsidR="00F2034E" w:rsidRPr="000E27DF" w14:paraId="6124413E"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7961C95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44</w:t>
            </w:r>
          </w:p>
        </w:tc>
        <w:tc>
          <w:tcPr>
            <w:tcW w:w="1372" w:type="dxa"/>
            <w:tcBorders>
              <w:top w:val="nil"/>
              <w:left w:val="nil"/>
              <w:bottom w:val="single" w:sz="4" w:space="0" w:color="auto"/>
              <w:right w:val="single" w:sz="4" w:space="0" w:color="auto"/>
            </w:tcBorders>
            <w:shd w:val="clear" w:color="000000" w:fill="FFFFFF"/>
            <w:noWrap/>
            <w:vAlign w:val="center"/>
            <w:hideMark/>
          </w:tcPr>
          <w:p w14:paraId="377574F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 Deep Neural Network-Based Method </w:t>
            </w:r>
            <w:r w:rsidRPr="000E27DF">
              <w:rPr>
                <w:rFonts w:ascii="Times New Roman" w:eastAsia="Times New Roman" w:hAnsi="Times New Roman" w:cs="Times New Roman"/>
                <w:color w:val="000000"/>
                <w:sz w:val="22"/>
                <w:szCs w:val="22"/>
                <w:lang w:val="en-HK" w:eastAsia="zh-CN"/>
              </w:rPr>
              <w:lastRenderedPageBreak/>
              <w:t>for Prediction of Dementia Using Big Data</w:t>
            </w:r>
          </w:p>
        </w:tc>
        <w:tc>
          <w:tcPr>
            <w:tcW w:w="265" w:type="dxa"/>
            <w:tcBorders>
              <w:top w:val="nil"/>
              <w:left w:val="nil"/>
              <w:bottom w:val="single" w:sz="4" w:space="0" w:color="auto"/>
              <w:right w:val="single" w:sz="4" w:space="0" w:color="auto"/>
            </w:tcBorders>
            <w:shd w:val="clear" w:color="000000" w:fill="FFFFFF"/>
            <w:noWrap/>
            <w:vAlign w:val="center"/>
            <w:hideMark/>
          </w:tcPr>
          <w:p w14:paraId="3015968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Jungyoon Kim</w:t>
            </w:r>
          </w:p>
        </w:tc>
        <w:tc>
          <w:tcPr>
            <w:tcW w:w="109" w:type="dxa"/>
            <w:tcBorders>
              <w:top w:val="nil"/>
              <w:left w:val="nil"/>
              <w:bottom w:val="single" w:sz="4" w:space="0" w:color="auto"/>
              <w:right w:val="single" w:sz="4" w:space="0" w:color="auto"/>
            </w:tcBorders>
            <w:shd w:val="clear" w:color="000000" w:fill="FFFFFF"/>
            <w:noWrap/>
            <w:vAlign w:val="center"/>
            <w:hideMark/>
          </w:tcPr>
          <w:p w14:paraId="473C8E9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2021</w:t>
            </w:r>
          </w:p>
        </w:tc>
        <w:tc>
          <w:tcPr>
            <w:tcW w:w="1679" w:type="dxa"/>
            <w:tcBorders>
              <w:top w:val="nil"/>
              <w:left w:val="nil"/>
              <w:bottom w:val="single" w:sz="4" w:space="0" w:color="auto"/>
              <w:right w:val="single" w:sz="4" w:space="0" w:color="auto"/>
            </w:tcBorders>
            <w:shd w:val="clear" w:color="000000" w:fill="FFFFFF"/>
            <w:noWrap/>
            <w:vAlign w:val="center"/>
            <w:hideMark/>
          </w:tcPr>
          <w:p w14:paraId="7937E12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Republic of Korea</w:t>
            </w:r>
          </w:p>
        </w:tc>
        <w:tc>
          <w:tcPr>
            <w:tcW w:w="566" w:type="dxa"/>
            <w:tcBorders>
              <w:top w:val="nil"/>
              <w:left w:val="nil"/>
              <w:bottom w:val="single" w:sz="4" w:space="0" w:color="auto"/>
              <w:right w:val="single" w:sz="4" w:space="0" w:color="auto"/>
            </w:tcBorders>
            <w:shd w:val="clear" w:color="000000" w:fill="FFFFFF"/>
            <w:noWrap/>
            <w:vAlign w:val="center"/>
            <w:hideMark/>
          </w:tcPr>
          <w:p w14:paraId="6FC5268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Community older adults</w:t>
            </w:r>
          </w:p>
        </w:tc>
        <w:tc>
          <w:tcPr>
            <w:tcW w:w="194" w:type="dxa"/>
            <w:tcBorders>
              <w:top w:val="nil"/>
              <w:left w:val="nil"/>
              <w:bottom w:val="single" w:sz="4" w:space="0" w:color="auto"/>
              <w:right w:val="single" w:sz="4" w:space="0" w:color="auto"/>
            </w:tcBorders>
            <w:shd w:val="clear" w:color="000000" w:fill="FFFFFF"/>
            <w:noWrap/>
            <w:vAlign w:val="center"/>
            <w:hideMark/>
          </w:tcPr>
          <w:p w14:paraId="7964CE7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2B51334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Demographic data (age, sex, education level, place of residence, type </w:t>
            </w:r>
            <w:r w:rsidRPr="000E27DF">
              <w:rPr>
                <w:rFonts w:ascii="Times New Roman" w:eastAsia="Times New Roman" w:hAnsi="Times New Roman" w:cs="Times New Roman"/>
                <w:color w:val="000000"/>
                <w:sz w:val="22"/>
                <w:szCs w:val="22"/>
                <w:lang w:val="en-HK" w:eastAsia="zh-CN"/>
              </w:rPr>
              <w:lastRenderedPageBreak/>
              <w:t>of insurance, income), comorbidities (diabetes, arthritis, hypertension, myocardial infarction, stroke, tuberculosis, asthma, and chronic renal failure), psychological testing (depression level), lifestyle (alcohol consumption, smoking), and functional status (ADL).</w:t>
            </w:r>
          </w:p>
        </w:tc>
        <w:tc>
          <w:tcPr>
            <w:tcW w:w="781" w:type="dxa"/>
            <w:tcBorders>
              <w:top w:val="nil"/>
              <w:left w:val="nil"/>
              <w:bottom w:val="single" w:sz="4" w:space="0" w:color="auto"/>
              <w:right w:val="single" w:sz="4" w:space="0" w:color="auto"/>
            </w:tcBorders>
            <w:shd w:val="clear" w:color="000000" w:fill="FFFFFF"/>
            <w:noWrap/>
            <w:vAlign w:val="center"/>
            <w:hideMark/>
          </w:tcPr>
          <w:p w14:paraId="6527E28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DEM vs. non</w:t>
            </w:r>
          </w:p>
        </w:tc>
        <w:tc>
          <w:tcPr>
            <w:tcW w:w="969" w:type="dxa"/>
            <w:tcBorders>
              <w:top w:val="nil"/>
              <w:left w:val="nil"/>
              <w:bottom w:val="single" w:sz="4" w:space="0" w:color="auto"/>
              <w:right w:val="single" w:sz="4" w:space="0" w:color="auto"/>
            </w:tcBorders>
            <w:shd w:val="clear" w:color="000000" w:fill="FFFFFF"/>
            <w:noWrap/>
            <w:vAlign w:val="center"/>
            <w:hideMark/>
          </w:tcPr>
          <w:p w14:paraId="4629814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DNN</w:t>
            </w:r>
          </w:p>
        </w:tc>
        <w:tc>
          <w:tcPr>
            <w:tcW w:w="606" w:type="dxa"/>
            <w:tcBorders>
              <w:top w:val="nil"/>
              <w:left w:val="nil"/>
              <w:bottom w:val="single" w:sz="4" w:space="0" w:color="auto"/>
              <w:right w:val="single" w:sz="4" w:space="0" w:color="auto"/>
            </w:tcBorders>
            <w:shd w:val="clear" w:color="000000" w:fill="FFFFFF"/>
            <w:noWrap/>
            <w:vAlign w:val="center"/>
            <w:hideMark/>
          </w:tcPr>
          <w:p w14:paraId="4151316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ACC, AUC, precision, </w:t>
            </w:r>
            <w:r w:rsidRPr="000E27DF">
              <w:rPr>
                <w:rFonts w:ascii="Times New Roman" w:eastAsia="Times New Roman" w:hAnsi="Times New Roman" w:cs="Times New Roman"/>
                <w:color w:val="000000"/>
                <w:sz w:val="22"/>
                <w:szCs w:val="22"/>
                <w:lang w:val="en-HK" w:eastAsia="zh-CN"/>
              </w:rPr>
              <w:lastRenderedPageBreak/>
              <w:t>recall, SPE</w:t>
            </w:r>
          </w:p>
        </w:tc>
        <w:tc>
          <w:tcPr>
            <w:tcW w:w="255" w:type="dxa"/>
            <w:tcBorders>
              <w:top w:val="nil"/>
              <w:left w:val="nil"/>
              <w:bottom w:val="single" w:sz="4" w:space="0" w:color="auto"/>
              <w:right w:val="single" w:sz="4" w:space="0" w:color="auto"/>
            </w:tcBorders>
            <w:shd w:val="clear" w:color="000000" w:fill="FFFFFF"/>
            <w:noWrap/>
            <w:vAlign w:val="center"/>
            <w:hideMark/>
          </w:tcPr>
          <w:p w14:paraId="62E1D1A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Yes</w:t>
            </w:r>
          </w:p>
        </w:tc>
        <w:tc>
          <w:tcPr>
            <w:tcW w:w="2204" w:type="dxa"/>
            <w:tcBorders>
              <w:top w:val="nil"/>
              <w:left w:val="nil"/>
              <w:bottom w:val="single" w:sz="4" w:space="0" w:color="auto"/>
              <w:right w:val="single" w:sz="4" w:space="0" w:color="auto"/>
            </w:tcBorders>
            <w:shd w:val="clear" w:color="000000" w:fill="FFFFFF"/>
            <w:noWrap/>
            <w:vAlign w:val="center"/>
            <w:hideMark/>
          </w:tcPr>
          <w:p w14:paraId="0C34D03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Using health behavior and medical service usage data from over 7000 individuals aged 65+ in KNHANES, a PCA-featured DNN model was developed for early dementia screening. The model achieved </w:t>
            </w:r>
            <w:r w:rsidRPr="000E27DF">
              <w:rPr>
                <w:rFonts w:ascii="Times New Roman" w:eastAsia="Times New Roman" w:hAnsi="Times New Roman" w:cs="Times New Roman"/>
                <w:color w:val="000000"/>
                <w:sz w:val="22"/>
                <w:szCs w:val="22"/>
                <w:lang w:val="en-HK" w:eastAsia="zh-CN"/>
              </w:rPr>
              <w:lastRenderedPageBreak/>
              <w:t>an AUC of 85.5%, outperforming several traditional ML algorithms, demonstrating strong potential as an accessible, non-clinical prescreening tool for both patients and healthcare providers.</w:t>
            </w:r>
          </w:p>
        </w:tc>
      </w:tr>
      <w:tr w:rsidR="00F2034E" w:rsidRPr="000E27DF" w14:paraId="193720BD"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46E7C60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45</w:t>
            </w:r>
          </w:p>
        </w:tc>
        <w:tc>
          <w:tcPr>
            <w:tcW w:w="1372" w:type="dxa"/>
            <w:tcBorders>
              <w:top w:val="nil"/>
              <w:left w:val="nil"/>
              <w:bottom w:val="single" w:sz="4" w:space="0" w:color="auto"/>
              <w:right w:val="single" w:sz="4" w:space="0" w:color="auto"/>
            </w:tcBorders>
            <w:shd w:val="clear" w:color="000000" w:fill="FFFFFF"/>
            <w:noWrap/>
            <w:vAlign w:val="center"/>
            <w:hideMark/>
          </w:tcPr>
          <w:p w14:paraId="44A4167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deep-learning model for predicting post-stroke cognitive impairment based on brain network damage</w:t>
            </w:r>
          </w:p>
        </w:tc>
        <w:tc>
          <w:tcPr>
            <w:tcW w:w="265" w:type="dxa"/>
            <w:tcBorders>
              <w:top w:val="nil"/>
              <w:left w:val="nil"/>
              <w:bottom w:val="single" w:sz="4" w:space="0" w:color="auto"/>
              <w:right w:val="single" w:sz="4" w:space="0" w:color="auto"/>
            </w:tcBorders>
            <w:shd w:val="clear" w:color="000000" w:fill="FFFFFF"/>
            <w:noWrap/>
            <w:vAlign w:val="center"/>
            <w:hideMark/>
          </w:tcPr>
          <w:p w14:paraId="65FDAD1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Chen Bai</w:t>
            </w:r>
          </w:p>
        </w:tc>
        <w:tc>
          <w:tcPr>
            <w:tcW w:w="109" w:type="dxa"/>
            <w:tcBorders>
              <w:top w:val="nil"/>
              <w:left w:val="nil"/>
              <w:bottom w:val="single" w:sz="4" w:space="0" w:color="auto"/>
              <w:right w:val="single" w:sz="4" w:space="0" w:color="auto"/>
            </w:tcBorders>
            <w:shd w:val="clear" w:color="000000" w:fill="FFFFFF"/>
            <w:noWrap/>
            <w:vAlign w:val="center"/>
            <w:hideMark/>
          </w:tcPr>
          <w:p w14:paraId="4FE716F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6F69BF8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China</w:t>
            </w:r>
          </w:p>
        </w:tc>
        <w:tc>
          <w:tcPr>
            <w:tcW w:w="566" w:type="dxa"/>
            <w:tcBorders>
              <w:top w:val="nil"/>
              <w:left w:val="nil"/>
              <w:bottom w:val="single" w:sz="4" w:space="0" w:color="auto"/>
              <w:right w:val="single" w:sz="4" w:space="0" w:color="auto"/>
            </w:tcBorders>
            <w:shd w:val="clear" w:color="000000" w:fill="FFFFFF"/>
            <w:noWrap/>
            <w:vAlign w:val="center"/>
            <w:hideMark/>
          </w:tcPr>
          <w:p w14:paraId="46E4784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Lacunar infarction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45E803E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70EA9E4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73C67F6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PSCI vs. non-PSCI</w:t>
            </w:r>
          </w:p>
        </w:tc>
        <w:tc>
          <w:tcPr>
            <w:tcW w:w="969" w:type="dxa"/>
            <w:tcBorders>
              <w:top w:val="nil"/>
              <w:left w:val="nil"/>
              <w:bottom w:val="single" w:sz="4" w:space="0" w:color="auto"/>
              <w:right w:val="single" w:sz="4" w:space="0" w:color="auto"/>
            </w:tcBorders>
            <w:shd w:val="clear" w:color="000000" w:fill="FFFFFF"/>
            <w:noWrap/>
            <w:vAlign w:val="center"/>
            <w:hideMark/>
          </w:tcPr>
          <w:p w14:paraId="21117CA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ResNet18</w:t>
            </w:r>
          </w:p>
        </w:tc>
        <w:tc>
          <w:tcPr>
            <w:tcW w:w="606" w:type="dxa"/>
            <w:tcBorders>
              <w:top w:val="nil"/>
              <w:left w:val="nil"/>
              <w:bottom w:val="single" w:sz="4" w:space="0" w:color="auto"/>
              <w:right w:val="single" w:sz="4" w:space="0" w:color="auto"/>
            </w:tcBorders>
            <w:shd w:val="clear" w:color="000000" w:fill="FFFFFF"/>
            <w:noWrap/>
            <w:vAlign w:val="center"/>
            <w:hideMark/>
          </w:tcPr>
          <w:p w14:paraId="36E74F4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F1-score,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62DA583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No</w:t>
            </w:r>
          </w:p>
        </w:tc>
        <w:tc>
          <w:tcPr>
            <w:tcW w:w="2204" w:type="dxa"/>
            <w:tcBorders>
              <w:top w:val="nil"/>
              <w:left w:val="nil"/>
              <w:bottom w:val="single" w:sz="4" w:space="0" w:color="auto"/>
              <w:right w:val="single" w:sz="4" w:space="0" w:color="auto"/>
            </w:tcBorders>
            <w:shd w:val="clear" w:color="000000" w:fill="FFFFFF"/>
            <w:noWrap/>
            <w:vAlign w:val="center"/>
            <w:hideMark/>
          </w:tcPr>
          <w:p w14:paraId="6D776A5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Using 3D gray/white matter lesion quantification and a 3D-ResNet18–based deep learning framework, the model predicts 3-month PSCI in ALS patients. Under 5-fold cross-validation, it achieved ACC = 0.820±0.024, AUC = 0.795–0.808, SEN = 0.746–0.812, SPE = 0.869–0.904, F1 = 0.760±0.050, outperforming baseline methods. The results reveal PSCI-related brain network damage patterns, suggesting potential for treatment stratification..</w:t>
            </w:r>
          </w:p>
        </w:tc>
      </w:tr>
      <w:tr w:rsidR="00F2034E" w:rsidRPr="000E27DF" w14:paraId="6657BA20"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72EFAED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46</w:t>
            </w:r>
          </w:p>
        </w:tc>
        <w:tc>
          <w:tcPr>
            <w:tcW w:w="1372" w:type="dxa"/>
            <w:tcBorders>
              <w:top w:val="nil"/>
              <w:left w:val="nil"/>
              <w:bottom w:val="single" w:sz="4" w:space="0" w:color="auto"/>
              <w:right w:val="single" w:sz="4" w:space="0" w:color="auto"/>
            </w:tcBorders>
            <w:shd w:val="clear" w:color="000000" w:fill="FFFFFF"/>
            <w:noWrap/>
            <w:vAlign w:val="center"/>
            <w:hideMark/>
          </w:tcPr>
          <w:p w14:paraId="7012CF6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deeply supervised adaptabl</w:t>
            </w:r>
            <w:r w:rsidRPr="000E27DF">
              <w:rPr>
                <w:rFonts w:ascii="Times New Roman" w:eastAsia="Times New Roman" w:hAnsi="Times New Roman" w:cs="Times New Roman"/>
                <w:color w:val="000000"/>
                <w:sz w:val="22"/>
                <w:szCs w:val="22"/>
                <w:lang w:val="en-HK" w:eastAsia="zh-CN"/>
              </w:rPr>
              <w:lastRenderedPageBreak/>
              <w:t>e neural network for diagnosis and classification of Alzheimer's severity using multitask feature extraction</w:t>
            </w:r>
          </w:p>
        </w:tc>
        <w:tc>
          <w:tcPr>
            <w:tcW w:w="265" w:type="dxa"/>
            <w:tcBorders>
              <w:top w:val="nil"/>
              <w:left w:val="nil"/>
              <w:bottom w:val="single" w:sz="4" w:space="0" w:color="auto"/>
              <w:right w:val="single" w:sz="4" w:space="0" w:color="auto"/>
            </w:tcBorders>
            <w:shd w:val="clear" w:color="000000" w:fill="FFFFFF"/>
            <w:noWrap/>
            <w:vAlign w:val="center"/>
            <w:hideMark/>
          </w:tcPr>
          <w:p w14:paraId="1CAAD0D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Mohsen Ahmadi</w:t>
            </w:r>
          </w:p>
        </w:tc>
        <w:tc>
          <w:tcPr>
            <w:tcW w:w="109" w:type="dxa"/>
            <w:tcBorders>
              <w:top w:val="nil"/>
              <w:left w:val="nil"/>
              <w:bottom w:val="single" w:sz="4" w:space="0" w:color="auto"/>
              <w:right w:val="single" w:sz="4" w:space="0" w:color="auto"/>
            </w:tcBorders>
            <w:shd w:val="clear" w:color="000000" w:fill="FFFFFF"/>
            <w:noWrap/>
            <w:vAlign w:val="center"/>
            <w:hideMark/>
          </w:tcPr>
          <w:p w14:paraId="6019E99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5D2450B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Null</w:t>
            </w:r>
          </w:p>
        </w:tc>
        <w:tc>
          <w:tcPr>
            <w:tcW w:w="566" w:type="dxa"/>
            <w:tcBorders>
              <w:top w:val="nil"/>
              <w:left w:val="nil"/>
              <w:bottom w:val="single" w:sz="4" w:space="0" w:color="auto"/>
              <w:right w:val="single" w:sz="4" w:space="0" w:color="auto"/>
            </w:tcBorders>
            <w:shd w:val="clear" w:color="000000" w:fill="FFFFFF"/>
            <w:noWrap/>
            <w:vAlign w:val="center"/>
            <w:hideMark/>
          </w:tcPr>
          <w:p w14:paraId="5539D2D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265AC28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02E5538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32C2AC3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7154FCE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CNN, DT, KNN, LDA, </w:t>
            </w:r>
            <w:r w:rsidRPr="000E27DF">
              <w:rPr>
                <w:rFonts w:ascii="Times New Roman" w:eastAsia="Times New Roman" w:hAnsi="Times New Roman" w:cs="Times New Roman"/>
                <w:color w:val="000000"/>
                <w:sz w:val="22"/>
                <w:szCs w:val="22"/>
                <w:lang w:val="en-HK" w:eastAsia="zh-CN"/>
              </w:rPr>
              <w:lastRenderedPageBreak/>
              <w:t>NB, SVM, Ensemble learning</w:t>
            </w:r>
          </w:p>
        </w:tc>
        <w:tc>
          <w:tcPr>
            <w:tcW w:w="606" w:type="dxa"/>
            <w:tcBorders>
              <w:top w:val="nil"/>
              <w:left w:val="nil"/>
              <w:bottom w:val="single" w:sz="4" w:space="0" w:color="auto"/>
              <w:right w:val="single" w:sz="4" w:space="0" w:color="auto"/>
            </w:tcBorders>
            <w:shd w:val="clear" w:color="000000" w:fill="FFFFFF"/>
            <w:noWrap/>
            <w:vAlign w:val="center"/>
            <w:hideMark/>
          </w:tcPr>
          <w:p w14:paraId="64778C6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ACC, AUC, SEN</w:t>
            </w:r>
          </w:p>
        </w:tc>
        <w:tc>
          <w:tcPr>
            <w:tcW w:w="255" w:type="dxa"/>
            <w:tcBorders>
              <w:top w:val="nil"/>
              <w:left w:val="nil"/>
              <w:bottom w:val="single" w:sz="4" w:space="0" w:color="auto"/>
              <w:right w:val="single" w:sz="4" w:space="0" w:color="auto"/>
            </w:tcBorders>
            <w:shd w:val="clear" w:color="000000" w:fill="FFFFFF"/>
            <w:noWrap/>
            <w:vAlign w:val="center"/>
            <w:hideMark/>
          </w:tcPr>
          <w:p w14:paraId="59530F5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628012A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Based on MRI and 12 feature-extraction techniques, four-level AD severity classification was performed using six traditional ML models (decision tree, </w:t>
            </w:r>
            <w:r w:rsidRPr="000E27DF">
              <w:rPr>
                <w:rFonts w:ascii="Times New Roman" w:eastAsia="Times New Roman" w:hAnsi="Times New Roman" w:cs="Times New Roman"/>
                <w:color w:val="000000"/>
                <w:sz w:val="22"/>
                <w:szCs w:val="22"/>
                <w:lang w:val="en-HK" w:eastAsia="zh-CN"/>
              </w:rPr>
              <w:lastRenderedPageBreak/>
              <w:t>KNN, LDA, Naive Bayes, SVM, ensemble methods) and a CNN. The CNN achieved 95.3% accuracy, significantly outperforming traditional approaches (62.4%–74.5%), demonstrating strong capability for automated AD severity assessment..</w:t>
            </w:r>
          </w:p>
        </w:tc>
      </w:tr>
      <w:tr w:rsidR="00F2034E" w:rsidRPr="000E27DF" w14:paraId="518A9D47"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4E8C3F5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47</w:t>
            </w:r>
          </w:p>
        </w:tc>
        <w:tc>
          <w:tcPr>
            <w:tcW w:w="1372" w:type="dxa"/>
            <w:tcBorders>
              <w:top w:val="nil"/>
              <w:left w:val="nil"/>
              <w:bottom w:val="single" w:sz="4" w:space="0" w:color="auto"/>
              <w:right w:val="single" w:sz="4" w:space="0" w:color="auto"/>
            </w:tcBorders>
            <w:shd w:val="clear" w:color="000000" w:fill="FFFFFF"/>
            <w:noWrap/>
            <w:vAlign w:val="center"/>
            <w:hideMark/>
          </w:tcPr>
          <w:p w14:paraId="7566745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diagnosis model of dementia via machine learning</w:t>
            </w:r>
          </w:p>
        </w:tc>
        <w:tc>
          <w:tcPr>
            <w:tcW w:w="265" w:type="dxa"/>
            <w:tcBorders>
              <w:top w:val="nil"/>
              <w:left w:val="nil"/>
              <w:bottom w:val="single" w:sz="4" w:space="0" w:color="auto"/>
              <w:right w:val="single" w:sz="4" w:space="0" w:color="auto"/>
            </w:tcBorders>
            <w:shd w:val="clear" w:color="000000" w:fill="FFFFFF"/>
            <w:noWrap/>
            <w:vAlign w:val="center"/>
            <w:hideMark/>
          </w:tcPr>
          <w:p w14:paraId="768962D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Ming Zhao</w:t>
            </w:r>
          </w:p>
        </w:tc>
        <w:tc>
          <w:tcPr>
            <w:tcW w:w="109" w:type="dxa"/>
            <w:tcBorders>
              <w:top w:val="nil"/>
              <w:left w:val="nil"/>
              <w:bottom w:val="single" w:sz="4" w:space="0" w:color="auto"/>
              <w:right w:val="single" w:sz="4" w:space="0" w:color="auto"/>
            </w:tcBorders>
            <w:shd w:val="clear" w:color="000000" w:fill="FFFFFF"/>
            <w:noWrap/>
            <w:vAlign w:val="center"/>
            <w:hideMark/>
          </w:tcPr>
          <w:p w14:paraId="0FA12E5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357C8D6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China</w:t>
            </w:r>
          </w:p>
        </w:tc>
        <w:tc>
          <w:tcPr>
            <w:tcW w:w="566" w:type="dxa"/>
            <w:tcBorders>
              <w:top w:val="nil"/>
              <w:left w:val="nil"/>
              <w:bottom w:val="single" w:sz="4" w:space="0" w:color="auto"/>
              <w:right w:val="single" w:sz="4" w:space="0" w:color="auto"/>
            </w:tcBorders>
            <w:shd w:val="clear" w:color="000000" w:fill="FFFFFF"/>
            <w:noWrap/>
            <w:vAlign w:val="center"/>
            <w:hideMark/>
          </w:tcPr>
          <w:p w14:paraId="0649D70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59C9FD6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350A5F0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scales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CDR, AD-8</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Demographic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Gender, age, education level</w:t>
            </w:r>
            <w:r w:rsidRPr="000E27DF">
              <w:rPr>
                <w:rFonts w:ascii="Times New Roman" w:eastAsia="微软雅黑" w:hAnsi="Times New Roman" w:cs="Times New Roman"/>
                <w:color w:val="000000"/>
                <w:sz w:val="22"/>
                <w:szCs w:val="22"/>
                <w:lang w:val="en-HK" w:eastAsia="zh-CN"/>
              </w:rPr>
              <w:t>）</w:t>
            </w:r>
          </w:p>
        </w:tc>
        <w:tc>
          <w:tcPr>
            <w:tcW w:w="781" w:type="dxa"/>
            <w:tcBorders>
              <w:top w:val="nil"/>
              <w:left w:val="nil"/>
              <w:bottom w:val="single" w:sz="4" w:space="0" w:color="auto"/>
              <w:right w:val="single" w:sz="4" w:space="0" w:color="auto"/>
            </w:tcBorders>
            <w:shd w:val="clear" w:color="000000" w:fill="FFFFFF"/>
            <w:noWrap/>
            <w:vAlign w:val="center"/>
            <w:hideMark/>
          </w:tcPr>
          <w:p w14:paraId="69ECAC3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3797B2E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Bagging, C4.5 decision tree</w:t>
            </w:r>
          </w:p>
        </w:tc>
        <w:tc>
          <w:tcPr>
            <w:tcW w:w="606" w:type="dxa"/>
            <w:tcBorders>
              <w:top w:val="nil"/>
              <w:left w:val="nil"/>
              <w:bottom w:val="single" w:sz="4" w:space="0" w:color="auto"/>
              <w:right w:val="single" w:sz="4" w:space="0" w:color="auto"/>
            </w:tcBorders>
            <w:shd w:val="clear" w:color="000000" w:fill="FFFFFF"/>
            <w:noWrap/>
            <w:vAlign w:val="center"/>
            <w:hideMark/>
          </w:tcPr>
          <w:p w14:paraId="51B79B4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TPR</w:t>
            </w:r>
          </w:p>
        </w:tc>
        <w:tc>
          <w:tcPr>
            <w:tcW w:w="255" w:type="dxa"/>
            <w:tcBorders>
              <w:top w:val="nil"/>
              <w:left w:val="nil"/>
              <w:bottom w:val="single" w:sz="4" w:space="0" w:color="auto"/>
              <w:right w:val="single" w:sz="4" w:space="0" w:color="auto"/>
            </w:tcBorders>
            <w:shd w:val="clear" w:color="000000" w:fill="FFFFFF"/>
            <w:noWrap/>
            <w:vAlign w:val="center"/>
            <w:hideMark/>
          </w:tcPr>
          <w:p w14:paraId="0BCD4F6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5E6B32D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Using Clinical Dementia Rating (CDR) questionnaire data, a machine learning–based diagnostic model with feature selection was developed to reduce questionnaire burden. The bagging model achieved 80% accuracy, and PCA was the most effective feature selection method, indicating the potential of ML-optimized questionnaires for efficient dementia screening.</w:t>
            </w:r>
          </w:p>
        </w:tc>
      </w:tr>
      <w:tr w:rsidR="00F2034E" w:rsidRPr="000E27DF" w14:paraId="5A013433"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4DC07C9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48</w:t>
            </w:r>
          </w:p>
        </w:tc>
        <w:tc>
          <w:tcPr>
            <w:tcW w:w="1372" w:type="dxa"/>
            <w:tcBorders>
              <w:top w:val="nil"/>
              <w:left w:val="nil"/>
              <w:bottom w:val="single" w:sz="4" w:space="0" w:color="auto"/>
              <w:right w:val="single" w:sz="4" w:space="0" w:color="auto"/>
            </w:tcBorders>
            <w:shd w:val="clear" w:color="000000" w:fill="FFFFFF"/>
            <w:noWrap/>
            <w:vAlign w:val="center"/>
            <w:hideMark/>
          </w:tcPr>
          <w:p w14:paraId="6C7897D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 Diagonal-Structured-State-Space-Sequence-Model-Based Deep Learning Framework for Effective </w:t>
            </w:r>
            <w:r w:rsidRPr="000E27DF">
              <w:rPr>
                <w:rFonts w:ascii="Times New Roman" w:eastAsia="Times New Roman" w:hAnsi="Times New Roman" w:cs="Times New Roman"/>
                <w:color w:val="000000"/>
                <w:sz w:val="22"/>
                <w:szCs w:val="22"/>
                <w:lang w:val="en-HK" w:eastAsia="zh-CN"/>
              </w:rPr>
              <w:lastRenderedPageBreak/>
              <w:t>Diagnosis of Mild Cognitive Impairment</w:t>
            </w:r>
          </w:p>
        </w:tc>
        <w:tc>
          <w:tcPr>
            <w:tcW w:w="265" w:type="dxa"/>
            <w:tcBorders>
              <w:top w:val="nil"/>
              <w:left w:val="nil"/>
              <w:bottom w:val="single" w:sz="4" w:space="0" w:color="auto"/>
              <w:right w:val="single" w:sz="4" w:space="0" w:color="auto"/>
            </w:tcBorders>
            <w:shd w:val="clear" w:color="000000" w:fill="FFFFFF"/>
            <w:noWrap/>
            <w:vAlign w:val="center"/>
            <w:hideMark/>
          </w:tcPr>
          <w:p w14:paraId="69666EB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Tangwei Cao</w:t>
            </w:r>
          </w:p>
        </w:tc>
        <w:tc>
          <w:tcPr>
            <w:tcW w:w="109" w:type="dxa"/>
            <w:tcBorders>
              <w:top w:val="nil"/>
              <w:left w:val="nil"/>
              <w:bottom w:val="single" w:sz="4" w:space="0" w:color="auto"/>
              <w:right w:val="single" w:sz="4" w:space="0" w:color="auto"/>
            </w:tcBorders>
            <w:shd w:val="clear" w:color="000000" w:fill="FFFFFF"/>
            <w:noWrap/>
            <w:vAlign w:val="center"/>
            <w:hideMark/>
          </w:tcPr>
          <w:p w14:paraId="19B271A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6DBF8B6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6852F56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519D89A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23B66A3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2816843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02DA4A6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ADB-NN, Dynamic EC+VAT-CNN, S4D-based, SRiLT, SSGSR, ST-GCN, STAA</w:t>
            </w:r>
          </w:p>
        </w:tc>
        <w:tc>
          <w:tcPr>
            <w:tcW w:w="606" w:type="dxa"/>
            <w:tcBorders>
              <w:top w:val="nil"/>
              <w:left w:val="nil"/>
              <w:bottom w:val="single" w:sz="4" w:space="0" w:color="auto"/>
              <w:right w:val="single" w:sz="4" w:space="0" w:color="auto"/>
            </w:tcBorders>
            <w:shd w:val="clear" w:color="000000" w:fill="FFFFFF"/>
            <w:noWrap/>
            <w:vAlign w:val="center"/>
            <w:hideMark/>
          </w:tcPr>
          <w:p w14:paraId="0B6636C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ACC,SEN,SPE, AUC</w:t>
            </w:r>
          </w:p>
        </w:tc>
        <w:tc>
          <w:tcPr>
            <w:tcW w:w="255" w:type="dxa"/>
            <w:tcBorders>
              <w:top w:val="nil"/>
              <w:left w:val="nil"/>
              <w:bottom w:val="single" w:sz="4" w:space="0" w:color="auto"/>
              <w:right w:val="single" w:sz="4" w:space="0" w:color="auto"/>
            </w:tcBorders>
            <w:shd w:val="clear" w:color="000000" w:fill="FFFFFF"/>
            <w:noWrap/>
            <w:vAlign w:val="center"/>
            <w:hideMark/>
          </w:tcPr>
          <w:p w14:paraId="6B4F46F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5B62025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deep learning framework was proposed using rs-fMRI data to directly model the long-term dependency of BOLD signals, integrating 1D CNN and S4D sequence modeling, for NC vs EMCI, EMCI vs LMCI, and three-class classification tasks. Under 10-fold cross-validation, the model outperformed multiple state-of-the-art (SOTA) approaches in overall accuracy, sensitivity, and specificity, particularly excelling in binary MCI-related classification tasks, highlighting the importance of long-term BOLD dependency for automated MCI detection.</w:t>
            </w:r>
          </w:p>
        </w:tc>
      </w:tr>
      <w:tr w:rsidR="00F2034E" w:rsidRPr="000E27DF" w14:paraId="6F84B6A2"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7B3C6BE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49</w:t>
            </w:r>
          </w:p>
        </w:tc>
        <w:tc>
          <w:tcPr>
            <w:tcW w:w="1372" w:type="dxa"/>
            <w:tcBorders>
              <w:top w:val="nil"/>
              <w:left w:val="nil"/>
              <w:bottom w:val="single" w:sz="4" w:space="0" w:color="auto"/>
              <w:right w:val="single" w:sz="4" w:space="0" w:color="auto"/>
            </w:tcBorders>
            <w:shd w:val="clear" w:color="000000" w:fill="FFFFFF"/>
            <w:noWrap/>
            <w:vAlign w:val="center"/>
            <w:hideMark/>
          </w:tcPr>
          <w:p w14:paraId="5803916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Digital Screening System for Alzheimer Disease Based on a Neuropsychological Test and a Convolutional Neural Network: System Development and Validation</w:t>
            </w:r>
          </w:p>
        </w:tc>
        <w:tc>
          <w:tcPr>
            <w:tcW w:w="265" w:type="dxa"/>
            <w:tcBorders>
              <w:top w:val="nil"/>
              <w:left w:val="nil"/>
              <w:bottom w:val="single" w:sz="4" w:space="0" w:color="auto"/>
              <w:right w:val="single" w:sz="4" w:space="0" w:color="auto"/>
            </w:tcBorders>
            <w:shd w:val="clear" w:color="000000" w:fill="FFFFFF"/>
            <w:noWrap/>
            <w:vAlign w:val="center"/>
            <w:hideMark/>
          </w:tcPr>
          <w:p w14:paraId="1BEDB6D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Wen-Ting Cheah</w:t>
            </w:r>
          </w:p>
        </w:tc>
        <w:tc>
          <w:tcPr>
            <w:tcW w:w="109" w:type="dxa"/>
            <w:tcBorders>
              <w:top w:val="nil"/>
              <w:left w:val="nil"/>
              <w:bottom w:val="single" w:sz="4" w:space="0" w:color="auto"/>
              <w:right w:val="single" w:sz="4" w:space="0" w:color="auto"/>
            </w:tcBorders>
            <w:shd w:val="clear" w:color="000000" w:fill="FFFFFF"/>
            <w:noWrap/>
            <w:vAlign w:val="center"/>
            <w:hideMark/>
          </w:tcPr>
          <w:p w14:paraId="098D411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0B05B13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China</w:t>
            </w:r>
          </w:p>
        </w:tc>
        <w:tc>
          <w:tcPr>
            <w:tcW w:w="566" w:type="dxa"/>
            <w:tcBorders>
              <w:top w:val="nil"/>
              <w:left w:val="nil"/>
              <w:bottom w:val="single" w:sz="4" w:space="0" w:color="auto"/>
              <w:right w:val="single" w:sz="4" w:space="0" w:color="auto"/>
            </w:tcBorders>
            <w:shd w:val="clear" w:color="000000" w:fill="FFFFFF"/>
            <w:noWrap/>
            <w:vAlign w:val="center"/>
            <w:hideMark/>
          </w:tcPr>
          <w:p w14:paraId="746B8F5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5D672E6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5A6C4D5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scales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ROCF</w:t>
            </w:r>
            <w:r w:rsidRPr="000E27DF">
              <w:rPr>
                <w:rFonts w:ascii="Times New Roman" w:eastAsia="微软雅黑" w:hAnsi="Times New Roman" w:cs="Times New Roman"/>
                <w:color w:val="000000"/>
                <w:sz w:val="22"/>
                <w:szCs w:val="22"/>
                <w:lang w:val="en-HK" w:eastAsia="zh-CN"/>
              </w:rPr>
              <w:t>）</w:t>
            </w:r>
          </w:p>
        </w:tc>
        <w:tc>
          <w:tcPr>
            <w:tcW w:w="781" w:type="dxa"/>
            <w:tcBorders>
              <w:top w:val="nil"/>
              <w:left w:val="nil"/>
              <w:bottom w:val="single" w:sz="4" w:space="0" w:color="auto"/>
              <w:right w:val="single" w:sz="4" w:space="0" w:color="auto"/>
            </w:tcBorders>
            <w:shd w:val="clear" w:color="000000" w:fill="FFFFFF"/>
            <w:noWrap/>
            <w:vAlign w:val="center"/>
            <w:hideMark/>
          </w:tcPr>
          <w:p w14:paraId="07DF91E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26ECB3C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AlexNet, CNN, Sketch-a-Net</w:t>
            </w:r>
          </w:p>
        </w:tc>
        <w:tc>
          <w:tcPr>
            <w:tcW w:w="606" w:type="dxa"/>
            <w:tcBorders>
              <w:top w:val="nil"/>
              <w:left w:val="nil"/>
              <w:bottom w:val="single" w:sz="4" w:space="0" w:color="auto"/>
              <w:right w:val="single" w:sz="4" w:space="0" w:color="auto"/>
            </w:tcBorders>
            <w:shd w:val="clear" w:color="000000" w:fill="FFFFFF"/>
            <w:noWrap/>
            <w:vAlign w:val="center"/>
            <w:hideMark/>
          </w:tcPr>
          <w:p w14:paraId="61B93B2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SEN,SPE,ACC,AUC</w:t>
            </w:r>
          </w:p>
        </w:tc>
        <w:tc>
          <w:tcPr>
            <w:tcW w:w="255" w:type="dxa"/>
            <w:tcBorders>
              <w:top w:val="nil"/>
              <w:left w:val="nil"/>
              <w:bottom w:val="single" w:sz="4" w:space="0" w:color="auto"/>
              <w:right w:val="single" w:sz="4" w:space="0" w:color="auto"/>
            </w:tcBorders>
            <w:shd w:val="clear" w:color="000000" w:fill="FFFFFF"/>
            <w:noWrap/>
            <w:vAlign w:val="center"/>
            <w:hideMark/>
          </w:tcPr>
          <w:p w14:paraId="1A1FE01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53E4119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deep learning model pretrained on an open sketch dataset and transferred to clinical handwriting data was developed for MCI/AD detection. It achieved AUROC = 0.913 for MCI vs HC using traditional paper-based data and AUROC = 0.950 for AD vs HC using tablet-based data, outperforming prior dropout-based and sketch models (e.g., AlexNet, Sketch-a-Net), showing promise for early AD screening and care support..</w:t>
            </w:r>
          </w:p>
        </w:tc>
      </w:tr>
      <w:tr w:rsidR="00F2034E" w:rsidRPr="000E27DF" w14:paraId="73806B74"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515F55B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50</w:t>
            </w:r>
          </w:p>
        </w:tc>
        <w:tc>
          <w:tcPr>
            <w:tcW w:w="1372" w:type="dxa"/>
            <w:tcBorders>
              <w:top w:val="nil"/>
              <w:left w:val="nil"/>
              <w:bottom w:val="single" w:sz="4" w:space="0" w:color="auto"/>
              <w:right w:val="single" w:sz="4" w:space="0" w:color="auto"/>
            </w:tcBorders>
            <w:shd w:val="clear" w:color="000000" w:fill="FFFFFF"/>
            <w:noWrap/>
            <w:vAlign w:val="center"/>
            <w:hideMark/>
          </w:tcPr>
          <w:p w14:paraId="5167566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Dimension Centric Proximate Attention Network and Swin Transfor</w:t>
            </w:r>
            <w:r w:rsidRPr="000E27DF">
              <w:rPr>
                <w:rFonts w:ascii="Times New Roman" w:eastAsia="Times New Roman" w:hAnsi="Times New Roman" w:cs="Times New Roman"/>
                <w:color w:val="000000"/>
                <w:sz w:val="22"/>
                <w:szCs w:val="22"/>
                <w:lang w:val="en-HK" w:eastAsia="zh-CN"/>
              </w:rPr>
              <w:lastRenderedPageBreak/>
              <w:t>mer for Age-Based Classification of Mild Cognitive Impairment From Brain MRI</w:t>
            </w:r>
          </w:p>
        </w:tc>
        <w:tc>
          <w:tcPr>
            <w:tcW w:w="265" w:type="dxa"/>
            <w:tcBorders>
              <w:top w:val="nil"/>
              <w:left w:val="nil"/>
              <w:bottom w:val="single" w:sz="4" w:space="0" w:color="auto"/>
              <w:right w:val="single" w:sz="4" w:space="0" w:color="auto"/>
            </w:tcBorders>
            <w:shd w:val="clear" w:color="000000" w:fill="FFFFFF"/>
            <w:noWrap/>
            <w:vAlign w:val="center"/>
            <w:hideMark/>
          </w:tcPr>
          <w:p w14:paraId="046B2F0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T. Illakiya</w:t>
            </w:r>
          </w:p>
        </w:tc>
        <w:tc>
          <w:tcPr>
            <w:tcW w:w="109" w:type="dxa"/>
            <w:tcBorders>
              <w:top w:val="nil"/>
              <w:left w:val="nil"/>
              <w:bottom w:val="single" w:sz="4" w:space="0" w:color="auto"/>
              <w:right w:val="single" w:sz="4" w:space="0" w:color="auto"/>
            </w:tcBorders>
            <w:shd w:val="clear" w:color="000000" w:fill="FFFFFF"/>
            <w:noWrap/>
            <w:vAlign w:val="center"/>
            <w:hideMark/>
          </w:tcPr>
          <w:p w14:paraId="1EF7BF1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216A9AE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11C4E5E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49B3ECC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168ED0A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7FE6778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47840AA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Swin Transformer+DCPAN</w:t>
            </w:r>
          </w:p>
        </w:tc>
        <w:tc>
          <w:tcPr>
            <w:tcW w:w="606" w:type="dxa"/>
            <w:tcBorders>
              <w:top w:val="nil"/>
              <w:left w:val="nil"/>
              <w:bottom w:val="single" w:sz="4" w:space="0" w:color="auto"/>
              <w:right w:val="single" w:sz="4" w:space="0" w:color="auto"/>
            </w:tcBorders>
            <w:shd w:val="clear" w:color="000000" w:fill="FFFFFF"/>
            <w:noWrap/>
            <w:vAlign w:val="center"/>
            <w:hideMark/>
          </w:tcPr>
          <w:p w14:paraId="2F995A5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292BCC3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1046498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hybrid deep learning framework was developed for MCI classification from brain MRI, integrating Swin Transformer, DCPAN (neighborhood-aware attention), and age deviation factor (ADF) to fuse global, local, and contextual features. On the ADNI dataset, it achieved 79.8% accuracy, 76.6% precision, 80.2% recall, and 78.4% F1 score, outperforming existing models and demonstrating strong potential for early MCI identification..</w:t>
            </w:r>
          </w:p>
        </w:tc>
      </w:tr>
      <w:tr w:rsidR="00F2034E" w:rsidRPr="000E27DF" w14:paraId="1716189C"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20A73B0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51</w:t>
            </w:r>
          </w:p>
        </w:tc>
        <w:tc>
          <w:tcPr>
            <w:tcW w:w="1372" w:type="dxa"/>
            <w:tcBorders>
              <w:top w:val="nil"/>
              <w:left w:val="nil"/>
              <w:bottom w:val="single" w:sz="4" w:space="0" w:color="auto"/>
              <w:right w:val="single" w:sz="4" w:space="0" w:color="auto"/>
            </w:tcBorders>
            <w:shd w:val="clear" w:color="000000" w:fill="FFFFFF"/>
            <w:noWrap/>
            <w:vAlign w:val="center"/>
            <w:hideMark/>
          </w:tcPr>
          <w:p w14:paraId="4A91299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dual path graph neural network framework for dementia diagnosis</w:t>
            </w:r>
          </w:p>
        </w:tc>
        <w:tc>
          <w:tcPr>
            <w:tcW w:w="265" w:type="dxa"/>
            <w:tcBorders>
              <w:top w:val="nil"/>
              <w:left w:val="nil"/>
              <w:bottom w:val="single" w:sz="4" w:space="0" w:color="auto"/>
              <w:right w:val="single" w:sz="4" w:space="0" w:color="auto"/>
            </w:tcBorders>
            <w:shd w:val="clear" w:color="000000" w:fill="FFFFFF"/>
            <w:noWrap/>
            <w:vAlign w:val="center"/>
            <w:hideMark/>
          </w:tcPr>
          <w:p w14:paraId="3DF4F40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Denghui Zhang</w:t>
            </w:r>
          </w:p>
        </w:tc>
        <w:tc>
          <w:tcPr>
            <w:tcW w:w="109" w:type="dxa"/>
            <w:tcBorders>
              <w:top w:val="nil"/>
              <w:left w:val="nil"/>
              <w:bottom w:val="single" w:sz="4" w:space="0" w:color="auto"/>
              <w:right w:val="single" w:sz="4" w:space="0" w:color="auto"/>
            </w:tcBorders>
            <w:shd w:val="clear" w:color="000000" w:fill="FFFFFF"/>
            <w:noWrap/>
            <w:vAlign w:val="center"/>
            <w:hideMark/>
          </w:tcPr>
          <w:p w14:paraId="79425B2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01B0B4C1" w14:textId="77777777" w:rsidR="00F2034E" w:rsidRPr="000E27DF" w:rsidRDefault="00F2034E" w:rsidP="007A2C74">
            <w:pPr>
              <w:spacing w:after="0"/>
              <w:jc w:val="both"/>
              <w:rPr>
                <w:rFonts w:ascii="Times New Roman" w:eastAsia="Times New Roman" w:hAnsi="Times New Roman" w:cs="Times New Roman"/>
                <w:color w:val="C00000"/>
                <w:sz w:val="22"/>
                <w:szCs w:val="22"/>
                <w:lang w:val="en-HK" w:eastAsia="zh-CN"/>
              </w:rPr>
            </w:pPr>
            <w:r w:rsidRPr="000E27DF">
              <w:rPr>
                <w:rFonts w:ascii="Times New Roman" w:eastAsia="Times New Roman" w:hAnsi="Times New Roman" w:cs="Times New Roman"/>
                <w:color w:val="C00000"/>
                <w:sz w:val="22"/>
                <w:szCs w:val="22"/>
                <w:lang w:val="en-HK" w:eastAsia="zh-CN"/>
              </w:rPr>
              <w:t>Greece</w:t>
            </w:r>
            <w:r w:rsidRPr="000E27DF">
              <w:rPr>
                <w:rFonts w:ascii="Times New Roman" w:eastAsia="微软雅黑" w:hAnsi="Times New Roman" w:cs="Times New Roman"/>
                <w:color w:val="C00000"/>
                <w:sz w:val="22"/>
                <w:szCs w:val="22"/>
                <w:lang w:val="en-HK" w:eastAsia="zh-CN"/>
              </w:rPr>
              <w:t>和</w:t>
            </w:r>
            <w:r w:rsidRPr="000E27DF">
              <w:rPr>
                <w:rFonts w:ascii="Times New Roman" w:eastAsia="Times New Roman" w:hAnsi="Times New Roman" w:cs="Times New Roman"/>
                <w:color w:val="C00000"/>
                <w:sz w:val="22"/>
                <w:szCs w:val="22"/>
                <w:lang w:val="en-HK" w:eastAsia="zh-CN"/>
              </w:rPr>
              <w:t>Korea</w:t>
            </w:r>
          </w:p>
        </w:tc>
        <w:tc>
          <w:tcPr>
            <w:tcW w:w="566" w:type="dxa"/>
            <w:tcBorders>
              <w:top w:val="nil"/>
              <w:left w:val="nil"/>
              <w:bottom w:val="single" w:sz="4" w:space="0" w:color="auto"/>
              <w:right w:val="single" w:sz="4" w:space="0" w:color="auto"/>
            </w:tcBorders>
            <w:shd w:val="clear" w:color="000000" w:fill="FFFFFF"/>
            <w:noWrap/>
            <w:vAlign w:val="center"/>
            <w:hideMark/>
          </w:tcPr>
          <w:p w14:paraId="7312F6B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398F1FC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42C2CB5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45FEBAD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DEM vs. non</w:t>
            </w:r>
          </w:p>
        </w:tc>
        <w:tc>
          <w:tcPr>
            <w:tcW w:w="969" w:type="dxa"/>
            <w:tcBorders>
              <w:top w:val="nil"/>
              <w:left w:val="nil"/>
              <w:bottom w:val="single" w:sz="4" w:space="0" w:color="auto"/>
              <w:right w:val="single" w:sz="4" w:space="0" w:color="auto"/>
            </w:tcBorders>
            <w:shd w:val="clear" w:color="000000" w:fill="FFFFFF"/>
            <w:noWrap/>
            <w:vAlign w:val="center"/>
            <w:hideMark/>
          </w:tcPr>
          <w:p w14:paraId="5852B0D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Bi-MCGNN</w:t>
            </w:r>
          </w:p>
        </w:tc>
        <w:tc>
          <w:tcPr>
            <w:tcW w:w="606" w:type="dxa"/>
            <w:tcBorders>
              <w:top w:val="nil"/>
              <w:left w:val="nil"/>
              <w:bottom w:val="single" w:sz="4" w:space="0" w:color="auto"/>
              <w:right w:val="single" w:sz="4" w:space="0" w:color="auto"/>
            </w:tcBorders>
            <w:shd w:val="clear" w:color="000000" w:fill="FFFFFF"/>
            <w:noWrap/>
            <w:vAlign w:val="center"/>
            <w:hideMark/>
          </w:tcPr>
          <w:p w14:paraId="7756B65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549E151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4F9B624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dual-path multi-scale graph neural network (Bi-MCGNN) was proposed to jointly model temporal–spatial relationships and spatial–spectral patterns, with similarity-matrix–based graph enhancement and attention-driven feature optimization. Validated on real epilepsy data, the model significantly outperformed advanced baselines, demonstrating superior capacity in capturing abnormal neural connectivity.</w:t>
            </w:r>
          </w:p>
        </w:tc>
      </w:tr>
      <w:tr w:rsidR="00F2034E" w:rsidRPr="000E27DF" w14:paraId="79DB184C"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45BAD1D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52</w:t>
            </w:r>
          </w:p>
        </w:tc>
        <w:tc>
          <w:tcPr>
            <w:tcW w:w="1372" w:type="dxa"/>
            <w:tcBorders>
              <w:top w:val="nil"/>
              <w:left w:val="nil"/>
              <w:bottom w:val="single" w:sz="4" w:space="0" w:color="auto"/>
              <w:right w:val="single" w:sz="4" w:space="0" w:color="auto"/>
            </w:tcBorders>
            <w:shd w:val="clear" w:color="000000" w:fill="FFFFFF"/>
            <w:noWrap/>
            <w:vAlign w:val="center"/>
            <w:hideMark/>
          </w:tcPr>
          <w:p w14:paraId="2B1115A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 Feature-Augmented Explainable Artificial Intelligence Model for Diagnosing Alzheimer's Disease from </w:t>
            </w:r>
            <w:r w:rsidRPr="000E27DF">
              <w:rPr>
                <w:rFonts w:ascii="Times New Roman" w:eastAsia="Times New Roman" w:hAnsi="Times New Roman" w:cs="Times New Roman"/>
                <w:color w:val="000000"/>
                <w:sz w:val="22"/>
                <w:szCs w:val="22"/>
                <w:lang w:val="en-HK" w:eastAsia="zh-CN"/>
              </w:rPr>
              <w:lastRenderedPageBreak/>
              <w:t>Multimodal Clinical and Neuroimaging Data</w:t>
            </w:r>
          </w:p>
        </w:tc>
        <w:tc>
          <w:tcPr>
            <w:tcW w:w="265" w:type="dxa"/>
            <w:tcBorders>
              <w:top w:val="nil"/>
              <w:left w:val="nil"/>
              <w:bottom w:val="single" w:sz="4" w:space="0" w:color="auto"/>
              <w:right w:val="single" w:sz="4" w:space="0" w:color="auto"/>
            </w:tcBorders>
            <w:shd w:val="clear" w:color="000000" w:fill="FFFFFF"/>
            <w:noWrap/>
            <w:vAlign w:val="center"/>
            <w:hideMark/>
          </w:tcPr>
          <w:p w14:paraId="4978546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Fatima Hasan Al-Bakri</w:t>
            </w:r>
          </w:p>
        </w:tc>
        <w:tc>
          <w:tcPr>
            <w:tcW w:w="109" w:type="dxa"/>
            <w:tcBorders>
              <w:top w:val="nil"/>
              <w:left w:val="nil"/>
              <w:bottom w:val="single" w:sz="4" w:space="0" w:color="auto"/>
              <w:right w:val="single" w:sz="4" w:space="0" w:color="auto"/>
            </w:tcBorders>
            <w:shd w:val="clear" w:color="000000" w:fill="FFFFFF"/>
            <w:noWrap/>
            <w:vAlign w:val="center"/>
            <w:hideMark/>
          </w:tcPr>
          <w:p w14:paraId="284AB7C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557833C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Null</w:t>
            </w:r>
          </w:p>
        </w:tc>
        <w:tc>
          <w:tcPr>
            <w:tcW w:w="566" w:type="dxa"/>
            <w:tcBorders>
              <w:top w:val="nil"/>
              <w:left w:val="nil"/>
              <w:bottom w:val="single" w:sz="4" w:space="0" w:color="auto"/>
              <w:right w:val="single" w:sz="4" w:space="0" w:color="auto"/>
            </w:tcBorders>
            <w:shd w:val="clear" w:color="000000" w:fill="FFFFFF"/>
            <w:noWrap/>
            <w:vAlign w:val="center"/>
            <w:hideMark/>
          </w:tcPr>
          <w:p w14:paraId="7F66B91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22D6E3B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Computer-Aided Diagnosis</w:t>
            </w:r>
          </w:p>
        </w:tc>
        <w:tc>
          <w:tcPr>
            <w:tcW w:w="254" w:type="dxa"/>
            <w:tcBorders>
              <w:top w:val="nil"/>
              <w:left w:val="nil"/>
              <w:bottom w:val="single" w:sz="4" w:space="0" w:color="auto"/>
              <w:right w:val="single" w:sz="4" w:space="0" w:color="auto"/>
            </w:tcBorders>
            <w:shd w:val="clear" w:color="000000" w:fill="FFFFFF"/>
            <w:vAlign w:val="center"/>
            <w:hideMark/>
          </w:tcPr>
          <w:p w14:paraId="28E9FCC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scale</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MMSE, CDR</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Demographic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Age, Gender, Years of education</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MRI, Delayed memory performance and independence of daily activities</w:t>
            </w:r>
          </w:p>
        </w:tc>
        <w:tc>
          <w:tcPr>
            <w:tcW w:w="781" w:type="dxa"/>
            <w:tcBorders>
              <w:top w:val="nil"/>
              <w:left w:val="nil"/>
              <w:bottom w:val="single" w:sz="4" w:space="0" w:color="auto"/>
              <w:right w:val="single" w:sz="4" w:space="0" w:color="auto"/>
            </w:tcBorders>
            <w:shd w:val="clear" w:color="000000" w:fill="FFFFFF"/>
            <w:noWrap/>
            <w:vAlign w:val="center"/>
            <w:hideMark/>
          </w:tcPr>
          <w:p w14:paraId="339250D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0F33B14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SHAP+Grad-CAM</w:t>
            </w:r>
          </w:p>
        </w:tc>
        <w:tc>
          <w:tcPr>
            <w:tcW w:w="606" w:type="dxa"/>
            <w:tcBorders>
              <w:top w:val="nil"/>
              <w:left w:val="nil"/>
              <w:bottom w:val="single" w:sz="4" w:space="0" w:color="auto"/>
              <w:right w:val="single" w:sz="4" w:space="0" w:color="auto"/>
            </w:tcBorders>
            <w:shd w:val="clear" w:color="000000" w:fill="FFFFFF"/>
            <w:noWrap/>
            <w:vAlign w:val="center"/>
            <w:hideMark/>
          </w:tcPr>
          <w:p w14:paraId="4D23D51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72B2C25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4ED5C45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An explainable AI (Feature-Augmented) framework integrating clinical data, MMSE, and MRI was evaluated via a survey with five AD-experienced clinicians. By using rule-based reasoning and visual explanations, the model achieved 100% trust, with 20% full trust and 80% conditional trust. Clinicians reported improved interpretability and diagnostic confidence, indicating strong potential of explainable AI for clinical adoption in AD diagnosis.</w:t>
            </w:r>
          </w:p>
        </w:tc>
      </w:tr>
      <w:tr w:rsidR="00F2034E" w:rsidRPr="000E27DF" w14:paraId="62203F2A"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654006C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53</w:t>
            </w:r>
          </w:p>
        </w:tc>
        <w:tc>
          <w:tcPr>
            <w:tcW w:w="1372" w:type="dxa"/>
            <w:tcBorders>
              <w:top w:val="nil"/>
              <w:left w:val="nil"/>
              <w:bottom w:val="single" w:sz="4" w:space="0" w:color="auto"/>
              <w:right w:val="single" w:sz="4" w:space="0" w:color="auto"/>
            </w:tcBorders>
            <w:shd w:val="clear" w:color="000000" w:fill="FFFFFF"/>
            <w:noWrap/>
            <w:vAlign w:val="center"/>
            <w:hideMark/>
          </w:tcPr>
          <w:p w14:paraId="645010B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fine-tuned convolutional neural network model for accurate Alzheimer's disease classification</w:t>
            </w:r>
          </w:p>
        </w:tc>
        <w:tc>
          <w:tcPr>
            <w:tcW w:w="265" w:type="dxa"/>
            <w:tcBorders>
              <w:top w:val="nil"/>
              <w:left w:val="nil"/>
              <w:bottom w:val="single" w:sz="4" w:space="0" w:color="auto"/>
              <w:right w:val="single" w:sz="4" w:space="0" w:color="auto"/>
            </w:tcBorders>
            <w:shd w:val="clear" w:color="000000" w:fill="FFFFFF"/>
            <w:noWrap/>
            <w:vAlign w:val="center"/>
            <w:hideMark/>
          </w:tcPr>
          <w:p w14:paraId="6E9E77A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Muhammad Zahid Hussain</w:t>
            </w:r>
          </w:p>
        </w:tc>
        <w:tc>
          <w:tcPr>
            <w:tcW w:w="109" w:type="dxa"/>
            <w:tcBorders>
              <w:top w:val="nil"/>
              <w:left w:val="nil"/>
              <w:bottom w:val="single" w:sz="4" w:space="0" w:color="auto"/>
              <w:right w:val="single" w:sz="4" w:space="0" w:color="auto"/>
            </w:tcBorders>
            <w:shd w:val="clear" w:color="000000" w:fill="FFFFFF"/>
            <w:noWrap/>
            <w:vAlign w:val="center"/>
            <w:hideMark/>
          </w:tcPr>
          <w:p w14:paraId="5061117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36E7ED4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Public shared database, data source unknown</w:t>
            </w:r>
          </w:p>
        </w:tc>
        <w:tc>
          <w:tcPr>
            <w:tcW w:w="566" w:type="dxa"/>
            <w:tcBorders>
              <w:top w:val="nil"/>
              <w:left w:val="nil"/>
              <w:bottom w:val="single" w:sz="4" w:space="0" w:color="auto"/>
              <w:right w:val="single" w:sz="4" w:space="0" w:color="auto"/>
            </w:tcBorders>
            <w:shd w:val="clear" w:color="000000" w:fill="FFFFFF"/>
            <w:noWrap/>
            <w:vAlign w:val="center"/>
            <w:hideMark/>
          </w:tcPr>
          <w:p w14:paraId="7A87927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Kaggle Dataset</w:t>
            </w:r>
          </w:p>
        </w:tc>
        <w:tc>
          <w:tcPr>
            <w:tcW w:w="194" w:type="dxa"/>
            <w:tcBorders>
              <w:top w:val="nil"/>
              <w:left w:val="nil"/>
              <w:bottom w:val="single" w:sz="4" w:space="0" w:color="auto"/>
              <w:right w:val="single" w:sz="4" w:space="0" w:color="auto"/>
            </w:tcBorders>
            <w:shd w:val="clear" w:color="000000" w:fill="FFFFFF"/>
            <w:noWrap/>
            <w:vAlign w:val="center"/>
            <w:hideMark/>
          </w:tcPr>
          <w:p w14:paraId="3E0AC3D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3E08A6A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6CEE962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1802700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AlexNet, GoogLeNet, MobileNetV2</w:t>
            </w:r>
          </w:p>
        </w:tc>
        <w:tc>
          <w:tcPr>
            <w:tcW w:w="606" w:type="dxa"/>
            <w:tcBorders>
              <w:top w:val="nil"/>
              <w:left w:val="nil"/>
              <w:bottom w:val="single" w:sz="4" w:space="0" w:color="auto"/>
              <w:right w:val="single" w:sz="4" w:space="0" w:color="auto"/>
            </w:tcBorders>
            <w:shd w:val="clear" w:color="000000" w:fill="FFFFFF"/>
            <w:noWrap/>
            <w:vAlign w:val="center"/>
            <w:hideMark/>
          </w:tcPr>
          <w:p w14:paraId="309119C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F2-score, Misclassification rate, Precision, Recall, SPE</w:t>
            </w:r>
          </w:p>
        </w:tc>
        <w:tc>
          <w:tcPr>
            <w:tcW w:w="255" w:type="dxa"/>
            <w:tcBorders>
              <w:top w:val="nil"/>
              <w:left w:val="nil"/>
              <w:bottom w:val="single" w:sz="4" w:space="0" w:color="auto"/>
              <w:right w:val="single" w:sz="4" w:space="0" w:color="auto"/>
            </w:tcBorders>
            <w:shd w:val="clear" w:color="000000" w:fill="FFFFFF"/>
            <w:noWrap/>
            <w:vAlign w:val="center"/>
            <w:hideMark/>
          </w:tcPr>
          <w:p w14:paraId="4997DC7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61F07E0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The study proposes a transfer learning CNN-based approach using MRI scans for AD diagnosis, employing pretrained AlexNet, GoogleNet and MobileNetV2 models and comparing optimizers such as Adam, SGD and RMSprop. The model achieved 99.4% accuracy on the Kaggle MRI dataset and 98.2% accuracy on OASIS, demonstrating that transfer learning greatly improves performance even with limited data, outperforming traditional ML methods and supporting early and efficient automated AD diagnosis..</w:t>
            </w:r>
          </w:p>
        </w:tc>
      </w:tr>
      <w:tr w:rsidR="00F2034E" w:rsidRPr="000E27DF" w14:paraId="1E579587"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0A241FE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54</w:t>
            </w:r>
          </w:p>
        </w:tc>
        <w:tc>
          <w:tcPr>
            <w:tcW w:w="1372" w:type="dxa"/>
            <w:tcBorders>
              <w:top w:val="nil"/>
              <w:left w:val="nil"/>
              <w:bottom w:val="single" w:sz="4" w:space="0" w:color="auto"/>
              <w:right w:val="single" w:sz="4" w:space="0" w:color="auto"/>
            </w:tcBorders>
            <w:shd w:val="clear" w:color="000000" w:fill="FFFFFF"/>
            <w:noWrap/>
            <w:vAlign w:val="center"/>
            <w:hideMark/>
          </w:tcPr>
          <w:p w14:paraId="26E98FA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Fusion of Multi-view 2D and 3D Convolution Neural Network based MRI for Alzheimer's Disease Diagnosis</w:t>
            </w:r>
          </w:p>
        </w:tc>
        <w:tc>
          <w:tcPr>
            <w:tcW w:w="265" w:type="dxa"/>
            <w:tcBorders>
              <w:top w:val="nil"/>
              <w:left w:val="nil"/>
              <w:bottom w:val="single" w:sz="4" w:space="0" w:color="auto"/>
              <w:right w:val="single" w:sz="4" w:space="0" w:color="auto"/>
            </w:tcBorders>
            <w:shd w:val="clear" w:color="000000" w:fill="FFFFFF"/>
            <w:noWrap/>
            <w:vAlign w:val="center"/>
            <w:hideMark/>
          </w:tcPr>
          <w:p w14:paraId="6937E6B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Hezhe Qiao</w:t>
            </w:r>
          </w:p>
        </w:tc>
        <w:tc>
          <w:tcPr>
            <w:tcW w:w="109" w:type="dxa"/>
            <w:tcBorders>
              <w:top w:val="nil"/>
              <w:left w:val="nil"/>
              <w:bottom w:val="single" w:sz="4" w:space="0" w:color="auto"/>
              <w:right w:val="single" w:sz="4" w:space="0" w:color="auto"/>
            </w:tcBorders>
            <w:shd w:val="clear" w:color="000000" w:fill="FFFFFF"/>
            <w:noWrap/>
            <w:vAlign w:val="center"/>
            <w:hideMark/>
          </w:tcPr>
          <w:p w14:paraId="209B8C9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2021</w:t>
            </w:r>
          </w:p>
        </w:tc>
        <w:tc>
          <w:tcPr>
            <w:tcW w:w="1679" w:type="dxa"/>
            <w:tcBorders>
              <w:top w:val="nil"/>
              <w:left w:val="nil"/>
              <w:bottom w:val="single" w:sz="4" w:space="0" w:color="auto"/>
              <w:right w:val="single" w:sz="4" w:space="0" w:color="auto"/>
            </w:tcBorders>
            <w:shd w:val="clear" w:color="000000" w:fill="FFFFFF"/>
            <w:noWrap/>
            <w:vAlign w:val="center"/>
            <w:hideMark/>
          </w:tcPr>
          <w:p w14:paraId="0A6C817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7FAEEC6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74AFD3C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185D5C1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50A247C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7CA969D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3D CNN</w:t>
            </w:r>
          </w:p>
        </w:tc>
        <w:tc>
          <w:tcPr>
            <w:tcW w:w="606" w:type="dxa"/>
            <w:tcBorders>
              <w:top w:val="nil"/>
              <w:left w:val="nil"/>
              <w:bottom w:val="single" w:sz="4" w:space="0" w:color="auto"/>
              <w:right w:val="single" w:sz="4" w:space="0" w:color="auto"/>
            </w:tcBorders>
            <w:shd w:val="clear" w:color="000000" w:fill="FFFFFF"/>
            <w:noWrap/>
            <w:vAlign w:val="center"/>
            <w:hideMark/>
          </w:tcPr>
          <w:p w14:paraId="0A4DA22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5F51F48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661DBFE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The study proposes an MRI-based AD classification model that fuses multi-view 2D and 3D convolutions to jointly extract local slice-level and global structural features, overcoming the limitations of prior single-scale or single-view approaches. The model achieves strong performance on the ADNI-2 and ADNI-1 datasets, with classification accuracies of 90.2% and 85.2%, outperforming other state-of-the-art methods and demonstrating its effectiveness for automated AD diagnosis..</w:t>
            </w:r>
          </w:p>
        </w:tc>
      </w:tr>
      <w:tr w:rsidR="00F2034E" w:rsidRPr="000E27DF" w14:paraId="76EE6C81"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21100DA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55</w:t>
            </w:r>
          </w:p>
        </w:tc>
        <w:tc>
          <w:tcPr>
            <w:tcW w:w="1372" w:type="dxa"/>
            <w:tcBorders>
              <w:top w:val="nil"/>
              <w:left w:val="nil"/>
              <w:bottom w:val="single" w:sz="4" w:space="0" w:color="auto"/>
              <w:right w:val="single" w:sz="4" w:space="0" w:color="auto"/>
            </w:tcBorders>
            <w:shd w:val="clear" w:color="000000" w:fill="FFFFFF"/>
            <w:noWrap/>
            <w:vAlign w:val="center"/>
            <w:hideMark/>
          </w:tcPr>
          <w:p w14:paraId="7FE8563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 genetic programming Rician </w:t>
            </w:r>
            <w:r w:rsidRPr="000E27DF">
              <w:rPr>
                <w:rFonts w:ascii="Times New Roman" w:eastAsia="Times New Roman" w:hAnsi="Times New Roman" w:cs="Times New Roman"/>
                <w:color w:val="000000"/>
                <w:sz w:val="22"/>
                <w:szCs w:val="22"/>
                <w:lang w:val="en-HK" w:eastAsia="zh-CN"/>
              </w:rPr>
              <w:lastRenderedPageBreak/>
              <w:t>noise reduction and explainable deep learning model for Alzheimer's diseases severity prediction</w:t>
            </w:r>
          </w:p>
        </w:tc>
        <w:tc>
          <w:tcPr>
            <w:tcW w:w="265" w:type="dxa"/>
            <w:tcBorders>
              <w:top w:val="nil"/>
              <w:left w:val="nil"/>
              <w:bottom w:val="single" w:sz="4" w:space="0" w:color="auto"/>
              <w:right w:val="single" w:sz="4" w:space="0" w:color="auto"/>
            </w:tcBorders>
            <w:shd w:val="clear" w:color="000000" w:fill="FFFFFF"/>
            <w:noWrap/>
            <w:vAlign w:val="center"/>
            <w:hideMark/>
          </w:tcPr>
          <w:p w14:paraId="0F40960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Sajid Ullah Khan</w:t>
            </w:r>
          </w:p>
        </w:tc>
        <w:tc>
          <w:tcPr>
            <w:tcW w:w="109" w:type="dxa"/>
            <w:tcBorders>
              <w:top w:val="nil"/>
              <w:left w:val="nil"/>
              <w:bottom w:val="single" w:sz="4" w:space="0" w:color="auto"/>
              <w:right w:val="single" w:sz="4" w:space="0" w:color="auto"/>
            </w:tcBorders>
            <w:shd w:val="clear" w:color="000000" w:fill="FFFFFF"/>
            <w:noWrap/>
            <w:vAlign w:val="center"/>
            <w:hideMark/>
          </w:tcPr>
          <w:p w14:paraId="3BC89C2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1A1A750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Public shared datab</w:t>
            </w:r>
            <w:r w:rsidRPr="000E27DF">
              <w:rPr>
                <w:rFonts w:ascii="Times New Roman" w:eastAsia="Times New Roman" w:hAnsi="Times New Roman" w:cs="Times New Roman"/>
                <w:color w:val="000000"/>
                <w:sz w:val="22"/>
                <w:szCs w:val="22"/>
                <w:lang w:val="en-HK" w:eastAsia="zh-CN"/>
              </w:rPr>
              <w:lastRenderedPageBreak/>
              <w:t>ase, data source unknown</w:t>
            </w:r>
          </w:p>
        </w:tc>
        <w:tc>
          <w:tcPr>
            <w:tcW w:w="566" w:type="dxa"/>
            <w:tcBorders>
              <w:top w:val="nil"/>
              <w:left w:val="nil"/>
              <w:bottom w:val="single" w:sz="4" w:space="0" w:color="auto"/>
              <w:right w:val="single" w:sz="4" w:space="0" w:color="auto"/>
            </w:tcBorders>
            <w:shd w:val="clear" w:color="000000" w:fill="FFFFFF"/>
            <w:noWrap/>
            <w:vAlign w:val="center"/>
            <w:hideMark/>
          </w:tcPr>
          <w:p w14:paraId="0409767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7A12D85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40039B3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65674E3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472FC89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CNN+Transfer Learning+SHAP, </w:t>
            </w:r>
            <w:r w:rsidRPr="000E27DF">
              <w:rPr>
                <w:rFonts w:ascii="Times New Roman" w:eastAsia="Times New Roman" w:hAnsi="Times New Roman" w:cs="Times New Roman"/>
                <w:color w:val="000000"/>
                <w:sz w:val="22"/>
                <w:szCs w:val="22"/>
                <w:lang w:val="en-HK" w:eastAsia="zh-CN"/>
              </w:rPr>
              <w:lastRenderedPageBreak/>
              <w:t>DenseNet169, Inceptionv3, VGGNet15</w:t>
            </w:r>
          </w:p>
        </w:tc>
        <w:tc>
          <w:tcPr>
            <w:tcW w:w="606" w:type="dxa"/>
            <w:tcBorders>
              <w:top w:val="nil"/>
              <w:left w:val="nil"/>
              <w:bottom w:val="single" w:sz="4" w:space="0" w:color="auto"/>
              <w:right w:val="single" w:sz="4" w:space="0" w:color="auto"/>
            </w:tcBorders>
            <w:shd w:val="clear" w:color="000000" w:fill="FFFFFF"/>
            <w:noWrap/>
            <w:vAlign w:val="center"/>
            <w:hideMark/>
          </w:tcPr>
          <w:p w14:paraId="0F2FA02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ACC,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311EBFD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03B2A19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 hybrid framework combining genetic programming for Rician noise reduction in MRI images and an explainable deep learning model using SHAP was introduced for AD diagnosis. The </w:t>
            </w:r>
            <w:r w:rsidRPr="000E27DF">
              <w:rPr>
                <w:rFonts w:ascii="Times New Roman" w:eastAsia="Times New Roman" w:hAnsi="Times New Roman" w:cs="Times New Roman"/>
                <w:color w:val="000000"/>
                <w:sz w:val="22"/>
                <w:szCs w:val="22"/>
                <w:lang w:val="en-HK" w:eastAsia="zh-CN"/>
              </w:rPr>
              <w:lastRenderedPageBreak/>
              <w:t>approach addresses class imbalance via resampling strategies and is benchmarked against models such as DenseNet169, VGGNet15, and Inceptionv3, demonstrating superior performance in reducing computational complexity, mitigating overfitting, and handling low-feature structural images, effectively enhancing MRI quality and improving AD severity prediction accuracy.</w:t>
            </w:r>
          </w:p>
        </w:tc>
      </w:tr>
      <w:tr w:rsidR="00F2034E" w:rsidRPr="000E27DF" w14:paraId="49FC837D"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33C58FB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56</w:t>
            </w:r>
          </w:p>
        </w:tc>
        <w:tc>
          <w:tcPr>
            <w:tcW w:w="1372" w:type="dxa"/>
            <w:tcBorders>
              <w:top w:val="nil"/>
              <w:left w:val="nil"/>
              <w:bottom w:val="single" w:sz="4" w:space="0" w:color="auto"/>
              <w:right w:val="single" w:sz="4" w:space="0" w:color="auto"/>
            </w:tcBorders>
            <w:shd w:val="clear" w:color="000000" w:fill="FFFFFF"/>
            <w:noWrap/>
            <w:vAlign w:val="center"/>
            <w:hideMark/>
          </w:tcPr>
          <w:p w14:paraId="3D274D4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GPT-4o-powered framework for identifying cognitive impairment stages in electronic health records</w:t>
            </w:r>
          </w:p>
        </w:tc>
        <w:tc>
          <w:tcPr>
            <w:tcW w:w="265" w:type="dxa"/>
            <w:tcBorders>
              <w:top w:val="nil"/>
              <w:left w:val="nil"/>
              <w:bottom w:val="single" w:sz="4" w:space="0" w:color="auto"/>
              <w:right w:val="single" w:sz="4" w:space="0" w:color="auto"/>
            </w:tcBorders>
            <w:shd w:val="clear" w:color="000000" w:fill="FFFFFF"/>
            <w:noWrap/>
            <w:vAlign w:val="center"/>
            <w:hideMark/>
          </w:tcPr>
          <w:p w14:paraId="27CB6E1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Yu Leng</w:t>
            </w:r>
          </w:p>
        </w:tc>
        <w:tc>
          <w:tcPr>
            <w:tcW w:w="109" w:type="dxa"/>
            <w:tcBorders>
              <w:top w:val="nil"/>
              <w:left w:val="nil"/>
              <w:bottom w:val="single" w:sz="4" w:space="0" w:color="auto"/>
              <w:right w:val="single" w:sz="4" w:space="0" w:color="auto"/>
            </w:tcBorders>
            <w:shd w:val="clear" w:color="000000" w:fill="FFFFFF"/>
            <w:noWrap/>
            <w:vAlign w:val="center"/>
            <w:hideMark/>
          </w:tcPr>
          <w:p w14:paraId="424A1F2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309AC02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3BC9E0C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4AC1C30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Computer-Aided Diagnosis</w:t>
            </w:r>
          </w:p>
        </w:tc>
        <w:tc>
          <w:tcPr>
            <w:tcW w:w="254" w:type="dxa"/>
            <w:tcBorders>
              <w:top w:val="nil"/>
              <w:left w:val="nil"/>
              <w:bottom w:val="single" w:sz="4" w:space="0" w:color="auto"/>
              <w:right w:val="single" w:sz="4" w:space="0" w:color="auto"/>
            </w:tcBorders>
            <w:shd w:val="clear" w:color="000000" w:fill="FFFFFF"/>
            <w:vAlign w:val="center"/>
            <w:hideMark/>
          </w:tcPr>
          <w:p w14:paraId="0663EA5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EHR</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Clinical notes, global CDR scoring task</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Text data</w:t>
            </w:r>
          </w:p>
        </w:tc>
        <w:tc>
          <w:tcPr>
            <w:tcW w:w="781" w:type="dxa"/>
            <w:tcBorders>
              <w:top w:val="nil"/>
              <w:left w:val="nil"/>
              <w:bottom w:val="single" w:sz="4" w:space="0" w:color="auto"/>
              <w:right w:val="single" w:sz="4" w:space="0" w:color="auto"/>
            </w:tcBorders>
            <w:shd w:val="clear" w:color="000000" w:fill="FFFFFF"/>
            <w:noWrap/>
            <w:vAlign w:val="center"/>
            <w:hideMark/>
          </w:tcPr>
          <w:p w14:paraId="4221DCA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or DEM) vs. non</w:t>
            </w:r>
          </w:p>
        </w:tc>
        <w:tc>
          <w:tcPr>
            <w:tcW w:w="969" w:type="dxa"/>
            <w:tcBorders>
              <w:top w:val="nil"/>
              <w:left w:val="nil"/>
              <w:bottom w:val="single" w:sz="4" w:space="0" w:color="auto"/>
              <w:right w:val="single" w:sz="4" w:space="0" w:color="auto"/>
            </w:tcBorders>
            <w:shd w:val="clear" w:color="000000" w:fill="FFFFFF"/>
            <w:noWrap/>
            <w:vAlign w:val="center"/>
            <w:hideMark/>
          </w:tcPr>
          <w:p w14:paraId="281BC73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DementiaBERT + XGBoost, End-to-end GPT-4o, Hybrid, USE + XGBoost</w:t>
            </w:r>
          </w:p>
        </w:tc>
        <w:tc>
          <w:tcPr>
            <w:tcW w:w="606" w:type="dxa"/>
            <w:tcBorders>
              <w:top w:val="nil"/>
              <w:left w:val="nil"/>
              <w:bottom w:val="single" w:sz="4" w:space="0" w:color="auto"/>
              <w:right w:val="single" w:sz="4" w:space="0" w:color="auto"/>
            </w:tcBorders>
            <w:shd w:val="clear" w:color="000000" w:fill="FFFFFF"/>
            <w:noWrap/>
            <w:vAlign w:val="center"/>
            <w:hideMark/>
          </w:tcPr>
          <w:p w14:paraId="4CB6782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Cohen’s kappa, Spearman</w:t>
            </w:r>
          </w:p>
        </w:tc>
        <w:tc>
          <w:tcPr>
            <w:tcW w:w="255" w:type="dxa"/>
            <w:tcBorders>
              <w:top w:val="nil"/>
              <w:left w:val="nil"/>
              <w:bottom w:val="single" w:sz="4" w:space="0" w:color="auto"/>
              <w:right w:val="single" w:sz="4" w:space="0" w:color="auto"/>
            </w:tcBorders>
            <w:shd w:val="clear" w:color="000000" w:fill="FFFFFF"/>
            <w:noWrap/>
            <w:vAlign w:val="center"/>
            <w:hideMark/>
          </w:tcPr>
          <w:p w14:paraId="0F2D1F1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No</w:t>
            </w:r>
          </w:p>
        </w:tc>
        <w:tc>
          <w:tcPr>
            <w:tcW w:w="2204" w:type="dxa"/>
            <w:tcBorders>
              <w:top w:val="nil"/>
              <w:left w:val="nil"/>
              <w:bottom w:val="single" w:sz="4" w:space="0" w:color="auto"/>
              <w:right w:val="single" w:sz="4" w:space="0" w:color="auto"/>
            </w:tcBorders>
            <w:shd w:val="clear" w:color="000000" w:fill="FFFFFF"/>
            <w:noWrap/>
            <w:vAlign w:val="center"/>
            <w:hideMark/>
          </w:tcPr>
          <w:p w14:paraId="510F109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GPT-4o–based cognitive impairment staging framework was developed using longitudinal EHR summarization, multi-step reasoning, and confidence-aware decision-making, achieving high accuracy on 165,926 clinical notes from 1002 patients (Cohen’s kappa = 0.95, Spearman = 0.93), outperforming other language models (kappa 0.82–0.85), and demonstrating strong performance on an independent CDR dataset (kappa = 0.83) with potential for real-world clinical deployment..</w:t>
            </w:r>
          </w:p>
        </w:tc>
      </w:tr>
      <w:tr w:rsidR="00F2034E" w:rsidRPr="000E27DF" w14:paraId="58AAE545"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774D3E4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57</w:t>
            </w:r>
          </w:p>
        </w:tc>
        <w:tc>
          <w:tcPr>
            <w:tcW w:w="1372" w:type="dxa"/>
            <w:tcBorders>
              <w:top w:val="nil"/>
              <w:left w:val="nil"/>
              <w:bottom w:val="single" w:sz="4" w:space="0" w:color="auto"/>
              <w:right w:val="single" w:sz="4" w:space="0" w:color="auto"/>
            </w:tcBorders>
            <w:shd w:val="clear" w:color="000000" w:fill="FFFFFF"/>
            <w:noWrap/>
            <w:vAlign w:val="center"/>
            <w:hideMark/>
          </w:tcPr>
          <w:p w14:paraId="695C25C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 hybrid deep learning architectures and feature extraction techniques for alzheimer disease </w:t>
            </w:r>
            <w:r w:rsidRPr="000E27DF">
              <w:rPr>
                <w:rFonts w:ascii="Times New Roman" w:eastAsia="Times New Roman" w:hAnsi="Times New Roman" w:cs="Times New Roman"/>
                <w:color w:val="000000"/>
                <w:sz w:val="22"/>
                <w:szCs w:val="22"/>
                <w:lang w:val="en-HK" w:eastAsia="zh-CN"/>
              </w:rPr>
              <w:lastRenderedPageBreak/>
              <w:t>recognition</w:t>
            </w:r>
          </w:p>
        </w:tc>
        <w:tc>
          <w:tcPr>
            <w:tcW w:w="265" w:type="dxa"/>
            <w:tcBorders>
              <w:top w:val="nil"/>
              <w:left w:val="nil"/>
              <w:bottom w:val="single" w:sz="4" w:space="0" w:color="auto"/>
              <w:right w:val="single" w:sz="4" w:space="0" w:color="auto"/>
            </w:tcBorders>
            <w:shd w:val="clear" w:color="000000" w:fill="FFFFFF"/>
            <w:noWrap/>
            <w:vAlign w:val="center"/>
            <w:hideMark/>
          </w:tcPr>
          <w:p w14:paraId="0F213AD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A Nivethitha</w:t>
            </w:r>
          </w:p>
        </w:tc>
        <w:tc>
          <w:tcPr>
            <w:tcW w:w="109" w:type="dxa"/>
            <w:tcBorders>
              <w:top w:val="nil"/>
              <w:left w:val="nil"/>
              <w:bottom w:val="single" w:sz="4" w:space="0" w:color="auto"/>
              <w:right w:val="single" w:sz="4" w:space="0" w:color="auto"/>
            </w:tcBorders>
            <w:shd w:val="clear" w:color="000000" w:fill="FFFFFF"/>
            <w:noWrap/>
            <w:vAlign w:val="center"/>
            <w:hideMark/>
          </w:tcPr>
          <w:p w14:paraId="08DB799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66D458C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7B5E38E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68BA171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46149C1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1FB58DF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or AD)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1314855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FS-ResNet CNN</w:t>
            </w:r>
          </w:p>
        </w:tc>
        <w:tc>
          <w:tcPr>
            <w:tcW w:w="606" w:type="dxa"/>
            <w:tcBorders>
              <w:top w:val="nil"/>
              <w:left w:val="nil"/>
              <w:bottom w:val="single" w:sz="4" w:space="0" w:color="auto"/>
              <w:right w:val="single" w:sz="4" w:space="0" w:color="auto"/>
            </w:tcBorders>
            <w:shd w:val="clear" w:color="000000" w:fill="FFFFFF"/>
            <w:noWrap/>
            <w:vAlign w:val="center"/>
            <w:hideMark/>
          </w:tcPr>
          <w:p w14:paraId="154B319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precision, specificit, SEN</w:t>
            </w:r>
          </w:p>
        </w:tc>
        <w:tc>
          <w:tcPr>
            <w:tcW w:w="255" w:type="dxa"/>
            <w:tcBorders>
              <w:top w:val="nil"/>
              <w:left w:val="nil"/>
              <w:bottom w:val="single" w:sz="4" w:space="0" w:color="auto"/>
              <w:right w:val="single" w:sz="4" w:space="0" w:color="auto"/>
            </w:tcBorders>
            <w:shd w:val="clear" w:color="000000" w:fill="FFFFFF"/>
            <w:noWrap/>
            <w:vAlign w:val="center"/>
            <w:hideMark/>
          </w:tcPr>
          <w:p w14:paraId="00B969E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6420C82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An FS-ResNet CNN model with fuzzy scoring and adaptive parameter optimization using an improved grey wolf algorithm (AGWOA) was designed to classify AD, MCI, and cognitively normal subjects based on ADNI data, addressing the challenges of complex features and computational cost. Experimental results show a classification accuracy of 97.89% on the ADNI dataset, outperforming state-of-the-art approaches in computational </w:t>
            </w:r>
            <w:r w:rsidRPr="000E27DF">
              <w:rPr>
                <w:rFonts w:ascii="Times New Roman" w:eastAsia="Times New Roman" w:hAnsi="Times New Roman" w:cs="Times New Roman"/>
                <w:color w:val="000000"/>
                <w:sz w:val="22"/>
                <w:szCs w:val="22"/>
                <w:lang w:val="en-HK" w:eastAsia="zh-CN"/>
              </w:rPr>
              <w:lastRenderedPageBreak/>
              <w:t>efficiency, noise robustness, and memory usage.</w:t>
            </w:r>
          </w:p>
        </w:tc>
      </w:tr>
      <w:tr w:rsidR="00F2034E" w:rsidRPr="000E27DF" w14:paraId="009E933B"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2F2A655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58</w:t>
            </w:r>
          </w:p>
        </w:tc>
        <w:tc>
          <w:tcPr>
            <w:tcW w:w="1372" w:type="dxa"/>
            <w:tcBorders>
              <w:top w:val="nil"/>
              <w:left w:val="nil"/>
              <w:bottom w:val="single" w:sz="4" w:space="0" w:color="auto"/>
              <w:right w:val="single" w:sz="4" w:space="0" w:color="auto"/>
            </w:tcBorders>
            <w:shd w:val="clear" w:color="000000" w:fill="FFFFFF"/>
            <w:noWrap/>
            <w:vAlign w:val="center"/>
            <w:hideMark/>
          </w:tcPr>
          <w:p w14:paraId="087F0D0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Hybrid Deep Learning Framework for Early-Stage Alzheimer's Disease Classification From Neuro-Imaging Biomarkers</w:t>
            </w:r>
          </w:p>
        </w:tc>
        <w:tc>
          <w:tcPr>
            <w:tcW w:w="265" w:type="dxa"/>
            <w:tcBorders>
              <w:top w:val="nil"/>
              <w:left w:val="nil"/>
              <w:bottom w:val="single" w:sz="4" w:space="0" w:color="auto"/>
              <w:right w:val="single" w:sz="4" w:space="0" w:color="auto"/>
            </w:tcBorders>
            <w:shd w:val="clear" w:color="000000" w:fill="FFFFFF"/>
            <w:noWrap/>
            <w:vAlign w:val="center"/>
            <w:hideMark/>
          </w:tcPr>
          <w:p w14:paraId="0D22BB0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Samina Akram</w:t>
            </w:r>
          </w:p>
        </w:tc>
        <w:tc>
          <w:tcPr>
            <w:tcW w:w="109" w:type="dxa"/>
            <w:tcBorders>
              <w:top w:val="nil"/>
              <w:left w:val="nil"/>
              <w:bottom w:val="single" w:sz="4" w:space="0" w:color="auto"/>
              <w:right w:val="single" w:sz="4" w:space="0" w:color="auto"/>
            </w:tcBorders>
            <w:shd w:val="clear" w:color="000000" w:fill="FFFFFF"/>
            <w:noWrap/>
            <w:vAlign w:val="center"/>
            <w:hideMark/>
          </w:tcPr>
          <w:p w14:paraId="086CCE7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5139481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1D8EFE7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11C59F0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6571DFE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5CA7620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or AD)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1C68A0D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EfficientNetB7, MobileNetV3Large, Xception</w:t>
            </w:r>
          </w:p>
        </w:tc>
        <w:tc>
          <w:tcPr>
            <w:tcW w:w="606" w:type="dxa"/>
            <w:tcBorders>
              <w:top w:val="nil"/>
              <w:left w:val="nil"/>
              <w:bottom w:val="single" w:sz="4" w:space="0" w:color="auto"/>
              <w:right w:val="single" w:sz="4" w:space="0" w:color="auto"/>
            </w:tcBorders>
            <w:shd w:val="clear" w:color="000000" w:fill="FFFFFF"/>
            <w:noWrap/>
            <w:vAlign w:val="center"/>
            <w:hideMark/>
          </w:tcPr>
          <w:p w14:paraId="74EEA94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precision, recall, and F1-score</w:t>
            </w:r>
          </w:p>
        </w:tc>
        <w:tc>
          <w:tcPr>
            <w:tcW w:w="255" w:type="dxa"/>
            <w:tcBorders>
              <w:top w:val="nil"/>
              <w:left w:val="nil"/>
              <w:bottom w:val="single" w:sz="4" w:space="0" w:color="auto"/>
              <w:right w:val="single" w:sz="4" w:space="0" w:color="auto"/>
            </w:tcBorders>
            <w:shd w:val="clear" w:color="000000" w:fill="FFFFFF"/>
            <w:noWrap/>
            <w:vAlign w:val="center"/>
            <w:hideMark/>
          </w:tcPr>
          <w:p w14:paraId="02E0CE7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055DF57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soft-voting deep learning ensemble framework was developed by integrating EfficientNetB7, Xception, and MobileNetV3Large for multi-stage Alzheimer’s disease classification, with Grad-CAM incorporated for interpretability. Experimental results on AD neuroimaging datasets show a classification accuracy of 99.87%, with recall and F1-score near 100%, and MobileNetV3Large achieving inference latency under 3 seconds, indicating suitability for real-time clinical deployment. The model is noted as the first ensemble using this specific combination of networks for multi-stage AD diagnosis.</w:t>
            </w:r>
          </w:p>
        </w:tc>
      </w:tr>
      <w:tr w:rsidR="00F2034E" w:rsidRPr="000E27DF" w14:paraId="6C7E937D"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5E82DCF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59</w:t>
            </w:r>
          </w:p>
        </w:tc>
        <w:tc>
          <w:tcPr>
            <w:tcW w:w="1372" w:type="dxa"/>
            <w:tcBorders>
              <w:top w:val="nil"/>
              <w:left w:val="nil"/>
              <w:bottom w:val="single" w:sz="4" w:space="0" w:color="auto"/>
              <w:right w:val="single" w:sz="4" w:space="0" w:color="auto"/>
            </w:tcBorders>
            <w:shd w:val="clear" w:color="000000" w:fill="FFFFFF"/>
            <w:noWrap/>
            <w:vAlign w:val="center"/>
            <w:hideMark/>
          </w:tcPr>
          <w:p w14:paraId="5D64F16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Hybrid Deep Learning Method for Early and Late Mild Cognitive Impairment Diagnosis With Incomplete Multimodal Data</w:t>
            </w:r>
          </w:p>
        </w:tc>
        <w:tc>
          <w:tcPr>
            <w:tcW w:w="265" w:type="dxa"/>
            <w:tcBorders>
              <w:top w:val="nil"/>
              <w:left w:val="nil"/>
              <w:bottom w:val="single" w:sz="4" w:space="0" w:color="auto"/>
              <w:right w:val="single" w:sz="4" w:space="0" w:color="auto"/>
            </w:tcBorders>
            <w:shd w:val="clear" w:color="000000" w:fill="FFFFFF"/>
            <w:noWrap/>
            <w:vAlign w:val="center"/>
            <w:hideMark/>
          </w:tcPr>
          <w:p w14:paraId="048E589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Leiming Jin</w:t>
            </w:r>
          </w:p>
        </w:tc>
        <w:tc>
          <w:tcPr>
            <w:tcW w:w="109" w:type="dxa"/>
            <w:tcBorders>
              <w:top w:val="nil"/>
              <w:left w:val="nil"/>
              <w:bottom w:val="single" w:sz="4" w:space="0" w:color="auto"/>
              <w:right w:val="single" w:sz="4" w:space="0" w:color="auto"/>
            </w:tcBorders>
            <w:shd w:val="clear" w:color="000000" w:fill="FFFFFF"/>
            <w:noWrap/>
            <w:vAlign w:val="center"/>
            <w:hideMark/>
          </w:tcPr>
          <w:p w14:paraId="63E832C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5DEFD08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5420CB8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092BC74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6F88466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5A01E14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152CC81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FF-p2pGAN, GAN</w:t>
            </w:r>
          </w:p>
        </w:tc>
        <w:tc>
          <w:tcPr>
            <w:tcW w:w="606" w:type="dxa"/>
            <w:tcBorders>
              <w:top w:val="nil"/>
              <w:left w:val="nil"/>
              <w:bottom w:val="single" w:sz="4" w:space="0" w:color="auto"/>
              <w:right w:val="single" w:sz="4" w:space="0" w:color="auto"/>
            </w:tcBorders>
            <w:shd w:val="clear" w:color="000000" w:fill="FFFFFF"/>
            <w:noWrap/>
            <w:vAlign w:val="center"/>
            <w:hideMark/>
          </w:tcPr>
          <w:p w14:paraId="7205365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4D0321A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0C2E6FA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hybrid deep learning framework for MCI diagnosis is introduced, where a pretrained MRI–PET classification network guides a GAN to synthesize missing PET images, followed by fine-tuning the classifier using both real MR and synthesized PET images to improve adaptation to generated data. On the ADNI dataset, the method improves validation and testing accuracies by 3.84% and 5.82% over the baseline, and achieves even larger gains (up to 7.7% and 9.09%) when PET data are missing, outperforming other state-of-the-art methods. Ablation results confirm the critical importance of the final two refinement stages..</w:t>
            </w:r>
          </w:p>
        </w:tc>
      </w:tr>
      <w:tr w:rsidR="00F2034E" w:rsidRPr="000E27DF" w14:paraId="538C43C6"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4EED0E3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60</w:t>
            </w:r>
          </w:p>
        </w:tc>
        <w:tc>
          <w:tcPr>
            <w:tcW w:w="1372" w:type="dxa"/>
            <w:tcBorders>
              <w:top w:val="nil"/>
              <w:left w:val="nil"/>
              <w:bottom w:val="single" w:sz="4" w:space="0" w:color="auto"/>
              <w:right w:val="single" w:sz="4" w:space="0" w:color="auto"/>
            </w:tcBorders>
            <w:shd w:val="clear" w:color="000000" w:fill="FFFFFF"/>
            <w:noWrap/>
            <w:vAlign w:val="center"/>
            <w:hideMark/>
          </w:tcPr>
          <w:p w14:paraId="7747D5F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hybrid filtering and deep learning approach for early Alzheimer's disease identification</w:t>
            </w:r>
          </w:p>
        </w:tc>
        <w:tc>
          <w:tcPr>
            <w:tcW w:w="265" w:type="dxa"/>
            <w:tcBorders>
              <w:top w:val="nil"/>
              <w:left w:val="nil"/>
              <w:bottom w:val="single" w:sz="4" w:space="0" w:color="auto"/>
              <w:right w:val="single" w:sz="4" w:space="0" w:color="auto"/>
            </w:tcBorders>
            <w:shd w:val="clear" w:color="000000" w:fill="FFFFFF"/>
            <w:noWrap/>
            <w:vAlign w:val="center"/>
            <w:hideMark/>
          </w:tcPr>
          <w:p w14:paraId="19E800C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Md Khabir Uddin Ahamed</w:t>
            </w:r>
          </w:p>
        </w:tc>
        <w:tc>
          <w:tcPr>
            <w:tcW w:w="109" w:type="dxa"/>
            <w:tcBorders>
              <w:top w:val="nil"/>
              <w:left w:val="nil"/>
              <w:bottom w:val="single" w:sz="4" w:space="0" w:color="auto"/>
              <w:right w:val="single" w:sz="4" w:space="0" w:color="auto"/>
            </w:tcBorders>
            <w:shd w:val="clear" w:color="000000" w:fill="FFFFFF"/>
            <w:noWrap/>
            <w:vAlign w:val="center"/>
            <w:hideMark/>
          </w:tcPr>
          <w:p w14:paraId="7471C38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4B67F77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Public shared database, data source unknown</w:t>
            </w:r>
          </w:p>
        </w:tc>
        <w:tc>
          <w:tcPr>
            <w:tcW w:w="566" w:type="dxa"/>
            <w:tcBorders>
              <w:top w:val="nil"/>
              <w:left w:val="nil"/>
              <w:bottom w:val="single" w:sz="4" w:space="0" w:color="auto"/>
              <w:right w:val="single" w:sz="4" w:space="0" w:color="auto"/>
            </w:tcBorders>
            <w:shd w:val="clear" w:color="000000" w:fill="FFFFFF"/>
            <w:noWrap/>
            <w:vAlign w:val="center"/>
            <w:hideMark/>
          </w:tcPr>
          <w:p w14:paraId="6E8CE11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Unknown from Kaggle Dataset</w:t>
            </w:r>
          </w:p>
        </w:tc>
        <w:tc>
          <w:tcPr>
            <w:tcW w:w="194" w:type="dxa"/>
            <w:tcBorders>
              <w:top w:val="nil"/>
              <w:left w:val="nil"/>
              <w:bottom w:val="single" w:sz="4" w:space="0" w:color="auto"/>
              <w:right w:val="single" w:sz="4" w:space="0" w:color="auto"/>
            </w:tcBorders>
            <w:shd w:val="clear" w:color="000000" w:fill="FFFFFF"/>
            <w:noWrap/>
            <w:vAlign w:val="center"/>
            <w:hideMark/>
          </w:tcPr>
          <w:p w14:paraId="2DA4729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18CDFF0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31BD6B0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or AD)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4AC01AA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EfficientNetV2B3</w:t>
            </w:r>
          </w:p>
        </w:tc>
        <w:tc>
          <w:tcPr>
            <w:tcW w:w="606" w:type="dxa"/>
            <w:tcBorders>
              <w:top w:val="nil"/>
              <w:left w:val="nil"/>
              <w:bottom w:val="single" w:sz="4" w:space="0" w:color="auto"/>
              <w:right w:val="single" w:sz="4" w:space="0" w:color="auto"/>
            </w:tcBorders>
            <w:shd w:val="clear" w:color="000000" w:fill="FFFFFF"/>
            <w:noWrap/>
            <w:vAlign w:val="center"/>
            <w:hideMark/>
          </w:tcPr>
          <w:p w14:paraId="46CB3F1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MCC, Precision,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7E40986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0F232D4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deep learning model combining hybrid image filtering and transfer learning is introduced for brain imaging–based AD detection, using Adaptive Non-Local Means and Sharpening filters for preprocessing and an EfficientNetV2B3-based backbone with additional layers for four-way classification (mild, moderate, very mild, and non-demented). Grad-CAM++ is applied for interpretable visualization of disease-relevant regions. Experimental results on a publicly available dataset report 99.45% accuracy, demonstrating strong potential for accurate AD identification and clinical utility.</w:t>
            </w:r>
          </w:p>
        </w:tc>
      </w:tr>
      <w:tr w:rsidR="00F2034E" w:rsidRPr="000E27DF" w14:paraId="6B641ED5"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4710D40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61</w:t>
            </w:r>
          </w:p>
        </w:tc>
        <w:tc>
          <w:tcPr>
            <w:tcW w:w="1372" w:type="dxa"/>
            <w:tcBorders>
              <w:top w:val="nil"/>
              <w:left w:val="nil"/>
              <w:bottom w:val="single" w:sz="4" w:space="0" w:color="auto"/>
              <w:right w:val="single" w:sz="4" w:space="0" w:color="auto"/>
            </w:tcBorders>
            <w:shd w:val="clear" w:color="000000" w:fill="FFFFFF"/>
            <w:noWrap/>
            <w:vAlign w:val="center"/>
            <w:hideMark/>
          </w:tcPr>
          <w:p w14:paraId="6BA1F25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hybrid multimodal machine learning model for Detecting Alzheimer's disease</w:t>
            </w:r>
          </w:p>
        </w:tc>
        <w:tc>
          <w:tcPr>
            <w:tcW w:w="265" w:type="dxa"/>
            <w:tcBorders>
              <w:top w:val="nil"/>
              <w:left w:val="nil"/>
              <w:bottom w:val="single" w:sz="4" w:space="0" w:color="auto"/>
              <w:right w:val="single" w:sz="4" w:space="0" w:color="auto"/>
            </w:tcBorders>
            <w:shd w:val="clear" w:color="000000" w:fill="FFFFFF"/>
            <w:noWrap/>
            <w:vAlign w:val="center"/>
            <w:hideMark/>
          </w:tcPr>
          <w:p w14:paraId="3EDBEF5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Jinhua Sheng</w:t>
            </w:r>
          </w:p>
        </w:tc>
        <w:tc>
          <w:tcPr>
            <w:tcW w:w="109" w:type="dxa"/>
            <w:tcBorders>
              <w:top w:val="nil"/>
              <w:left w:val="nil"/>
              <w:bottom w:val="single" w:sz="4" w:space="0" w:color="auto"/>
              <w:right w:val="single" w:sz="4" w:space="0" w:color="auto"/>
            </w:tcBorders>
            <w:shd w:val="clear" w:color="000000" w:fill="FFFFFF"/>
            <w:noWrap/>
            <w:vAlign w:val="center"/>
            <w:hideMark/>
          </w:tcPr>
          <w:p w14:paraId="1679CBB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5989605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06426F5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3DB5D56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03C90C9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Biomarkers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CSF</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MRI, PET</w:t>
            </w:r>
          </w:p>
        </w:tc>
        <w:tc>
          <w:tcPr>
            <w:tcW w:w="781" w:type="dxa"/>
            <w:tcBorders>
              <w:top w:val="nil"/>
              <w:left w:val="nil"/>
              <w:bottom w:val="single" w:sz="4" w:space="0" w:color="auto"/>
              <w:right w:val="single" w:sz="4" w:space="0" w:color="auto"/>
            </w:tcBorders>
            <w:shd w:val="clear" w:color="000000" w:fill="FFFFFF"/>
            <w:noWrap/>
            <w:vAlign w:val="center"/>
            <w:hideMark/>
          </w:tcPr>
          <w:p w14:paraId="52F3CDF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6E31A53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ILHHO-KELM</w:t>
            </w:r>
          </w:p>
        </w:tc>
        <w:tc>
          <w:tcPr>
            <w:tcW w:w="606" w:type="dxa"/>
            <w:tcBorders>
              <w:top w:val="nil"/>
              <w:left w:val="nil"/>
              <w:bottom w:val="single" w:sz="4" w:space="0" w:color="auto"/>
              <w:right w:val="single" w:sz="4" w:space="0" w:color="auto"/>
            </w:tcBorders>
            <w:shd w:val="clear" w:color="000000" w:fill="FFFFFF"/>
            <w:noWrap/>
            <w:vAlign w:val="center"/>
            <w:hideMark/>
          </w:tcPr>
          <w:p w14:paraId="019D28E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MCC, Precision,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0537A0B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421CF15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multimodal machine learning framework integrating MRI, PET, and CSF biomarkers is introduced, utilizing an improved Harris Hawks Optimization (ILHHO) with Kernel Extreme Learning Machine (KELM) for joint feature selection and classification. Iterative mapping and local escaping operators enhance search efficiency and balance exploration–exploitation. Evaluated on 202 ADNI subjects, the fused MRI + PET + CSF model achieves 99.2% accuracy for AD vs. NC, outperforming single-modality and other comparative methods. Feature analysis confirms complementary neurodegeneration signals across modalities, demonstrating strong potential for sensitive AD biomarker extraction.</w:t>
            </w:r>
          </w:p>
        </w:tc>
      </w:tr>
      <w:tr w:rsidR="00F2034E" w:rsidRPr="000E27DF" w14:paraId="3B6E884B"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7AFFCC1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62</w:t>
            </w:r>
          </w:p>
        </w:tc>
        <w:tc>
          <w:tcPr>
            <w:tcW w:w="1372" w:type="dxa"/>
            <w:tcBorders>
              <w:top w:val="nil"/>
              <w:left w:val="nil"/>
              <w:bottom w:val="single" w:sz="4" w:space="0" w:color="auto"/>
              <w:right w:val="single" w:sz="4" w:space="0" w:color="auto"/>
            </w:tcBorders>
            <w:shd w:val="clear" w:color="000000" w:fill="FFFFFF"/>
            <w:noWrap/>
            <w:vAlign w:val="center"/>
            <w:hideMark/>
          </w:tcPr>
          <w:p w14:paraId="42463C6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 Hybrid Multi-Scale Attention Convolution and </w:t>
            </w:r>
            <w:r w:rsidRPr="000E27DF">
              <w:rPr>
                <w:rFonts w:ascii="Times New Roman" w:eastAsia="Times New Roman" w:hAnsi="Times New Roman" w:cs="Times New Roman"/>
                <w:color w:val="000000"/>
                <w:sz w:val="22"/>
                <w:szCs w:val="22"/>
                <w:lang w:val="en-HK" w:eastAsia="zh-CN"/>
              </w:rPr>
              <w:lastRenderedPageBreak/>
              <w:t>Aging Transformer Network for Alzheimer's Disease Diagnosis</w:t>
            </w:r>
          </w:p>
        </w:tc>
        <w:tc>
          <w:tcPr>
            <w:tcW w:w="265" w:type="dxa"/>
            <w:tcBorders>
              <w:top w:val="nil"/>
              <w:left w:val="nil"/>
              <w:bottom w:val="single" w:sz="4" w:space="0" w:color="auto"/>
              <w:right w:val="single" w:sz="4" w:space="0" w:color="auto"/>
            </w:tcBorders>
            <w:shd w:val="clear" w:color="000000" w:fill="FFFFFF"/>
            <w:noWrap/>
            <w:vAlign w:val="center"/>
            <w:hideMark/>
          </w:tcPr>
          <w:p w14:paraId="1B87A9A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Xingyu Gao</w:t>
            </w:r>
          </w:p>
        </w:tc>
        <w:tc>
          <w:tcPr>
            <w:tcW w:w="109" w:type="dxa"/>
            <w:tcBorders>
              <w:top w:val="nil"/>
              <w:left w:val="nil"/>
              <w:bottom w:val="single" w:sz="4" w:space="0" w:color="auto"/>
              <w:right w:val="single" w:sz="4" w:space="0" w:color="auto"/>
            </w:tcBorders>
            <w:shd w:val="clear" w:color="000000" w:fill="FFFFFF"/>
            <w:noWrap/>
            <w:vAlign w:val="center"/>
            <w:hideMark/>
          </w:tcPr>
          <w:p w14:paraId="3E84905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7EA2FCB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4DC552B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260321B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6130CD7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2846DDE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41BB4C3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Multi-Scale Attention Convolution Subnetwork+A</w:t>
            </w:r>
            <w:r w:rsidRPr="000E27DF">
              <w:rPr>
                <w:rFonts w:ascii="Times New Roman" w:eastAsia="Times New Roman" w:hAnsi="Times New Roman" w:cs="Times New Roman"/>
                <w:color w:val="000000"/>
                <w:sz w:val="22"/>
                <w:szCs w:val="22"/>
                <w:lang w:val="en-HK" w:eastAsia="zh-CN"/>
              </w:rPr>
              <w:lastRenderedPageBreak/>
              <w:t>ging Transformer Subnetwork</w:t>
            </w:r>
          </w:p>
        </w:tc>
        <w:tc>
          <w:tcPr>
            <w:tcW w:w="606" w:type="dxa"/>
            <w:tcBorders>
              <w:top w:val="nil"/>
              <w:left w:val="nil"/>
              <w:bottom w:val="single" w:sz="4" w:space="0" w:color="auto"/>
              <w:right w:val="single" w:sz="4" w:space="0" w:color="auto"/>
            </w:tcBorders>
            <w:shd w:val="clear" w:color="000000" w:fill="FFFFFF"/>
            <w:noWrap/>
            <w:vAlign w:val="center"/>
            <w:hideMark/>
          </w:tcPr>
          <w:p w14:paraId="4968CD4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ACC, AUC,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5496EB3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3CCA641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hybrid neural network integrating multi-scale attention convolution with an age-aware transformer was designed for AD diagnosis, capturing local regional variations, long-range inter-regional dependencies, and explicitly incorporating age-related information in sMRI. Local features are extracted via adaptive multi-</w:t>
            </w:r>
            <w:r w:rsidRPr="000E27DF">
              <w:rPr>
                <w:rFonts w:ascii="Times New Roman" w:eastAsia="Times New Roman" w:hAnsi="Times New Roman" w:cs="Times New Roman"/>
                <w:color w:val="000000"/>
                <w:sz w:val="22"/>
                <w:szCs w:val="22"/>
                <w:lang w:val="en-HK" w:eastAsia="zh-CN"/>
              </w:rPr>
              <w:lastRenderedPageBreak/>
              <w:t>scale attention convolutions, long-range relations via a pyramid non-local block, and age embedding via an aging transformer sub-network. Evaluated on large-scale T1-weighted sMRI from the ADNI database, the method achieves strong AD diagnostic performance, demonstrating the effectiveness of combining multi-scale features and age modeling.</w:t>
            </w:r>
          </w:p>
        </w:tc>
      </w:tr>
      <w:tr w:rsidR="00F2034E" w:rsidRPr="000E27DF" w14:paraId="22CA3C84"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1A6F791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63</w:t>
            </w:r>
          </w:p>
        </w:tc>
        <w:tc>
          <w:tcPr>
            <w:tcW w:w="1372" w:type="dxa"/>
            <w:tcBorders>
              <w:top w:val="nil"/>
              <w:left w:val="nil"/>
              <w:bottom w:val="single" w:sz="4" w:space="0" w:color="auto"/>
              <w:right w:val="single" w:sz="4" w:space="0" w:color="auto"/>
            </w:tcBorders>
            <w:shd w:val="clear" w:color="000000" w:fill="FFFFFF"/>
            <w:noWrap/>
            <w:vAlign w:val="center"/>
            <w:hideMark/>
          </w:tcPr>
          <w:p w14:paraId="41854B0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hybrid transformer-based approach for early detection of Alzheimer's disease using MRI images</w:t>
            </w:r>
          </w:p>
        </w:tc>
        <w:tc>
          <w:tcPr>
            <w:tcW w:w="265" w:type="dxa"/>
            <w:tcBorders>
              <w:top w:val="nil"/>
              <w:left w:val="nil"/>
              <w:bottom w:val="single" w:sz="4" w:space="0" w:color="auto"/>
              <w:right w:val="single" w:sz="4" w:space="0" w:color="auto"/>
            </w:tcBorders>
            <w:shd w:val="clear" w:color="000000" w:fill="FFFFFF"/>
            <w:noWrap/>
            <w:vAlign w:val="center"/>
            <w:hideMark/>
          </w:tcPr>
          <w:p w14:paraId="319B7BE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Qi Wu</w:t>
            </w:r>
          </w:p>
        </w:tc>
        <w:tc>
          <w:tcPr>
            <w:tcW w:w="109" w:type="dxa"/>
            <w:tcBorders>
              <w:top w:val="nil"/>
              <w:left w:val="nil"/>
              <w:bottom w:val="single" w:sz="4" w:space="0" w:color="auto"/>
              <w:right w:val="single" w:sz="4" w:space="0" w:color="auto"/>
            </w:tcBorders>
            <w:shd w:val="clear" w:color="000000" w:fill="FFFFFF"/>
            <w:noWrap/>
            <w:vAlign w:val="center"/>
            <w:hideMark/>
          </w:tcPr>
          <w:p w14:paraId="34ECD6C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7CF99C2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0EE7DBD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6FEA452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096D1A1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398F455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4864EC8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ResNet, Transformer</w:t>
            </w:r>
          </w:p>
        </w:tc>
        <w:tc>
          <w:tcPr>
            <w:tcW w:w="606" w:type="dxa"/>
            <w:tcBorders>
              <w:top w:val="nil"/>
              <w:left w:val="nil"/>
              <w:bottom w:val="single" w:sz="4" w:space="0" w:color="auto"/>
              <w:right w:val="single" w:sz="4" w:space="0" w:color="auto"/>
            </w:tcBorders>
            <w:shd w:val="clear" w:color="000000" w:fill="FFFFFF"/>
            <w:noWrap/>
            <w:vAlign w:val="center"/>
            <w:hideMark/>
          </w:tcPr>
          <w:p w14:paraId="62D2FEE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MCC, precision,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5389305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5111613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multi-view MRI framework integrating ResNet50 transfer learning, Transformer encoders, and LSTM networks was developed to jointly model local and global features across sagittal, coronal, and axial MRI planes. ResNet50 extracts refined local representations, Transformers with positional embeddings encode spatial structure, and a 2D CNN plus LSTM layer captures sequential dependencies. On the ADNI dataset, the model achieved outstanding accuracy (98.12% on validation, 96.92% on testing), outperforming prior approaches, demonstrating strong potential for early AD detection and clinical application..</w:t>
            </w:r>
          </w:p>
        </w:tc>
      </w:tr>
      <w:tr w:rsidR="00F2034E" w:rsidRPr="000E27DF" w14:paraId="2FBD6CE6"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438051C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64</w:t>
            </w:r>
          </w:p>
        </w:tc>
        <w:tc>
          <w:tcPr>
            <w:tcW w:w="1372" w:type="dxa"/>
            <w:tcBorders>
              <w:top w:val="nil"/>
              <w:left w:val="nil"/>
              <w:bottom w:val="single" w:sz="4" w:space="0" w:color="auto"/>
              <w:right w:val="single" w:sz="4" w:space="0" w:color="auto"/>
            </w:tcBorders>
            <w:shd w:val="clear" w:color="000000" w:fill="FFFFFF"/>
            <w:noWrap/>
            <w:vAlign w:val="center"/>
            <w:hideMark/>
          </w:tcPr>
          <w:p w14:paraId="2CCDC6C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hypergraph neural network for prioritizing Alzheimer's disease risk genes</w:t>
            </w:r>
          </w:p>
        </w:tc>
        <w:tc>
          <w:tcPr>
            <w:tcW w:w="265" w:type="dxa"/>
            <w:tcBorders>
              <w:top w:val="nil"/>
              <w:left w:val="nil"/>
              <w:bottom w:val="single" w:sz="4" w:space="0" w:color="auto"/>
              <w:right w:val="single" w:sz="4" w:space="0" w:color="auto"/>
            </w:tcBorders>
            <w:shd w:val="clear" w:color="000000" w:fill="FFFFFF"/>
            <w:noWrap/>
            <w:vAlign w:val="center"/>
            <w:hideMark/>
          </w:tcPr>
          <w:p w14:paraId="6D4FED2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Meng Ma</w:t>
            </w:r>
          </w:p>
        </w:tc>
        <w:tc>
          <w:tcPr>
            <w:tcW w:w="109" w:type="dxa"/>
            <w:tcBorders>
              <w:top w:val="nil"/>
              <w:left w:val="nil"/>
              <w:bottom w:val="single" w:sz="4" w:space="0" w:color="auto"/>
              <w:right w:val="single" w:sz="4" w:space="0" w:color="auto"/>
            </w:tcBorders>
            <w:shd w:val="clear" w:color="000000" w:fill="FFFFFF"/>
            <w:noWrap/>
            <w:vAlign w:val="center"/>
            <w:hideMark/>
          </w:tcPr>
          <w:p w14:paraId="2E49CCB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603FFA9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Public shared database, data source unknown</w:t>
            </w:r>
          </w:p>
        </w:tc>
        <w:tc>
          <w:tcPr>
            <w:tcW w:w="566" w:type="dxa"/>
            <w:tcBorders>
              <w:top w:val="nil"/>
              <w:left w:val="nil"/>
              <w:bottom w:val="single" w:sz="4" w:space="0" w:color="auto"/>
              <w:right w:val="single" w:sz="4" w:space="0" w:color="auto"/>
            </w:tcBorders>
            <w:shd w:val="clear" w:color="000000" w:fill="FFFFFF"/>
            <w:noWrap/>
            <w:vAlign w:val="center"/>
            <w:hideMark/>
          </w:tcPr>
          <w:p w14:paraId="117CAEA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7745CB1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4B8CD33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Genetic data</w:t>
            </w:r>
          </w:p>
        </w:tc>
        <w:tc>
          <w:tcPr>
            <w:tcW w:w="781" w:type="dxa"/>
            <w:tcBorders>
              <w:top w:val="nil"/>
              <w:left w:val="nil"/>
              <w:bottom w:val="single" w:sz="4" w:space="0" w:color="auto"/>
              <w:right w:val="single" w:sz="4" w:space="0" w:color="auto"/>
            </w:tcBorders>
            <w:shd w:val="clear" w:color="000000" w:fill="FFFFFF"/>
            <w:noWrap/>
            <w:vAlign w:val="center"/>
            <w:hideMark/>
          </w:tcPr>
          <w:p w14:paraId="74900F7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55AD44C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DIGIGCN-GENE, FGN, GenePlexus, GSI, HyperAD, RWRM</w:t>
            </w:r>
          </w:p>
        </w:tc>
        <w:tc>
          <w:tcPr>
            <w:tcW w:w="606" w:type="dxa"/>
            <w:tcBorders>
              <w:top w:val="nil"/>
              <w:left w:val="nil"/>
              <w:bottom w:val="single" w:sz="4" w:space="0" w:color="auto"/>
              <w:right w:val="single" w:sz="4" w:space="0" w:color="auto"/>
            </w:tcBorders>
            <w:shd w:val="clear" w:color="000000" w:fill="FFFFFF"/>
            <w:noWrap/>
            <w:vAlign w:val="center"/>
            <w:hideMark/>
          </w:tcPr>
          <w:p w14:paraId="73357C4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 AUPRC</w:t>
            </w:r>
          </w:p>
        </w:tc>
        <w:tc>
          <w:tcPr>
            <w:tcW w:w="255" w:type="dxa"/>
            <w:tcBorders>
              <w:top w:val="nil"/>
              <w:left w:val="nil"/>
              <w:bottom w:val="single" w:sz="4" w:space="0" w:color="auto"/>
              <w:right w:val="single" w:sz="4" w:space="0" w:color="auto"/>
            </w:tcBorders>
            <w:shd w:val="clear" w:color="000000" w:fill="FFFFFF"/>
            <w:noWrap/>
            <w:vAlign w:val="center"/>
            <w:hideMark/>
          </w:tcPr>
          <w:p w14:paraId="65ECDF9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4B4BA31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HyperAD is an advanced hypergraph neural network for predicting AD risk genes by explicitly modeling higher-order gene associations. It constructs a hypergraph from functional gene sets (e.g., MSigDB) and employs a two-stage hypergraph message passing network to extract high-order features. HyperAD significantly outperforms state-of-the-art methods, with predicted genes highly enriched in AD-relevant biological pathways and showing strong associations in sequence similarity, protein interaction, miRNA regulation, and brain tissue expression. It identifies both known and </w:t>
            </w:r>
            <w:r w:rsidRPr="000E27DF">
              <w:rPr>
                <w:rFonts w:ascii="Times New Roman" w:eastAsia="Times New Roman" w:hAnsi="Times New Roman" w:cs="Times New Roman"/>
                <w:color w:val="000000"/>
                <w:sz w:val="22"/>
                <w:szCs w:val="22"/>
                <w:lang w:val="en-HK" w:eastAsia="zh-CN"/>
              </w:rPr>
              <w:lastRenderedPageBreak/>
              <w:t>novel high-confidence risk genes, serving as a biologically insightful tool for prioritizing AD genes and elucidating disease genetics.</w:t>
            </w:r>
          </w:p>
        </w:tc>
      </w:tr>
      <w:tr w:rsidR="00F2034E" w:rsidRPr="000E27DF" w14:paraId="631E3B64"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1107737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65</w:t>
            </w:r>
          </w:p>
        </w:tc>
        <w:tc>
          <w:tcPr>
            <w:tcW w:w="1372" w:type="dxa"/>
            <w:tcBorders>
              <w:top w:val="nil"/>
              <w:left w:val="nil"/>
              <w:bottom w:val="single" w:sz="4" w:space="0" w:color="auto"/>
              <w:right w:val="single" w:sz="4" w:space="0" w:color="auto"/>
            </w:tcBorders>
            <w:shd w:val="clear" w:color="000000" w:fill="FFFFFF"/>
            <w:noWrap/>
            <w:vAlign w:val="center"/>
            <w:hideMark/>
          </w:tcPr>
          <w:p w14:paraId="65E59A1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Lightweight Deep Convolutional Neural Network Extracting Local and Global Contextual Features for the Classification of Alzheimer's Disease Using Structural MRI</w:t>
            </w:r>
          </w:p>
        </w:tc>
        <w:tc>
          <w:tcPr>
            <w:tcW w:w="265" w:type="dxa"/>
            <w:tcBorders>
              <w:top w:val="nil"/>
              <w:left w:val="nil"/>
              <w:bottom w:val="single" w:sz="4" w:space="0" w:color="auto"/>
              <w:right w:val="single" w:sz="4" w:space="0" w:color="auto"/>
            </w:tcBorders>
            <w:shd w:val="clear" w:color="000000" w:fill="FFFFFF"/>
            <w:noWrap/>
            <w:vAlign w:val="center"/>
            <w:hideMark/>
          </w:tcPr>
          <w:p w14:paraId="3456040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Emimal Jabason</w:t>
            </w:r>
          </w:p>
        </w:tc>
        <w:tc>
          <w:tcPr>
            <w:tcW w:w="109" w:type="dxa"/>
            <w:tcBorders>
              <w:top w:val="nil"/>
              <w:left w:val="nil"/>
              <w:bottom w:val="single" w:sz="4" w:space="0" w:color="auto"/>
              <w:right w:val="single" w:sz="4" w:space="0" w:color="auto"/>
            </w:tcBorders>
            <w:shd w:val="clear" w:color="000000" w:fill="FFFFFF"/>
            <w:noWrap/>
            <w:vAlign w:val="center"/>
            <w:hideMark/>
          </w:tcPr>
          <w:p w14:paraId="62E4806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731F4B7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129F99E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0FDF31A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00813A4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78A652E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or AD)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1FC6FA8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w:t>
            </w:r>
          </w:p>
        </w:tc>
        <w:tc>
          <w:tcPr>
            <w:tcW w:w="606" w:type="dxa"/>
            <w:tcBorders>
              <w:top w:val="nil"/>
              <w:left w:val="nil"/>
              <w:bottom w:val="single" w:sz="4" w:space="0" w:color="auto"/>
              <w:right w:val="single" w:sz="4" w:space="0" w:color="auto"/>
            </w:tcBorders>
            <w:shd w:val="clear" w:color="000000" w:fill="FFFFFF"/>
            <w:noWrap/>
            <w:vAlign w:val="center"/>
            <w:hideMark/>
          </w:tcPr>
          <w:p w14:paraId="2F84E7A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PREC,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18B8B64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0134D6B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lightweight deep CNN is proposed that separately extracts fine-grained local features and global contextual features from sagittal MRI slices and fuses them for binary and multiclass Alzheimer’s disease classification. Specially designed attention modules enhance local–global representation learning while avoiding the high parameter burden and detail loss common in existing CNNs. Experiments on the ADNI dataset demonstrate significantly superior performance compared to state-of-the-art methods, with only a small fraction of their parameter count, achieving both high accuracy and computational efficiency.</w:t>
            </w:r>
          </w:p>
        </w:tc>
      </w:tr>
      <w:tr w:rsidR="00F2034E" w:rsidRPr="000E27DF" w14:paraId="52C3CB52"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19D9506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66</w:t>
            </w:r>
          </w:p>
        </w:tc>
        <w:tc>
          <w:tcPr>
            <w:tcW w:w="1372" w:type="dxa"/>
            <w:tcBorders>
              <w:top w:val="nil"/>
              <w:left w:val="nil"/>
              <w:bottom w:val="single" w:sz="4" w:space="0" w:color="auto"/>
              <w:right w:val="single" w:sz="4" w:space="0" w:color="auto"/>
            </w:tcBorders>
            <w:shd w:val="clear" w:color="000000" w:fill="FFFFFF"/>
            <w:noWrap/>
            <w:vAlign w:val="center"/>
            <w:hideMark/>
          </w:tcPr>
          <w:p w14:paraId="40EE8C5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 Low-Cost Three-Dimensional DenseNet Neural Network for Alzheimer's Disease Early </w:t>
            </w:r>
            <w:r w:rsidRPr="000E27DF">
              <w:rPr>
                <w:rFonts w:ascii="Times New Roman" w:eastAsia="Times New Roman" w:hAnsi="Times New Roman" w:cs="Times New Roman"/>
                <w:color w:val="000000"/>
                <w:sz w:val="22"/>
                <w:szCs w:val="22"/>
                <w:lang w:val="en-HK" w:eastAsia="zh-CN"/>
              </w:rPr>
              <w:lastRenderedPageBreak/>
              <w:t>Discovery</w:t>
            </w:r>
          </w:p>
        </w:tc>
        <w:tc>
          <w:tcPr>
            <w:tcW w:w="265" w:type="dxa"/>
            <w:tcBorders>
              <w:top w:val="nil"/>
              <w:left w:val="nil"/>
              <w:bottom w:val="single" w:sz="4" w:space="0" w:color="auto"/>
              <w:right w:val="single" w:sz="4" w:space="0" w:color="auto"/>
            </w:tcBorders>
            <w:shd w:val="clear" w:color="000000" w:fill="FFFFFF"/>
            <w:noWrap/>
            <w:vAlign w:val="center"/>
            <w:hideMark/>
          </w:tcPr>
          <w:p w14:paraId="1A8B727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Braulio Solano-Rojas</w:t>
            </w:r>
          </w:p>
        </w:tc>
        <w:tc>
          <w:tcPr>
            <w:tcW w:w="109" w:type="dxa"/>
            <w:tcBorders>
              <w:top w:val="nil"/>
              <w:left w:val="nil"/>
              <w:bottom w:val="single" w:sz="4" w:space="0" w:color="auto"/>
              <w:right w:val="single" w:sz="4" w:space="0" w:color="auto"/>
            </w:tcBorders>
            <w:shd w:val="clear" w:color="000000" w:fill="FFFFFF"/>
            <w:noWrap/>
            <w:vAlign w:val="center"/>
            <w:hideMark/>
          </w:tcPr>
          <w:p w14:paraId="72B2752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2021</w:t>
            </w:r>
          </w:p>
        </w:tc>
        <w:tc>
          <w:tcPr>
            <w:tcW w:w="1679" w:type="dxa"/>
            <w:tcBorders>
              <w:top w:val="nil"/>
              <w:left w:val="nil"/>
              <w:bottom w:val="single" w:sz="4" w:space="0" w:color="auto"/>
              <w:right w:val="single" w:sz="4" w:space="0" w:color="auto"/>
            </w:tcBorders>
            <w:shd w:val="clear" w:color="000000" w:fill="FFFFFF"/>
            <w:noWrap/>
            <w:vAlign w:val="center"/>
            <w:hideMark/>
          </w:tcPr>
          <w:p w14:paraId="4344342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2A927D6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50E10D0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64BE1CC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6C642BC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59F077C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DenseNet Bottleneck-Compressed</w:t>
            </w:r>
          </w:p>
        </w:tc>
        <w:tc>
          <w:tcPr>
            <w:tcW w:w="606" w:type="dxa"/>
            <w:tcBorders>
              <w:top w:val="nil"/>
              <w:left w:val="nil"/>
              <w:bottom w:val="single" w:sz="4" w:space="0" w:color="auto"/>
              <w:right w:val="single" w:sz="4" w:space="0" w:color="auto"/>
            </w:tcBorders>
            <w:shd w:val="clear" w:color="000000" w:fill="FFFFFF"/>
            <w:noWrap/>
            <w:vAlign w:val="center"/>
            <w:hideMark/>
          </w:tcPr>
          <w:p w14:paraId="79305C0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F1-score,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4F470B4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7388662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3D DenseNet-based deep neural network was developed to classify five Alzheimer’s disease stages using MRI, relying exclusively on freely available tools for reproducibility and accessibility. The model achieved strong performance with micro-average accuracy, sensitivity, and specificity all at 0.86, and an AUC of 0.91, demonstrating its practical suitability for deployment in resource-limited clinical settings..</w:t>
            </w:r>
          </w:p>
        </w:tc>
      </w:tr>
      <w:tr w:rsidR="00F2034E" w:rsidRPr="000E27DF" w14:paraId="07CE3A3B"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3C5BEB0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67</w:t>
            </w:r>
          </w:p>
        </w:tc>
        <w:tc>
          <w:tcPr>
            <w:tcW w:w="1372" w:type="dxa"/>
            <w:tcBorders>
              <w:top w:val="nil"/>
              <w:left w:val="nil"/>
              <w:bottom w:val="single" w:sz="4" w:space="0" w:color="auto"/>
              <w:right w:val="single" w:sz="4" w:space="0" w:color="auto"/>
            </w:tcBorders>
            <w:shd w:val="clear" w:color="000000" w:fill="FFFFFF"/>
            <w:noWrap/>
            <w:vAlign w:val="center"/>
            <w:hideMark/>
          </w:tcPr>
          <w:p w14:paraId="2D53FDA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Machine Learning Approach for Early Diagnosis of Cognitive Impairment Using Population-Based Data</w:t>
            </w:r>
          </w:p>
        </w:tc>
        <w:tc>
          <w:tcPr>
            <w:tcW w:w="265" w:type="dxa"/>
            <w:tcBorders>
              <w:top w:val="nil"/>
              <w:left w:val="nil"/>
              <w:bottom w:val="single" w:sz="4" w:space="0" w:color="auto"/>
              <w:right w:val="single" w:sz="4" w:space="0" w:color="auto"/>
            </w:tcBorders>
            <w:shd w:val="clear" w:color="000000" w:fill="FFFFFF"/>
            <w:noWrap/>
            <w:vAlign w:val="center"/>
            <w:hideMark/>
          </w:tcPr>
          <w:p w14:paraId="0A37AE0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Wei Ying Tan</w:t>
            </w:r>
          </w:p>
        </w:tc>
        <w:tc>
          <w:tcPr>
            <w:tcW w:w="109" w:type="dxa"/>
            <w:tcBorders>
              <w:top w:val="nil"/>
              <w:left w:val="nil"/>
              <w:bottom w:val="single" w:sz="4" w:space="0" w:color="auto"/>
              <w:right w:val="single" w:sz="4" w:space="0" w:color="auto"/>
            </w:tcBorders>
            <w:shd w:val="clear" w:color="000000" w:fill="FFFFFF"/>
            <w:noWrap/>
            <w:vAlign w:val="center"/>
            <w:hideMark/>
          </w:tcPr>
          <w:p w14:paraId="151C877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0285547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Singapore</w:t>
            </w:r>
          </w:p>
        </w:tc>
        <w:tc>
          <w:tcPr>
            <w:tcW w:w="566" w:type="dxa"/>
            <w:tcBorders>
              <w:top w:val="nil"/>
              <w:left w:val="nil"/>
              <w:bottom w:val="single" w:sz="4" w:space="0" w:color="auto"/>
              <w:right w:val="single" w:sz="4" w:space="0" w:color="auto"/>
            </w:tcBorders>
            <w:shd w:val="clear" w:color="000000" w:fill="FFFFFF"/>
            <w:noWrap/>
            <w:vAlign w:val="center"/>
            <w:hideMark/>
          </w:tcPr>
          <w:p w14:paraId="5006459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Community older adults</w:t>
            </w:r>
          </w:p>
        </w:tc>
        <w:tc>
          <w:tcPr>
            <w:tcW w:w="194" w:type="dxa"/>
            <w:tcBorders>
              <w:top w:val="nil"/>
              <w:left w:val="nil"/>
              <w:bottom w:val="single" w:sz="4" w:space="0" w:color="auto"/>
              <w:right w:val="single" w:sz="4" w:space="0" w:color="auto"/>
            </w:tcBorders>
            <w:shd w:val="clear" w:color="000000" w:fill="FFFFFF"/>
            <w:noWrap/>
            <w:vAlign w:val="center"/>
            <w:hideMark/>
          </w:tcPr>
          <w:p w14:paraId="1BA80B4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18C5320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Demographic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Age, sex, race, highest level of education</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Genetic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APOE ɛ4</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MRI,  Smoking status, BMI, Diabetes, Hypertension, Hyperlipidemia</w:t>
            </w:r>
          </w:p>
        </w:tc>
        <w:tc>
          <w:tcPr>
            <w:tcW w:w="781" w:type="dxa"/>
            <w:tcBorders>
              <w:top w:val="nil"/>
              <w:left w:val="nil"/>
              <w:bottom w:val="single" w:sz="4" w:space="0" w:color="auto"/>
              <w:right w:val="single" w:sz="4" w:space="0" w:color="auto"/>
            </w:tcBorders>
            <w:shd w:val="clear" w:color="000000" w:fill="FFFFFF"/>
            <w:noWrap/>
            <w:vAlign w:val="center"/>
            <w:hideMark/>
          </w:tcPr>
          <w:p w14:paraId="601C255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CIND vs. non-CIND</w:t>
            </w:r>
          </w:p>
        </w:tc>
        <w:tc>
          <w:tcPr>
            <w:tcW w:w="969" w:type="dxa"/>
            <w:tcBorders>
              <w:top w:val="nil"/>
              <w:left w:val="nil"/>
              <w:bottom w:val="single" w:sz="4" w:space="0" w:color="auto"/>
              <w:right w:val="single" w:sz="4" w:space="0" w:color="auto"/>
            </w:tcBorders>
            <w:shd w:val="clear" w:color="000000" w:fill="FFFFFF"/>
            <w:noWrap/>
            <w:vAlign w:val="center"/>
            <w:hideMark/>
          </w:tcPr>
          <w:p w14:paraId="32D106F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GBM, LR, SVM</w:t>
            </w:r>
          </w:p>
        </w:tc>
        <w:tc>
          <w:tcPr>
            <w:tcW w:w="606" w:type="dxa"/>
            <w:tcBorders>
              <w:top w:val="nil"/>
              <w:left w:val="nil"/>
              <w:bottom w:val="single" w:sz="4" w:space="0" w:color="auto"/>
              <w:right w:val="single" w:sz="4" w:space="0" w:color="auto"/>
            </w:tcBorders>
            <w:shd w:val="clear" w:color="000000" w:fill="FFFFFF"/>
            <w:noWrap/>
            <w:vAlign w:val="center"/>
            <w:hideMark/>
          </w:tcPr>
          <w:p w14:paraId="180530D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F1-score, NPV, PPV,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1A2E517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7DF7002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machine learning framework was developed on a Singapore multi-ethnic cohort (n=911, age 60–88), integrating socio-demographics, vascular risk factors, and structural neuroimaging markers for early cognitive impairment detection. Logistic regression, SVM, and gradient boosting were trained and combined into an ensemble model achieving F1 = 0.87, AUC = 0.80, accuracy = 0.83, sensitivity = 0.86, and specificity = 0.74, outperforming individual models. SHAP interpretation identified age, ethnicity, education level, and neuroimaging features as key predictors. The approach uses easily accessible variables and is scalable for population-based early dementia risk screening..</w:t>
            </w:r>
          </w:p>
        </w:tc>
      </w:tr>
      <w:tr w:rsidR="00F2034E" w:rsidRPr="000E27DF" w14:paraId="67B7149C"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0D9C9D5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68</w:t>
            </w:r>
          </w:p>
        </w:tc>
        <w:tc>
          <w:tcPr>
            <w:tcW w:w="1372" w:type="dxa"/>
            <w:tcBorders>
              <w:top w:val="nil"/>
              <w:left w:val="nil"/>
              <w:bottom w:val="single" w:sz="4" w:space="0" w:color="auto"/>
              <w:right w:val="single" w:sz="4" w:space="0" w:color="auto"/>
            </w:tcBorders>
            <w:shd w:val="clear" w:color="000000" w:fill="FFFFFF"/>
            <w:noWrap/>
            <w:vAlign w:val="center"/>
            <w:hideMark/>
          </w:tcPr>
          <w:p w14:paraId="4C4DA78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machine learning approach for identifying anatomical biomarkers of early mild cognitive impairment</w:t>
            </w:r>
          </w:p>
        </w:tc>
        <w:tc>
          <w:tcPr>
            <w:tcW w:w="265" w:type="dxa"/>
            <w:tcBorders>
              <w:top w:val="nil"/>
              <w:left w:val="nil"/>
              <w:bottom w:val="single" w:sz="4" w:space="0" w:color="auto"/>
              <w:right w:val="single" w:sz="4" w:space="0" w:color="auto"/>
            </w:tcBorders>
            <w:shd w:val="clear" w:color="000000" w:fill="FFFFFF"/>
            <w:noWrap/>
            <w:vAlign w:val="center"/>
            <w:hideMark/>
          </w:tcPr>
          <w:p w14:paraId="5A21402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Alwani Liyana Ahmad</w:t>
            </w:r>
          </w:p>
        </w:tc>
        <w:tc>
          <w:tcPr>
            <w:tcW w:w="109" w:type="dxa"/>
            <w:tcBorders>
              <w:top w:val="nil"/>
              <w:left w:val="nil"/>
              <w:bottom w:val="single" w:sz="4" w:space="0" w:color="auto"/>
              <w:right w:val="single" w:sz="4" w:space="0" w:color="auto"/>
            </w:tcBorders>
            <w:shd w:val="clear" w:color="000000" w:fill="FFFFFF"/>
            <w:noWrap/>
            <w:vAlign w:val="center"/>
            <w:hideMark/>
          </w:tcPr>
          <w:p w14:paraId="48A7355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51B7342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7C57E62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53252BE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5413012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 Gender, Age</w:t>
            </w:r>
          </w:p>
        </w:tc>
        <w:tc>
          <w:tcPr>
            <w:tcW w:w="781" w:type="dxa"/>
            <w:tcBorders>
              <w:top w:val="nil"/>
              <w:left w:val="nil"/>
              <w:bottom w:val="single" w:sz="4" w:space="0" w:color="auto"/>
              <w:right w:val="single" w:sz="4" w:space="0" w:color="auto"/>
            </w:tcBorders>
            <w:shd w:val="clear" w:color="000000" w:fill="FFFFFF"/>
            <w:noWrap/>
            <w:vAlign w:val="center"/>
            <w:hideMark/>
          </w:tcPr>
          <w:p w14:paraId="781F4D9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63F17F3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Logistic regression, Naïve Bayes, RUSBoost, SVM</w:t>
            </w:r>
          </w:p>
        </w:tc>
        <w:tc>
          <w:tcPr>
            <w:tcW w:w="606" w:type="dxa"/>
            <w:tcBorders>
              <w:top w:val="nil"/>
              <w:left w:val="nil"/>
              <w:bottom w:val="single" w:sz="4" w:space="0" w:color="auto"/>
              <w:right w:val="single" w:sz="4" w:space="0" w:color="auto"/>
            </w:tcBorders>
            <w:shd w:val="clear" w:color="000000" w:fill="FFFFFF"/>
            <w:noWrap/>
            <w:vAlign w:val="center"/>
            <w:hideMark/>
          </w:tcPr>
          <w:p w14:paraId="42A937B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F1-score, MCC</w:t>
            </w:r>
          </w:p>
        </w:tc>
        <w:tc>
          <w:tcPr>
            <w:tcW w:w="255" w:type="dxa"/>
            <w:tcBorders>
              <w:top w:val="nil"/>
              <w:left w:val="nil"/>
              <w:bottom w:val="single" w:sz="4" w:space="0" w:color="auto"/>
              <w:right w:val="single" w:sz="4" w:space="0" w:color="auto"/>
            </w:tcBorders>
            <w:shd w:val="clear" w:color="000000" w:fill="FFFFFF"/>
            <w:noWrap/>
            <w:vAlign w:val="center"/>
            <w:hideMark/>
          </w:tcPr>
          <w:p w14:paraId="70CB5B2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44756BD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To detect early cognitive decline, 3T MRI from ADNI and OASIS-3 was used to discriminate stable healthy controls (HC) from those converting to MCI within five years (uHC). Anatomical biomarkers were extracted with FreeSurfer and analyzed via an ML pipeline using nested cross-validation, Bayesian optimization, and Monte-Carlo replications, with polynomial/z-score harmonization. Consistent biomarkers across datasets included the entorhinal cortex, hippocampus, lateral ventricle, and lateral orbitofrontal regions. On balanced data: ADNI favored Naïve Bayes with z-score + ReliefF (Acc 69.17%, AROC 77.73%, F1 69.21%, MCC′ 69.28%); OASIS-3 favored SVM with z-score (Acc 66.58%, AROC 72.01%, MCC′ 66.78%) while logistic regression gave the best F1 (66.68%). On </w:t>
            </w:r>
            <w:r w:rsidRPr="000E27DF">
              <w:rPr>
                <w:rFonts w:ascii="Times New Roman" w:eastAsia="Times New Roman" w:hAnsi="Times New Roman" w:cs="Times New Roman"/>
                <w:color w:val="000000"/>
                <w:sz w:val="22"/>
                <w:szCs w:val="22"/>
                <w:lang w:val="en-HK" w:eastAsia="zh-CN"/>
              </w:rPr>
              <w:lastRenderedPageBreak/>
              <w:t>imbalanced data: RUSBoost showed the strongest overall performance; on ADNI, SVM led in Acc and MCC′ (82.93%, 70.21%), and on OASIS-3, Naïve Bayes led in F1 and AROC (42.54%, 70.33%). Overall, harmonization—especially z-score—improves robustness, nested CV is essential to curb overfitting, and the semi-automatic pipeline is promising for MRI-based early AD screening and extensible to multimodal imaging..</w:t>
            </w:r>
          </w:p>
        </w:tc>
      </w:tr>
      <w:tr w:rsidR="00F2034E" w:rsidRPr="000E27DF" w14:paraId="72F57DAC"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759E880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69</w:t>
            </w:r>
          </w:p>
        </w:tc>
        <w:tc>
          <w:tcPr>
            <w:tcW w:w="1372" w:type="dxa"/>
            <w:tcBorders>
              <w:top w:val="nil"/>
              <w:left w:val="nil"/>
              <w:bottom w:val="single" w:sz="4" w:space="0" w:color="auto"/>
              <w:right w:val="single" w:sz="4" w:space="0" w:color="auto"/>
            </w:tcBorders>
            <w:shd w:val="clear" w:color="000000" w:fill="FFFFFF"/>
            <w:noWrap/>
            <w:vAlign w:val="center"/>
            <w:hideMark/>
          </w:tcPr>
          <w:p w14:paraId="5DD548D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machine learning approach to unmask novel gene signatures and prediction of Alzheimer's disease within different brain regions</w:t>
            </w:r>
          </w:p>
        </w:tc>
        <w:tc>
          <w:tcPr>
            <w:tcW w:w="265" w:type="dxa"/>
            <w:tcBorders>
              <w:top w:val="nil"/>
              <w:left w:val="nil"/>
              <w:bottom w:val="single" w:sz="4" w:space="0" w:color="auto"/>
              <w:right w:val="single" w:sz="4" w:space="0" w:color="auto"/>
            </w:tcBorders>
            <w:shd w:val="clear" w:color="000000" w:fill="FFFFFF"/>
            <w:noWrap/>
            <w:vAlign w:val="center"/>
            <w:hideMark/>
          </w:tcPr>
          <w:p w14:paraId="5A5820E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Abhibhav Sharma</w:t>
            </w:r>
          </w:p>
        </w:tc>
        <w:tc>
          <w:tcPr>
            <w:tcW w:w="109" w:type="dxa"/>
            <w:tcBorders>
              <w:top w:val="nil"/>
              <w:left w:val="nil"/>
              <w:bottom w:val="single" w:sz="4" w:space="0" w:color="auto"/>
              <w:right w:val="single" w:sz="4" w:space="0" w:color="auto"/>
            </w:tcBorders>
            <w:shd w:val="clear" w:color="000000" w:fill="FFFFFF"/>
            <w:noWrap/>
            <w:vAlign w:val="center"/>
            <w:hideMark/>
          </w:tcPr>
          <w:p w14:paraId="01F3B5C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2021</w:t>
            </w:r>
          </w:p>
        </w:tc>
        <w:tc>
          <w:tcPr>
            <w:tcW w:w="1679" w:type="dxa"/>
            <w:tcBorders>
              <w:top w:val="nil"/>
              <w:left w:val="nil"/>
              <w:bottom w:val="single" w:sz="4" w:space="0" w:color="auto"/>
              <w:right w:val="single" w:sz="4" w:space="0" w:color="auto"/>
            </w:tcBorders>
            <w:shd w:val="clear" w:color="000000" w:fill="FFFFFF"/>
            <w:noWrap/>
            <w:vAlign w:val="center"/>
            <w:hideMark/>
          </w:tcPr>
          <w:p w14:paraId="7D918E6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Kingdom,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5410C99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NCBI-GEO Dataset</w:t>
            </w:r>
          </w:p>
        </w:tc>
        <w:tc>
          <w:tcPr>
            <w:tcW w:w="194" w:type="dxa"/>
            <w:tcBorders>
              <w:top w:val="nil"/>
              <w:left w:val="nil"/>
              <w:bottom w:val="single" w:sz="4" w:space="0" w:color="auto"/>
              <w:right w:val="single" w:sz="4" w:space="0" w:color="auto"/>
            </w:tcBorders>
            <w:shd w:val="clear" w:color="000000" w:fill="FFFFFF"/>
            <w:noWrap/>
            <w:vAlign w:val="center"/>
            <w:hideMark/>
          </w:tcPr>
          <w:p w14:paraId="2313151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2E1D5F7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Biomarkers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CORO1C, SLC25A46, RAE1, ANKIB1, CRLF3, PDYN, etc. from the prefrontal cortex, middle temporal gyrus, hippocampus and endometrial cortex of the brain</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Genetic data</w:t>
            </w:r>
          </w:p>
        </w:tc>
        <w:tc>
          <w:tcPr>
            <w:tcW w:w="781" w:type="dxa"/>
            <w:tcBorders>
              <w:top w:val="nil"/>
              <w:left w:val="nil"/>
              <w:bottom w:val="single" w:sz="4" w:space="0" w:color="auto"/>
              <w:right w:val="single" w:sz="4" w:space="0" w:color="auto"/>
            </w:tcBorders>
            <w:shd w:val="clear" w:color="000000" w:fill="FFFFFF"/>
            <w:noWrap/>
            <w:vAlign w:val="center"/>
            <w:hideMark/>
          </w:tcPr>
          <w:p w14:paraId="37E4039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416B7E6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Elastic Net, RF, SVM</w:t>
            </w:r>
          </w:p>
        </w:tc>
        <w:tc>
          <w:tcPr>
            <w:tcW w:w="606" w:type="dxa"/>
            <w:tcBorders>
              <w:top w:val="nil"/>
              <w:left w:val="nil"/>
              <w:bottom w:val="single" w:sz="4" w:space="0" w:color="auto"/>
              <w:right w:val="single" w:sz="4" w:space="0" w:color="auto"/>
            </w:tcBorders>
            <w:shd w:val="clear" w:color="000000" w:fill="FFFFFF"/>
            <w:noWrap/>
            <w:vAlign w:val="center"/>
            <w:hideMark/>
          </w:tcPr>
          <w:p w14:paraId="53DCB2C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ACC,SEN,SPE, MCC, precision</w:t>
            </w:r>
          </w:p>
        </w:tc>
        <w:tc>
          <w:tcPr>
            <w:tcW w:w="255" w:type="dxa"/>
            <w:tcBorders>
              <w:top w:val="nil"/>
              <w:left w:val="nil"/>
              <w:bottom w:val="single" w:sz="4" w:space="0" w:color="auto"/>
              <w:right w:val="single" w:sz="4" w:space="0" w:color="auto"/>
            </w:tcBorders>
            <w:shd w:val="clear" w:color="000000" w:fill="FFFFFF"/>
            <w:noWrap/>
            <w:vAlign w:val="center"/>
            <w:hideMark/>
          </w:tcPr>
          <w:p w14:paraId="54C4083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7F7CD49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machine learning framework combining random forest and LASSO regression was applied to AD-associated microarray data from four brain regions (prefrontal cortex, middle temporal gyrus, hippocampus, and entorhinal cortex) to identify novel genetic biomarkers. The model achieved exceptionally high AD classification accuracy (99% average in 5-fold cross-validation). Results highlighted several biologically meaningful biomarkers, including CORO1C, SLC25A46, RAE1, ANKIB1, CRLF3, PDYN, and numerous non-coding RNAs—among which AK057435 and BC037880 were identified as previously uncharacterized long non-coding RNAs.</w:t>
            </w:r>
          </w:p>
        </w:tc>
      </w:tr>
      <w:tr w:rsidR="00F2034E" w:rsidRPr="000E27DF" w14:paraId="28A064DF"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4EE32C6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70</w:t>
            </w:r>
          </w:p>
        </w:tc>
        <w:tc>
          <w:tcPr>
            <w:tcW w:w="1372" w:type="dxa"/>
            <w:tcBorders>
              <w:top w:val="nil"/>
              <w:left w:val="nil"/>
              <w:bottom w:val="single" w:sz="4" w:space="0" w:color="auto"/>
              <w:right w:val="single" w:sz="4" w:space="0" w:color="auto"/>
            </w:tcBorders>
            <w:shd w:val="clear" w:color="000000" w:fill="FFFFFF"/>
            <w:noWrap/>
            <w:vAlign w:val="center"/>
            <w:hideMark/>
          </w:tcPr>
          <w:p w14:paraId="7C2ACA5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 Machine learning classification framework using fused fractal property feature </w:t>
            </w:r>
            <w:r w:rsidRPr="000E27DF">
              <w:rPr>
                <w:rFonts w:ascii="Times New Roman" w:eastAsia="Times New Roman" w:hAnsi="Times New Roman" w:cs="Times New Roman"/>
                <w:color w:val="000000"/>
                <w:sz w:val="22"/>
                <w:szCs w:val="22"/>
                <w:lang w:val="en-HK" w:eastAsia="zh-CN"/>
              </w:rPr>
              <w:lastRenderedPageBreak/>
              <w:t>vectors for Alzheimer's disease diagnosis</w:t>
            </w:r>
          </w:p>
        </w:tc>
        <w:tc>
          <w:tcPr>
            <w:tcW w:w="265" w:type="dxa"/>
            <w:tcBorders>
              <w:top w:val="nil"/>
              <w:left w:val="nil"/>
              <w:bottom w:val="single" w:sz="4" w:space="0" w:color="auto"/>
              <w:right w:val="single" w:sz="4" w:space="0" w:color="auto"/>
            </w:tcBorders>
            <w:shd w:val="clear" w:color="000000" w:fill="FFFFFF"/>
            <w:noWrap/>
            <w:vAlign w:val="center"/>
            <w:hideMark/>
          </w:tcPr>
          <w:p w14:paraId="10A29AB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Sixiang Sun</w:t>
            </w:r>
          </w:p>
        </w:tc>
        <w:tc>
          <w:tcPr>
            <w:tcW w:w="109" w:type="dxa"/>
            <w:tcBorders>
              <w:top w:val="nil"/>
              <w:left w:val="nil"/>
              <w:bottom w:val="single" w:sz="4" w:space="0" w:color="auto"/>
              <w:right w:val="single" w:sz="4" w:space="0" w:color="auto"/>
            </w:tcBorders>
            <w:shd w:val="clear" w:color="000000" w:fill="FFFFFF"/>
            <w:noWrap/>
            <w:vAlign w:val="center"/>
            <w:hideMark/>
          </w:tcPr>
          <w:p w14:paraId="49174B2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1DAB191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47EE863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249F8CF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17EF1D1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4B3CF5B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7CAC5EC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 KNN, RF, SVM</w:t>
            </w:r>
          </w:p>
        </w:tc>
        <w:tc>
          <w:tcPr>
            <w:tcW w:w="606" w:type="dxa"/>
            <w:tcBorders>
              <w:top w:val="nil"/>
              <w:left w:val="nil"/>
              <w:bottom w:val="single" w:sz="4" w:space="0" w:color="auto"/>
              <w:right w:val="single" w:sz="4" w:space="0" w:color="auto"/>
            </w:tcBorders>
            <w:shd w:val="clear" w:color="000000" w:fill="FFFFFF"/>
            <w:noWrap/>
            <w:vAlign w:val="center"/>
            <w:hideMark/>
          </w:tcPr>
          <w:p w14:paraId="7BBDC41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3A17F26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43BC449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 multi-scale gray matter network framework was constructed using original, first-order, and second-order renormalized brain networks to capture structural topology differences between AD and CN subjects. A novel classifier was designed by fusing morphological features from multiple renormalization levels. Experiments show that multi-scale feature fusion achieves superior AD classification performance, reaching approximately </w:t>
            </w:r>
            <w:r w:rsidRPr="000E27DF">
              <w:rPr>
                <w:rFonts w:ascii="Times New Roman" w:eastAsia="Times New Roman" w:hAnsi="Times New Roman" w:cs="Times New Roman"/>
                <w:color w:val="000000"/>
                <w:sz w:val="22"/>
                <w:szCs w:val="22"/>
                <w:lang w:val="en-HK" w:eastAsia="zh-CN"/>
              </w:rPr>
              <w:lastRenderedPageBreak/>
              <w:t>92.59% accuracy and 91.19% F1-score—about 10% higher than models using single-scale or traditional graph features (e.g., path length, clustering coefficient), demonstrating the strong advantage of multi-layer brain network integration for AD detection..</w:t>
            </w:r>
          </w:p>
        </w:tc>
      </w:tr>
      <w:tr w:rsidR="00F2034E" w:rsidRPr="000E27DF" w14:paraId="4C7C94F5"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2C4A76D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71</w:t>
            </w:r>
          </w:p>
        </w:tc>
        <w:tc>
          <w:tcPr>
            <w:tcW w:w="1372" w:type="dxa"/>
            <w:tcBorders>
              <w:top w:val="nil"/>
              <w:left w:val="nil"/>
              <w:bottom w:val="single" w:sz="4" w:space="0" w:color="auto"/>
              <w:right w:val="single" w:sz="4" w:space="0" w:color="auto"/>
            </w:tcBorders>
            <w:shd w:val="clear" w:color="000000" w:fill="FFFFFF"/>
            <w:noWrap/>
            <w:vAlign w:val="center"/>
            <w:hideMark/>
          </w:tcPr>
          <w:p w14:paraId="3FBDAF9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Machine Learning Classifier for Predicting Stable MCI Patients Using Gene Biomarkers</w:t>
            </w:r>
          </w:p>
        </w:tc>
        <w:tc>
          <w:tcPr>
            <w:tcW w:w="265" w:type="dxa"/>
            <w:tcBorders>
              <w:top w:val="nil"/>
              <w:left w:val="nil"/>
              <w:bottom w:val="single" w:sz="4" w:space="0" w:color="auto"/>
              <w:right w:val="single" w:sz="4" w:space="0" w:color="auto"/>
            </w:tcBorders>
            <w:shd w:val="clear" w:color="000000" w:fill="FFFFFF"/>
            <w:noWrap/>
            <w:vAlign w:val="center"/>
            <w:hideMark/>
          </w:tcPr>
          <w:p w14:paraId="6B05B7A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Run-Hsin Lin</w:t>
            </w:r>
          </w:p>
        </w:tc>
        <w:tc>
          <w:tcPr>
            <w:tcW w:w="109" w:type="dxa"/>
            <w:tcBorders>
              <w:top w:val="nil"/>
              <w:left w:val="nil"/>
              <w:bottom w:val="single" w:sz="4" w:space="0" w:color="auto"/>
              <w:right w:val="single" w:sz="4" w:space="0" w:color="auto"/>
            </w:tcBorders>
            <w:shd w:val="clear" w:color="000000" w:fill="FFFFFF"/>
            <w:noWrap/>
            <w:vAlign w:val="center"/>
            <w:hideMark/>
          </w:tcPr>
          <w:p w14:paraId="55644BC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03BCDD4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7F82A70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524F233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4105F2A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Gene expression profiles in blood samples</w:t>
            </w:r>
          </w:p>
        </w:tc>
        <w:tc>
          <w:tcPr>
            <w:tcW w:w="781" w:type="dxa"/>
            <w:tcBorders>
              <w:top w:val="nil"/>
              <w:left w:val="nil"/>
              <w:bottom w:val="single" w:sz="4" w:space="0" w:color="auto"/>
              <w:right w:val="single" w:sz="4" w:space="0" w:color="auto"/>
            </w:tcBorders>
            <w:shd w:val="clear" w:color="000000" w:fill="FFFFFF"/>
            <w:noWrap/>
            <w:vAlign w:val="center"/>
            <w:hideMark/>
          </w:tcPr>
          <w:p w14:paraId="1C3BDBE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or AD)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3F70B6F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Decision Tree, kNN, Logistic Regression, Naïve Bayes, Random Forest</w:t>
            </w:r>
          </w:p>
        </w:tc>
        <w:tc>
          <w:tcPr>
            <w:tcW w:w="606" w:type="dxa"/>
            <w:tcBorders>
              <w:top w:val="nil"/>
              <w:left w:val="nil"/>
              <w:bottom w:val="single" w:sz="4" w:space="0" w:color="auto"/>
              <w:right w:val="single" w:sz="4" w:space="0" w:color="auto"/>
            </w:tcBorders>
            <w:shd w:val="clear" w:color="000000" w:fill="FFFFFF"/>
            <w:noWrap/>
            <w:vAlign w:val="center"/>
            <w:hideMark/>
          </w:tcPr>
          <w:p w14:paraId="6228E1F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w:t>
            </w:r>
          </w:p>
        </w:tc>
        <w:tc>
          <w:tcPr>
            <w:tcW w:w="255" w:type="dxa"/>
            <w:tcBorders>
              <w:top w:val="nil"/>
              <w:left w:val="nil"/>
              <w:bottom w:val="single" w:sz="4" w:space="0" w:color="auto"/>
              <w:right w:val="single" w:sz="4" w:space="0" w:color="auto"/>
            </w:tcBorders>
            <w:shd w:val="clear" w:color="000000" w:fill="FFFFFF"/>
            <w:noWrap/>
            <w:vAlign w:val="center"/>
            <w:hideMark/>
          </w:tcPr>
          <w:p w14:paraId="5571F40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0FABCA4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Using ADNI blood biomarkers, a low-cost and minimally invasive machine learning model was developed for differentiating stable vs. progressive MCI. From 31 candidate biomarkers, 29 features were selected, and a random forest classifier was trained and validated. The model achieved AUCs of 0.841 and 0.775 in training and testing, respectively, and reached 97% consistency at a decision threshold of 0.9, demonstrating strong reliability for early-stage MCI stratification and usefulness as a frontline screening tool for clinical decision-making..</w:t>
            </w:r>
          </w:p>
        </w:tc>
      </w:tr>
      <w:tr w:rsidR="00F2034E" w:rsidRPr="000E27DF" w14:paraId="0C93408D"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626B628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72</w:t>
            </w:r>
          </w:p>
        </w:tc>
        <w:tc>
          <w:tcPr>
            <w:tcW w:w="1372" w:type="dxa"/>
            <w:tcBorders>
              <w:top w:val="nil"/>
              <w:left w:val="nil"/>
              <w:bottom w:val="single" w:sz="4" w:space="0" w:color="auto"/>
              <w:right w:val="single" w:sz="4" w:space="0" w:color="auto"/>
            </w:tcBorders>
            <w:shd w:val="clear" w:color="000000" w:fill="FFFFFF"/>
            <w:noWrap/>
            <w:vAlign w:val="center"/>
            <w:hideMark/>
          </w:tcPr>
          <w:p w14:paraId="4CB0BC7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machine learning framework for predicting cognitive impairment in aging populations using urinary metal and demographic data</w:t>
            </w:r>
          </w:p>
        </w:tc>
        <w:tc>
          <w:tcPr>
            <w:tcW w:w="265" w:type="dxa"/>
            <w:tcBorders>
              <w:top w:val="nil"/>
              <w:left w:val="nil"/>
              <w:bottom w:val="single" w:sz="4" w:space="0" w:color="auto"/>
              <w:right w:val="single" w:sz="4" w:space="0" w:color="auto"/>
            </w:tcBorders>
            <w:shd w:val="clear" w:color="000000" w:fill="FFFFFF"/>
            <w:noWrap/>
            <w:vAlign w:val="center"/>
            <w:hideMark/>
          </w:tcPr>
          <w:p w14:paraId="333B547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Fengchun Ren</w:t>
            </w:r>
          </w:p>
        </w:tc>
        <w:tc>
          <w:tcPr>
            <w:tcW w:w="109" w:type="dxa"/>
            <w:tcBorders>
              <w:top w:val="nil"/>
              <w:left w:val="nil"/>
              <w:bottom w:val="single" w:sz="4" w:space="0" w:color="auto"/>
              <w:right w:val="single" w:sz="4" w:space="0" w:color="auto"/>
            </w:tcBorders>
            <w:shd w:val="clear" w:color="000000" w:fill="FFFFFF"/>
            <w:noWrap/>
            <w:vAlign w:val="center"/>
            <w:hideMark/>
          </w:tcPr>
          <w:p w14:paraId="0623F8E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2D116F9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10F1F4D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Community older adults</w:t>
            </w:r>
          </w:p>
        </w:tc>
        <w:tc>
          <w:tcPr>
            <w:tcW w:w="194" w:type="dxa"/>
            <w:tcBorders>
              <w:top w:val="nil"/>
              <w:left w:val="nil"/>
              <w:bottom w:val="single" w:sz="4" w:space="0" w:color="auto"/>
              <w:right w:val="single" w:sz="4" w:space="0" w:color="auto"/>
            </w:tcBorders>
            <w:shd w:val="clear" w:color="000000" w:fill="FFFFFF"/>
            <w:noWrap/>
            <w:vAlign w:val="center"/>
            <w:hideMark/>
          </w:tcPr>
          <w:p w14:paraId="2D4B2D9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3821680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Biomarkers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The concentrations of creatinine and barium, cadmium, cobalt, cesium, molybdenum, lead, antimony, thallium and tungsten in urine</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Demographic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Gender, race/ethnicity, educational level, marital status and age</w:t>
            </w:r>
            <w:r w:rsidRPr="000E27DF">
              <w:rPr>
                <w:rFonts w:ascii="Times New Roman" w:eastAsia="微软雅黑" w:hAnsi="Times New Roman" w:cs="Times New Roman"/>
                <w:color w:val="000000"/>
                <w:sz w:val="22"/>
                <w:szCs w:val="22"/>
                <w:lang w:val="en-HK" w:eastAsia="zh-CN"/>
              </w:rPr>
              <w:t>）</w:t>
            </w:r>
          </w:p>
        </w:tc>
        <w:tc>
          <w:tcPr>
            <w:tcW w:w="781" w:type="dxa"/>
            <w:tcBorders>
              <w:top w:val="nil"/>
              <w:left w:val="nil"/>
              <w:bottom w:val="single" w:sz="4" w:space="0" w:color="auto"/>
              <w:right w:val="single" w:sz="4" w:space="0" w:color="auto"/>
            </w:tcBorders>
            <w:shd w:val="clear" w:color="000000" w:fill="FFFFFF"/>
            <w:noWrap/>
            <w:vAlign w:val="center"/>
            <w:hideMark/>
          </w:tcPr>
          <w:p w14:paraId="74A1A54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784E2D2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GNB, KNN, Lasso, RF, SVM, XGBoost</w:t>
            </w:r>
          </w:p>
        </w:tc>
        <w:tc>
          <w:tcPr>
            <w:tcW w:w="606" w:type="dxa"/>
            <w:tcBorders>
              <w:top w:val="nil"/>
              <w:left w:val="nil"/>
              <w:bottom w:val="single" w:sz="4" w:space="0" w:color="auto"/>
              <w:right w:val="single" w:sz="4" w:space="0" w:color="auto"/>
            </w:tcBorders>
            <w:shd w:val="clear" w:color="000000" w:fill="FFFFFF"/>
            <w:noWrap/>
            <w:vAlign w:val="center"/>
            <w:hideMark/>
          </w:tcPr>
          <w:p w14:paraId="6A26BFA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 MCC, SEN,SPE,ACC</w:t>
            </w:r>
          </w:p>
        </w:tc>
        <w:tc>
          <w:tcPr>
            <w:tcW w:w="255" w:type="dxa"/>
            <w:tcBorders>
              <w:top w:val="nil"/>
              <w:left w:val="nil"/>
              <w:bottom w:val="single" w:sz="4" w:space="0" w:color="auto"/>
              <w:right w:val="single" w:sz="4" w:space="0" w:color="auto"/>
            </w:tcBorders>
            <w:shd w:val="clear" w:color="000000" w:fill="FFFFFF"/>
            <w:noWrap/>
            <w:vAlign w:val="center"/>
            <w:hideMark/>
          </w:tcPr>
          <w:p w14:paraId="6B925F9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69696D4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Using data from four NHANES cycles (1999–2000, 2001–2002, 2011–2012, 2013–2014; n=1,230, age ≥60), urinary concentrations of nine metals and creatinine were analyzed alongside demographic variables. Cognitive status was classified using DSST, CERAD Word-Learning, and Animal Fluency tests. Six machine learning algorithms were evaluated, with XGBoost showing superior performance (SN=0.78, SP=0.84, ACC=0.81, MCC=0.62, AUC=0.90). SHAP analysis identified educational level, age, race/ethnicity, and creatinine as key predictors, while elevated thallium and molybdenum and reduced barium levels were linked to higher cognitive risk. A publicly accessible predictive web tool was developed, supporting risk screening </w:t>
            </w:r>
            <w:r w:rsidRPr="000E27DF">
              <w:rPr>
                <w:rFonts w:ascii="Times New Roman" w:eastAsia="Times New Roman" w:hAnsi="Times New Roman" w:cs="Times New Roman"/>
                <w:color w:val="000000"/>
                <w:sz w:val="22"/>
                <w:szCs w:val="22"/>
                <w:lang w:val="en-HK" w:eastAsia="zh-CN"/>
              </w:rPr>
              <w:lastRenderedPageBreak/>
              <w:t>and precision prevention in aging populations.</w:t>
            </w:r>
          </w:p>
        </w:tc>
      </w:tr>
      <w:tr w:rsidR="00F2034E" w:rsidRPr="000E27DF" w14:paraId="54FBA235"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0820145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73</w:t>
            </w:r>
          </w:p>
        </w:tc>
        <w:tc>
          <w:tcPr>
            <w:tcW w:w="1372" w:type="dxa"/>
            <w:tcBorders>
              <w:top w:val="nil"/>
              <w:left w:val="nil"/>
              <w:bottom w:val="single" w:sz="4" w:space="0" w:color="auto"/>
              <w:right w:val="single" w:sz="4" w:space="0" w:color="auto"/>
            </w:tcBorders>
            <w:shd w:val="clear" w:color="000000" w:fill="FFFFFF"/>
            <w:noWrap/>
            <w:vAlign w:val="center"/>
            <w:hideMark/>
          </w:tcPr>
          <w:p w14:paraId="51B8895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Machine Learning Method to Identify Genetic Variants Potentially Associated With Alzheimer's Disease</w:t>
            </w:r>
          </w:p>
        </w:tc>
        <w:tc>
          <w:tcPr>
            <w:tcW w:w="265" w:type="dxa"/>
            <w:tcBorders>
              <w:top w:val="nil"/>
              <w:left w:val="nil"/>
              <w:bottom w:val="single" w:sz="4" w:space="0" w:color="auto"/>
              <w:right w:val="single" w:sz="4" w:space="0" w:color="auto"/>
            </w:tcBorders>
            <w:shd w:val="clear" w:color="000000" w:fill="FFFFFF"/>
            <w:noWrap/>
            <w:vAlign w:val="center"/>
            <w:hideMark/>
          </w:tcPr>
          <w:p w14:paraId="2F79E2F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Bradley Monk</w:t>
            </w:r>
          </w:p>
        </w:tc>
        <w:tc>
          <w:tcPr>
            <w:tcW w:w="109" w:type="dxa"/>
            <w:tcBorders>
              <w:top w:val="nil"/>
              <w:left w:val="nil"/>
              <w:bottom w:val="single" w:sz="4" w:space="0" w:color="auto"/>
              <w:right w:val="single" w:sz="4" w:space="0" w:color="auto"/>
            </w:tcBorders>
            <w:shd w:val="clear" w:color="000000" w:fill="FFFFFF"/>
            <w:noWrap/>
            <w:vAlign w:val="center"/>
            <w:hideMark/>
          </w:tcPr>
          <w:p w14:paraId="7204EA1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2021</w:t>
            </w:r>
          </w:p>
        </w:tc>
        <w:tc>
          <w:tcPr>
            <w:tcW w:w="1679" w:type="dxa"/>
            <w:tcBorders>
              <w:top w:val="nil"/>
              <w:left w:val="nil"/>
              <w:bottom w:val="single" w:sz="4" w:space="0" w:color="auto"/>
              <w:right w:val="single" w:sz="4" w:space="0" w:color="auto"/>
            </w:tcBorders>
            <w:shd w:val="clear" w:color="000000" w:fill="FFFFFF"/>
            <w:noWrap/>
            <w:vAlign w:val="center"/>
            <w:hideMark/>
          </w:tcPr>
          <w:p w14:paraId="419504F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Argentina, Australia, Benin, Cameroon, Canada, Colombia, Dominican Republic, Ethiopia, France, Germany, Ghana, Greece, India, Japan, Kenya, Mexico, Mozambique, Nigeria, Peru, </w:t>
            </w:r>
            <w:r w:rsidRPr="000E27DF">
              <w:rPr>
                <w:rFonts w:ascii="Times New Roman" w:eastAsia="Times New Roman" w:hAnsi="Times New Roman" w:cs="Times New Roman"/>
                <w:color w:val="000000"/>
                <w:sz w:val="22"/>
                <w:szCs w:val="22"/>
                <w:lang w:val="en-HK" w:eastAsia="zh-CN"/>
              </w:rPr>
              <w:lastRenderedPageBreak/>
              <w:t>Portugal, South Korea, Spain, Tanzania, Uganda, United Kingdom,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0CED445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05637CB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54B3904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Genetic data</w:t>
            </w:r>
          </w:p>
        </w:tc>
        <w:tc>
          <w:tcPr>
            <w:tcW w:w="781" w:type="dxa"/>
            <w:tcBorders>
              <w:top w:val="nil"/>
              <w:left w:val="nil"/>
              <w:bottom w:val="single" w:sz="4" w:space="0" w:color="auto"/>
              <w:right w:val="single" w:sz="4" w:space="0" w:color="auto"/>
            </w:tcBorders>
            <w:shd w:val="clear" w:color="000000" w:fill="FFFFFF"/>
            <w:noWrap/>
            <w:vAlign w:val="center"/>
            <w:hideMark/>
          </w:tcPr>
          <w:p w14:paraId="07B1F46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50FA687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netSNP, NN</w:t>
            </w:r>
          </w:p>
        </w:tc>
        <w:tc>
          <w:tcPr>
            <w:tcW w:w="606" w:type="dxa"/>
            <w:tcBorders>
              <w:top w:val="nil"/>
              <w:left w:val="nil"/>
              <w:bottom w:val="single" w:sz="4" w:space="0" w:color="auto"/>
              <w:right w:val="single" w:sz="4" w:space="0" w:color="auto"/>
            </w:tcBorders>
            <w:shd w:val="clear" w:color="000000" w:fill="FFFFFF"/>
            <w:noWrap/>
            <w:vAlign w:val="center"/>
            <w:hideMark/>
          </w:tcPr>
          <w:p w14:paraId="31857A0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FDR, PPV, ROC</w:t>
            </w:r>
          </w:p>
        </w:tc>
        <w:tc>
          <w:tcPr>
            <w:tcW w:w="255" w:type="dxa"/>
            <w:tcBorders>
              <w:top w:val="nil"/>
              <w:left w:val="nil"/>
              <w:bottom w:val="single" w:sz="4" w:space="0" w:color="auto"/>
              <w:right w:val="single" w:sz="4" w:space="0" w:color="auto"/>
            </w:tcBorders>
            <w:shd w:val="clear" w:color="000000" w:fill="FFFFFF"/>
            <w:noWrap/>
            <w:vAlign w:val="center"/>
            <w:hideMark/>
          </w:tcPr>
          <w:p w14:paraId="68A793F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7FE37B3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Using exome data from </w:t>
            </w:r>
            <w:r w:rsidRPr="000E27DF">
              <w:rPr>
                <w:rFonts w:ascii="Cambria Math" w:eastAsia="Times New Roman" w:hAnsi="Cambria Math" w:cs="Cambria Math"/>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10,000 individuals, the netSNP neural network was developed to detect low-frequency AD-associated “protective” or “risk” SNPs (most with frequency &lt;0.01). netSNP successfully identified hundreds of novel candidate variants, with protective SNP counts positively/negatively correlated with AD onset age and aligned with known AD pathology. Effect size analyses further confirmed directionality and relevance, highlighting netSNP as a powerful tool for uncovering pathogenic SNPs relevant to AD diagnosis and mechanistic understanding.</w:t>
            </w:r>
          </w:p>
        </w:tc>
      </w:tr>
      <w:tr w:rsidR="00F2034E" w:rsidRPr="000E27DF" w14:paraId="15462D73"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548ABD5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74</w:t>
            </w:r>
          </w:p>
        </w:tc>
        <w:tc>
          <w:tcPr>
            <w:tcW w:w="1372" w:type="dxa"/>
            <w:tcBorders>
              <w:top w:val="nil"/>
              <w:left w:val="nil"/>
              <w:bottom w:val="single" w:sz="4" w:space="0" w:color="auto"/>
              <w:right w:val="single" w:sz="4" w:space="0" w:color="auto"/>
            </w:tcBorders>
            <w:shd w:val="clear" w:color="000000" w:fill="FFFFFF"/>
            <w:noWrap/>
            <w:vAlign w:val="center"/>
            <w:hideMark/>
          </w:tcPr>
          <w:p w14:paraId="698FB17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Machine Learning-Based Holistic Approach to Predict the Clinical Course of Patients within the Alzheimer's Disease Spectrum</w:t>
            </w:r>
          </w:p>
        </w:tc>
        <w:tc>
          <w:tcPr>
            <w:tcW w:w="265" w:type="dxa"/>
            <w:tcBorders>
              <w:top w:val="nil"/>
              <w:left w:val="nil"/>
              <w:bottom w:val="single" w:sz="4" w:space="0" w:color="auto"/>
              <w:right w:val="single" w:sz="4" w:space="0" w:color="auto"/>
            </w:tcBorders>
            <w:shd w:val="clear" w:color="000000" w:fill="FFFFFF"/>
            <w:noWrap/>
            <w:vAlign w:val="center"/>
            <w:hideMark/>
          </w:tcPr>
          <w:p w14:paraId="4898E94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Noemi Massetti</w:t>
            </w:r>
          </w:p>
        </w:tc>
        <w:tc>
          <w:tcPr>
            <w:tcW w:w="109" w:type="dxa"/>
            <w:tcBorders>
              <w:top w:val="nil"/>
              <w:left w:val="nil"/>
              <w:bottom w:val="single" w:sz="4" w:space="0" w:color="auto"/>
              <w:right w:val="single" w:sz="4" w:space="0" w:color="auto"/>
            </w:tcBorders>
            <w:shd w:val="clear" w:color="000000" w:fill="FFFFFF"/>
            <w:noWrap/>
            <w:vAlign w:val="center"/>
            <w:hideMark/>
          </w:tcPr>
          <w:p w14:paraId="2D3AB6C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408252D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62B119E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3F3BD9A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Progression Prediction</w:t>
            </w:r>
          </w:p>
        </w:tc>
        <w:tc>
          <w:tcPr>
            <w:tcW w:w="254" w:type="dxa"/>
            <w:tcBorders>
              <w:top w:val="nil"/>
              <w:left w:val="nil"/>
              <w:bottom w:val="single" w:sz="4" w:space="0" w:color="auto"/>
              <w:right w:val="single" w:sz="4" w:space="0" w:color="auto"/>
            </w:tcBorders>
            <w:shd w:val="clear" w:color="000000" w:fill="FFFFFF"/>
            <w:vAlign w:val="center"/>
            <w:hideMark/>
          </w:tcPr>
          <w:p w14:paraId="7618FB7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Biomarkers (cerebrospinal fluid (Aβ42, t-Tau, p-Tau, p-Tau/Aβ42 ratio), peripheral biomarkers (Amino acids, bile acids, glucose, lactate, pyruvate, ketone bodies, purine metabolites, inflammation-related markers, metabolic syndrome-related markers, and blood lipids))., MRI, Neuropsychological test scores</w:t>
            </w:r>
          </w:p>
        </w:tc>
        <w:tc>
          <w:tcPr>
            <w:tcW w:w="781" w:type="dxa"/>
            <w:tcBorders>
              <w:top w:val="nil"/>
              <w:left w:val="nil"/>
              <w:bottom w:val="single" w:sz="4" w:space="0" w:color="auto"/>
              <w:right w:val="single" w:sz="4" w:space="0" w:color="auto"/>
            </w:tcBorders>
            <w:shd w:val="clear" w:color="000000" w:fill="FFFFFF"/>
            <w:noWrap/>
            <w:vAlign w:val="center"/>
            <w:hideMark/>
          </w:tcPr>
          <w:p w14:paraId="3773AF0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6C0DFB8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Random Forest</w:t>
            </w:r>
          </w:p>
        </w:tc>
        <w:tc>
          <w:tcPr>
            <w:tcW w:w="606" w:type="dxa"/>
            <w:tcBorders>
              <w:top w:val="nil"/>
              <w:left w:val="nil"/>
              <w:bottom w:val="single" w:sz="4" w:space="0" w:color="auto"/>
              <w:right w:val="single" w:sz="4" w:space="0" w:color="auto"/>
            </w:tcBorders>
            <w:shd w:val="clear" w:color="000000" w:fill="FFFFFF"/>
            <w:noWrap/>
            <w:vAlign w:val="center"/>
            <w:hideMark/>
          </w:tcPr>
          <w:p w14:paraId="6F764F8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NPV, PPV,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28D64CA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404795A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Using 587 MCI subjects from ADNI and ADMC, a random forest model was developed to predict conversion to AD based on neuropsychological tests, CSF biomarkers, peripheral metabolites, and structural MRI. The model achieved 86% accuracy, with neuropsychological scores, MRI, and CSF features being the most predictive, while peripheral parameters added value when combined with neuropsychological data. Prediction was more accurate in younger individuals and females. Findings highlight that AD progression arises from multidimensional pathological mechanisms both inside and outside the brain, dynamically modulated by age and sex.</w:t>
            </w:r>
          </w:p>
        </w:tc>
      </w:tr>
      <w:tr w:rsidR="00F2034E" w:rsidRPr="000E27DF" w14:paraId="219C45A0"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404A443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75</w:t>
            </w:r>
          </w:p>
        </w:tc>
        <w:tc>
          <w:tcPr>
            <w:tcW w:w="1372" w:type="dxa"/>
            <w:tcBorders>
              <w:top w:val="nil"/>
              <w:left w:val="nil"/>
              <w:bottom w:val="single" w:sz="4" w:space="0" w:color="auto"/>
              <w:right w:val="single" w:sz="4" w:space="0" w:color="auto"/>
            </w:tcBorders>
            <w:shd w:val="clear" w:color="000000" w:fill="FFFFFF"/>
            <w:noWrap/>
            <w:vAlign w:val="center"/>
            <w:hideMark/>
          </w:tcPr>
          <w:p w14:paraId="7C277E4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minimalistic approach to classifying Alzheimer's disease using simple and extremely small convolutional neural networks</w:t>
            </w:r>
          </w:p>
        </w:tc>
        <w:tc>
          <w:tcPr>
            <w:tcW w:w="265" w:type="dxa"/>
            <w:tcBorders>
              <w:top w:val="nil"/>
              <w:left w:val="nil"/>
              <w:bottom w:val="single" w:sz="4" w:space="0" w:color="auto"/>
              <w:right w:val="single" w:sz="4" w:space="0" w:color="auto"/>
            </w:tcBorders>
            <w:shd w:val="clear" w:color="000000" w:fill="FFFFFF"/>
            <w:noWrap/>
            <w:vAlign w:val="center"/>
            <w:hideMark/>
          </w:tcPr>
          <w:p w14:paraId="1223EED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Edvard O S Grødem</w:t>
            </w:r>
          </w:p>
        </w:tc>
        <w:tc>
          <w:tcPr>
            <w:tcW w:w="109" w:type="dxa"/>
            <w:tcBorders>
              <w:top w:val="nil"/>
              <w:left w:val="nil"/>
              <w:bottom w:val="single" w:sz="4" w:space="0" w:color="auto"/>
              <w:right w:val="single" w:sz="4" w:space="0" w:color="auto"/>
            </w:tcBorders>
            <w:shd w:val="clear" w:color="000000" w:fill="FFFFFF"/>
            <w:noWrap/>
            <w:vAlign w:val="center"/>
            <w:hideMark/>
          </w:tcPr>
          <w:p w14:paraId="078D820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5AC0E4B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3512E22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3079AE7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4726874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2C1FD72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5C8CD2E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DenseNet, EfficientNet, SFCN-Base</w:t>
            </w:r>
          </w:p>
        </w:tc>
        <w:tc>
          <w:tcPr>
            <w:tcW w:w="606" w:type="dxa"/>
            <w:tcBorders>
              <w:top w:val="nil"/>
              <w:left w:val="nil"/>
              <w:bottom w:val="single" w:sz="4" w:space="0" w:color="auto"/>
              <w:right w:val="single" w:sz="4" w:space="0" w:color="auto"/>
            </w:tcBorders>
            <w:shd w:val="clear" w:color="000000" w:fill="FFFFFF"/>
            <w:noWrap/>
            <w:vAlign w:val="center"/>
            <w:hideMark/>
          </w:tcPr>
          <w:p w14:paraId="2183871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w:t>
            </w:r>
          </w:p>
        </w:tc>
        <w:tc>
          <w:tcPr>
            <w:tcW w:w="255" w:type="dxa"/>
            <w:tcBorders>
              <w:top w:val="nil"/>
              <w:left w:val="nil"/>
              <w:bottom w:val="single" w:sz="4" w:space="0" w:color="auto"/>
              <w:right w:val="single" w:sz="4" w:space="0" w:color="auto"/>
            </w:tcBorders>
            <w:shd w:val="clear" w:color="000000" w:fill="FFFFFF"/>
            <w:noWrap/>
            <w:vAlign w:val="center"/>
            <w:hideMark/>
          </w:tcPr>
          <w:p w14:paraId="4DE2466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7CB407C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Using T1-MRI data from ADNI with minimal preprocessing, this study compared lightweight and complex deep networks for AD classification and found that a minimal 3D CNN (SFCN) built only from 3×3×3 convolutions, batch normalization, ReLU, and max-pooling achieved the best performance (ROC-AUC 96.0%), outperforming EfficientNet (94.9%), and retaining strong accuracy (ROC-AUC 91.4%) even with only 720 trainable parameters. These findings show that extremely simple architectures like SFCN can compete with or surpass large models, underscoring the efficiency and clinical promise of minimal deep learning designs for MRI-based AD diagnosis..</w:t>
            </w:r>
          </w:p>
        </w:tc>
      </w:tr>
      <w:tr w:rsidR="00F2034E" w:rsidRPr="000E27DF" w14:paraId="0E162F22"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0327D23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76</w:t>
            </w:r>
          </w:p>
        </w:tc>
        <w:tc>
          <w:tcPr>
            <w:tcW w:w="1372" w:type="dxa"/>
            <w:tcBorders>
              <w:top w:val="nil"/>
              <w:left w:val="nil"/>
              <w:bottom w:val="single" w:sz="4" w:space="0" w:color="auto"/>
              <w:right w:val="single" w:sz="4" w:space="0" w:color="auto"/>
            </w:tcBorders>
            <w:shd w:val="clear" w:color="000000" w:fill="FFFFFF"/>
            <w:noWrap/>
            <w:vAlign w:val="center"/>
            <w:hideMark/>
          </w:tcPr>
          <w:p w14:paraId="29B909B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multiclass extreme gradient boosting model for evaluation of transcriptomic biomarkers in Alzheimer's disease prediction</w:t>
            </w:r>
          </w:p>
        </w:tc>
        <w:tc>
          <w:tcPr>
            <w:tcW w:w="265" w:type="dxa"/>
            <w:tcBorders>
              <w:top w:val="nil"/>
              <w:left w:val="nil"/>
              <w:bottom w:val="single" w:sz="4" w:space="0" w:color="auto"/>
              <w:right w:val="single" w:sz="4" w:space="0" w:color="auto"/>
            </w:tcBorders>
            <w:shd w:val="clear" w:color="000000" w:fill="FFFFFF"/>
            <w:noWrap/>
            <w:vAlign w:val="center"/>
            <w:hideMark/>
          </w:tcPr>
          <w:p w14:paraId="3AB7452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Yi Zhang</w:t>
            </w:r>
          </w:p>
        </w:tc>
        <w:tc>
          <w:tcPr>
            <w:tcW w:w="109" w:type="dxa"/>
            <w:tcBorders>
              <w:top w:val="nil"/>
              <w:left w:val="nil"/>
              <w:bottom w:val="single" w:sz="4" w:space="0" w:color="auto"/>
              <w:right w:val="single" w:sz="4" w:space="0" w:color="auto"/>
            </w:tcBorders>
            <w:shd w:val="clear" w:color="000000" w:fill="FFFFFF"/>
            <w:noWrap/>
            <w:vAlign w:val="center"/>
            <w:hideMark/>
          </w:tcPr>
          <w:p w14:paraId="23E470B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0DC5C36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76E5F77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6F549C0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1BF1965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Peripheral blood transcriptome gene expression data</w:t>
            </w:r>
          </w:p>
        </w:tc>
        <w:tc>
          <w:tcPr>
            <w:tcW w:w="781" w:type="dxa"/>
            <w:tcBorders>
              <w:top w:val="nil"/>
              <w:left w:val="nil"/>
              <w:bottom w:val="single" w:sz="4" w:space="0" w:color="auto"/>
              <w:right w:val="single" w:sz="4" w:space="0" w:color="auto"/>
            </w:tcBorders>
            <w:shd w:val="clear" w:color="000000" w:fill="FFFFFF"/>
            <w:noWrap/>
            <w:vAlign w:val="center"/>
            <w:hideMark/>
          </w:tcPr>
          <w:p w14:paraId="1E20BE6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or AD)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69353D7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XGBoost</w:t>
            </w:r>
          </w:p>
        </w:tc>
        <w:tc>
          <w:tcPr>
            <w:tcW w:w="606" w:type="dxa"/>
            <w:tcBorders>
              <w:top w:val="nil"/>
              <w:left w:val="nil"/>
              <w:bottom w:val="single" w:sz="4" w:space="0" w:color="auto"/>
              <w:right w:val="single" w:sz="4" w:space="0" w:color="auto"/>
            </w:tcBorders>
            <w:shd w:val="clear" w:color="000000" w:fill="FFFFFF"/>
            <w:noWrap/>
            <w:vAlign w:val="center"/>
            <w:hideMark/>
          </w:tcPr>
          <w:p w14:paraId="3A85274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 F1-score, PR-AUC, Sensitive, Specifcity</w:t>
            </w:r>
          </w:p>
        </w:tc>
        <w:tc>
          <w:tcPr>
            <w:tcW w:w="255" w:type="dxa"/>
            <w:tcBorders>
              <w:top w:val="nil"/>
              <w:left w:val="nil"/>
              <w:bottom w:val="single" w:sz="4" w:space="0" w:color="auto"/>
              <w:right w:val="single" w:sz="4" w:space="0" w:color="auto"/>
            </w:tcBorders>
            <w:shd w:val="clear" w:color="000000" w:fill="FFFFFF"/>
            <w:noWrap/>
            <w:vAlign w:val="center"/>
            <w:hideMark/>
          </w:tcPr>
          <w:p w14:paraId="2141799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67E317D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Using large-scale blood transcriptomics, a multiclass XGBoost model was built to distinguish AD, MCI, and cognitively normal (CN) individuals. On an external test set, performance reached AUC=0.81 for multiclass classification (sensitivity 0.81, specificity 0.63); AUC=0.83 for AD vs CN (sensitivity 0.72, specificity 0.73); and AUC=0.85 for AD vs MCI (sensitivity 0.77, specificity 0.73). Candidate markers were significantly enriched across 62 chromosomal regions (e.g., Chr19p12–19p13.3, Chr1p22.1–1p31.1, Chr1q21.2–1p23.1.</w:t>
            </w:r>
          </w:p>
        </w:tc>
      </w:tr>
      <w:tr w:rsidR="00F2034E" w:rsidRPr="000E27DF" w14:paraId="19E748D6" w14:textId="77777777" w:rsidTr="007A2C74">
        <w:trPr>
          <w:trHeight w:val="3250"/>
        </w:trPr>
        <w:tc>
          <w:tcPr>
            <w:tcW w:w="96" w:type="dxa"/>
            <w:tcBorders>
              <w:top w:val="nil"/>
              <w:left w:val="single" w:sz="4" w:space="0" w:color="auto"/>
              <w:bottom w:val="single" w:sz="4" w:space="0" w:color="auto"/>
              <w:right w:val="single" w:sz="4" w:space="0" w:color="auto"/>
            </w:tcBorders>
            <w:noWrap/>
            <w:vAlign w:val="center"/>
            <w:hideMark/>
          </w:tcPr>
          <w:p w14:paraId="041ADC4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77</w:t>
            </w:r>
          </w:p>
        </w:tc>
        <w:tc>
          <w:tcPr>
            <w:tcW w:w="1372" w:type="dxa"/>
            <w:tcBorders>
              <w:top w:val="nil"/>
              <w:left w:val="nil"/>
              <w:bottom w:val="single" w:sz="4" w:space="0" w:color="auto"/>
              <w:right w:val="single" w:sz="4" w:space="0" w:color="auto"/>
            </w:tcBorders>
            <w:shd w:val="clear" w:color="000000" w:fill="FFFFFF"/>
            <w:noWrap/>
            <w:vAlign w:val="center"/>
            <w:hideMark/>
          </w:tcPr>
          <w:p w14:paraId="1581811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Multi-Label Deep Learning Model for Detailed Classification of Alzheimer's Disease</w:t>
            </w:r>
          </w:p>
        </w:tc>
        <w:tc>
          <w:tcPr>
            <w:tcW w:w="265" w:type="dxa"/>
            <w:tcBorders>
              <w:top w:val="nil"/>
              <w:left w:val="nil"/>
              <w:bottom w:val="single" w:sz="4" w:space="0" w:color="auto"/>
              <w:right w:val="single" w:sz="4" w:space="0" w:color="auto"/>
            </w:tcBorders>
            <w:shd w:val="clear" w:color="000000" w:fill="FFFFFF"/>
            <w:noWrap/>
            <w:vAlign w:val="center"/>
            <w:hideMark/>
          </w:tcPr>
          <w:p w14:paraId="2441F50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Mei Yang</w:t>
            </w:r>
          </w:p>
        </w:tc>
        <w:tc>
          <w:tcPr>
            <w:tcW w:w="109" w:type="dxa"/>
            <w:tcBorders>
              <w:top w:val="nil"/>
              <w:left w:val="nil"/>
              <w:bottom w:val="single" w:sz="4" w:space="0" w:color="auto"/>
              <w:right w:val="single" w:sz="4" w:space="0" w:color="auto"/>
            </w:tcBorders>
            <w:shd w:val="clear" w:color="000000" w:fill="FFFFFF"/>
            <w:noWrap/>
            <w:vAlign w:val="center"/>
            <w:hideMark/>
          </w:tcPr>
          <w:p w14:paraId="11628ED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0D0EEB3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China</w:t>
            </w:r>
          </w:p>
        </w:tc>
        <w:tc>
          <w:tcPr>
            <w:tcW w:w="566" w:type="dxa"/>
            <w:tcBorders>
              <w:top w:val="nil"/>
              <w:left w:val="nil"/>
              <w:bottom w:val="single" w:sz="4" w:space="0" w:color="auto"/>
              <w:right w:val="single" w:sz="4" w:space="0" w:color="auto"/>
            </w:tcBorders>
            <w:shd w:val="clear" w:color="000000" w:fill="FFFFFF"/>
            <w:noWrap/>
            <w:vAlign w:val="center"/>
            <w:hideMark/>
          </w:tcPr>
          <w:p w14:paraId="10630C7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42E185B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60D2E96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Demographic data (sex, age, marital status, and educational level), clinical scale (Activities of Daily Living, ADL), lifestyle habits (smoking and alcohol consumption), comorbidities (diabetes mellitus, hypertension, and coronary heart disease), and biomarkers {hematological and blood chemistry markers [including white blood cell count and subtypes (white blood cells (WBC), neutrophils (NEU), lymphocytes (LYM), monocytes (MONO), eosinophils (ESO), and basophils (BASO)), red blood cell count and related parameters (red blood cells </w:t>
            </w:r>
            <w:r w:rsidRPr="000E27DF">
              <w:rPr>
                <w:rFonts w:ascii="Times New Roman" w:eastAsia="Times New Roman" w:hAnsi="Times New Roman" w:cs="Times New Roman"/>
                <w:color w:val="000000"/>
                <w:sz w:val="22"/>
                <w:szCs w:val="22"/>
                <w:lang w:val="en-HK" w:eastAsia="zh-CN"/>
              </w:rPr>
              <w:lastRenderedPageBreak/>
              <w:t xml:space="preserve">(RBC), hemoglobin (HGB), hematocrit (HCT), mean corpuscular volume (MCV), mean corpuscular hemoglobin (MCH), and mean corpuscular hemoglobin concentration (MCHC)), and platelet count and related parameters (platelets (PLT), mean platelet volume (MPV), platelet distribution width (PDW), and plateletcrit (PCT))]; biochemical biomarkers [including liver function indicators (total bilirubin (TBIL), direct bilirubin (DBIL), indirect bilirubin (IDBIL), total protein (TP), albumin (ALB), globulin (GLB), </w:t>
            </w:r>
            <w:r w:rsidRPr="000E27DF">
              <w:rPr>
                <w:rFonts w:ascii="Times New Roman" w:eastAsia="Times New Roman" w:hAnsi="Times New Roman" w:cs="Times New Roman"/>
                <w:color w:val="000000"/>
                <w:sz w:val="22"/>
                <w:szCs w:val="22"/>
                <w:lang w:val="en-HK" w:eastAsia="zh-CN"/>
              </w:rPr>
              <w:lastRenderedPageBreak/>
              <w:t xml:space="preserve">and albumin/globulin ratio (AG_ratio)), hepatic and cardiac enzymes (alanine aminotransferase (ALT), aspartate aminotransferase (AST), lactate dehydrogenase (LDH), γ-glutamyl transferase (GGT), and alkaline phosphatase (ALP)), glycemic and lipid markers (glucose (GLU), triglycerides (TG), total cholesterol (TCHO), high-density lipoprotein cholesterol (HDLC), low-density lipoprotein cholesterol (LDLC), apolipoprotein A-1 (APOA1), apolipoprotein B (APOB), and apolipoprotein </w:t>
            </w:r>
            <w:r w:rsidRPr="000E27DF">
              <w:rPr>
                <w:rFonts w:ascii="Times New Roman" w:eastAsia="Times New Roman" w:hAnsi="Times New Roman" w:cs="Times New Roman"/>
                <w:color w:val="000000"/>
                <w:sz w:val="22"/>
                <w:szCs w:val="22"/>
                <w:lang w:val="en-HK" w:eastAsia="zh-CN"/>
              </w:rPr>
              <w:lastRenderedPageBreak/>
              <w:t xml:space="preserve">E (APOE)), electrolytes and minerals (potassium (K), sodium (Na), chloride (Cl), calcium (Ca), phosphorus (P), magnesium (Mg), and iron (Fe)), renal function markers (urea (UREA), creatinine (CR), and uric acid (UA)), inflammatory markers (homocysteine (HCY) and C-reactive protein (CRP)), and vitamins (vitamin B12 (VB12) and folic acid)]; endocrine and immune biomarkers [including immunoglobulins and complement components (immunoglobulin A (IGA), immunoglobulin G (IGG), immunoglobulin M (IGM), </w:t>
            </w:r>
            <w:r w:rsidRPr="000E27DF">
              <w:rPr>
                <w:rFonts w:ascii="Times New Roman" w:eastAsia="Times New Roman" w:hAnsi="Times New Roman" w:cs="Times New Roman"/>
                <w:color w:val="000000"/>
                <w:sz w:val="22"/>
                <w:szCs w:val="22"/>
                <w:lang w:val="en-HK" w:eastAsia="zh-CN"/>
              </w:rPr>
              <w:lastRenderedPageBreak/>
              <w:t>complement component 3 (C3), and complement component 4 (C4)), thyroid function tests (thyroid-stimulating hormone (TSH), triiodothyronine (T3), thyroxine (T4), free triiodothyronine (FT3), free thyroxine (FT4), thyroid peroxidase antibody (TPOAb), and thyroglobulin antibody (TGAb)), and other hormones and tumor markers (prolactin (PRL), alpha-fetoprotein (AFP), carcinoembryonic antigen (CEA), ferritin (FER), and carbohydrate antigen 19-9 (CA19-9))]; and neurological biomarkers (β2-microglobulin (β2mg))}.</w:t>
            </w:r>
          </w:p>
        </w:tc>
        <w:tc>
          <w:tcPr>
            <w:tcW w:w="781" w:type="dxa"/>
            <w:tcBorders>
              <w:top w:val="nil"/>
              <w:left w:val="nil"/>
              <w:bottom w:val="single" w:sz="4" w:space="0" w:color="auto"/>
              <w:right w:val="single" w:sz="4" w:space="0" w:color="auto"/>
            </w:tcBorders>
            <w:shd w:val="clear" w:color="000000" w:fill="FFFFFF"/>
            <w:noWrap/>
            <w:vAlign w:val="center"/>
            <w:hideMark/>
          </w:tcPr>
          <w:p w14:paraId="165142A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AD vs. non-AD, The severity of AD</w:t>
            </w:r>
          </w:p>
        </w:tc>
        <w:tc>
          <w:tcPr>
            <w:tcW w:w="969" w:type="dxa"/>
            <w:tcBorders>
              <w:top w:val="nil"/>
              <w:left w:val="nil"/>
              <w:bottom w:val="single" w:sz="4" w:space="0" w:color="auto"/>
              <w:right w:val="single" w:sz="4" w:space="0" w:color="auto"/>
            </w:tcBorders>
            <w:shd w:val="clear" w:color="000000" w:fill="FFFFFF"/>
            <w:noWrap/>
            <w:vAlign w:val="center"/>
            <w:hideMark/>
          </w:tcPr>
          <w:p w14:paraId="4675DA0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FCNN, multi-label deep learning</w:t>
            </w:r>
          </w:p>
        </w:tc>
        <w:tc>
          <w:tcPr>
            <w:tcW w:w="606" w:type="dxa"/>
            <w:tcBorders>
              <w:top w:val="nil"/>
              <w:left w:val="nil"/>
              <w:bottom w:val="single" w:sz="4" w:space="0" w:color="auto"/>
              <w:right w:val="single" w:sz="4" w:space="0" w:color="auto"/>
            </w:tcBorders>
            <w:shd w:val="clear" w:color="000000" w:fill="FFFFFF"/>
            <w:noWrap/>
            <w:vAlign w:val="center"/>
            <w:hideMark/>
          </w:tcPr>
          <w:p w14:paraId="323A199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79F4373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28F6AA1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deep learning model with a dot-product attention mechanism and customized labeling system was developed to diagnose AD across multiple subtypes and severity levels using clinical and demographic data. Compared to a baseline fully connected model, it achieved notably higher accuracy—83.1% for subtype classification (vs. 72.9%) and 83.3% for severity prediction (vs. 73.5%). By mimicking expert-level clinical reasoning and emphasizing key diagnostic features, the model improves AD precision diagnosis and shows strong potential for personalized treatment strategies and precision medicine..</w:t>
            </w:r>
          </w:p>
        </w:tc>
      </w:tr>
      <w:tr w:rsidR="00F2034E" w:rsidRPr="000E27DF" w14:paraId="052A9B37" w14:textId="77777777" w:rsidTr="007A2C74">
        <w:trPr>
          <w:trHeight w:val="4820"/>
        </w:trPr>
        <w:tc>
          <w:tcPr>
            <w:tcW w:w="96" w:type="dxa"/>
            <w:tcBorders>
              <w:top w:val="nil"/>
              <w:left w:val="single" w:sz="4" w:space="0" w:color="auto"/>
              <w:bottom w:val="single" w:sz="4" w:space="0" w:color="auto"/>
              <w:right w:val="single" w:sz="4" w:space="0" w:color="auto"/>
            </w:tcBorders>
            <w:noWrap/>
            <w:vAlign w:val="center"/>
            <w:hideMark/>
          </w:tcPr>
          <w:p w14:paraId="58E1FA7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78</w:t>
            </w:r>
          </w:p>
        </w:tc>
        <w:tc>
          <w:tcPr>
            <w:tcW w:w="1372" w:type="dxa"/>
            <w:tcBorders>
              <w:top w:val="nil"/>
              <w:left w:val="nil"/>
              <w:bottom w:val="single" w:sz="4" w:space="0" w:color="auto"/>
              <w:right w:val="single" w:sz="4" w:space="0" w:color="auto"/>
            </w:tcBorders>
            <w:shd w:val="clear" w:color="000000" w:fill="FFFFFF"/>
            <w:noWrap/>
            <w:vAlign w:val="center"/>
            <w:hideMark/>
          </w:tcPr>
          <w:p w14:paraId="7053181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multilayer multimodal detection and prediction model based on explainable artificial intelligence for Alzheimer's disease</w:t>
            </w:r>
          </w:p>
        </w:tc>
        <w:tc>
          <w:tcPr>
            <w:tcW w:w="265" w:type="dxa"/>
            <w:tcBorders>
              <w:top w:val="nil"/>
              <w:left w:val="nil"/>
              <w:bottom w:val="single" w:sz="4" w:space="0" w:color="auto"/>
              <w:right w:val="single" w:sz="4" w:space="0" w:color="auto"/>
            </w:tcBorders>
            <w:shd w:val="clear" w:color="000000" w:fill="FFFFFF"/>
            <w:noWrap/>
            <w:vAlign w:val="center"/>
            <w:hideMark/>
          </w:tcPr>
          <w:p w14:paraId="3ED15C7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Shaker El-Sappagh</w:t>
            </w:r>
          </w:p>
        </w:tc>
        <w:tc>
          <w:tcPr>
            <w:tcW w:w="109" w:type="dxa"/>
            <w:tcBorders>
              <w:top w:val="nil"/>
              <w:left w:val="nil"/>
              <w:bottom w:val="single" w:sz="4" w:space="0" w:color="auto"/>
              <w:right w:val="single" w:sz="4" w:space="0" w:color="auto"/>
            </w:tcBorders>
            <w:shd w:val="clear" w:color="000000" w:fill="FFFFFF"/>
            <w:noWrap/>
            <w:vAlign w:val="center"/>
            <w:hideMark/>
          </w:tcPr>
          <w:p w14:paraId="00D611B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2021</w:t>
            </w:r>
          </w:p>
        </w:tc>
        <w:tc>
          <w:tcPr>
            <w:tcW w:w="1679" w:type="dxa"/>
            <w:tcBorders>
              <w:top w:val="nil"/>
              <w:left w:val="nil"/>
              <w:bottom w:val="single" w:sz="4" w:space="0" w:color="auto"/>
              <w:right w:val="single" w:sz="4" w:space="0" w:color="auto"/>
            </w:tcBorders>
            <w:shd w:val="clear" w:color="000000" w:fill="FFFFFF"/>
            <w:noWrap/>
            <w:vAlign w:val="center"/>
            <w:hideMark/>
          </w:tcPr>
          <w:p w14:paraId="2F73297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700AC81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68AA39F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657E655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Biomarkers (cerebrospinal fluid biomarkers, including TAU, PTAU, and amyloid-β (ABETA/Aβ1-42); other biomarkers, including a panel of 41 blood laboratory tests such as red and white blood cell counts, hemoglobin, hematocrit, mean corpuscular volume, mean corpuscular hemoglobin, mean corpuscular hemoglobin concentration, differential leukocyte counts (neutrophils, lymphocytes, monocytes, eosinophils, basophils), platelet count, total and direct bilirubin, serum glucose, total protein, </w:t>
            </w:r>
            <w:r w:rsidRPr="000E27DF">
              <w:rPr>
                <w:rFonts w:ascii="Times New Roman" w:eastAsia="Times New Roman" w:hAnsi="Times New Roman" w:cs="Times New Roman"/>
                <w:color w:val="000000"/>
                <w:sz w:val="22"/>
                <w:szCs w:val="22"/>
                <w:lang w:val="en-HK" w:eastAsia="zh-CN"/>
              </w:rPr>
              <w:lastRenderedPageBreak/>
              <w:t xml:space="preserve">albumin, creatine kinase, alkaline phosphatase, lactate dehydrogenase, calcium, phosphorus, triglycerides, total cholesterol, γ-glutamyl transferase, AST, ALT, urea nitrogen, creatinine, uric acid and vitamin B12), PET (FDG, hypometabolic convergence index [HCI], and statistical region of interest [SROI]), MRI (ventricular volume, middle temporal gyrus [MidTemp], fusiform gyrus, entorhinal cortex, hippocampus, intracranial volume [ICV], and whole brain volume), clinical scales (ADAS-Cog 11, ADAS-Cog 13, </w:t>
            </w:r>
            <w:r w:rsidRPr="000E27DF">
              <w:rPr>
                <w:rFonts w:ascii="Times New Roman" w:eastAsia="Times New Roman" w:hAnsi="Times New Roman" w:cs="Times New Roman"/>
                <w:color w:val="000000"/>
                <w:sz w:val="22"/>
                <w:szCs w:val="22"/>
                <w:lang w:val="en-HK" w:eastAsia="zh-CN"/>
              </w:rPr>
              <w:lastRenderedPageBreak/>
              <w:t xml:space="preserve">CDGLOBAL, CDRSB, FAQTOTAL, GDTOTAL, HMSCORE, MMSCORE, MOCA, NPISCORE, ADNI_MEM, ADNI_EF, and neuropsychological tests including RAVLT immediate, learning, forgetting and percentage-forgetting scores, digit total score, category fluency (animals) scores, Trail Making Test parts A and B completion times and error counts, and item-level clock-drawing and clock-copying scores), demographic data (sex, age, years of education, marital status, and ethnicity/race), </w:t>
            </w:r>
            <w:r w:rsidRPr="000E27DF">
              <w:rPr>
                <w:rFonts w:ascii="Times New Roman" w:eastAsia="Times New Roman" w:hAnsi="Times New Roman" w:cs="Times New Roman"/>
                <w:color w:val="000000"/>
                <w:sz w:val="22"/>
                <w:szCs w:val="22"/>
                <w:lang w:val="en-HK" w:eastAsia="zh-CN"/>
              </w:rPr>
              <w:lastRenderedPageBreak/>
              <w:t xml:space="preserve">lifestyle habits (smoking), comorbidities and medical history (22 binary medical-history variables, including parental history of dementia and Alzheimer’s disease, and the presence of neurological, head/ear/eye/nose/throat, cardiovascular, respiratory, hepatic, dermatologic/connective-tissue, musculoskeletal, endocrine/metabolic, gastrointestinal, hematologic/lymphatic, renal/genitourinary, allergic, alcohol-abuse, drug-abuse, malignant and psychiatric problems), symptoms (binary symptom indicators such as nausea, </w:t>
            </w:r>
            <w:r w:rsidRPr="000E27DF">
              <w:rPr>
                <w:rFonts w:ascii="Times New Roman" w:eastAsia="Times New Roman" w:hAnsi="Times New Roman" w:cs="Times New Roman"/>
                <w:color w:val="000000"/>
                <w:sz w:val="22"/>
                <w:szCs w:val="22"/>
                <w:lang w:val="en-HK" w:eastAsia="zh-CN"/>
              </w:rPr>
              <w:lastRenderedPageBreak/>
              <w:t xml:space="preserve">vomiting, diarrhea, constipation, abdominal discomfort, sweating, dizziness, low energy, drowsiness, blurred vision, headache, dry mouth, shortness of breath, cough, palpitations, chest pain, urinary discomfort, abnormal urinary frequency, ankle swelling, rash, insomnia, depressed mood, crying, elevated mood, wandering and falls), physical examination data (physical-exam items including general appearance, neck, chest, heart, abdomen, extremities, peripheral vascular and skin examinations, </w:t>
            </w:r>
            <w:r w:rsidRPr="000E27DF">
              <w:rPr>
                <w:rFonts w:ascii="Times New Roman" w:eastAsia="Times New Roman" w:hAnsi="Times New Roman" w:cs="Times New Roman"/>
                <w:color w:val="000000"/>
                <w:sz w:val="22"/>
                <w:szCs w:val="22"/>
                <w:lang w:val="en-HK" w:eastAsia="zh-CN"/>
              </w:rPr>
              <w:lastRenderedPageBreak/>
              <w:t>together with vital signs including systolic and diastolic blood pressure, pulse rate, respiratory rate, temperature, height, weight and BMI), neurological examination (binary indicators of auditory and visual impairment, level of consciousness, cerebellar finger-to-nose and heel-to-shin performance, gait, motor strength, cranial nerve function, plantar reflexes, deep tendon reflexes, sensory function and tremor), and genetic data (APOE4 genotype, polygenic hazard score and cumulative incidence rate).</w:t>
            </w:r>
          </w:p>
        </w:tc>
        <w:tc>
          <w:tcPr>
            <w:tcW w:w="781" w:type="dxa"/>
            <w:tcBorders>
              <w:top w:val="nil"/>
              <w:left w:val="nil"/>
              <w:bottom w:val="single" w:sz="4" w:space="0" w:color="auto"/>
              <w:right w:val="single" w:sz="4" w:space="0" w:color="auto"/>
            </w:tcBorders>
            <w:shd w:val="clear" w:color="000000" w:fill="FFFFFF"/>
            <w:noWrap/>
            <w:vAlign w:val="center"/>
            <w:hideMark/>
          </w:tcPr>
          <w:p w14:paraId="3D018AD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(MCI or AD)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7F37958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GB-RFE, RF-RFE, SVM-RFE</w:t>
            </w:r>
          </w:p>
        </w:tc>
        <w:tc>
          <w:tcPr>
            <w:tcW w:w="606" w:type="dxa"/>
            <w:tcBorders>
              <w:top w:val="nil"/>
              <w:left w:val="nil"/>
              <w:bottom w:val="single" w:sz="4" w:space="0" w:color="auto"/>
              <w:right w:val="single" w:sz="4" w:space="0" w:color="auto"/>
            </w:tcBorders>
            <w:shd w:val="clear" w:color="000000" w:fill="FFFFFF"/>
            <w:noWrap/>
            <w:vAlign w:val="center"/>
            <w:hideMark/>
          </w:tcPr>
          <w:p w14:paraId="1270EDF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F1-score,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1166930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272302A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An accurate and interpretable AD diagnosis and progression detection system was developed using 11 multimodal data sources from 1048 ADNI subjects (CN, sMCI, pMCI, AD). It employs a two-layer random forest pipeline — the first layer performs early AD multi-class diagnosis (Acc 93.95%, F1 93.94%), and the second predicts MCI-to-AD progression within three years (Acc 87.08%, F1 87.09%). Explainability is ensured via SHAP and 22 additional decision-tree/fuzzy-rule explainers, generating human-readable explanations for each prediction. The model is not only highly accurate but also trustworthy and clinically applicable, offering insight into modality contributions and supporting physician decision-making..</w:t>
            </w:r>
          </w:p>
        </w:tc>
      </w:tr>
      <w:tr w:rsidR="00F2034E" w:rsidRPr="000E27DF" w14:paraId="50181EA8"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4E9143D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79</w:t>
            </w:r>
          </w:p>
        </w:tc>
        <w:tc>
          <w:tcPr>
            <w:tcW w:w="1372" w:type="dxa"/>
            <w:tcBorders>
              <w:top w:val="nil"/>
              <w:left w:val="nil"/>
              <w:bottom w:val="single" w:sz="4" w:space="0" w:color="auto"/>
              <w:right w:val="single" w:sz="4" w:space="0" w:color="auto"/>
            </w:tcBorders>
            <w:shd w:val="clear" w:color="000000" w:fill="FFFFFF"/>
            <w:noWrap/>
            <w:vAlign w:val="center"/>
            <w:hideMark/>
          </w:tcPr>
          <w:p w14:paraId="35E3F45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multi-modal and multi-stage region of interest-based fusion network convolutional neural network model to differentiate progressive mild cognitive impairment from stable mild cognitive impairment</w:t>
            </w:r>
          </w:p>
        </w:tc>
        <w:tc>
          <w:tcPr>
            <w:tcW w:w="265" w:type="dxa"/>
            <w:tcBorders>
              <w:top w:val="nil"/>
              <w:left w:val="nil"/>
              <w:bottom w:val="single" w:sz="4" w:space="0" w:color="auto"/>
              <w:right w:val="single" w:sz="4" w:space="0" w:color="auto"/>
            </w:tcBorders>
            <w:shd w:val="clear" w:color="000000" w:fill="FFFFFF"/>
            <w:noWrap/>
            <w:vAlign w:val="center"/>
            <w:hideMark/>
          </w:tcPr>
          <w:p w14:paraId="052226D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Zhenpeng Chen</w:t>
            </w:r>
          </w:p>
        </w:tc>
        <w:tc>
          <w:tcPr>
            <w:tcW w:w="109" w:type="dxa"/>
            <w:tcBorders>
              <w:top w:val="nil"/>
              <w:left w:val="nil"/>
              <w:bottom w:val="single" w:sz="4" w:space="0" w:color="auto"/>
              <w:right w:val="single" w:sz="4" w:space="0" w:color="auto"/>
            </w:tcBorders>
            <w:shd w:val="clear" w:color="000000" w:fill="FFFFFF"/>
            <w:noWrap/>
            <w:vAlign w:val="center"/>
            <w:hideMark/>
          </w:tcPr>
          <w:p w14:paraId="0A37FF0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213EDCD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03AA501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37D02A9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47FFF78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41C86AE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40BA373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Cat-CNN, M2ROI-FN</w:t>
            </w:r>
          </w:p>
        </w:tc>
        <w:tc>
          <w:tcPr>
            <w:tcW w:w="606" w:type="dxa"/>
            <w:tcBorders>
              <w:top w:val="nil"/>
              <w:left w:val="nil"/>
              <w:bottom w:val="single" w:sz="4" w:space="0" w:color="auto"/>
              <w:right w:val="single" w:sz="4" w:space="0" w:color="auto"/>
            </w:tcBorders>
            <w:shd w:val="clear" w:color="000000" w:fill="FFFFFF"/>
            <w:noWrap/>
            <w:vAlign w:val="center"/>
            <w:hideMark/>
          </w:tcPr>
          <w:p w14:paraId="42E46F1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50870E8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684592A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multimodal, multi-stage ROI fusion network (m2ROI-FN) integrates 10 AD-related ROIs from sMRI and PET into a 3D hierarchical CNN, fuses deep semantic features with FreeSurfer-derived morphometrics, and uses an MLP for subject-level classification to distinguish progressive (pMCI) from stable MCI (sMCI). Performance reached 77.4% accuracy under 5-fold CV on the full ADNI cohort; in independent tests, accuracy was 73.2% on ADNI-1/2 and 75% on ADNI-3/GO, indicating effective capture of discriminative multimodal ROI features and practical potential for pMCI vs sMCI separation..</w:t>
            </w:r>
          </w:p>
        </w:tc>
      </w:tr>
      <w:tr w:rsidR="00F2034E" w:rsidRPr="000E27DF" w14:paraId="7335ED2D"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485CF4E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80</w:t>
            </w:r>
          </w:p>
        </w:tc>
        <w:tc>
          <w:tcPr>
            <w:tcW w:w="1372" w:type="dxa"/>
            <w:tcBorders>
              <w:top w:val="nil"/>
              <w:left w:val="nil"/>
              <w:bottom w:val="single" w:sz="4" w:space="0" w:color="auto"/>
              <w:right w:val="single" w:sz="4" w:space="0" w:color="auto"/>
            </w:tcBorders>
            <w:shd w:val="clear" w:color="000000" w:fill="FFFFFF"/>
            <w:noWrap/>
            <w:vAlign w:val="center"/>
            <w:hideMark/>
          </w:tcPr>
          <w:p w14:paraId="312B8AD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 multimodal cross-transformer-based model to predict mild cognitive </w:t>
            </w:r>
            <w:r w:rsidRPr="000E27DF">
              <w:rPr>
                <w:rFonts w:ascii="Times New Roman" w:eastAsia="Times New Roman" w:hAnsi="Times New Roman" w:cs="Times New Roman"/>
                <w:color w:val="000000"/>
                <w:sz w:val="22"/>
                <w:szCs w:val="22"/>
                <w:lang w:val="en-HK" w:eastAsia="zh-CN"/>
              </w:rPr>
              <w:lastRenderedPageBreak/>
              <w:t>impairment using speech, language and vision</w:t>
            </w:r>
          </w:p>
        </w:tc>
        <w:tc>
          <w:tcPr>
            <w:tcW w:w="265" w:type="dxa"/>
            <w:tcBorders>
              <w:top w:val="nil"/>
              <w:left w:val="nil"/>
              <w:bottom w:val="single" w:sz="4" w:space="0" w:color="auto"/>
              <w:right w:val="single" w:sz="4" w:space="0" w:color="auto"/>
            </w:tcBorders>
            <w:shd w:val="clear" w:color="000000" w:fill="FFFFFF"/>
            <w:noWrap/>
            <w:vAlign w:val="center"/>
            <w:hideMark/>
          </w:tcPr>
          <w:p w14:paraId="6E7A6D4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Farida Far Poor</w:t>
            </w:r>
          </w:p>
        </w:tc>
        <w:tc>
          <w:tcPr>
            <w:tcW w:w="109" w:type="dxa"/>
            <w:tcBorders>
              <w:top w:val="nil"/>
              <w:left w:val="nil"/>
              <w:bottom w:val="single" w:sz="4" w:space="0" w:color="auto"/>
              <w:right w:val="single" w:sz="4" w:space="0" w:color="auto"/>
            </w:tcBorders>
            <w:shd w:val="clear" w:color="000000" w:fill="FFFFFF"/>
            <w:noWrap/>
            <w:vAlign w:val="center"/>
            <w:hideMark/>
          </w:tcPr>
          <w:p w14:paraId="69BE99A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50196E5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7AA9DA4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6129147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000203C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The video, audio and transcribed text data of the interview</w:t>
            </w:r>
          </w:p>
        </w:tc>
        <w:tc>
          <w:tcPr>
            <w:tcW w:w="781" w:type="dxa"/>
            <w:tcBorders>
              <w:top w:val="nil"/>
              <w:left w:val="nil"/>
              <w:bottom w:val="single" w:sz="4" w:space="0" w:color="auto"/>
              <w:right w:val="single" w:sz="4" w:space="0" w:color="auto"/>
            </w:tcBorders>
            <w:shd w:val="clear" w:color="000000" w:fill="FFFFFF"/>
            <w:noWrap/>
            <w:vAlign w:val="center"/>
            <w:hideMark/>
          </w:tcPr>
          <w:p w14:paraId="6856A84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5F82893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BERT base-uncased, Cross-Transformer, MLP, Video Swin Transformer</w:t>
            </w:r>
          </w:p>
        </w:tc>
        <w:tc>
          <w:tcPr>
            <w:tcW w:w="606" w:type="dxa"/>
            <w:tcBorders>
              <w:top w:val="nil"/>
              <w:left w:val="nil"/>
              <w:bottom w:val="single" w:sz="4" w:space="0" w:color="auto"/>
              <w:right w:val="single" w:sz="4" w:space="0" w:color="auto"/>
            </w:tcBorders>
            <w:shd w:val="clear" w:color="000000" w:fill="FFFFFF"/>
            <w:noWrap/>
            <w:vAlign w:val="center"/>
            <w:hideMark/>
          </w:tcPr>
          <w:p w14:paraId="2DD7712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F1-score,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3D1DB5E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No</w:t>
            </w:r>
          </w:p>
        </w:tc>
        <w:tc>
          <w:tcPr>
            <w:tcW w:w="2204" w:type="dxa"/>
            <w:tcBorders>
              <w:top w:val="nil"/>
              <w:left w:val="nil"/>
              <w:bottom w:val="single" w:sz="4" w:space="0" w:color="auto"/>
              <w:right w:val="single" w:sz="4" w:space="0" w:color="auto"/>
            </w:tcBorders>
            <w:shd w:val="clear" w:color="000000" w:fill="FFFFFF"/>
            <w:noWrap/>
            <w:vAlign w:val="center"/>
            <w:hideMark/>
          </w:tcPr>
          <w:p w14:paraId="37D7F74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 co-attention–based embedding-level multimodal fusion framework was proposed using the I-CONECT dataset, jointly modeling speech, language, and facial video features via a Transformer architecture for MCI vs. NC classification. Unlike traditional early/late fusion, it preserves intermodal relations and captures complementary information across modalities. The method achieved an AUC of 85.3%, outperforming unimodal (60.9%) and bimodal (76.3%) baselines, </w:t>
            </w:r>
            <w:r w:rsidRPr="000E27DF">
              <w:rPr>
                <w:rFonts w:ascii="Times New Roman" w:eastAsia="Times New Roman" w:hAnsi="Times New Roman" w:cs="Times New Roman"/>
                <w:color w:val="000000"/>
                <w:sz w:val="22"/>
                <w:szCs w:val="22"/>
                <w:lang w:val="en-HK" w:eastAsia="zh-CN"/>
              </w:rPr>
              <w:lastRenderedPageBreak/>
              <w:t>demonstrating strong efficacy for accurate and reliable MCI prediction..</w:t>
            </w:r>
          </w:p>
        </w:tc>
      </w:tr>
      <w:tr w:rsidR="00F2034E" w:rsidRPr="000E27DF" w14:paraId="4B0A5F74"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76D8D2C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81</w:t>
            </w:r>
          </w:p>
        </w:tc>
        <w:tc>
          <w:tcPr>
            <w:tcW w:w="1372" w:type="dxa"/>
            <w:tcBorders>
              <w:top w:val="nil"/>
              <w:left w:val="nil"/>
              <w:bottom w:val="single" w:sz="4" w:space="0" w:color="auto"/>
              <w:right w:val="single" w:sz="4" w:space="0" w:color="auto"/>
            </w:tcBorders>
            <w:shd w:val="clear" w:color="000000" w:fill="FFFFFF"/>
            <w:noWrap/>
            <w:vAlign w:val="center"/>
            <w:hideMark/>
          </w:tcPr>
          <w:p w14:paraId="771A163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multimodal deep learning approach for the prediction of cognitive decline and its effectiveness in clinical trials for Alzheimer's disease</w:t>
            </w:r>
          </w:p>
        </w:tc>
        <w:tc>
          <w:tcPr>
            <w:tcW w:w="265" w:type="dxa"/>
            <w:tcBorders>
              <w:top w:val="nil"/>
              <w:left w:val="nil"/>
              <w:bottom w:val="single" w:sz="4" w:space="0" w:color="auto"/>
              <w:right w:val="single" w:sz="4" w:space="0" w:color="auto"/>
            </w:tcBorders>
            <w:shd w:val="clear" w:color="000000" w:fill="FFFFFF"/>
            <w:noWrap/>
            <w:vAlign w:val="center"/>
            <w:hideMark/>
          </w:tcPr>
          <w:p w14:paraId="3ED44A8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Caihua Wang</w:t>
            </w:r>
          </w:p>
        </w:tc>
        <w:tc>
          <w:tcPr>
            <w:tcW w:w="109" w:type="dxa"/>
            <w:tcBorders>
              <w:top w:val="nil"/>
              <w:left w:val="nil"/>
              <w:bottom w:val="single" w:sz="4" w:space="0" w:color="auto"/>
              <w:right w:val="single" w:sz="4" w:space="0" w:color="auto"/>
            </w:tcBorders>
            <w:shd w:val="clear" w:color="000000" w:fill="FFFFFF"/>
            <w:noWrap/>
            <w:vAlign w:val="center"/>
            <w:hideMark/>
          </w:tcPr>
          <w:p w14:paraId="713BD63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1F95C62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4FDFE62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5B8CC55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Progression Prediction</w:t>
            </w:r>
          </w:p>
        </w:tc>
        <w:tc>
          <w:tcPr>
            <w:tcW w:w="254" w:type="dxa"/>
            <w:tcBorders>
              <w:top w:val="nil"/>
              <w:left w:val="nil"/>
              <w:bottom w:val="single" w:sz="4" w:space="0" w:color="auto"/>
              <w:right w:val="single" w:sz="4" w:space="0" w:color="auto"/>
            </w:tcBorders>
            <w:shd w:val="clear" w:color="000000" w:fill="FFFFFF"/>
            <w:vAlign w:val="center"/>
            <w:hideMark/>
          </w:tcPr>
          <w:p w14:paraId="427BD21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2338296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3C9A2FB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DenseNet3D+SA+AE, Linear SVR</w:t>
            </w:r>
          </w:p>
        </w:tc>
        <w:tc>
          <w:tcPr>
            <w:tcW w:w="606" w:type="dxa"/>
            <w:tcBorders>
              <w:top w:val="nil"/>
              <w:left w:val="nil"/>
              <w:bottom w:val="single" w:sz="4" w:space="0" w:color="auto"/>
              <w:right w:val="single" w:sz="4" w:space="0" w:color="auto"/>
            </w:tcBorders>
            <w:shd w:val="clear" w:color="000000" w:fill="FFFFFF"/>
            <w:noWrap/>
            <w:vAlign w:val="center"/>
            <w:hideMark/>
          </w:tcPr>
          <w:p w14:paraId="02252F4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MAE, SAE</w:t>
            </w:r>
          </w:p>
        </w:tc>
        <w:tc>
          <w:tcPr>
            <w:tcW w:w="255" w:type="dxa"/>
            <w:tcBorders>
              <w:top w:val="nil"/>
              <w:left w:val="nil"/>
              <w:bottom w:val="single" w:sz="4" w:space="0" w:color="auto"/>
              <w:right w:val="single" w:sz="4" w:space="0" w:color="auto"/>
            </w:tcBorders>
            <w:shd w:val="clear" w:color="000000" w:fill="FFFFFF"/>
            <w:noWrap/>
            <w:vAlign w:val="center"/>
            <w:hideMark/>
          </w:tcPr>
          <w:p w14:paraId="6793D90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2DF92B9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This study addresses biased allocation of fast and slow cognitive decliners during randomization in AD clinical trials — a major but often overlooked source of treatment effect distortion. It proposes a stratified randomization strategy that uses AI-predicted cognitive decline rate as the stratification index, and demonstrates via ADNI-based simulation that this approach effectively mitigates allocation bias, improving the reliability and statistical power of AD treatment trials.</w:t>
            </w:r>
          </w:p>
        </w:tc>
      </w:tr>
      <w:tr w:rsidR="00F2034E" w:rsidRPr="000E27DF" w14:paraId="55537D3F"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67FCBAE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82</w:t>
            </w:r>
          </w:p>
        </w:tc>
        <w:tc>
          <w:tcPr>
            <w:tcW w:w="1372" w:type="dxa"/>
            <w:tcBorders>
              <w:top w:val="nil"/>
              <w:left w:val="nil"/>
              <w:bottom w:val="single" w:sz="4" w:space="0" w:color="auto"/>
              <w:right w:val="single" w:sz="4" w:space="0" w:color="auto"/>
            </w:tcBorders>
            <w:shd w:val="clear" w:color="000000" w:fill="FFFFFF"/>
            <w:noWrap/>
            <w:vAlign w:val="center"/>
            <w:hideMark/>
          </w:tcPr>
          <w:p w14:paraId="659C3BD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multimodal machine learning model for predicting dementia conversion in Alzheimer's disease</w:t>
            </w:r>
          </w:p>
        </w:tc>
        <w:tc>
          <w:tcPr>
            <w:tcW w:w="265" w:type="dxa"/>
            <w:tcBorders>
              <w:top w:val="nil"/>
              <w:left w:val="nil"/>
              <w:bottom w:val="single" w:sz="4" w:space="0" w:color="auto"/>
              <w:right w:val="single" w:sz="4" w:space="0" w:color="auto"/>
            </w:tcBorders>
            <w:shd w:val="clear" w:color="000000" w:fill="FFFFFF"/>
            <w:noWrap/>
            <w:vAlign w:val="center"/>
            <w:hideMark/>
          </w:tcPr>
          <w:p w14:paraId="35B078D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Min-Woo Lee</w:t>
            </w:r>
          </w:p>
        </w:tc>
        <w:tc>
          <w:tcPr>
            <w:tcW w:w="109" w:type="dxa"/>
            <w:tcBorders>
              <w:top w:val="nil"/>
              <w:left w:val="nil"/>
              <w:bottom w:val="single" w:sz="4" w:space="0" w:color="auto"/>
              <w:right w:val="single" w:sz="4" w:space="0" w:color="auto"/>
            </w:tcBorders>
            <w:shd w:val="clear" w:color="000000" w:fill="FFFFFF"/>
            <w:noWrap/>
            <w:vAlign w:val="center"/>
            <w:hideMark/>
          </w:tcPr>
          <w:p w14:paraId="4E19238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3575C8B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Republic of Korea,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02A0FA6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74B4166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Progression Prediction</w:t>
            </w:r>
          </w:p>
        </w:tc>
        <w:tc>
          <w:tcPr>
            <w:tcW w:w="254" w:type="dxa"/>
            <w:tcBorders>
              <w:top w:val="nil"/>
              <w:left w:val="nil"/>
              <w:bottom w:val="single" w:sz="4" w:space="0" w:color="auto"/>
              <w:right w:val="single" w:sz="4" w:space="0" w:color="auto"/>
            </w:tcBorders>
            <w:shd w:val="clear" w:color="000000" w:fill="FFFFFF"/>
            <w:vAlign w:val="center"/>
            <w:hideMark/>
          </w:tcPr>
          <w:p w14:paraId="3BCCD32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Age, gender, MMSE, ApoE4, CDR, MRI, PET</w:t>
            </w:r>
          </w:p>
        </w:tc>
        <w:tc>
          <w:tcPr>
            <w:tcW w:w="781" w:type="dxa"/>
            <w:tcBorders>
              <w:top w:val="nil"/>
              <w:left w:val="nil"/>
              <w:bottom w:val="single" w:sz="4" w:space="0" w:color="auto"/>
              <w:right w:val="single" w:sz="4" w:space="0" w:color="auto"/>
            </w:tcBorders>
            <w:shd w:val="clear" w:color="000000" w:fill="FFFFFF"/>
            <w:noWrap/>
            <w:vAlign w:val="center"/>
            <w:hideMark/>
          </w:tcPr>
          <w:p w14:paraId="3BCD464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4D0DD3B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DT, GBM, LR, RF, SVM, XGB</w:t>
            </w:r>
          </w:p>
        </w:tc>
        <w:tc>
          <w:tcPr>
            <w:tcW w:w="606" w:type="dxa"/>
            <w:tcBorders>
              <w:top w:val="nil"/>
              <w:left w:val="nil"/>
              <w:bottom w:val="single" w:sz="4" w:space="0" w:color="auto"/>
              <w:right w:val="single" w:sz="4" w:space="0" w:color="auto"/>
            </w:tcBorders>
            <w:shd w:val="clear" w:color="000000" w:fill="FFFFFF"/>
            <w:noWrap/>
            <w:vAlign w:val="center"/>
            <w:hideMark/>
          </w:tcPr>
          <w:p w14:paraId="268080C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 Balanced,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2AD935F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69F7751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Based on data from 196 MCI participants collected from four hospitals and the ADNI dataset (4-year follow-up, 24% converted to AD), six machine learning models and multimodal imaging combinations were compared for MCI-to-AD conversion prediction. Integrated features included T1 and T2-FLAIR MRI, amyloid PET, hippocampal occupancy score (HOC), and Fazekas white matter hyperintensity grading. The gradient boosting machine (GBM) demonstrated the highest robustness, with further performance improvement after excluding T2-FLAIR features. The findings indicate that GBM combined with multimodal imaging and clinical indices can </w:t>
            </w:r>
            <w:r w:rsidRPr="000E27DF">
              <w:rPr>
                <w:rFonts w:ascii="Times New Roman" w:eastAsia="Times New Roman" w:hAnsi="Times New Roman" w:cs="Times New Roman"/>
                <w:color w:val="000000"/>
                <w:sz w:val="22"/>
                <w:szCs w:val="22"/>
                <w:lang w:val="en-HK" w:eastAsia="zh-CN"/>
              </w:rPr>
              <w:lastRenderedPageBreak/>
              <w:t>effectively predict AD conversion risk in MCI patients, supporting early diagnosis and personalized intervention planning.</w:t>
            </w:r>
          </w:p>
        </w:tc>
      </w:tr>
      <w:tr w:rsidR="00F2034E" w:rsidRPr="000E27DF" w14:paraId="49068AB7"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7EF8B2D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83</w:t>
            </w:r>
          </w:p>
        </w:tc>
        <w:tc>
          <w:tcPr>
            <w:tcW w:w="1372" w:type="dxa"/>
            <w:tcBorders>
              <w:top w:val="nil"/>
              <w:left w:val="nil"/>
              <w:bottom w:val="single" w:sz="4" w:space="0" w:color="auto"/>
              <w:right w:val="single" w:sz="4" w:space="0" w:color="auto"/>
            </w:tcBorders>
            <w:shd w:val="clear" w:color="000000" w:fill="FFFFFF"/>
            <w:noWrap/>
            <w:vAlign w:val="center"/>
            <w:hideMark/>
          </w:tcPr>
          <w:p w14:paraId="25F139C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multimodal MRI-based machine learning framework for classifying cognitive impairment in cerebral small vessel disease</w:t>
            </w:r>
          </w:p>
        </w:tc>
        <w:tc>
          <w:tcPr>
            <w:tcW w:w="265" w:type="dxa"/>
            <w:tcBorders>
              <w:top w:val="nil"/>
              <w:left w:val="nil"/>
              <w:bottom w:val="single" w:sz="4" w:space="0" w:color="auto"/>
              <w:right w:val="single" w:sz="4" w:space="0" w:color="auto"/>
            </w:tcBorders>
            <w:shd w:val="clear" w:color="000000" w:fill="FFFFFF"/>
            <w:noWrap/>
            <w:vAlign w:val="center"/>
            <w:hideMark/>
          </w:tcPr>
          <w:p w14:paraId="3243056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Guihan Lin</w:t>
            </w:r>
          </w:p>
        </w:tc>
        <w:tc>
          <w:tcPr>
            <w:tcW w:w="109" w:type="dxa"/>
            <w:tcBorders>
              <w:top w:val="nil"/>
              <w:left w:val="nil"/>
              <w:bottom w:val="single" w:sz="4" w:space="0" w:color="auto"/>
              <w:right w:val="single" w:sz="4" w:space="0" w:color="auto"/>
            </w:tcBorders>
            <w:shd w:val="clear" w:color="000000" w:fill="FFFFFF"/>
            <w:noWrap/>
            <w:vAlign w:val="center"/>
            <w:hideMark/>
          </w:tcPr>
          <w:p w14:paraId="50320B8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2AF19AE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China</w:t>
            </w:r>
          </w:p>
        </w:tc>
        <w:tc>
          <w:tcPr>
            <w:tcW w:w="566" w:type="dxa"/>
            <w:tcBorders>
              <w:top w:val="nil"/>
              <w:left w:val="nil"/>
              <w:bottom w:val="single" w:sz="4" w:space="0" w:color="auto"/>
              <w:right w:val="single" w:sz="4" w:space="0" w:color="auto"/>
            </w:tcBorders>
            <w:shd w:val="clear" w:color="000000" w:fill="FFFFFF"/>
            <w:noWrap/>
            <w:vAlign w:val="center"/>
            <w:hideMark/>
          </w:tcPr>
          <w:p w14:paraId="11D06DB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CSVD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040E624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36DDBC6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7391772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2E944AA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AutoGluon, DT, K-means, KNN, RF, SVM, XGBoost</w:t>
            </w:r>
          </w:p>
        </w:tc>
        <w:tc>
          <w:tcPr>
            <w:tcW w:w="606" w:type="dxa"/>
            <w:tcBorders>
              <w:top w:val="nil"/>
              <w:left w:val="nil"/>
              <w:bottom w:val="single" w:sz="4" w:space="0" w:color="auto"/>
              <w:right w:val="single" w:sz="4" w:space="0" w:color="auto"/>
            </w:tcBorders>
            <w:shd w:val="clear" w:color="000000" w:fill="FFFFFF"/>
            <w:noWrap/>
            <w:vAlign w:val="center"/>
            <w:hideMark/>
          </w:tcPr>
          <w:p w14:paraId="0A002FA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balanced ACC, F1-score, precision,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4430C46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1DEA853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To address the heterogeneity of cognitive impairment in CSVD, a multimodal MRI–based machine learning framework was developed on 165 CSVD patients (84 MCI, 81 NCI) using T1, resting-state fMRI, and DTI features via the AutoGluon platform. The model achieved strong performance in an independent validation cohort (n=83) with AUC 0.878, accuracy 81.93%, sensitivity 86.36%, specificity 76.92%, and F1-score 83.51%, outperforming traditional ML algorithms (AUC 0.755–0.831). These findings demonstrate the value of AutoGluon + multimodal MRI for early MCI detection in CSVD patients..</w:t>
            </w:r>
          </w:p>
        </w:tc>
      </w:tr>
      <w:tr w:rsidR="00F2034E" w:rsidRPr="000E27DF" w14:paraId="6A335662"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1B047D9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84</w:t>
            </w:r>
          </w:p>
        </w:tc>
        <w:tc>
          <w:tcPr>
            <w:tcW w:w="1372" w:type="dxa"/>
            <w:tcBorders>
              <w:top w:val="nil"/>
              <w:left w:val="nil"/>
              <w:bottom w:val="single" w:sz="4" w:space="0" w:color="auto"/>
              <w:right w:val="single" w:sz="4" w:space="0" w:color="auto"/>
            </w:tcBorders>
            <w:shd w:val="clear" w:color="000000" w:fill="FFFFFF"/>
            <w:noWrap/>
            <w:vAlign w:val="center"/>
            <w:hideMark/>
          </w:tcPr>
          <w:p w14:paraId="16533EB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Multimodal Multi-Stage Deep Learning Model for the Diagnosis of Alzheimer's Disease Using EEG Measurements</w:t>
            </w:r>
          </w:p>
        </w:tc>
        <w:tc>
          <w:tcPr>
            <w:tcW w:w="265" w:type="dxa"/>
            <w:tcBorders>
              <w:top w:val="nil"/>
              <w:left w:val="nil"/>
              <w:bottom w:val="single" w:sz="4" w:space="0" w:color="auto"/>
              <w:right w:val="single" w:sz="4" w:space="0" w:color="auto"/>
            </w:tcBorders>
            <w:shd w:val="clear" w:color="000000" w:fill="FFFFFF"/>
            <w:noWrap/>
            <w:vAlign w:val="center"/>
            <w:hideMark/>
          </w:tcPr>
          <w:p w14:paraId="129A783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Tuan Vo</w:t>
            </w:r>
          </w:p>
        </w:tc>
        <w:tc>
          <w:tcPr>
            <w:tcW w:w="109" w:type="dxa"/>
            <w:tcBorders>
              <w:top w:val="nil"/>
              <w:left w:val="nil"/>
              <w:bottom w:val="single" w:sz="4" w:space="0" w:color="auto"/>
              <w:right w:val="single" w:sz="4" w:space="0" w:color="auto"/>
            </w:tcBorders>
            <w:shd w:val="clear" w:color="000000" w:fill="FFFFFF"/>
            <w:noWrap/>
            <w:vAlign w:val="center"/>
            <w:hideMark/>
          </w:tcPr>
          <w:p w14:paraId="4B024EC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3295647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Greece</w:t>
            </w:r>
          </w:p>
        </w:tc>
        <w:tc>
          <w:tcPr>
            <w:tcW w:w="566" w:type="dxa"/>
            <w:tcBorders>
              <w:top w:val="nil"/>
              <w:left w:val="nil"/>
              <w:bottom w:val="single" w:sz="4" w:space="0" w:color="auto"/>
              <w:right w:val="single" w:sz="4" w:space="0" w:color="auto"/>
            </w:tcBorders>
            <w:shd w:val="clear" w:color="000000" w:fill="FFFFFF"/>
            <w:noWrap/>
            <w:vAlign w:val="center"/>
            <w:hideMark/>
          </w:tcPr>
          <w:p w14:paraId="283AFA5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79A3041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7DE1E04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EEG</w:t>
            </w:r>
          </w:p>
        </w:tc>
        <w:tc>
          <w:tcPr>
            <w:tcW w:w="781" w:type="dxa"/>
            <w:tcBorders>
              <w:top w:val="nil"/>
              <w:left w:val="nil"/>
              <w:bottom w:val="single" w:sz="4" w:space="0" w:color="auto"/>
              <w:right w:val="single" w:sz="4" w:space="0" w:color="auto"/>
            </w:tcBorders>
            <w:shd w:val="clear" w:color="000000" w:fill="FFFFFF"/>
            <w:noWrap/>
            <w:vAlign w:val="center"/>
            <w:hideMark/>
          </w:tcPr>
          <w:p w14:paraId="5D667E9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or FTD)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4012CBC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w:t>
            </w:r>
          </w:p>
        </w:tc>
        <w:tc>
          <w:tcPr>
            <w:tcW w:w="606" w:type="dxa"/>
            <w:tcBorders>
              <w:top w:val="nil"/>
              <w:left w:val="nil"/>
              <w:bottom w:val="single" w:sz="4" w:space="0" w:color="auto"/>
              <w:right w:val="single" w:sz="4" w:space="0" w:color="auto"/>
            </w:tcBorders>
            <w:shd w:val="clear" w:color="000000" w:fill="FFFFFF"/>
            <w:noWrap/>
            <w:vAlign w:val="center"/>
            <w:hideMark/>
          </w:tcPr>
          <w:p w14:paraId="2C21881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1D6E7D3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32C5D2C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three-stage cascade EEG-based deep learning framework is proposed for early Alzheimer’s disease detection, performing signal processing → frame-level classification → subject-level classification. Multispectral and time–frequency features are extracted via CNN and hierarchically fused. The model achieves 96.9% subject-level accuracy for AD detection and 98.0% for healthy controls, with frame-level sensitivity of 82.5% and specificity of 81.3%. The approach shows strong potential for early AD and MCI/FTD clinical screening, outperforming conventional baselines..</w:t>
            </w:r>
          </w:p>
        </w:tc>
      </w:tr>
      <w:tr w:rsidR="00F2034E" w:rsidRPr="000E27DF" w14:paraId="2A3027F7"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4E85DBB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85</w:t>
            </w:r>
          </w:p>
        </w:tc>
        <w:tc>
          <w:tcPr>
            <w:tcW w:w="1372" w:type="dxa"/>
            <w:tcBorders>
              <w:top w:val="nil"/>
              <w:left w:val="nil"/>
              <w:bottom w:val="single" w:sz="4" w:space="0" w:color="auto"/>
              <w:right w:val="single" w:sz="4" w:space="0" w:color="auto"/>
            </w:tcBorders>
            <w:shd w:val="clear" w:color="000000" w:fill="FFFFFF"/>
            <w:noWrap/>
            <w:vAlign w:val="center"/>
            <w:hideMark/>
          </w:tcPr>
          <w:p w14:paraId="004C08A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Multi-omics Framework Based on Machine Learning as a Predictor of Cognitive Impairment Progression in Early Parkinson's Disease</w:t>
            </w:r>
          </w:p>
        </w:tc>
        <w:tc>
          <w:tcPr>
            <w:tcW w:w="265" w:type="dxa"/>
            <w:tcBorders>
              <w:top w:val="nil"/>
              <w:left w:val="nil"/>
              <w:bottom w:val="single" w:sz="4" w:space="0" w:color="auto"/>
              <w:right w:val="single" w:sz="4" w:space="0" w:color="auto"/>
            </w:tcBorders>
            <w:shd w:val="clear" w:color="000000" w:fill="FFFFFF"/>
            <w:noWrap/>
            <w:vAlign w:val="center"/>
            <w:hideMark/>
          </w:tcPr>
          <w:p w14:paraId="7FF5A9F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Yang Luo</w:t>
            </w:r>
          </w:p>
        </w:tc>
        <w:tc>
          <w:tcPr>
            <w:tcW w:w="109" w:type="dxa"/>
            <w:tcBorders>
              <w:top w:val="nil"/>
              <w:left w:val="nil"/>
              <w:bottom w:val="single" w:sz="4" w:space="0" w:color="auto"/>
              <w:right w:val="single" w:sz="4" w:space="0" w:color="auto"/>
            </w:tcBorders>
            <w:shd w:val="clear" w:color="000000" w:fill="FFFFFF"/>
            <w:noWrap/>
            <w:vAlign w:val="center"/>
            <w:hideMark/>
          </w:tcPr>
          <w:p w14:paraId="0E864FC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51AEA46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PPMI database</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United States, United Kingdom, Germany, France, Italy, Spain, Norway, Austria, Greece, Israel, Australia, Canada, Luxembourg, Netherlands, Nigeria</w:t>
            </w:r>
            <w:r w:rsidRPr="000E27DF">
              <w:rPr>
                <w:rFonts w:ascii="Times New Roman" w:eastAsia="微软雅黑" w:hAnsi="Times New Roman" w:cs="Times New Roman"/>
                <w:color w:val="000000"/>
                <w:sz w:val="22"/>
                <w:szCs w:val="22"/>
                <w:lang w:val="en-HK" w:eastAsia="zh-CN"/>
              </w:rPr>
              <w:t>）</w:t>
            </w:r>
          </w:p>
        </w:tc>
        <w:tc>
          <w:tcPr>
            <w:tcW w:w="566" w:type="dxa"/>
            <w:tcBorders>
              <w:top w:val="nil"/>
              <w:left w:val="nil"/>
              <w:bottom w:val="single" w:sz="4" w:space="0" w:color="auto"/>
              <w:right w:val="single" w:sz="4" w:space="0" w:color="auto"/>
            </w:tcBorders>
            <w:shd w:val="clear" w:color="000000" w:fill="FFFFFF"/>
            <w:noWrap/>
            <w:vAlign w:val="center"/>
            <w:hideMark/>
          </w:tcPr>
          <w:p w14:paraId="33E62F4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PD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20B1910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5715EDF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Genetic data, MRI</w:t>
            </w:r>
          </w:p>
        </w:tc>
        <w:tc>
          <w:tcPr>
            <w:tcW w:w="781" w:type="dxa"/>
            <w:tcBorders>
              <w:top w:val="nil"/>
              <w:left w:val="nil"/>
              <w:bottom w:val="single" w:sz="4" w:space="0" w:color="auto"/>
              <w:right w:val="single" w:sz="4" w:space="0" w:color="auto"/>
            </w:tcBorders>
            <w:shd w:val="clear" w:color="000000" w:fill="FFFFFF"/>
            <w:noWrap/>
            <w:vAlign w:val="center"/>
            <w:hideMark/>
          </w:tcPr>
          <w:p w14:paraId="7F572BE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CI vs. non-CI</w:t>
            </w:r>
          </w:p>
        </w:tc>
        <w:tc>
          <w:tcPr>
            <w:tcW w:w="969" w:type="dxa"/>
            <w:tcBorders>
              <w:top w:val="nil"/>
              <w:left w:val="nil"/>
              <w:bottom w:val="single" w:sz="4" w:space="0" w:color="auto"/>
              <w:right w:val="single" w:sz="4" w:space="0" w:color="auto"/>
            </w:tcBorders>
            <w:shd w:val="clear" w:color="000000" w:fill="FFFFFF"/>
            <w:noWrap/>
            <w:vAlign w:val="center"/>
            <w:hideMark/>
          </w:tcPr>
          <w:p w14:paraId="4E3CB4A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AdaBoost, Bayesian classification, LR, RF, SVM, SVM</w:t>
            </w:r>
          </w:p>
        </w:tc>
        <w:tc>
          <w:tcPr>
            <w:tcW w:w="606" w:type="dxa"/>
            <w:tcBorders>
              <w:top w:val="nil"/>
              <w:left w:val="nil"/>
              <w:bottom w:val="single" w:sz="4" w:space="0" w:color="auto"/>
              <w:right w:val="single" w:sz="4" w:space="0" w:color="auto"/>
            </w:tcBorders>
            <w:shd w:val="clear" w:color="000000" w:fill="FFFFFF"/>
            <w:noWrap/>
            <w:vAlign w:val="center"/>
            <w:hideMark/>
          </w:tcPr>
          <w:p w14:paraId="09EA71D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F1-score, ROC,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021CEC9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2AAC2C6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multi-omics machine learning framework integrating radiomics, CSF biomarkers, and genetic information was developed to predict cognitive impairment progression in early PD. Significant radiomic features were identified across multiple brain regions, with a frontal lobe–based model achieving Acc 0.833 and AUC 0.879. Performance improved with CSF Aβ integration (Acc 0.867, AUC 0.916), while the full multi-omics model performed best (Acc 0.900, AUC 0.928), demonstrating strong potential for early predictive intervention..</w:t>
            </w:r>
          </w:p>
        </w:tc>
      </w:tr>
      <w:tr w:rsidR="00F2034E" w:rsidRPr="000E27DF" w14:paraId="7AECDE61"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1479F03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86</w:t>
            </w:r>
          </w:p>
        </w:tc>
        <w:tc>
          <w:tcPr>
            <w:tcW w:w="1372" w:type="dxa"/>
            <w:tcBorders>
              <w:top w:val="nil"/>
              <w:left w:val="nil"/>
              <w:bottom w:val="single" w:sz="4" w:space="0" w:color="auto"/>
              <w:right w:val="single" w:sz="4" w:space="0" w:color="auto"/>
            </w:tcBorders>
            <w:shd w:val="clear" w:color="000000" w:fill="FFFFFF"/>
            <w:noWrap/>
            <w:vAlign w:val="center"/>
            <w:hideMark/>
          </w:tcPr>
          <w:p w14:paraId="250164B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 New Early Warning Method </w:t>
            </w:r>
            <w:r w:rsidRPr="000E27DF">
              <w:rPr>
                <w:rFonts w:ascii="Times New Roman" w:eastAsia="Times New Roman" w:hAnsi="Times New Roman" w:cs="Times New Roman"/>
                <w:color w:val="000000"/>
                <w:sz w:val="22"/>
                <w:szCs w:val="22"/>
                <w:lang w:val="en-HK" w:eastAsia="zh-CN"/>
              </w:rPr>
              <w:lastRenderedPageBreak/>
              <w:t>for Human-Computer Interaction of Alzheimer's Disease Patients Based on Deep Learning</w:t>
            </w:r>
          </w:p>
        </w:tc>
        <w:tc>
          <w:tcPr>
            <w:tcW w:w="265" w:type="dxa"/>
            <w:tcBorders>
              <w:top w:val="nil"/>
              <w:left w:val="nil"/>
              <w:bottom w:val="single" w:sz="4" w:space="0" w:color="auto"/>
              <w:right w:val="single" w:sz="4" w:space="0" w:color="auto"/>
            </w:tcBorders>
            <w:shd w:val="clear" w:color="000000" w:fill="FFFFFF"/>
            <w:noWrap/>
            <w:vAlign w:val="center"/>
            <w:hideMark/>
          </w:tcPr>
          <w:p w14:paraId="4182A30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Yujia Wang</w:t>
            </w:r>
          </w:p>
        </w:tc>
        <w:tc>
          <w:tcPr>
            <w:tcW w:w="109" w:type="dxa"/>
            <w:tcBorders>
              <w:top w:val="nil"/>
              <w:left w:val="nil"/>
              <w:bottom w:val="single" w:sz="4" w:space="0" w:color="auto"/>
              <w:right w:val="single" w:sz="4" w:space="0" w:color="auto"/>
            </w:tcBorders>
            <w:shd w:val="clear" w:color="000000" w:fill="FFFFFF"/>
            <w:noWrap/>
            <w:vAlign w:val="center"/>
            <w:hideMark/>
          </w:tcPr>
          <w:p w14:paraId="4BB5A48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1276A0F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China</w:t>
            </w:r>
          </w:p>
        </w:tc>
        <w:tc>
          <w:tcPr>
            <w:tcW w:w="566" w:type="dxa"/>
            <w:tcBorders>
              <w:top w:val="nil"/>
              <w:left w:val="nil"/>
              <w:bottom w:val="single" w:sz="4" w:space="0" w:color="auto"/>
              <w:right w:val="single" w:sz="4" w:space="0" w:color="auto"/>
            </w:tcBorders>
            <w:shd w:val="clear" w:color="000000" w:fill="FFFFFF"/>
            <w:noWrap/>
            <w:vAlign w:val="center"/>
            <w:hideMark/>
          </w:tcPr>
          <w:p w14:paraId="6C0A2B9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5D368C4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10B1676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Image of Digital Clock Drawing Test (dCDT)</w:t>
            </w:r>
          </w:p>
        </w:tc>
        <w:tc>
          <w:tcPr>
            <w:tcW w:w="781" w:type="dxa"/>
            <w:tcBorders>
              <w:top w:val="nil"/>
              <w:left w:val="nil"/>
              <w:bottom w:val="single" w:sz="4" w:space="0" w:color="auto"/>
              <w:right w:val="single" w:sz="4" w:space="0" w:color="auto"/>
            </w:tcBorders>
            <w:shd w:val="clear" w:color="000000" w:fill="FFFFFF"/>
            <w:noWrap/>
            <w:vAlign w:val="center"/>
            <w:hideMark/>
          </w:tcPr>
          <w:p w14:paraId="00D79BF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(MCI or AD) </w:t>
            </w:r>
            <w:r w:rsidRPr="000E27DF">
              <w:rPr>
                <w:rFonts w:ascii="Times New Roman" w:eastAsia="Times New Roman" w:hAnsi="Times New Roman" w:cs="Times New Roman"/>
                <w:color w:val="000000"/>
                <w:sz w:val="22"/>
                <w:szCs w:val="22"/>
                <w:lang w:val="en-HK" w:eastAsia="zh-CN"/>
              </w:rPr>
              <w:lastRenderedPageBreak/>
              <w:t>vs. non</w:t>
            </w:r>
          </w:p>
        </w:tc>
        <w:tc>
          <w:tcPr>
            <w:tcW w:w="969" w:type="dxa"/>
            <w:tcBorders>
              <w:top w:val="nil"/>
              <w:left w:val="nil"/>
              <w:bottom w:val="single" w:sz="4" w:space="0" w:color="auto"/>
              <w:right w:val="single" w:sz="4" w:space="0" w:color="auto"/>
            </w:tcBorders>
            <w:shd w:val="clear" w:color="000000" w:fill="FFFFFF"/>
            <w:noWrap/>
            <w:vAlign w:val="center"/>
            <w:hideMark/>
          </w:tcPr>
          <w:p w14:paraId="6A869D7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ResNet50</w:t>
            </w:r>
          </w:p>
        </w:tc>
        <w:tc>
          <w:tcPr>
            <w:tcW w:w="606" w:type="dxa"/>
            <w:tcBorders>
              <w:top w:val="nil"/>
              <w:left w:val="nil"/>
              <w:bottom w:val="single" w:sz="4" w:space="0" w:color="auto"/>
              <w:right w:val="single" w:sz="4" w:space="0" w:color="auto"/>
            </w:tcBorders>
            <w:shd w:val="clear" w:color="000000" w:fill="FFFFFF"/>
            <w:noWrap/>
            <w:vAlign w:val="center"/>
            <w:hideMark/>
          </w:tcPr>
          <w:p w14:paraId="495365B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 Precision, </w:t>
            </w:r>
            <w:r w:rsidRPr="000E27DF">
              <w:rPr>
                <w:rFonts w:ascii="Times New Roman" w:eastAsia="Times New Roman" w:hAnsi="Times New Roman" w:cs="Times New Roman"/>
                <w:color w:val="000000"/>
                <w:sz w:val="22"/>
                <w:szCs w:val="22"/>
                <w:lang w:val="en-HK" w:eastAsia="zh-CN"/>
              </w:rPr>
              <w:lastRenderedPageBreak/>
              <w:t>Recall, SPE</w:t>
            </w:r>
          </w:p>
        </w:tc>
        <w:tc>
          <w:tcPr>
            <w:tcW w:w="255" w:type="dxa"/>
            <w:tcBorders>
              <w:top w:val="nil"/>
              <w:left w:val="nil"/>
              <w:bottom w:val="single" w:sz="4" w:space="0" w:color="auto"/>
              <w:right w:val="single" w:sz="4" w:space="0" w:color="auto"/>
            </w:tcBorders>
            <w:shd w:val="clear" w:color="000000" w:fill="FFFFFF"/>
            <w:noWrap/>
            <w:vAlign w:val="center"/>
            <w:hideMark/>
          </w:tcPr>
          <w:p w14:paraId="1F7255C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Yes</w:t>
            </w:r>
          </w:p>
        </w:tc>
        <w:tc>
          <w:tcPr>
            <w:tcW w:w="2204" w:type="dxa"/>
            <w:tcBorders>
              <w:top w:val="nil"/>
              <w:left w:val="nil"/>
              <w:bottom w:val="single" w:sz="4" w:space="0" w:color="auto"/>
              <w:right w:val="single" w:sz="4" w:space="0" w:color="auto"/>
            </w:tcBorders>
            <w:shd w:val="clear" w:color="000000" w:fill="FFFFFF"/>
            <w:noWrap/>
            <w:vAlign w:val="center"/>
            <w:hideMark/>
          </w:tcPr>
          <w:p w14:paraId="0052936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 fingertip-interaction digital CDT (dCDT) with a ResNet50-based deep learning model is proposed to replace hardware-dependent CDT and enhance </w:t>
            </w:r>
            <w:r w:rsidRPr="000E27DF">
              <w:rPr>
                <w:rFonts w:ascii="Times New Roman" w:eastAsia="Times New Roman" w:hAnsi="Times New Roman" w:cs="Times New Roman"/>
                <w:color w:val="000000"/>
                <w:sz w:val="22"/>
                <w:szCs w:val="22"/>
                <w:lang w:val="en-HK" w:eastAsia="zh-CN"/>
              </w:rPr>
              <w:lastRenderedPageBreak/>
              <w:t>early AD/MCI screening. Tested on normal, MCI, and early AD individuals, the model outperformed traditional score-based CDT methods, demonstrating superior early-warning capability and strong potential for large-scale community screening without physician involvement.</w:t>
            </w:r>
          </w:p>
        </w:tc>
      </w:tr>
      <w:tr w:rsidR="00F2034E" w:rsidRPr="000E27DF" w14:paraId="1EFE9C74"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6C1C2FE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87</w:t>
            </w:r>
          </w:p>
        </w:tc>
        <w:tc>
          <w:tcPr>
            <w:tcW w:w="1372" w:type="dxa"/>
            <w:tcBorders>
              <w:top w:val="nil"/>
              <w:left w:val="nil"/>
              <w:bottom w:val="single" w:sz="4" w:space="0" w:color="auto"/>
              <w:right w:val="single" w:sz="4" w:space="0" w:color="auto"/>
            </w:tcBorders>
            <w:shd w:val="clear" w:color="000000" w:fill="FFFFFF"/>
            <w:noWrap/>
            <w:vAlign w:val="center"/>
            <w:hideMark/>
          </w:tcPr>
          <w:p w14:paraId="1066216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new strategy for the early detection of alzheimer disease stages using multifractal geometry analysis based on K-Nearest Neighbor algorithm</w:t>
            </w:r>
          </w:p>
        </w:tc>
        <w:tc>
          <w:tcPr>
            <w:tcW w:w="265" w:type="dxa"/>
            <w:tcBorders>
              <w:top w:val="nil"/>
              <w:left w:val="nil"/>
              <w:bottom w:val="single" w:sz="4" w:space="0" w:color="auto"/>
              <w:right w:val="single" w:sz="4" w:space="0" w:color="auto"/>
            </w:tcBorders>
            <w:shd w:val="clear" w:color="000000" w:fill="FFFFFF"/>
            <w:noWrap/>
            <w:vAlign w:val="center"/>
            <w:hideMark/>
          </w:tcPr>
          <w:p w14:paraId="391C7C0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Yasmina M Elgammal</w:t>
            </w:r>
          </w:p>
        </w:tc>
        <w:tc>
          <w:tcPr>
            <w:tcW w:w="109" w:type="dxa"/>
            <w:tcBorders>
              <w:top w:val="nil"/>
              <w:left w:val="nil"/>
              <w:bottom w:val="single" w:sz="4" w:space="0" w:color="auto"/>
              <w:right w:val="single" w:sz="4" w:space="0" w:color="auto"/>
            </w:tcBorders>
            <w:shd w:val="clear" w:color="000000" w:fill="FFFFFF"/>
            <w:noWrap/>
            <w:vAlign w:val="center"/>
            <w:hideMark/>
          </w:tcPr>
          <w:p w14:paraId="14D006C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0BA16E3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Public shared database, data source unknown</w:t>
            </w:r>
          </w:p>
        </w:tc>
        <w:tc>
          <w:tcPr>
            <w:tcW w:w="566" w:type="dxa"/>
            <w:tcBorders>
              <w:top w:val="nil"/>
              <w:left w:val="nil"/>
              <w:bottom w:val="single" w:sz="4" w:space="0" w:color="auto"/>
              <w:right w:val="single" w:sz="4" w:space="0" w:color="auto"/>
            </w:tcBorders>
            <w:shd w:val="clear" w:color="000000" w:fill="FFFFFF"/>
            <w:noWrap/>
            <w:vAlign w:val="center"/>
            <w:hideMark/>
          </w:tcPr>
          <w:p w14:paraId="4B0D1C7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Kaggle Dataset</w:t>
            </w:r>
          </w:p>
        </w:tc>
        <w:tc>
          <w:tcPr>
            <w:tcW w:w="194" w:type="dxa"/>
            <w:tcBorders>
              <w:top w:val="nil"/>
              <w:left w:val="nil"/>
              <w:bottom w:val="single" w:sz="4" w:space="0" w:color="auto"/>
              <w:right w:val="single" w:sz="4" w:space="0" w:color="auto"/>
            </w:tcBorders>
            <w:shd w:val="clear" w:color="000000" w:fill="FFFFFF"/>
            <w:noWrap/>
            <w:vAlign w:val="center"/>
            <w:hideMark/>
          </w:tcPr>
          <w:p w14:paraId="510A438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11CD1EE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0528739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or AD)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7BE74D9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KNN</w:t>
            </w:r>
          </w:p>
        </w:tc>
        <w:tc>
          <w:tcPr>
            <w:tcW w:w="606" w:type="dxa"/>
            <w:tcBorders>
              <w:top w:val="nil"/>
              <w:left w:val="nil"/>
              <w:bottom w:val="single" w:sz="4" w:space="0" w:color="auto"/>
              <w:right w:val="single" w:sz="4" w:space="0" w:color="auto"/>
            </w:tcBorders>
            <w:shd w:val="clear" w:color="000000" w:fill="FFFFFF"/>
            <w:noWrap/>
            <w:vAlign w:val="center"/>
            <w:hideMark/>
          </w:tcPr>
          <w:p w14:paraId="739926C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Precision,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5571505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7723444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This work applies multifractal geometry to extract highly discriminative brain structural features in early AD and uses a KNN classifier to detect four major early AD stages. Validated on two datasets, the model achieves 99.4% accuracy and 100% sensitivity, outperforming recent techniques and demonstrating strong potential for efficient early AD screening.</w:t>
            </w:r>
          </w:p>
        </w:tc>
      </w:tr>
      <w:tr w:rsidR="00F2034E" w:rsidRPr="000E27DF" w14:paraId="182C2B4E"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28C4C70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88</w:t>
            </w:r>
          </w:p>
        </w:tc>
        <w:tc>
          <w:tcPr>
            <w:tcW w:w="1372" w:type="dxa"/>
            <w:tcBorders>
              <w:top w:val="nil"/>
              <w:left w:val="nil"/>
              <w:bottom w:val="single" w:sz="4" w:space="0" w:color="auto"/>
              <w:right w:val="single" w:sz="4" w:space="0" w:color="auto"/>
            </w:tcBorders>
            <w:shd w:val="clear" w:color="000000" w:fill="FFFFFF"/>
            <w:noWrap/>
            <w:vAlign w:val="center"/>
            <w:hideMark/>
          </w:tcPr>
          <w:p w14:paraId="201392C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 new weakly supervised deep neural network </w:t>
            </w:r>
            <w:r w:rsidRPr="000E27DF">
              <w:rPr>
                <w:rFonts w:ascii="Times New Roman" w:eastAsia="Times New Roman" w:hAnsi="Times New Roman" w:cs="Times New Roman"/>
                <w:color w:val="000000"/>
                <w:sz w:val="22"/>
                <w:szCs w:val="22"/>
                <w:lang w:val="en-HK" w:eastAsia="zh-CN"/>
              </w:rPr>
              <w:lastRenderedPageBreak/>
              <w:t>for recognizing Alzheimer's disease</w:t>
            </w:r>
          </w:p>
        </w:tc>
        <w:tc>
          <w:tcPr>
            <w:tcW w:w="265" w:type="dxa"/>
            <w:tcBorders>
              <w:top w:val="nil"/>
              <w:left w:val="nil"/>
              <w:bottom w:val="single" w:sz="4" w:space="0" w:color="auto"/>
              <w:right w:val="single" w:sz="4" w:space="0" w:color="auto"/>
            </w:tcBorders>
            <w:shd w:val="clear" w:color="000000" w:fill="FFFFFF"/>
            <w:noWrap/>
            <w:vAlign w:val="center"/>
            <w:hideMark/>
          </w:tcPr>
          <w:p w14:paraId="29F2000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Xiaobo Zhang</w:t>
            </w:r>
          </w:p>
        </w:tc>
        <w:tc>
          <w:tcPr>
            <w:tcW w:w="109" w:type="dxa"/>
            <w:tcBorders>
              <w:top w:val="nil"/>
              <w:left w:val="nil"/>
              <w:bottom w:val="single" w:sz="4" w:space="0" w:color="auto"/>
              <w:right w:val="single" w:sz="4" w:space="0" w:color="auto"/>
            </w:tcBorders>
            <w:shd w:val="clear" w:color="000000" w:fill="FFFFFF"/>
            <w:noWrap/>
            <w:vAlign w:val="center"/>
            <w:hideMark/>
          </w:tcPr>
          <w:p w14:paraId="43F9024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42D9854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2DDA0D8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21465BC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233C73D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61347A3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or AD)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3542310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DenseNet121, EfficientNet-b0, ResNet50, </w:t>
            </w:r>
            <w:r w:rsidRPr="000E27DF">
              <w:rPr>
                <w:rFonts w:ascii="Times New Roman" w:eastAsia="Times New Roman" w:hAnsi="Times New Roman" w:cs="Times New Roman"/>
                <w:color w:val="000000"/>
                <w:sz w:val="22"/>
                <w:szCs w:val="22"/>
                <w:lang w:val="en-HK" w:eastAsia="zh-CN"/>
              </w:rPr>
              <w:lastRenderedPageBreak/>
              <w:t>ResNeXt50, WSDL</w:t>
            </w:r>
          </w:p>
        </w:tc>
        <w:tc>
          <w:tcPr>
            <w:tcW w:w="606" w:type="dxa"/>
            <w:tcBorders>
              <w:top w:val="nil"/>
              <w:left w:val="nil"/>
              <w:bottom w:val="single" w:sz="4" w:space="0" w:color="auto"/>
              <w:right w:val="single" w:sz="4" w:space="0" w:color="auto"/>
            </w:tcBorders>
            <w:shd w:val="clear" w:color="000000" w:fill="FFFFFF"/>
            <w:noWrap/>
            <w:vAlign w:val="center"/>
            <w:hideMark/>
          </w:tcPr>
          <w:p w14:paraId="4760B71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ACC, AUC, F1-score, Precision</w:t>
            </w:r>
          </w:p>
        </w:tc>
        <w:tc>
          <w:tcPr>
            <w:tcW w:w="255" w:type="dxa"/>
            <w:tcBorders>
              <w:top w:val="nil"/>
              <w:left w:val="nil"/>
              <w:bottom w:val="single" w:sz="4" w:space="0" w:color="auto"/>
              <w:right w:val="single" w:sz="4" w:space="0" w:color="auto"/>
            </w:tcBorders>
            <w:shd w:val="clear" w:color="000000" w:fill="FFFFFF"/>
            <w:noWrap/>
            <w:vAlign w:val="center"/>
            <w:hideMark/>
          </w:tcPr>
          <w:p w14:paraId="645C880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4CDB67D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 Weakly Supervised Deep Learning (WSDL) model is proposed to address the challenge of limited high-quality labeled medical data for AD diagnosis by integrating attention mechanisms, consistency regularization, and data </w:t>
            </w:r>
            <w:r w:rsidRPr="000E27DF">
              <w:rPr>
                <w:rFonts w:ascii="Times New Roman" w:eastAsia="Times New Roman" w:hAnsi="Times New Roman" w:cs="Times New Roman"/>
                <w:color w:val="000000"/>
                <w:sz w:val="22"/>
                <w:szCs w:val="22"/>
                <w:lang w:val="en-HK" w:eastAsia="zh-CN"/>
              </w:rPr>
              <w:lastRenderedPageBreak/>
              <w:t>augmentation into an EfficientNet framework. Validated on ADNI brain MRI with multiple unlabeled-to-labeled ratios, the model outperforms supervised baselines, demonstrating the effectiveness of leveraging unlabeled data for early AD detection.</w:t>
            </w:r>
          </w:p>
        </w:tc>
      </w:tr>
      <w:tr w:rsidR="00F2034E" w:rsidRPr="000E27DF" w14:paraId="1FCD23E7"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718614A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89</w:t>
            </w:r>
          </w:p>
        </w:tc>
        <w:tc>
          <w:tcPr>
            <w:tcW w:w="1372" w:type="dxa"/>
            <w:tcBorders>
              <w:top w:val="nil"/>
              <w:left w:val="nil"/>
              <w:bottom w:val="single" w:sz="4" w:space="0" w:color="auto"/>
              <w:right w:val="single" w:sz="4" w:space="0" w:color="auto"/>
            </w:tcBorders>
            <w:shd w:val="clear" w:color="000000" w:fill="FFFFFF"/>
            <w:noWrap/>
            <w:vAlign w:val="center"/>
            <w:hideMark/>
          </w:tcPr>
          <w:p w14:paraId="3FD2D87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Novel Approach for Premature Detection of Alzheimer's Disease Using Convolutional Neural Network in Deep Learning Technique</w:t>
            </w:r>
          </w:p>
        </w:tc>
        <w:tc>
          <w:tcPr>
            <w:tcW w:w="265" w:type="dxa"/>
            <w:tcBorders>
              <w:top w:val="nil"/>
              <w:left w:val="nil"/>
              <w:bottom w:val="single" w:sz="4" w:space="0" w:color="auto"/>
              <w:right w:val="single" w:sz="4" w:space="0" w:color="auto"/>
            </w:tcBorders>
            <w:shd w:val="clear" w:color="000000" w:fill="FFFFFF"/>
            <w:noWrap/>
            <w:vAlign w:val="center"/>
            <w:hideMark/>
          </w:tcPr>
          <w:p w14:paraId="16C6C42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AM Anusha Bamini</w:t>
            </w:r>
          </w:p>
        </w:tc>
        <w:tc>
          <w:tcPr>
            <w:tcW w:w="109" w:type="dxa"/>
            <w:tcBorders>
              <w:top w:val="nil"/>
              <w:left w:val="nil"/>
              <w:bottom w:val="single" w:sz="4" w:space="0" w:color="auto"/>
              <w:right w:val="single" w:sz="4" w:space="0" w:color="auto"/>
            </w:tcBorders>
            <w:shd w:val="clear" w:color="000000" w:fill="FFFFFF"/>
            <w:noWrap/>
            <w:vAlign w:val="center"/>
            <w:hideMark/>
          </w:tcPr>
          <w:p w14:paraId="626059E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2566845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Null</w:t>
            </w:r>
          </w:p>
        </w:tc>
        <w:tc>
          <w:tcPr>
            <w:tcW w:w="566" w:type="dxa"/>
            <w:tcBorders>
              <w:top w:val="nil"/>
              <w:left w:val="nil"/>
              <w:bottom w:val="single" w:sz="4" w:space="0" w:color="auto"/>
              <w:right w:val="single" w:sz="4" w:space="0" w:color="auto"/>
            </w:tcBorders>
            <w:shd w:val="clear" w:color="000000" w:fill="FFFFFF"/>
            <w:noWrap/>
            <w:vAlign w:val="center"/>
            <w:hideMark/>
          </w:tcPr>
          <w:p w14:paraId="68EF834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simulation reports</w:t>
            </w:r>
          </w:p>
        </w:tc>
        <w:tc>
          <w:tcPr>
            <w:tcW w:w="194" w:type="dxa"/>
            <w:tcBorders>
              <w:top w:val="nil"/>
              <w:left w:val="nil"/>
              <w:bottom w:val="single" w:sz="4" w:space="0" w:color="auto"/>
              <w:right w:val="single" w:sz="4" w:space="0" w:color="auto"/>
            </w:tcBorders>
            <w:shd w:val="clear" w:color="000000" w:fill="FFFFFF"/>
            <w:noWrap/>
            <w:vAlign w:val="center"/>
            <w:hideMark/>
          </w:tcPr>
          <w:p w14:paraId="478CF35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055F5C2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365FAD1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0F814D6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w:t>
            </w:r>
          </w:p>
        </w:tc>
        <w:tc>
          <w:tcPr>
            <w:tcW w:w="606" w:type="dxa"/>
            <w:tcBorders>
              <w:top w:val="nil"/>
              <w:left w:val="nil"/>
              <w:bottom w:val="single" w:sz="4" w:space="0" w:color="auto"/>
              <w:right w:val="single" w:sz="4" w:space="0" w:color="auto"/>
            </w:tcBorders>
            <w:shd w:val="clear" w:color="000000" w:fill="FFFFFF"/>
            <w:noWrap/>
            <w:vAlign w:val="center"/>
            <w:hideMark/>
          </w:tcPr>
          <w:p w14:paraId="6E82A19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F1-score, Loss</w:t>
            </w:r>
          </w:p>
        </w:tc>
        <w:tc>
          <w:tcPr>
            <w:tcW w:w="255" w:type="dxa"/>
            <w:tcBorders>
              <w:top w:val="nil"/>
              <w:left w:val="nil"/>
              <w:bottom w:val="single" w:sz="4" w:space="0" w:color="auto"/>
              <w:right w:val="single" w:sz="4" w:space="0" w:color="auto"/>
            </w:tcBorders>
            <w:shd w:val="clear" w:color="000000" w:fill="FFFFFF"/>
            <w:noWrap/>
            <w:vAlign w:val="center"/>
            <w:hideMark/>
          </w:tcPr>
          <w:p w14:paraId="247EC4E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2E55774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This work reviews the use of CNN-based deep learning models with electronic health records for early AD prediction and staging, comparing architectures including ResNet50, ResNet101, ResNet50V2, ResNet101V2, InceptionV3, and Inception-ResNetV2. Results show CNN models achieve high diagnostic accuracy, confirming their strong potential in supporting automated AD detection under various conditions.</w:t>
            </w:r>
          </w:p>
        </w:tc>
      </w:tr>
      <w:tr w:rsidR="00F2034E" w:rsidRPr="000E27DF" w14:paraId="60DDE3AA"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1BE7113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90</w:t>
            </w:r>
          </w:p>
        </w:tc>
        <w:tc>
          <w:tcPr>
            <w:tcW w:w="1372" w:type="dxa"/>
            <w:tcBorders>
              <w:top w:val="nil"/>
              <w:left w:val="nil"/>
              <w:bottom w:val="single" w:sz="4" w:space="0" w:color="auto"/>
              <w:right w:val="single" w:sz="4" w:space="0" w:color="auto"/>
            </w:tcBorders>
            <w:shd w:val="clear" w:color="000000" w:fill="FFFFFF"/>
            <w:noWrap/>
            <w:vAlign w:val="center"/>
            <w:hideMark/>
          </w:tcPr>
          <w:p w14:paraId="0A8D0D1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 Novel Approach to the Prediction of Alzheimer's Disease Progression by Leveraging Neural Processes and a </w:t>
            </w:r>
            <w:r w:rsidRPr="000E27DF">
              <w:rPr>
                <w:rFonts w:ascii="Times New Roman" w:eastAsia="Times New Roman" w:hAnsi="Times New Roman" w:cs="Times New Roman"/>
                <w:color w:val="000000"/>
                <w:sz w:val="22"/>
                <w:szCs w:val="22"/>
                <w:lang w:val="en-HK" w:eastAsia="zh-CN"/>
              </w:rPr>
              <w:lastRenderedPageBreak/>
              <w:t>Transformer Encoder Model</w:t>
            </w:r>
          </w:p>
        </w:tc>
        <w:tc>
          <w:tcPr>
            <w:tcW w:w="265" w:type="dxa"/>
            <w:tcBorders>
              <w:top w:val="nil"/>
              <w:left w:val="nil"/>
              <w:bottom w:val="single" w:sz="4" w:space="0" w:color="auto"/>
              <w:right w:val="single" w:sz="4" w:space="0" w:color="auto"/>
            </w:tcBorders>
            <w:shd w:val="clear" w:color="000000" w:fill="FFFFFF"/>
            <w:noWrap/>
            <w:vAlign w:val="center"/>
            <w:hideMark/>
          </w:tcPr>
          <w:p w14:paraId="603C844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Emad Al-Anbari</w:t>
            </w:r>
          </w:p>
        </w:tc>
        <w:tc>
          <w:tcPr>
            <w:tcW w:w="109" w:type="dxa"/>
            <w:tcBorders>
              <w:top w:val="nil"/>
              <w:left w:val="nil"/>
              <w:bottom w:val="single" w:sz="4" w:space="0" w:color="auto"/>
              <w:right w:val="single" w:sz="4" w:space="0" w:color="auto"/>
            </w:tcBorders>
            <w:shd w:val="clear" w:color="000000" w:fill="FFFFFF"/>
            <w:noWrap/>
            <w:vAlign w:val="center"/>
            <w:hideMark/>
          </w:tcPr>
          <w:p w14:paraId="0CAB458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219611B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1531BD7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303E7C5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Progression Prediction</w:t>
            </w:r>
          </w:p>
        </w:tc>
        <w:tc>
          <w:tcPr>
            <w:tcW w:w="254" w:type="dxa"/>
            <w:tcBorders>
              <w:top w:val="nil"/>
              <w:left w:val="nil"/>
              <w:bottom w:val="single" w:sz="4" w:space="0" w:color="auto"/>
              <w:right w:val="single" w:sz="4" w:space="0" w:color="auto"/>
            </w:tcBorders>
            <w:shd w:val="clear" w:color="000000" w:fill="FFFFFF"/>
            <w:vAlign w:val="center"/>
            <w:hideMark/>
          </w:tcPr>
          <w:p w14:paraId="6834BD9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scales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CDRSB</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Clinical Dementia Rating Sum of Boxes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br/>
            </w:r>
            <w:r w:rsidRPr="000E27DF">
              <w:rPr>
                <w:rFonts w:ascii="Times New Roman" w:eastAsia="Times New Roman" w:hAnsi="Times New Roman" w:cs="Times New Roman"/>
                <w:color w:val="000000"/>
                <w:sz w:val="22"/>
                <w:szCs w:val="22"/>
                <w:lang w:val="en-HK" w:eastAsia="zh-CN"/>
              </w:rPr>
              <w:br/>
              <w:t>ADAS11</w:t>
            </w:r>
            <w:r w:rsidRPr="000E27DF">
              <w:rPr>
                <w:rFonts w:ascii="Times New Roman" w:eastAsia="Times New Roman" w:hAnsi="Times New Roman" w:cs="Times New Roman"/>
                <w:color w:val="000000"/>
                <w:sz w:val="22"/>
                <w:szCs w:val="22"/>
                <w:lang w:val="en-HK" w:eastAsia="zh-CN"/>
              </w:rPr>
              <w:br/>
            </w:r>
            <w:r w:rsidRPr="000E27DF">
              <w:rPr>
                <w:rFonts w:ascii="Times New Roman" w:eastAsia="Times New Roman" w:hAnsi="Times New Roman" w:cs="Times New Roman"/>
                <w:color w:val="000000"/>
                <w:sz w:val="22"/>
                <w:szCs w:val="22"/>
                <w:lang w:val="en-HK" w:eastAsia="zh-CN"/>
              </w:rPr>
              <w:br/>
              <w:t>ADAS13</w:t>
            </w:r>
            <w:r w:rsidRPr="000E27DF">
              <w:rPr>
                <w:rFonts w:ascii="Times New Roman" w:eastAsia="Times New Roman" w:hAnsi="Times New Roman" w:cs="Times New Roman"/>
                <w:color w:val="000000"/>
                <w:sz w:val="22"/>
                <w:szCs w:val="22"/>
                <w:lang w:val="en-HK" w:eastAsia="zh-CN"/>
              </w:rPr>
              <w:br/>
            </w:r>
            <w:r w:rsidRPr="000E27DF">
              <w:rPr>
                <w:rFonts w:ascii="Times New Roman" w:eastAsia="Times New Roman" w:hAnsi="Times New Roman" w:cs="Times New Roman"/>
                <w:color w:val="000000"/>
                <w:sz w:val="22"/>
                <w:szCs w:val="22"/>
                <w:lang w:val="en-HK" w:eastAsia="zh-CN"/>
              </w:rPr>
              <w:br/>
              <w:t xml:space="preserve">MMSE, RAVLT, </w:t>
            </w:r>
            <w:r w:rsidRPr="000E27DF">
              <w:rPr>
                <w:rFonts w:ascii="Times New Roman" w:eastAsia="Times New Roman" w:hAnsi="Times New Roman" w:cs="Times New Roman"/>
                <w:color w:val="000000"/>
                <w:sz w:val="22"/>
                <w:szCs w:val="22"/>
                <w:lang w:val="en-HK" w:eastAsia="zh-CN"/>
              </w:rPr>
              <w:lastRenderedPageBreak/>
              <w:t>FAQ</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Demographic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ID, EXAMDATE</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MRI</w:t>
            </w:r>
          </w:p>
        </w:tc>
        <w:tc>
          <w:tcPr>
            <w:tcW w:w="781" w:type="dxa"/>
            <w:tcBorders>
              <w:top w:val="nil"/>
              <w:left w:val="nil"/>
              <w:bottom w:val="single" w:sz="4" w:space="0" w:color="auto"/>
              <w:right w:val="single" w:sz="4" w:space="0" w:color="auto"/>
            </w:tcBorders>
            <w:shd w:val="clear" w:color="000000" w:fill="FFFFFF"/>
            <w:noWrap/>
            <w:vAlign w:val="center"/>
            <w:hideMark/>
          </w:tcPr>
          <w:p w14:paraId="4A5B301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2750A61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 LSTM, MRNN, SNP</w:t>
            </w:r>
          </w:p>
        </w:tc>
        <w:tc>
          <w:tcPr>
            <w:tcW w:w="606" w:type="dxa"/>
            <w:tcBorders>
              <w:top w:val="nil"/>
              <w:left w:val="nil"/>
              <w:bottom w:val="single" w:sz="4" w:space="0" w:color="auto"/>
              <w:right w:val="single" w:sz="4" w:space="0" w:color="auto"/>
            </w:tcBorders>
            <w:shd w:val="clear" w:color="000000" w:fill="FFFFFF"/>
            <w:noWrap/>
            <w:vAlign w:val="center"/>
            <w:hideMark/>
          </w:tcPr>
          <w:p w14:paraId="5C00A1F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mAUC, Recall</w:t>
            </w:r>
          </w:p>
        </w:tc>
        <w:tc>
          <w:tcPr>
            <w:tcW w:w="255" w:type="dxa"/>
            <w:tcBorders>
              <w:top w:val="nil"/>
              <w:left w:val="nil"/>
              <w:bottom w:val="single" w:sz="4" w:space="0" w:color="auto"/>
              <w:right w:val="single" w:sz="4" w:space="0" w:color="auto"/>
            </w:tcBorders>
            <w:shd w:val="clear" w:color="000000" w:fill="FFFFFF"/>
            <w:noWrap/>
            <w:vAlign w:val="center"/>
            <w:hideMark/>
          </w:tcPr>
          <w:p w14:paraId="1F53346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560D8CC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meta-learning framework combining Neural Processes and Transformer encoders is proposed to model temporal dependencies in longitudinal health data for individualized AD progression prediction. Trained on the TADPOLE dataset (CN, MCI, AD), the model adapts to patient-specific disease trajectories while generalizing across populations. It achieves mAUC 0.937, recall 0.920, and accuracy 0.923, outperforming baselines and demonstrating strong potential for early AD detection and personalized treatment planning..</w:t>
            </w:r>
          </w:p>
        </w:tc>
      </w:tr>
      <w:tr w:rsidR="00F2034E" w:rsidRPr="000E27DF" w14:paraId="10146FA9"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3B73CDE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91</w:t>
            </w:r>
          </w:p>
        </w:tc>
        <w:tc>
          <w:tcPr>
            <w:tcW w:w="1372" w:type="dxa"/>
            <w:tcBorders>
              <w:top w:val="nil"/>
              <w:left w:val="nil"/>
              <w:bottom w:val="single" w:sz="4" w:space="0" w:color="auto"/>
              <w:right w:val="single" w:sz="4" w:space="0" w:color="auto"/>
            </w:tcBorders>
            <w:shd w:val="clear" w:color="000000" w:fill="FFFFFF"/>
            <w:noWrap/>
            <w:vAlign w:val="center"/>
            <w:hideMark/>
          </w:tcPr>
          <w:p w14:paraId="64AE9B9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Novel Approach Utilizing Machine Learning for the Early Diagnosis of Alzheimer's Disease</w:t>
            </w:r>
          </w:p>
        </w:tc>
        <w:tc>
          <w:tcPr>
            <w:tcW w:w="265" w:type="dxa"/>
            <w:tcBorders>
              <w:top w:val="nil"/>
              <w:left w:val="nil"/>
              <w:bottom w:val="single" w:sz="4" w:space="0" w:color="auto"/>
              <w:right w:val="single" w:sz="4" w:space="0" w:color="auto"/>
            </w:tcBorders>
            <w:shd w:val="clear" w:color="000000" w:fill="FFFFFF"/>
            <w:noWrap/>
            <w:vAlign w:val="center"/>
            <w:hideMark/>
          </w:tcPr>
          <w:p w14:paraId="1992C73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Khandaker Mohammad Mohi Uddin</w:t>
            </w:r>
          </w:p>
        </w:tc>
        <w:tc>
          <w:tcPr>
            <w:tcW w:w="109" w:type="dxa"/>
            <w:tcBorders>
              <w:top w:val="nil"/>
              <w:left w:val="nil"/>
              <w:bottom w:val="single" w:sz="4" w:space="0" w:color="auto"/>
              <w:right w:val="single" w:sz="4" w:space="0" w:color="auto"/>
            </w:tcBorders>
            <w:shd w:val="clear" w:color="000000" w:fill="FFFFFF"/>
            <w:noWrap/>
            <w:vAlign w:val="center"/>
            <w:hideMark/>
          </w:tcPr>
          <w:p w14:paraId="2EF0818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5BA548D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6EE8608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63CC27F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2A26BBA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2AF9A5A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4653A83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DT, GaussianNB, GradientBoost, RF, Voting Classifier, XGBoost</w:t>
            </w:r>
          </w:p>
        </w:tc>
        <w:tc>
          <w:tcPr>
            <w:tcW w:w="606" w:type="dxa"/>
            <w:tcBorders>
              <w:top w:val="nil"/>
              <w:left w:val="nil"/>
              <w:bottom w:val="single" w:sz="4" w:space="0" w:color="auto"/>
              <w:right w:val="single" w:sz="4" w:space="0" w:color="auto"/>
            </w:tcBorders>
            <w:shd w:val="clear" w:color="000000" w:fill="FFFFFF"/>
            <w:noWrap/>
            <w:vAlign w:val="center"/>
            <w:hideMark/>
          </w:tcPr>
          <w:p w14:paraId="12683B1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43AEB7C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20CDBE9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Using the OASIS dataset, multiple machine learning classifiers — including GaussianNB, decision tree, random forest, XGBoost, and GradientBoost — were evaluated, and a voting classifier was developed for AD prediction. The voting model achieved the highest validation accuracy of 96%, outperforming individual models, highlighting the potential of ensemble ML approaches for accurate early detection of Alzheimer’s disease.</w:t>
            </w:r>
          </w:p>
        </w:tc>
      </w:tr>
      <w:tr w:rsidR="00F2034E" w:rsidRPr="000E27DF" w14:paraId="7E6E0C28"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7B0C559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92</w:t>
            </w:r>
          </w:p>
        </w:tc>
        <w:tc>
          <w:tcPr>
            <w:tcW w:w="1372" w:type="dxa"/>
            <w:tcBorders>
              <w:top w:val="nil"/>
              <w:left w:val="nil"/>
              <w:bottom w:val="single" w:sz="4" w:space="0" w:color="auto"/>
              <w:right w:val="single" w:sz="4" w:space="0" w:color="auto"/>
            </w:tcBorders>
            <w:shd w:val="clear" w:color="000000" w:fill="FFFFFF"/>
            <w:noWrap/>
            <w:vAlign w:val="center"/>
            <w:hideMark/>
          </w:tcPr>
          <w:p w14:paraId="233CB90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novel cascade machine learning pipeline for Alzheimer's disease identification and prediction</w:t>
            </w:r>
          </w:p>
        </w:tc>
        <w:tc>
          <w:tcPr>
            <w:tcW w:w="265" w:type="dxa"/>
            <w:tcBorders>
              <w:top w:val="nil"/>
              <w:left w:val="nil"/>
              <w:bottom w:val="single" w:sz="4" w:space="0" w:color="auto"/>
              <w:right w:val="single" w:sz="4" w:space="0" w:color="auto"/>
            </w:tcBorders>
            <w:shd w:val="clear" w:color="000000" w:fill="FFFFFF"/>
            <w:noWrap/>
            <w:vAlign w:val="center"/>
            <w:hideMark/>
          </w:tcPr>
          <w:p w14:paraId="6B942C4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Kun Zhou</w:t>
            </w:r>
          </w:p>
        </w:tc>
        <w:tc>
          <w:tcPr>
            <w:tcW w:w="109" w:type="dxa"/>
            <w:tcBorders>
              <w:top w:val="nil"/>
              <w:left w:val="nil"/>
              <w:bottom w:val="single" w:sz="4" w:space="0" w:color="auto"/>
              <w:right w:val="single" w:sz="4" w:space="0" w:color="auto"/>
            </w:tcBorders>
            <w:shd w:val="clear" w:color="000000" w:fill="FFFFFF"/>
            <w:noWrap/>
            <w:vAlign w:val="center"/>
            <w:hideMark/>
          </w:tcPr>
          <w:p w14:paraId="2E73394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1568DC9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China</w:t>
            </w:r>
          </w:p>
        </w:tc>
        <w:tc>
          <w:tcPr>
            <w:tcW w:w="566" w:type="dxa"/>
            <w:tcBorders>
              <w:top w:val="nil"/>
              <w:left w:val="nil"/>
              <w:bottom w:val="single" w:sz="4" w:space="0" w:color="auto"/>
              <w:right w:val="single" w:sz="4" w:space="0" w:color="auto"/>
            </w:tcBorders>
            <w:shd w:val="clear" w:color="000000" w:fill="FFFFFF"/>
            <w:noWrap/>
            <w:vAlign w:val="center"/>
            <w:hideMark/>
          </w:tcPr>
          <w:p w14:paraId="72E456F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3CEA0D9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Computer-Aided Diagnosis</w:t>
            </w:r>
          </w:p>
        </w:tc>
        <w:tc>
          <w:tcPr>
            <w:tcW w:w="254" w:type="dxa"/>
            <w:tcBorders>
              <w:top w:val="nil"/>
              <w:left w:val="nil"/>
              <w:bottom w:val="single" w:sz="4" w:space="0" w:color="auto"/>
              <w:right w:val="single" w:sz="4" w:space="0" w:color="auto"/>
            </w:tcBorders>
            <w:shd w:val="clear" w:color="000000" w:fill="FFFFFF"/>
            <w:vAlign w:val="center"/>
            <w:hideMark/>
          </w:tcPr>
          <w:p w14:paraId="7A18200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0A92E73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40BD2E4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AdaBoost, GNB, RF, SVM</w:t>
            </w:r>
          </w:p>
        </w:tc>
        <w:tc>
          <w:tcPr>
            <w:tcW w:w="606" w:type="dxa"/>
            <w:tcBorders>
              <w:top w:val="nil"/>
              <w:left w:val="nil"/>
              <w:bottom w:val="single" w:sz="4" w:space="0" w:color="auto"/>
              <w:right w:val="single" w:sz="4" w:space="0" w:color="auto"/>
            </w:tcBorders>
            <w:shd w:val="clear" w:color="000000" w:fill="FFFFFF"/>
            <w:noWrap/>
            <w:vAlign w:val="center"/>
            <w:hideMark/>
          </w:tcPr>
          <w:p w14:paraId="34A538F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4186B65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680E0F4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An integrated AL-SCF pipeline was developed on coronal T1 MRI: hippocampi were automatically segmented by an improved U2-Net (Dice=0.93), 851 radiomic features were extracted and reduced to 37 via hierarchical clustering and LASSO, and multiple classifiers distinguished AD from NC. The system achieved AUC 0.97 (95% CI 0.96–0.98) in training and 0.95 accuracy in validation, indicating that hippocampal radiomics with automated segmentation enables accurate, end-to-end AD identification with potential clinical utility for diagnosis and personalized care..</w:t>
            </w:r>
          </w:p>
        </w:tc>
      </w:tr>
      <w:tr w:rsidR="00F2034E" w:rsidRPr="000E27DF" w14:paraId="15E36749"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5ED55F2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93</w:t>
            </w:r>
          </w:p>
        </w:tc>
        <w:tc>
          <w:tcPr>
            <w:tcW w:w="1372" w:type="dxa"/>
            <w:tcBorders>
              <w:top w:val="nil"/>
              <w:left w:val="nil"/>
              <w:bottom w:val="single" w:sz="4" w:space="0" w:color="auto"/>
              <w:right w:val="single" w:sz="4" w:space="0" w:color="auto"/>
            </w:tcBorders>
            <w:shd w:val="clear" w:color="000000" w:fill="FFFFFF"/>
            <w:noWrap/>
            <w:vAlign w:val="center"/>
            <w:hideMark/>
          </w:tcPr>
          <w:p w14:paraId="3AB0487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novel deep learning approach for diagnosi</w:t>
            </w:r>
            <w:r w:rsidRPr="000E27DF">
              <w:rPr>
                <w:rFonts w:ascii="Times New Roman" w:eastAsia="Times New Roman" w:hAnsi="Times New Roman" w:cs="Times New Roman"/>
                <w:color w:val="000000"/>
                <w:sz w:val="22"/>
                <w:szCs w:val="22"/>
                <w:lang w:val="en-HK" w:eastAsia="zh-CN"/>
              </w:rPr>
              <w:lastRenderedPageBreak/>
              <w:t>ng Alzheimer's disease based on eye-tracking data</w:t>
            </w:r>
          </w:p>
        </w:tc>
        <w:tc>
          <w:tcPr>
            <w:tcW w:w="265" w:type="dxa"/>
            <w:tcBorders>
              <w:top w:val="nil"/>
              <w:left w:val="nil"/>
              <w:bottom w:val="single" w:sz="4" w:space="0" w:color="auto"/>
              <w:right w:val="single" w:sz="4" w:space="0" w:color="auto"/>
            </w:tcBorders>
            <w:shd w:val="clear" w:color="000000" w:fill="FFFFFF"/>
            <w:noWrap/>
            <w:vAlign w:val="center"/>
            <w:hideMark/>
          </w:tcPr>
          <w:p w14:paraId="17D9BDC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Jinglin Sun</w:t>
            </w:r>
          </w:p>
        </w:tc>
        <w:tc>
          <w:tcPr>
            <w:tcW w:w="109" w:type="dxa"/>
            <w:tcBorders>
              <w:top w:val="nil"/>
              <w:left w:val="nil"/>
              <w:bottom w:val="single" w:sz="4" w:space="0" w:color="auto"/>
              <w:right w:val="single" w:sz="4" w:space="0" w:color="auto"/>
            </w:tcBorders>
            <w:shd w:val="clear" w:color="000000" w:fill="FFFFFF"/>
            <w:noWrap/>
            <w:vAlign w:val="center"/>
            <w:hideMark/>
          </w:tcPr>
          <w:p w14:paraId="1752310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472F495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China</w:t>
            </w:r>
          </w:p>
        </w:tc>
        <w:tc>
          <w:tcPr>
            <w:tcW w:w="566" w:type="dxa"/>
            <w:tcBorders>
              <w:top w:val="nil"/>
              <w:left w:val="nil"/>
              <w:bottom w:val="single" w:sz="4" w:space="0" w:color="auto"/>
              <w:right w:val="single" w:sz="4" w:space="0" w:color="auto"/>
            </w:tcBorders>
            <w:shd w:val="clear" w:color="000000" w:fill="FFFFFF"/>
            <w:noWrap/>
            <w:vAlign w:val="center"/>
            <w:hideMark/>
          </w:tcPr>
          <w:p w14:paraId="7C1E1F4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2AA2738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3536FDC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Eye tracking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Image</w:t>
            </w:r>
            <w:r w:rsidRPr="000E27DF">
              <w:rPr>
                <w:rFonts w:ascii="Times New Roman" w:eastAsia="微软雅黑" w:hAnsi="Times New Roman" w:cs="Times New Roman"/>
                <w:color w:val="000000"/>
                <w:sz w:val="22"/>
                <w:szCs w:val="22"/>
                <w:lang w:val="en-HK" w:eastAsia="zh-CN"/>
              </w:rPr>
              <w:t>）</w:t>
            </w:r>
          </w:p>
        </w:tc>
        <w:tc>
          <w:tcPr>
            <w:tcW w:w="781" w:type="dxa"/>
            <w:tcBorders>
              <w:top w:val="nil"/>
              <w:left w:val="nil"/>
              <w:bottom w:val="single" w:sz="4" w:space="0" w:color="auto"/>
              <w:right w:val="single" w:sz="4" w:space="0" w:color="auto"/>
            </w:tcBorders>
            <w:shd w:val="clear" w:color="000000" w:fill="FFFFFF"/>
            <w:noWrap/>
            <w:vAlign w:val="center"/>
            <w:hideMark/>
          </w:tcPr>
          <w:p w14:paraId="19B1845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4A2E01E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 NeAE-Eye</w:t>
            </w:r>
          </w:p>
        </w:tc>
        <w:tc>
          <w:tcPr>
            <w:tcW w:w="606" w:type="dxa"/>
            <w:tcBorders>
              <w:top w:val="nil"/>
              <w:left w:val="nil"/>
              <w:bottom w:val="single" w:sz="4" w:space="0" w:color="auto"/>
              <w:right w:val="single" w:sz="4" w:space="0" w:color="auto"/>
            </w:tcBorders>
            <w:shd w:val="clear" w:color="000000" w:fill="FFFFFF"/>
            <w:noWrap/>
            <w:vAlign w:val="center"/>
            <w:hideMark/>
          </w:tcPr>
          <w:p w14:paraId="620BB2A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75D202F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14C99EF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 3D visuospatial memory eye-tracking task was designed, and a deep learning model combining nested autoencoders and adaptive feature fusion was developed to distinguish AD from healthy controls using fixation heatmaps. The model </w:t>
            </w:r>
            <w:r w:rsidRPr="000E27DF">
              <w:rPr>
                <w:rFonts w:ascii="Times New Roman" w:eastAsia="Times New Roman" w:hAnsi="Times New Roman" w:cs="Times New Roman"/>
                <w:color w:val="000000"/>
                <w:sz w:val="22"/>
                <w:szCs w:val="22"/>
                <w:lang w:val="en-HK" w:eastAsia="zh-CN"/>
              </w:rPr>
              <w:lastRenderedPageBreak/>
              <w:t>achieved 85% accuracy under four-fold cross-validation, outperforming traditional ML and typical deep neural networks, confirming the potential of eye-tracking–based AD screening.</w:t>
            </w:r>
          </w:p>
        </w:tc>
      </w:tr>
      <w:tr w:rsidR="00F2034E" w:rsidRPr="000E27DF" w14:paraId="5C2D2E38"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4FFE05E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94</w:t>
            </w:r>
          </w:p>
        </w:tc>
        <w:tc>
          <w:tcPr>
            <w:tcW w:w="1372" w:type="dxa"/>
            <w:tcBorders>
              <w:top w:val="nil"/>
              <w:left w:val="nil"/>
              <w:bottom w:val="single" w:sz="4" w:space="0" w:color="auto"/>
              <w:right w:val="single" w:sz="4" w:space="0" w:color="auto"/>
            </w:tcBorders>
            <w:shd w:val="clear" w:color="000000" w:fill="FFFFFF"/>
            <w:noWrap/>
            <w:vAlign w:val="center"/>
            <w:hideMark/>
          </w:tcPr>
          <w:p w14:paraId="5F364DF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novel deep learning approach using AlexNet for the classification of electroencephalograms in Alzheimer's Disease and Mild Cognitive Impairment</w:t>
            </w:r>
          </w:p>
        </w:tc>
        <w:tc>
          <w:tcPr>
            <w:tcW w:w="265" w:type="dxa"/>
            <w:tcBorders>
              <w:top w:val="nil"/>
              <w:left w:val="nil"/>
              <w:bottom w:val="single" w:sz="4" w:space="0" w:color="auto"/>
              <w:right w:val="single" w:sz="4" w:space="0" w:color="auto"/>
            </w:tcBorders>
            <w:shd w:val="clear" w:color="000000" w:fill="FFFFFF"/>
            <w:noWrap/>
            <w:vAlign w:val="center"/>
            <w:hideMark/>
          </w:tcPr>
          <w:p w14:paraId="4159895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Rachel Drage</w:t>
            </w:r>
          </w:p>
        </w:tc>
        <w:tc>
          <w:tcPr>
            <w:tcW w:w="109" w:type="dxa"/>
            <w:tcBorders>
              <w:top w:val="nil"/>
              <w:left w:val="nil"/>
              <w:bottom w:val="single" w:sz="4" w:space="0" w:color="auto"/>
              <w:right w:val="single" w:sz="4" w:space="0" w:color="auto"/>
            </w:tcBorders>
            <w:shd w:val="clear" w:color="000000" w:fill="FFFFFF"/>
            <w:noWrap/>
            <w:vAlign w:val="center"/>
            <w:hideMark/>
          </w:tcPr>
          <w:p w14:paraId="22F5D60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4C215A3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Brazil</w:t>
            </w:r>
          </w:p>
        </w:tc>
        <w:tc>
          <w:tcPr>
            <w:tcW w:w="566" w:type="dxa"/>
            <w:tcBorders>
              <w:top w:val="nil"/>
              <w:left w:val="nil"/>
              <w:bottom w:val="single" w:sz="4" w:space="0" w:color="auto"/>
              <w:right w:val="single" w:sz="4" w:space="0" w:color="auto"/>
            </w:tcBorders>
            <w:shd w:val="clear" w:color="000000" w:fill="FFFFFF"/>
            <w:noWrap/>
            <w:vAlign w:val="center"/>
            <w:hideMark/>
          </w:tcPr>
          <w:p w14:paraId="368F7B6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397DDC7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2C7F5DA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EEG</w:t>
            </w:r>
          </w:p>
        </w:tc>
        <w:tc>
          <w:tcPr>
            <w:tcW w:w="781" w:type="dxa"/>
            <w:tcBorders>
              <w:top w:val="nil"/>
              <w:left w:val="nil"/>
              <w:bottom w:val="single" w:sz="4" w:space="0" w:color="auto"/>
              <w:right w:val="single" w:sz="4" w:space="0" w:color="auto"/>
            </w:tcBorders>
            <w:shd w:val="clear" w:color="000000" w:fill="FFFFFF"/>
            <w:noWrap/>
            <w:vAlign w:val="center"/>
            <w:hideMark/>
          </w:tcPr>
          <w:p w14:paraId="2D37BD4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or AD)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4E6469A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AlexNet</w:t>
            </w:r>
          </w:p>
        </w:tc>
        <w:tc>
          <w:tcPr>
            <w:tcW w:w="606" w:type="dxa"/>
            <w:tcBorders>
              <w:top w:val="nil"/>
              <w:left w:val="nil"/>
              <w:bottom w:val="single" w:sz="4" w:space="0" w:color="auto"/>
              <w:right w:val="single" w:sz="4" w:space="0" w:color="auto"/>
            </w:tcBorders>
            <w:shd w:val="clear" w:color="000000" w:fill="FFFFFF"/>
            <w:noWrap/>
            <w:vAlign w:val="center"/>
            <w:hideMark/>
          </w:tcPr>
          <w:p w14:paraId="7D366CA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Confusion Matrix</w:t>
            </w:r>
          </w:p>
        </w:tc>
        <w:tc>
          <w:tcPr>
            <w:tcW w:w="255" w:type="dxa"/>
            <w:tcBorders>
              <w:top w:val="nil"/>
              <w:left w:val="nil"/>
              <w:bottom w:val="single" w:sz="4" w:space="0" w:color="auto"/>
              <w:right w:val="single" w:sz="4" w:space="0" w:color="auto"/>
            </w:tcBorders>
            <w:shd w:val="clear" w:color="000000" w:fill="FFFFFF"/>
            <w:noWrap/>
            <w:vAlign w:val="center"/>
            <w:hideMark/>
          </w:tcPr>
          <w:p w14:paraId="2BF44BD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560D6D7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This study proposes a deep-learning-based EEG feature imaging method to classify AD, MCI, and healthy controls. By converting EEG signals into 2D grayscale Pearson correlation and dLZC maps and training a modified AlexNet model, the approach achieved up to 98.13% accuracy, demonstrating strong potential for early AD diagnosis.</w:t>
            </w:r>
          </w:p>
        </w:tc>
      </w:tr>
      <w:tr w:rsidR="00F2034E" w:rsidRPr="000E27DF" w14:paraId="62E851BA"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4C52F8D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95</w:t>
            </w:r>
          </w:p>
        </w:tc>
        <w:tc>
          <w:tcPr>
            <w:tcW w:w="1372" w:type="dxa"/>
            <w:tcBorders>
              <w:top w:val="nil"/>
              <w:left w:val="nil"/>
              <w:bottom w:val="single" w:sz="4" w:space="0" w:color="auto"/>
              <w:right w:val="single" w:sz="4" w:space="0" w:color="auto"/>
            </w:tcBorders>
            <w:shd w:val="clear" w:color="000000" w:fill="FFFFFF"/>
            <w:noWrap/>
            <w:vAlign w:val="center"/>
            <w:hideMark/>
          </w:tcPr>
          <w:p w14:paraId="2620B8B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 Novel Deep Learning Architecture Optimization for Multiclass Classification of Alzheimer's </w:t>
            </w:r>
            <w:r w:rsidRPr="000E27DF">
              <w:rPr>
                <w:rFonts w:ascii="Times New Roman" w:eastAsia="Times New Roman" w:hAnsi="Times New Roman" w:cs="Times New Roman"/>
                <w:color w:val="000000"/>
                <w:sz w:val="22"/>
                <w:szCs w:val="22"/>
                <w:lang w:val="en-HK" w:eastAsia="zh-CN"/>
              </w:rPr>
              <w:lastRenderedPageBreak/>
              <w:t>Disease Level</w:t>
            </w:r>
          </w:p>
        </w:tc>
        <w:tc>
          <w:tcPr>
            <w:tcW w:w="265" w:type="dxa"/>
            <w:tcBorders>
              <w:top w:val="nil"/>
              <w:left w:val="nil"/>
              <w:bottom w:val="single" w:sz="4" w:space="0" w:color="auto"/>
              <w:right w:val="single" w:sz="4" w:space="0" w:color="auto"/>
            </w:tcBorders>
            <w:shd w:val="clear" w:color="000000" w:fill="FFFFFF"/>
            <w:noWrap/>
            <w:vAlign w:val="center"/>
            <w:hideMark/>
          </w:tcPr>
          <w:p w14:paraId="505B9DF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Mahır Kaya</w:t>
            </w:r>
          </w:p>
        </w:tc>
        <w:tc>
          <w:tcPr>
            <w:tcW w:w="109" w:type="dxa"/>
            <w:tcBorders>
              <w:top w:val="nil"/>
              <w:left w:val="nil"/>
              <w:bottom w:val="single" w:sz="4" w:space="0" w:color="auto"/>
              <w:right w:val="single" w:sz="4" w:space="0" w:color="auto"/>
            </w:tcBorders>
            <w:shd w:val="clear" w:color="000000" w:fill="FFFFFF"/>
            <w:noWrap/>
            <w:vAlign w:val="center"/>
            <w:hideMark/>
          </w:tcPr>
          <w:p w14:paraId="65C9251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70A0BAF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Public shared database, data source unknown</w:t>
            </w:r>
          </w:p>
        </w:tc>
        <w:tc>
          <w:tcPr>
            <w:tcW w:w="566" w:type="dxa"/>
            <w:tcBorders>
              <w:top w:val="nil"/>
              <w:left w:val="nil"/>
              <w:bottom w:val="single" w:sz="4" w:space="0" w:color="auto"/>
              <w:right w:val="single" w:sz="4" w:space="0" w:color="auto"/>
            </w:tcBorders>
            <w:shd w:val="clear" w:color="000000" w:fill="FFFFFF"/>
            <w:noWrap/>
            <w:vAlign w:val="center"/>
            <w:hideMark/>
          </w:tcPr>
          <w:p w14:paraId="6130BCB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25C49A6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0264977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6814A57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or AD)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7B1BFD1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 PSO</w:t>
            </w:r>
          </w:p>
        </w:tc>
        <w:tc>
          <w:tcPr>
            <w:tcW w:w="606" w:type="dxa"/>
            <w:tcBorders>
              <w:top w:val="nil"/>
              <w:left w:val="nil"/>
              <w:bottom w:val="single" w:sz="4" w:space="0" w:color="auto"/>
              <w:right w:val="single" w:sz="4" w:space="0" w:color="auto"/>
            </w:tcBorders>
            <w:shd w:val="clear" w:color="000000" w:fill="FFFFFF"/>
            <w:noWrap/>
            <w:vAlign w:val="center"/>
            <w:hideMark/>
          </w:tcPr>
          <w:p w14:paraId="7BC9B47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Accuracy, Recall, , Precision, F1-Score, Specificity, FPR, FNR, NPV</w:t>
            </w:r>
          </w:p>
        </w:tc>
        <w:tc>
          <w:tcPr>
            <w:tcW w:w="255" w:type="dxa"/>
            <w:tcBorders>
              <w:top w:val="nil"/>
              <w:left w:val="nil"/>
              <w:bottom w:val="single" w:sz="4" w:space="0" w:color="auto"/>
              <w:right w:val="single" w:sz="4" w:space="0" w:color="auto"/>
            </w:tcBorders>
            <w:shd w:val="clear" w:color="000000" w:fill="FFFFFF"/>
            <w:noWrap/>
            <w:vAlign w:val="center"/>
            <w:hideMark/>
          </w:tcPr>
          <w:p w14:paraId="041E554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1AB9BF3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This study constructs a lightweight and efficient deep learning model by optimizing the architecture and hyperparameters of an automated CNN through particle swarm optimization. This model is used to accurately classify different degrees of Alzheimer's disease and significantly outperforms existing methods.</w:t>
            </w:r>
          </w:p>
        </w:tc>
      </w:tr>
      <w:tr w:rsidR="00F2034E" w:rsidRPr="000E27DF" w14:paraId="535467EB"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05943CB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96</w:t>
            </w:r>
          </w:p>
        </w:tc>
        <w:tc>
          <w:tcPr>
            <w:tcW w:w="1372" w:type="dxa"/>
            <w:tcBorders>
              <w:top w:val="nil"/>
              <w:left w:val="nil"/>
              <w:bottom w:val="single" w:sz="4" w:space="0" w:color="auto"/>
              <w:right w:val="single" w:sz="4" w:space="0" w:color="auto"/>
            </w:tcBorders>
            <w:shd w:val="clear" w:color="000000" w:fill="FFFFFF"/>
            <w:noWrap/>
            <w:vAlign w:val="center"/>
            <w:hideMark/>
          </w:tcPr>
          <w:p w14:paraId="22EAF54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Novel Deep Learning Radiomics Model to Discriminate AD, MCI and NC: An Exploratory Study Based on Tau PET Scans from ADNI</w:t>
            </w:r>
          </w:p>
        </w:tc>
        <w:tc>
          <w:tcPr>
            <w:tcW w:w="265" w:type="dxa"/>
            <w:tcBorders>
              <w:top w:val="nil"/>
              <w:left w:val="nil"/>
              <w:bottom w:val="single" w:sz="4" w:space="0" w:color="auto"/>
              <w:right w:val="single" w:sz="4" w:space="0" w:color="auto"/>
            </w:tcBorders>
            <w:shd w:val="clear" w:color="000000" w:fill="FFFFFF"/>
            <w:noWrap/>
            <w:vAlign w:val="center"/>
            <w:hideMark/>
          </w:tcPr>
          <w:p w14:paraId="2AD07DB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Yan Zhao</w:t>
            </w:r>
          </w:p>
        </w:tc>
        <w:tc>
          <w:tcPr>
            <w:tcW w:w="109" w:type="dxa"/>
            <w:tcBorders>
              <w:top w:val="nil"/>
              <w:left w:val="nil"/>
              <w:bottom w:val="single" w:sz="4" w:space="0" w:color="auto"/>
              <w:right w:val="single" w:sz="4" w:space="0" w:color="auto"/>
            </w:tcBorders>
            <w:shd w:val="clear" w:color="000000" w:fill="FFFFFF"/>
            <w:noWrap/>
            <w:vAlign w:val="center"/>
            <w:hideMark/>
          </w:tcPr>
          <w:p w14:paraId="1B74601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5A969D6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5F20825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7D34C68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6CB1061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PET</w:t>
            </w:r>
          </w:p>
        </w:tc>
        <w:tc>
          <w:tcPr>
            <w:tcW w:w="781" w:type="dxa"/>
            <w:tcBorders>
              <w:top w:val="nil"/>
              <w:left w:val="nil"/>
              <w:bottom w:val="single" w:sz="4" w:space="0" w:color="auto"/>
              <w:right w:val="single" w:sz="4" w:space="0" w:color="auto"/>
            </w:tcBorders>
            <w:shd w:val="clear" w:color="000000" w:fill="FFFFFF"/>
            <w:noWrap/>
            <w:vAlign w:val="center"/>
            <w:hideMark/>
          </w:tcPr>
          <w:p w14:paraId="5E44045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or AD)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7268336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AlexNet, InceptionV3, ResNet18, ResNet34, ZF-Net</w:t>
            </w:r>
          </w:p>
        </w:tc>
        <w:tc>
          <w:tcPr>
            <w:tcW w:w="606" w:type="dxa"/>
            <w:tcBorders>
              <w:top w:val="nil"/>
              <w:left w:val="nil"/>
              <w:bottom w:val="single" w:sz="4" w:space="0" w:color="auto"/>
              <w:right w:val="single" w:sz="4" w:space="0" w:color="auto"/>
            </w:tcBorders>
            <w:shd w:val="clear" w:color="000000" w:fill="FFFFFF"/>
            <w:noWrap/>
            <w:vAlign w:val="center"/>
            <w:hideMark/>
          </w:tcPr>
          <w:p w14:paraId="228A066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2423CE8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0CB693E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The study proposed and validated a deep-learning radiomics (DLR) model using tau-PET imaging from the ADNI dataset to classify Alzheimer’s disease (AD), mild cognitive impairment (MCI), and normal controls (NC). The modeling pipeline consisted of pretrained deep models, DLR feature extraction and selection, and SVM-based classification, and was compared with SUVR-based, conventional radiomics, and clinical models, with evaluation based on 200 iterations of 10-fold cross-validation. The DLR model achieved accuracies of 90.76%±2.15% (NC vs. MCI), 88.43%±2.32% (MCI vs. AD), and 99.92%±0.51% (NC vs. AD), outperforming all baseline models and demonstrating strong potential for clinical application in distinguishing AD, MCI, and NC..</w:t>
            </w:r>
          </w:p>
        </w:tc>
      </w:tr>
      <w:tr w:rsidR="00F2034E" w:rsidRPr="000E27DF" w14:paraId="5F6713A4"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6823974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97</w:t>
            </w:r>
          </w:p>
        </w:tc>
        <w:tc>
          <w:tcPr>
            <w:tcW w:w="1372" w:type="dxa"/>
            <w:tcBorders>
              <w:top w:val="nil"/>
              <w:left w:val="nil"/>
              <w:bottom w:val="single" w:sz="4" w:space="0" w:color="auto"/>
              <w:right w:val="single" w:sz="4" w:space="0" w:color="auto"/>
            </w:tcBorders>
            <w:shd w:val="clear" w:color="000000" w:fill="FFFFFF"/>
            <w:noWrap/>
            <w:vAlign w:val="center"/>
            <w:hideMark/>
          </w:tcPr>
          <w:p w14:paraId="386EA69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Novel deep neural network-based emotion analysis system for automatic detection of mild cognitive impairment in the elderly</w:t>
            </w:r>
          </w:p>
        </w:tc>
        <w:tc>
          <w:tcPr>
            <w:tcW w:w="265" w:type="dxa"/>
            <w:tcBorders>
              <w:top w:val="nil"/>
              <w:left w:val="nil"/>
              <w:bottom w:val="single" w:sz="4" w:space="0" w:color="auto"/>
              <w:right w:val="single" w:sz="4" w:space="0" w:color="auto"/>
            </w:tcBorders>
            <w:shd w:val="clear" w:color="000000" w:fill="FFFFFF"/>
            <w:noWrap/>
            <w:vAlign w:val="center"/>
            <w:hideMark/>
          </w:tcPr>
          <w:p w14:paraId="07FA43C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Zixiang Fei</w:t>
            </w:r>
          </w:p>
        </w:tc>
        <w:tc>
          <w:tcPr>
            <w:tcW w:w="109" w:type="dxa"/>
            <w:tcBorders>
              <w:top w:val="nil"/>
              <w:left w:val="nil"/>
              <w:bottom w:val="single" w:sz="4" w:space="0" w:color="auto"/>
              <w:right w:val="single" w:sz="4" w:space="0" w:color="auto"/>
            </w:tcBorders>
            <w:shd w:val="clear" w:color="000000" w:fill="FFFFFF"/>
            <w:noWrap/>
            <w:vAlign w:val="center"/>
            <w:hideMark/>
          </w:tcPr>
          <w:p w14:paraId="2707F1D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76D624F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China, Sweden</w:t>
            </w:r>
          </w:p>
        </w:tc>
        <w:tc>
          <w:tcPr>
            <w:tcW w:w="566" w:type="dxa"/>
            <w:tcBorders>
              <w:top w:val="nil"/>
              <w:left w:val="nil"/>
              <w:bottom w:val="single" w:sz="4" w:space="0" w:color="auto"/>
              <w:right w:val="single" w:sz="4" w:space="0" w:color="auto"/>
            </w:tcBorders>
            <w:shd w:val="clear" w:color="000000" w:fill="FFFFFF"/>
            <w:noWrap/>
            <w:vAlign w:val="center"/>
            <w:hideMark/>
          </w:tcPr>
          <w:p w14:paraId="1055F43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4C87015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724BC0F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Facial expression images</w:t>
            </w:r>
          </w:p>
        </w:tc>
        <w:tc>
          <w:tcPr>
            <w:tcW w:w="781" w:type="dxa"/>
            <w:tcBorders>
              <w:top w:val="nil"/>
              <w:left w:val="nil"/>
              <w:bottom w:val="single" w:sz="4" w:space="0" w:color="auto"/>
              <w:right w:val="single" w:sz="4" w:space="0" w:color="auto"/>
            </w:tcBorders>
            <w:shd w:val="clear" w:color="000000" w:fill="FFFFFF"/>
            <w:noWrap/>
            <w:vAlign w:val="center"/>
            <w:hideMark/>
          </w:tcPr>
          <w:p w14:paraId="5F35E94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CI vs. non-CI</w:t>
            </w:r>
          </w:p>
        </w:tc>
        <w:tc>
          <w:tcPr>
            <w:tcW w:w="969" w:type="dxa"/>
            <w:tcBorders>
              <w:top w:val="nil"/>
              <w:left w:val="nil"/>
              <w:bottom w:val="single" w:sz="4" w:space="0" w:color="auto"/>
              <w:right w:val="single" w:sz="4" w:space="0" w:color="auto"/>
            </w:tcBorders>
            <w:shd w:val="clear" w:color="000000" w:fill="FFFFFF"/>
            <w:noWrap/>
            <w:vAlign w:val="center"/>
            <w:hideMark/>
          </w:tcPr>
          <w:p w14:paraId="3243B2F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DT, KNN, LDA, SVM</w:t>
            </w:r>
          </w:p>
        </w:tc>
        <w:tc>
          <w:tcPr>
            <w:tcW w:w="606" w:type="dxa"/>
            <w:tcBorders>
              <w:top w:val="nil"/>
              <w:left w:val="nil"/>
              <w:bottom w:val="single" w:sz="4" w:space="0" w:color="auto"/>
              <w:right w:val="single" w:sz="4" w:space="0" w:color="auto"/>
            </w:tcBorders>
            <w:shd w:val="clear" w:color="000000" w:fill="FFFFFF"/>
            <w:noWrap/>
            <w:vAlign w:val="center"/>
            <w:hideMark/>
          </w:tcPr>
          <w:p w14:paraId="6A34B97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Detection ACC</w:t>
            </w:r>
          </w:p>
        </w:tc>
        <w:tc>
          <w:tcPr>
            <w:tcW w:w="255" w:type="dxa"/>
            <w:tcBorders>
              <w:top w:val="nil"/>
              <w:left w:val="nil"/>
              <w:bottom w:val="single" w:sz="4" w:space="0" w:color="auto"/>
              <w:right w:val="single" w:sz="4" w:space="0" w:color="auto"/>
            </w:tcBorders>
            <w:shd w:val="clear" w:color="000000" w:fill="FFFFFF"/>
            <w:noWrap/>
            <w:vAlign w:val="center"/>
            <w:hideMark/>
          </w:tcPr>
          <w:p w14:paraId="03BB017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3834DF4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Leveraging evidence that abnormal emotional responses are an early marker of cognitive impairment, the study developed a deep learning–based system that detects cognitive impairment through facial emotion dynamics while participants watch purpose-designed video stimuli. A novel facial expression recognition algorithm combining MobileNet and SVM was used and showed robust performance across three public datasets. The approach was further validated in an experimental dataset collected from 61 older adults, achieving 73.3% detection accuracy, indicating the potential of emotion-based analysis as a non-invasive and cost-efficient tool for early cognitive screening.</w:t>
            </w:r>
          </w:p>
        </w:tc>
      </w:tr>
      <w:tr w:rsidR="00F2034E" w:rsidRPr="000E27DF" w14:paraId="68530E8C"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10695AC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98</w:t>
            </w:r>
          </w:p>
        </w:tc>
        <w:tc>
          <w:tcPr>
            <w:tcW w:w="1372" w:type="dxa"/>
            <w:tcBorders>
              <w:top w:val="nil"/>
              <w:left w:val="nil"/>
              <w:bottom w:val="single" w:sz="4" w:space="0" w:color="auto"/>
              <w:right w:val="single" w:sz="4" w:space="0" w:color="auto"/>
            </w:tcBorders>
            <w:shd w:val="clear" w:color="000000" w:fill="FFFFFF"/>
            <w:noWrap/>
            <w:vAlign w:val="center"/>
            <w:hideMark/>
          </w:tcPr>
          <w:p w14:paraId="34CCB38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Novel Diagnostic Framework with an Optimized Ensemble of Vision Transformers and Convolutional Neural Networks for Enhanced Alzheimer's Disease Detection in Medical Imaging</w:t>
            </w:r>
          </w:p>
        </w:tc>
        <w:tc>
          <w:tcPr>
            <w:tcW w:w="265" w:type="dxa"/>
            <w:tcBorders>
              <w:top w:val="nil"/>
              <w:left w:val="nil"/>
              <w:bottom w:val="single" w:sz="4" w:space="0" w:color="auto"/>
              <w:right w:val="single" w:sz="4" w:space="0" w:color="auto"/>
            </w:tcBorders>
            <w:shd w:val="clear" w:color="000000" w:fill="FFFFFF"/>
            <w:noWrap/>
            <w:vAlign w:val="center"/>
            <w:hideMark/>
          </w:tcPr>
          <w:p w14:paraId="2C10FC9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Joy Chakra Bortty</w:t>
            </w:r>
          </w:p>
        </w:tc>
        <w:tc>
          <w:tcPr>
            <w:tcW w:w="109" w:type="dxa"/>
            <w:tcBorders>
              <w:top w:val="nil"/>
              <w:left w:val="nil"/>
              <w:bottom w:val="single" w:sz="4" w:space="0" w:color="auto"/>
              <w:right w:val="single" w:sz="4" w:space="0" w:color="auto"/>
            </w:tcBorders>
            <w:shd w:val="clear" w:color="000000" w:fill="FFFFFF"/>
            <w:noWrap/>
            <w:vAlign w:val="center"/>
            <w:hideMark/>
          </w:tcPr>
          <w:p w14:paraId="22B71AE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6590C96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7E8BE71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Kaggle Dataset</w:t>
            </w:r>
          </w:p>
        </w:tc>
        <w:tc>
          <w:tcPr>
            <w:tcW w:w="194" w:type="dxa"/>
            <w:tcBorders>
              <w:top w:val="nil"/>
              <w:left w:val="nil"/>
              <w:bottom w:val="single" w:sz="4" w:space="0" w:color="auto"/>
              <w:right w:val="single" w:sz="4" w:space="0" w:color="auto"/>
            </w:tcBorders>
            <w:shd w:val="clear" w:color="000000" w:fill="FFFFFF"/>
            <w:noWrap/>
            <w:vAlign w:val="center"/>
            <w:hideMark/>
          </w:tcPr>
          <w:p w14:paraId="582E03D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785589C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0494304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or AD)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440CCD4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 Vision Transformer</w:t>
            </w:r>
          </w:p>
        </w:tc>
        <w:tc>
          <w:tcPr>
            <w:tcW w:w="606" w:type="dxa"/>
            <w:tcBorders>
              <w:top w:val="nil"/>
              <w:left w:val="nil"/>
              <w:bottom w:val="single" w:sz="4" w:space="0" w:color="auto"/>
              <w:right w:val="single" w:sz="4" w:space="0" w:color="auto"/>
            </w:tcBorders>
            <w:shd w:val="clear" w:color="000000" w:fill="FFFFFF"/>
            <w:noWrap/>
            <w:vAlign w:val="center"/>
            <w:hideMark/>
          </w:tcPr>
          <w:p w14:paraId="3A2B696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2E770A4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No</w:t>
            </w:r>
          </w:p>
        </w:tc>
        <w:tc>
          <w:tcPr>
            <w:tcW w:w="2204" w:type="dxa"/>
            <w:tcBorders>
              <w:top w:val="nil"/>
              <w:left w:val="nil"/>
              <w:bottom w:val="single" w:sz="4" w:space="0" w:color="auto"/>
              <w:right w:val="single" w:sz="4" w:space="0" w:color="auto"/>
            </w:tcBorders>
            <w:shd w:val="clear" w:color="000000" w:fill="FFFFFF"/>
            <w:noWrap/>
            <w:vAlign w:val="center"/>
            <w:hideMark/>
          </w:tcPr>
          <w:p w14:paraId="27D3182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Using the OASIS brain MRI benchmark, the study trains ViT-B16 and three efficient CNNs (VGG19, ResNet152V2, EfficientNetV2B3) and achieves Alzheimer’s disease staging via a GOA-optimized weighted-average ensemble; compared with state-of-the-art methods it performs best, reaching 97.31% accuracy, 97.32% precision, 97.35% recall, and an F1-score of 0.97, indicating high efficiency, sensitivity, and reliability, with potential deployment in IoMT settings for intelligent, remote diagnostic services..</w:t>
            </w:r>
          </w:p>
        </w:tc>
      </w:tr>
      <w:tr w:rsidR="00F2034E" w:rsidRPr="000E27DF" w14:paraId="26EC7324"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5562046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99</w:t>
            </w:r>
          </w:p>
        </w:tc>
        <w:tc>
          <w:tcPr>
            <w:tcW w:w="1372" w:type="dxa"/>
            <w:tcBorders>
              <w:top w:val="nil"/>
              <w:left w:val="nil"/>
              <w:bottom w:val="single" w:sz="4" w:space="0" w:color="auto"/>
              <w:right w:val="single" w:sz="4" w:space="0" w:color="auto"/>
            </w:tcBorders>
            <w:shd w:val="clear" w:color="000000" w:fill="FFFFFF"/>
            <w:noWrap/>
            <w:vAlign w:val="center"/>
            <w:hideMark/>
          </w:tcPr>
          <w:p w14:paraId="2C4F9A5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Novel Dynamic Neural Network for Heterogeneity-Aware Structural Brain Network Exploration and Alzheim</w:t>
            </w:r>
            <w:r w:rsidRPr="000E27DF">
              <w:rPr>
                <w:rFonts w:ascii="Times New Roman" w:eastAsia="Times New Roman" w:hAnsi="Times New Roman" w:cs="Times New Roman"/>
                <w:color w:val="000000"/>
                <w:sz w:val="22"/>
                <w:szCs w:val="22"/>
                <w:lang w:val="en-HK" w:eastAsia="zh-CN"/>
              </w:rPr>
              <w:lastRenderedPageBreak/>
              <w:t>er's Disease Diagnosis</w:t>
            </w:r>
          </w:p>
        </w:tc>
        <w:tc>
          <w:tcPr>
            <w:tcW w:w="265" w:type="dxa"/>
            <w:tcBorders>
              <w:top w:val="nil"/>
              <w:left w:val="nil"/>
              <w:bottom w:val="single" w:sz="4" w:space="0" w:color="auto"/>
              <w:right w:val="single" w:sz="4" w:space="0" w:color="auto"/>
            </w:tcBorders>
            <w:shd w:val="clear" w:color="000000" w:fill="FFFFFF"/>
            <w:noWrap/>
            <w:vAlign w:val="center"/>
            <w:hideMark/>
          </w:tcPr>
          <w:p w14:paraId="04E0DAE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Wenju Cui</w:t>
            </w:r>
          </w:p>
        </w:tc>
        <w:tc>
          <w:tcPr>
            <w:tcW w:w="109" w:type="dxa"/>
            <w:tcBorders>
              <w:top w:val="nil"/>
              <w:left w:val="nil"/>
              <w:bottom w:val="single" w:sz="4" w:space="0" w:color="auto"/>
              <w:right w:val="single" w:sz="4" w:space="0" w:color="auto"/>
            </w:tcBorders>
            <w:shd w:val="clear" w:color="000000" w:fill="FFFFFF"/>
            <w:noWrap/>
            <w:vAlign w:val="center"/>
            <w:hideMark/>
          </w:tcPr>
          <w:p w14:paraId="413B1EA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14137F6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Australia, 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4B0B55A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0CE0D8B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28E65BB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28594BA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or AD)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04B82D2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DHANet</w:t>
            </w:r>
          </w:p>
        </w:tc>
        <w:tc>
          <w:tcPr>
            <w:tcW w:w="606" w:type="dxa"/>
            <w:tcBorders>
              <w:top w:val="nil"/>
              <w:left w:val="nil"/>
              <w:bottom w:val="single" w:sz="4" w:space="0" w:color="auto"/>
              <w:right w:val="single" w:sz="4" w:space="0" w:color="auto"/>
            </w:tcBorders>
            <w:shd w:val="clear" w:color="000000" w:fill="FFFFFF"/>
            <w:noWrap/>
            <w:vAlign w:val="center"/>
            <w:hideMark/>
          </w:tcPr>
          <w:p w14:paraId="28A8B85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6BB58C0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2ECA6E0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The study introduces a dynamic heterogeneity-aware network (DHANet) that captures individual-level brain heterogeneity from structural MRI by jointly identifying key atrophy regions and constructing a personalized heterogeneity-aware brain network. DHANet employs a 3D dynamic convmixer for feature extraction, uses dynamic prototype learning with embedded brain semantic hierarchy to localize critical regions, and models region-specific heterogeneous connectivity via joint dynamic edge-correlation (JDE), forming an HGA-SBN. </w:t>
            </w:r>
            <w:r w:rsidRPr="000E27DF">
              <w:rPr>
                <w:rFonts w:ascii="Times New Roman" w:eastAsia="Times New Roman" w:hAnsi="Times New Roman" w:cs="Times New Roman"/>
                <w:color w:val="000000"/>
                <w:sz w:val="22"/>
                <w:szCs w:val="22"/>
                <w:lang w:val="en-HK" w:eastAsia="zh-CN"/>
              </w:rPr>
              <w:lastRenderedPageBreak/>
              <w:t>Validated on three public datasets, the method achieves state-of-the-art performance on two classification tasks, demonstrating strong advantages in modeling brain disease heterogeneity.</w:t>
            </w:r>
          </w:p>
        </w:tc>
      </w:tr>
      <w:tr w:rsidR="00F2034E" w:rsidRPr="000E27DF" w14:paraId="037C70C1"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5809E91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100</w:t>
            </w:r>
          </w:p>
        </w:tc>
        <w:tc>
          <w:tcPr>
            <w:tcW w:w="1372" w:type="dxa"/>
            <w:tcBorders>
              <w:top w:val="nil"/>
              <w:left w:val="nil"/>
              <w:bottom w:val="single" w:sz="4" w:space="0" w:color="auto"/>
              <w:right w:val="single" w:sz="4" w:space="0" w:color="auto"/>
            </w:tcBorders>
            <w:shd w:val="clear" w:color="000000" w:fill="FFFFFF"/>
            <w:noWrap/>
            <w:vAlign w:val="center"/>
            <w:hideMark/>
          </w:tcPr>
          <w:p w14:paraId="0F3F2BD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novel explainable neural network for Alzheimer?s disease diagnosis *</w:t>
            </w:r>
          </w:p>
        </w:tc>
        <w:tc>
          <w:tcPr>
            <w:tcW w:w="265" w:type="dxa"/>
            <w:tcBorders>
              <w:top w:val="nil"/>
              <w:left w:val="nil"/>
              <w:bottom w:val="single" w:sz="4" w:space="0" w:color="auto"/>
              <w:right w:val="single" w:sz="4" w:space="0" w:color="auto"/>
            </w:tcBorders>
            <w:shd w:val="clear" w:color="000000" w:fill="FFFFFF"/>
            <w:noWrap/>
            <w:vAlign w:val="center"/>
            <w:hideMark/>
          </w:tcPr>
          <w:p w14:paraId="0581717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Lu Yu</w:t>
            </w:r>
          </w:p>
        </w:tc>
        <w:tc>
          <w:tcPr>
            <w:tcW w:w="109" w:type="dxa"/>
            <w:tcBorders>
              <w:top w:val="nil"/>
              <w:left w:val="nil"/>
              <w:bottom w:val="single" w:sz="4" w:space="0" w:color="auto"/>
              <w:right w:val="single" w:sz="4" w:space="0" w:color="auto"/>
            </w:tcBorders>
            <w:shd w:val="clear" w:color="000000" w:fill="FFFFFF"/>
            <w:noWrap/>
            <w:vAlign w:val="center"/>
            <w:hideMark/>
          </w:tcPr>
          <w:p w14:paraId="51EB532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4BE0CB7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09EB649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267E90B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60831F4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21542D0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35513D6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 MAXNet</w:t>
            </w:r>
          </w:p>
        </w:tc>
        <w:tc>
          <w:tcPr>
            <w:tcW w:w="606" w:type="dxa"/>
            <w:tcBorders>
              <w:top w:val="nil"/>
              <w:left w:val="nil"/>
              <w:bottom w:val="single" w:sz="4" w:space="0" w:color="auto"/>
              <w:right w:val="single" w:sz="4" w:space="0" w:color="auto"/>
            </w:tcBorders>
            <w:shd w:val="clear" w:color="000000" w:fill="FFFFFF"/>
            <w:noWrap/>
            <w:vAlign w:val="center"/>
            <w:hideMark/>
          </w:tcPr>
          <w:p w14:paraId="08ACEDD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w:t>
            </w:r>
          </w:p>
        </w:tc>
        <w:tc>
          <w:tcPr>
            <w:tcW w:w="255" w:type="dxa"/>
            <w:tcBorders>
              <w:top w:val="nil"/>
              <w:left w:val="nil"/>
              <w:bottom w:val="single" w:sz="4" w:space="0" w:color="auto"/>
              <w:right w:val="single" w:sz="4" w:space="0" w:color="auto"/>
            </w:tcBorders>
            <w:shd w:val="clear" w:color="000000" w:fill="FFFFFF"/>
            <w:noWrap/>
            <w:vAlign w:val="center"/>
            <w:hideMark/>
          </w:tcPr>
          <w:p w14:paraId="6D2DE42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149717E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The study proposes an interpretable deep learning framework for brain image classification that achieves both high diagnostic accuracy and human-trustable explanations. The predictor leverages attention mechanisms on multi-scale features to focus on discriminative brain regions, while the interpretability module generates high-resolution visual attribution maps and retrieves similar cases as prediction evidence. Experiments show superior accuracy and interpretability compared to state-of-the-art models, with clearer and more neurologically plausible localization of key brain regions.</w:t>
            </w:r>
          </w:p>
        </w:tc>
      </w:tr>
      <w:tr w:rsidR="00F2034E" w:rsidRPr="000E27DF" w14:paraId="7D3D0A71"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57FE574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101</w:t>
            </w:r>
          </w:p>
        </w:tc>
        <w:tc>
          <w:tcPr>
            <w:tcW w:w="1372" w:type="dxa"/>
            <w:tcBorders>
              <w:top w:val="nil"/>
              <w:left w:val="nil"/>
              <w:bottom w:val="single" w:sz="4" w:space="0" w:color="auto"/>
              <w:right w:val="single" w:sz="4" w:space="0" w:color="auto"/>
            </w:tcBorders>
            <w:shd w:val="clear" w:color="000000" w:fill="FFFFFF"/>
            <w:noWrap/>
            <w:vAlign w:val="center"/>
            <w:hideMark/>
          </w:tcPr>
          <w:p w14:paraId="5368383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novel graph neural network method for Alzheimer's disease classification</w:t>
            </w:r>
          </w:p>
        </w:tc>
        <w:tc>
          <w:tcPr>
            <w:tcW w:w="265" w:type="dxa"/>
            <w:tcBorders>
              <w:top w:val="nil"/>
              <w:left w:val="nil"/>
              <w:bottom w:val="single" w:sz="4" w:space="0" w:color="auto"/>
              <w:right w:val="single" w:sz="4" w:space="0" w:color="auto"/>
            </w:tcBorders>
            <w:shd w:val="clear" w:color="000000" w:fill="FFFFFF"/>
            <w:noWrap/>
            <w:vAlign w:val="center"/>
            <w:hideMark/>
          </w:tcPr>
          <w:p w14:paraId="6041202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Zhiheng Zhou</w:t>
            </w:r>
          </w:p>
        </w:tc>
        <w:tc>
          <w:tcPr>
            <w:tcW w:w="109" w:type="dxa"/>
            <w:tcBorders>
              <w:top w:val="nil"/>
              <w:left w:val="nil"/>
              <w:bottom w:val="single" w:sz="4" w:space="0" w:color="auto"/>
              <w:right w:val="single" w:sz="4" w:space="0" w:color="auto"/>
            </w:tcBorders>
            <w:shd w:val="clear" w:color="000000" w:fill="FFFFFF"/>
            <w:noWrap/>
            <w:vAlign w:val="center"/>
            <w:hideMark/>
          </w:tcPr>
          <w:p w14:paraId="3D7C066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5A0FB0F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2705732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171FCDE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3A2AE0D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1A01AF9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or AD)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4DB91E5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BGAN, CNN, DNN, GAT, GCN, LR, SVM</w:t>
            </w:r>
          </w:p>
        </w:tc>
        <w:tc>
          <w:tcPr>
            <w:tcW w:w="606" w:type="dxa"/>
            <w:tcBorders>
              <w:top w:val="nil"/>
              <w:left w:val="nil"/>
              <w:bottom w:val="single" w:sz="4" w:space="0" w:color="auto"/>
              <w:right w:val="single" w:sz="4" w:space="0" w:color="auto"/>
            </w:tcBorders>
            <w:shd w:val="clear" w:color="000000" w:fill="FFFFFF"/>
            <w:noWrap/>
            <w:vAlign w:val="center"/>
            <w:hideMark/>
          </w:tcPr>
          <w:p w14:paraId="51CF146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AUPR,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104E90D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3117E87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This study introduces a novel graph neural network called Brain Graph Attention Network (BGAN), which formulates Alzheimer’s disease classification as a graph classification problem using brain graph data. The model incorporates a local attention layer to capture and aggregate interactions among neighboring brain regions and a global attention layer to estimate each node’s contribution to the overall prediction. Experimental results on two public datasets demonstrate that BGAN outperforms six classical models and delivers superior diagnostic performance. Moreover, the framework enables interpretability by identifying brain regions associated with the onset and progression of AD, offering insights into the disease mechanisms.</w:t>
            </w:r>
          </w:p>
        </w:tc>
      </w:tr>
      <w:tr w:rsidR="00F2034E" w:rsidRPr="000E27DF" w14:paraId="0139C8D9"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29C697A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102</w:t>
            </w:r>
          </w:p>
        </w:tc>
        <w:tc>
          <w:tcPr>
            <w:tcW w:w="1372" w:type="dxa"/>
            <w:tcBorders>
              <w:top w:val="nil"/>
              <w:left w:val="nil"/>
              <w:bottom w:val="single" w:sz="4" w:space="0" w:color="auto"/>
              <w:right w:val="single" w:sz="4" w:space="0" w:color="auto"/>
            </w:tcBorders>
            <w:shd w:val="clear" w:color="000000" w:fill="FFFFFF"/>
            <w:noWrap/>
            <w:vAlign w:val="center"/>
            <w:hideMark/>
          </w:tcPr>
          <w:p w14:paraId="42B3914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novel hybrid deep learning model for segmentation and uzzy Res-LeNet based classification for Alzheimer's disease</w:t>
            </w:r>
          </w:p>
        </w:tc>
        <w:tc>
          <w:tcPr>
            <w:tcW w:w="265" w:type="dxa"/>
            <w:tcBorders>
              <w:top w:val="nil"/>
              <w:left w:val="nil"/>
              <w:bottom w:val="single" w:sz="4" w:space="0" w:color="auto"/>
              <w:right w:val="single" w:sz="4" w:space="0" w:color="auto"/>
            </w:tcBorders>
            <w:shd w:val="clear" w:color="000000" w:fill="FFFFFF"/>
            <w:noWrap/>
            <w:vAlign w:val="center"/>
            <w:hideMark/>
          </w:tcPr>
          <w:p w14:paraId="7DD9BE9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Soujanya R</w:t>
            </w:r>
          </w:p>
        </w:tc>
        <w:tc>
          <w:tcPr>
            <w:tcW w:w="109" w:type="dxa"/>
            <w:tcBorders>
              <w:top w:val="nil"/>
              <w:left w:val="nil"/>
              <w:bottom w:val="single" w:sz="4" w:space="0" w:color="auto"/>
              <w:right w:val="single" w:sz="4" w:space="0" w:color="auto"/>
            </w:tcBorders>
            <w:shd w:val="clear" w:color="000000" w:fill="FFFFFF"/>
            <w:noWrap/>
            <w:vAlign w:val="center"/>
            <w:hideMark/>
          </w:tcPr>
          <w:p w14:paraId="25727B1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33E98E3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2201411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252B3E9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070DE16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3A8D1A7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or AD)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523E00B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AlexNet &amp; ResNet50, Deep Ensemble + TL, Fine-tuned VGG19, Fuzzy Res-LeNet, Pre-trained ResNet-50, ResQTN-Net</w:t>
            </w:r>
          </w:p>
        </w:tc>
        <w:tc>
          <w:tcPr>
            <w:tcW w:w="606" w:type="dxa"/>
            <w:tcBorders>
              <w:top w:val="nil"/>
              <w:left w:val="nil"/>
              <w:bottom w:val="single" w:sz="4" w:space="0" w:color="auto"/>
              <w:right w:val="single" w:sz="4" w:space="0" w:color="auto"/>
            </w:tcBorders>
            <w:shd w:val="clear" w:color="000000" w:fill="FFFFFF"/>
            <w:noWrap/>
            <w:vAlign w:val="center"/>
            <w:hideMark/>
          </w:tcPr>
          <w:p w14:paraId="2FAEDF2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62B481A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41DE1E3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This study proposes a hybrid deep learning workflow for automatic segmentation and grading of Alzheimer's disease (AD) on MRI: first, bilateral filtering is used for noise reduction; then, O-SegUNet (which fuses O-SegNet and U-Net with Pearson correlation) is used for segmentation; SMOTE is used to alleviate class imbalance and extract features; finally, Fuzzy Res-LeNet (which fuses fuzzy logic, ResNeXt, and LeNet) is used for classification, dividing subjects into five categories: CN, MCI, EMCI, LMCI, and AD. In the experiment, it achieved an accuracy of 93.887%, a sensitivity of 94.587%, and a specificity of 94.008%.</w:t>
            </w:r>
          </w:p>
        </w:tc>
      </w:tr>
      <w:tr w:rsidR="00F2034E" w:rsidRPr="000E27DF" w14:paraId="3AC418C6"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20DAEE6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103</w:t>
            </w:r>
          </w:p>
        </w:tc>
        <w:tc>
          <w:tcPr>
            <w:tcW w:w="1372" w:type="dxa"/>
            <w:tcBorders>
              <w:top w:val="nil"/>
              <w:left w:val="nil"/>
              <w:bottom w:val="single" w:sz="4" w:space="0" w:color="auto"/>
              <w:right w:val="single" w:sz="4" w:space="0" w:color="auto"/>
            </w:tcBorders>
            <w:shd w:val="clear" w:color="000000" w:fill="FFFFFF"/>
            <w:noWrap/>
            <w:vAlign w:val="center"/>
            <w:hideMark/>
          </w:tcPr>
          <w:p w14:paraId="09F8701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novel hybrid ensemble based Alzheimer's identification system using deep learning technique</w:t>
            </w:r>
          </w:p>
        </w:tc>
        <w:tc>
          <w:tcPr>
            <w:tcW w:w="265" w:type="dxa"/>
            <w:tcBorders>
              <w:top w:val="nil"/>
              <w:left w:val="nil"/>
              <w:bottom w:val="single" w:sz="4" w:space="0" w:color="auto"/>
              <w:right w:val="single" w:sz="4" w:space="0" w:color="auto"/>
            </w:tcBorders>
            <w:shd w:val="clear" w:color="000000" w:fill="FFFFFF"/>
            <w:noWrap/>
            <w:vAlign w:val="center"/>
            <w:hideMark/>
          </w:tcPr>
          <w:p w14:paraId="1AEFCCD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Ishan Ayus</w:t>
            </w:r>
          </w:p>
        </w:tc>
        <w:tc>
          <w:tcPr>
            <w:tcW w:w="109" w:type="dxa"/>
            <w:tcBorders>
              <w:top w:val="nil"/>
              <w:left w:val="nil"/>
              <w:bottom w:val="single" w:sz="4" w:space="0" w:color="auto"/>
              <w:right w:val="single" w:sz="4" w:space="0" w:color="auto"/>
            </w:tcBorders>
            <w:shd w:val="clear" w:color="000000" w:fill="FFFFFF"/>
            <w:noWrap/>
            <w:vAlign w:val="center"/>
            <w:hideMark/>
          </w:tcPr>
          <w:p w14:paraId="7C92776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19FBDFC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Public shared database, data source unknown</w:t>
            </w:r>
          </w:p>
        </w:tc>
        <w:tc>
          <w:tcPr>
            <w:tcW w:w="566" w:type="dxa"/>
            <w:tcBorders>
              <w:top w:val="nil"/>
              <w:left w:val="nil"/>
              <w:bottom w:val="single" w:sz="4" w:space="0" w:color="auto"/>
              <w:right w:val="single" w:sz="4" w:space="0" w:color="auto"/>
            </w:tcBorders>
            <w:shd w:val="clear" w:color="000000" w:fill="FFFFFF"/>
            <w:noWrap/>
            <w:vAlign w:val="center"/>
            <w:hideMark/>
          </w:tcPr>
          <w:p w14:paraId="6EC4DBC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Kaggle Dataset</w:t>
            </w:r>
          </w:p>
        </w:tc>
        <w:tc>
          <w:tcPr>
            <w:tcW w:w="194" w:type="dxa"/>
            <w:tcBorders>
              <w:top w:val="nil"/>
              <w:left w:val="nil"/>
              <w:bottom w:val="single" w:sz="4" w:space="0" w:color="auto"/>
              <w:right w:val="single" w:sz="4" w:space="0" w:color="auto"/>
            </w:tcBorders>
            <w:shd w:val="clear" w:color="000000" w:fill="FFFFFF"/>
            <w:noWrap/>
            <w:vAlign w:val="center"/>
            <w:hideMark/>
          </w:tcPr>
          <w:p w14:paraId="1130AFF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13DAAF8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478DAFD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CI vs. non-CI</w:t>
            </w:r>
          </w:p>
        </w:tc>
        <w:tc>
          <w:tcPr>
            <w:tcW w:w="969" w:type="dxa"/>
            <w:tcBorders>
              <w:top w:val="nil"/>
              <w:left w:val="nil"/>
              <w:bottom w:val="single" w:sz="4" w:space="0" w:color="auto"/>
              <w:right w:val="single" w:sz="4" w:space="0" w:color="auto"/>
            </w:tcBorders>
            <w:shd w:val="clear" w:color="000000" w:fill="FFFFFF"/>
            <w:noWrap/>
            <w:vAlign w:val="center"/>
            <w:hideMark/>
          </w:tcPr>
          <w:p w14:paraId="21A0332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 CNN-Conv1D-LSTM, HReENet, LSTM</w:t>
            </w:r>
          </w:p>
        </w:tc>
        <w:tc>
          <w:tcPr>
            <w:tcW w:w="606" w:type="dxa"/>
            <w:tcBorders>
              <w:top w:val="nil"/>
              <w:left w:val="nil"/>
              <w:bottom w:val="single" w:sz="4" w:space="0" w:color="auto"/>
              <w:right w:val="single" w:sz="4" w:space="0" w:color="auto"/>
            </w:tcBorders>
            <w:shd w:val="clear" w:color="000000" w:fill="FFFFFF"/>
            <w:noWrap/>
            <w:vAlign w:val="center"/>
            <w:hideMark/>
          </w:tcPr>
          <w:p w14:paraId="19D7742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F1-score,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798ECD5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7669252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The study introduces two hybrid deep learning models for automatic Alzheimer’s detection—CNN-Conv1D-LSTM and the hybrid recurrent ensemble network (HReENet)—and further develops an online diagnostic system (ALZ-IS) based on HReENet. The CNN-Conv1D-LSTM uses CNN for feature extraction and Conv1D-LSTM for classification, while HReENet ensembles predictions from CNN, LSTM, and CNN-Conv1D-LSTM to boost performance. Five-fold cross-validation results demonstrate clear superiority over traditional CNN and LSTM models; HReENet achieves 99.97% accuracy, 99.98% precision, 99.95% recall, and 99.97% F1-score, highlighting its strong effectiveness and practical value for reliable AD diagnosis..</w:t>
            </w:r>
          </w:p>
        </w:tc>
      </w:tr>
      <w:tr w:rsidR="00F2034E" w:rsidRPr="000E27DF" w14:paraId="1598311B"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0FF72D4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104</w:t>
            </w:r>
          </w:p>
        </w:tc>
        <w:tc>
          <w:tcPr>
            <w:tcW w:w="1372" w:type="dxa"/>
            <w:tcBorders>
              <w:top w:val="nil"/>
              <w:left w:val="nil"/>
              <w:bottom w:val="single" w:sz="4" w:space="0" w:color="auto"/>
              <w:right w:val="single" w:sz="4" w:space="0" w:color="auto"/>
            </w:tcBorders>
            <w:shd w:val="clear" w:color="000000" w:fill="FFFFFF"/>
            <w:noWrap/>
            <w:vAlign w:val="center"/>
            <w:hideMark/>
          </w:tcPr>
          <w:p w14:paraId="18911CB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 novel interpreted deep network </w:t>
            </w:r>
            <w:r w:rsidRPr="000E27DF">
              <w:rPr>
                <w:rFonts w:ascii="Times New Roman" w:eastAsia="Times New Roman" w:hAnsi="Times New Roman" w:cs="Times New Roman"/>
                <w:color w:val="000000"/>
                <w:sz w:val="22"/>
                <w:szCs w:val="22"/>
                <w:lang w:val="en-HK" w:eastAsia="zh-CN"/>
              </w:rPr>
              <w:lastRenderedPageBreak/>
              <w:t>for Alzheimer's disease prediction based on inverted self attention and vision transformer</w:t>
            </w:r>
          </w:p>
        </w:tc>
        <w:tc>
          <w:tcPr>
            <w:tcW w:w="265" w:type="dxa"/>
            <w:tcBorders>
              <w:top w:val="nil"/>
              <w:left w:val="nil"/>
              <w:bottom w:val="single" w:sz="4" w:space="0" w:color="auto"/>
              <w:right w:val="single" w:sz="4" w:space="0" w:color="auto"/>
            </w:tcBorders>
            <w:shd w:val="clear" w:color="000000" w:fill="FFFFFF"/>
            <w:noWrap/>
            <w:vAlign w:val="center"/>
            <w:hideMark/>
          </w:tcPr>
          <w:p w14:paraId="12067D9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Wardah Ibrar</w:t>
            </w:r>
          </w:p>
        </w:tc>
        <w:tc>
          <w:tcPr>
            <w:tcW w:w="109" w:type="dxa"/>
            <w:tcBorders>
              <w:top w:val="nil"/>
              <w:left w:val="nil"/>
              <w:bottom w:val="single" w:sz="4" w:space="0" w:color="auto"/>
              <w:right w:val="single" w:sz="4" w:space="0" w:color="auto"/>
            </w:tcBorders>
            <w:shd w:val="clear" w:color="000000" w:fill="FFFFFF"/>
            <w:noWrap/>
            <w:vAlign w:val="center"/>
            <w:hideMark/>
          </w:tcPr>
          <w:p w14:paraId="1E0D6BD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03EEEA5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Public shared </w:t>
            </w:r>
            <w:r w:rsidRPr="000E27DF">
              <w:rPr>
                <w:rFonts w:ascii="Times New Roman" w:eastAsia="Times New Roman" w:hAnsi="Times New Roman" w:cs="Times New Roman"/>
                <w:color w:val="000000"/>
                <w:sz w:val="22"/>
                <w:szCs w:val="22"/>
                <w:lang w:val="en-HK" w:eastAsia="zh-CN"/>
              </w:rPr>
              <w:lastRenderedPageBreak/>
              <w:t>database, data source unknown</w:t>
            </w:r>
          </w:p>
        </w:tc>
        <w:tc>
          <w:tcPr>
            <w:tcW w:w="566" w:type="dxa"/>
            <w:tcBorders>
              <w:top w:val="nil"/>
              <w:left w:val="nil"/>
              <w:bottom w:val="single" w:sz="4" w:space="0" w:color="auto"/>
              <w:right w:val="single" w:sz="4" w:space="0" w:color="auto"/>
            </w:tcBorders>
            <w:shd w:val="clear" w:color="000000" w:fill="FFFFFF"/>
            <w:noWrap/>
            <w:vAlign w:val="center"/>
            <w:hideMark/>
          </w:tcPr>
          <w:p w14:paraId="7FA150F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Kaggle Dataset</w:t>
            </w:r>
          </w:p>
        </w:tc>
        <w:tc>
          <w:tcPr>
            <w:tcW w:w="194" w:type="dxa"/>
            <w:tcBorders>
              <w:top w:val="nil"/>
              <w:left w:val="nil"/>
              <w:bottom w:val="single" w:sz="4" w:space="0" w:color="auto"/>
              <w:right w:val="single" w:sz="4" w:space="0" w:color="auto"/>
            </w:tcBorders>
            <w:shd w:val="clear" w:color="000000" w:fill="FFFFFF"/>
            <w:noWrap/>
            <w:vAlign w:val="center"/>
            <w:hideMark/>
          </w:tcPr>
          <w:p w14:paraId="6AABFE8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Classification </w:t>
            </w:r>
            <w:r w:rsidRPr="000E27DF">
              <w:rPr>
                <w:rFonts w:ascii="Times New Roman" w:eastAsia="Times New Roman" w:hAnsi="Times New Roman" w:cs="Times New Roman"/>
                <w:color w:val="000000"/>
                <w:sz w:val="22"/>
                <w:szCs w:val="22"/>
                <w:lang w:val="en-HK" w:eastAsia="zh-CN"/>
              </w:rPr>
              <w:lastRenderedPageBreak/>
              <w:t>Prediction</w:t>
            </w:r>
          </w:p>
        </w:tc>
        <w:tc>
          <w:tcPr>
            <w:tcW w:w="254" w:type="dxa"/>
            <w:tcBorders>
              <w:top w:val="nil"/>
              <w:left w:val="nil"/>
              <w:bottom w:val="single" w:sz="4" w:space="0" w:color="auto"/>
              <w:right w:val="single" w:sz="4" w:space="0" w:color="auto"/>
            </w:tcBorders>
            <w:shd w:val="clear" w:color="000000" w:fill="FFFFFF"/>
            <w:vAlign w:val="center"/>
            <w:hideMark/>
          </w:tcPr>
          <w:p w14:paraId="634F6E8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MRI</w:t>
            </w:r>
          </w:p>
        </w:tc>
        <w:tc>
          <w:tcPr>
            <w:tcW w:w="781" w:type="dxa"/>
            <w:tcBorders>
              <w:top w:val="nil"/>
              <w:left w:val="nil"/>
              <w:bottom w:val="single" w:sz="4" w:space="0" w:color="auto"/>
              <w:right w:val="single" w:sz="4" w:space="0" w:color="auto"/>
            </w:tcBorders>
            <w:shd w:val="clear" w:color="000000" w:fill="FFFFFF"/>
            <w:noWrap/>
            <w:vAlign w:val="center"/>
            <w:hideMark/>
          </w:tcPr>
          <w:p w14:paraId="795139A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CI vs. non-CI</w:t>
            </w:r>
          </w:p>
        </w:tc>
        <w:tc>
          <w:tcPr>
            <w:tcW w:w="969" w:type="dxa"/>
            <w:tcBorders>
              <w:top w:val="nil"/>
              <w:left w:val="nil"/>
              <w:bottom w:val="single" w:sz="4" w:space="0" w:color="auto"/>
              <w:right w:val="single" w:sz="4" w:space="0" w:color="auto"/>
            </w:tcBorders>
            <w:shd w:val="clear" w:color="000000" w:fill="FFFFFF"/>
            <w:noWrap/>
            <w:vAlign w:val="center"/>
            <w:hideMark/>
          </w:tcPr>
          <w:p w14:paraId="3C1E272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BNN, MNN, NNN, SWNN, </w:t>
            </w:r>
            <w:r w:rsidRPr="000E27DF">
              <w:rPr>
                <w:rFonts w:ascii="Times New Roman" w:eastAsia="Times New Roman" w:hAnsi="Times New Roman" w:cs="Times New Roman"/>
                <w:color w:val="000000"/>
                <w:sz w:val="22"/>
                <w:szCs w:val="22"/>
                <w:lang w:val="en-HK" w:eastAsia="zh-CN"/>
              </w:rPr>
              <w:lastRenderedPageBreak/>
              <w:t>TNN, ViT, WNN</w:t>
            </w:r>
          </w:p>
        </w:tc>
        <w:tc>
          <w:tcPr>
            <w:tcW w:w="606" w:type="dxa"/>
            <w:tcBorders>
              <w:top w:val="nil"/>
              <w:left w:val="nil"/>
              <w:bottom w:val="single" w:sz="4" w:space="0" w:color="auto"/>
              <w:right w:val="single" w:sz="4" w:space="0" w:color="auto"/>
            </w:tcBorders>
            <w:shd w:val="clear" w:color="000000" w:fill="FFFFFF"/>
            <w:noWrap/>
            <w:vAlign w:val="center"/>
            <w:hideMark/>
          </w:tcPr>
          <w:p w14:paraId="6BD1729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 xml:space="preserve">ACC, AUC, F1-score, </w:t>
            </w:r>
            <w:r w:rsidRPr="000E27DF">
              <w:rPr>
                <w:rFonts w:ascii="Times New Roman" w:eastAsia="Times New Roman" w:hAnsi="Times New Roman" w:cs="Times New Roman"/>
                <w:color w:val="000000"/>
                <w:sz w:val="22"/>
                <w:szCs w:val="22"/>
                <w:lang w:val="en-HK" w:eastAsia="zh-CN"/>
              </w:rPr>
              <w:lastRenderedPageBreak/>
              <w:t>FNR, FPR,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5D24E54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Yes</w:t>
            </w:r>
          </w:p>
        </w:tc>
        <w:tc>
          <w:tcPr>
            <w:tcW w:w="2204" w:type="dxa"/>
            <w:tcBorders>
              <w:top w:val="nil"/>
              <w:left w:val="nil"/>
              <w:bottom w:val="single" w:sz="4" w:space="0" w:color="auto"/>
              <w:right w:val="single" w:sz="4" w:space="0" w:color="auto"/>
            </w:tcBorders>
            <w:shd w:val="clear" w:color="000000" w:fill="FFFFFF"/>
            <w:noWrap/>
            <w:vAlign w:val="center"/>
            <w:hideMark/>
          </w:tcPr>
          <w:p w14:paraId="6B7C2B5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 fully automated AD diagnostic framework combining a Vision Transformer with an IRBwSA module, using data augmentation, search-based </w:t>
            </w:r>
            <w:r w:rsidRPr="000E27DF">
              <w:rPr>
                <w:rFonts w:ascii="Times New Roman" w:eastAsia="Times New Roman" w:hAnsi="Times New Roman" w:cs="Times New Roman"/>
                <w:color w:val="000000"/>
                <w:sz w:val="22"/>
                <w:szCs w:val="22"/>
                <w:lang w:val="en-HK" w:eastAsia="zh-CN"/>
              </w:rPr>
              <w:lastRenderedPageBreak/>
              <w:t>feature fusion, and LIME explainability, achieved 96.1% accuracy and 96.05% precision on an augmented MRI dataset, outperforming several recent methods..</w:t>
            </w:r>
          </w:p>
        </w:tc>
      </w:tr>
      <w:tr w:rsidR="00F2034E" w:rsidRPr="000E27DF" w14:paraId="7A09AE78"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0AA093C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105</w:t>
            </w:r>
          </w:p>
        </w:tc>
        <w:tc>
          <w:tcPr>
            <w:tcW w:w="1372" w:type="dxa"/>
            <w:tcBorders>
              <w:top w:val="nil"/>
              <w:left w:val="nil"/>
              <w:bottom w:val="single" w:sz="4" w:space="0" w:color="auto"/>
              <w:right w:val="single" w:sz="4" w:space="0" w:color="auto"/>
            </w:tcBorders>
            <w:shd w:val="clear" w:color="000000" w:fill="FFFFFF"/>
            <w:noWrap/>
            <w:vAlign w:val="center"/>
            <w:hideMark/>
          </w:tcPr>
          <w:p w14:paraId="4D52114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Novel Machine Learning Algorithm Predicts Dementia With Lewy Bodies Versus Parkinson's Disease Dementia Based on Clinical and Neuropsychological Scores</w:t>
            </w:r>
          </w:p>
        </w:tc>
        <w:tc>
          <w:tcPr>
            <w:tcW w:w="265" w:type="dxa"/>
            <w:tcBorders>
              <w:top w:val="nil"/>
              <w:left w:val="nil"/>
              <w:bottom w:val="single" w:sz="4" w:space="0" w:color="auto"/>
              <w:right w:val="single" w:sz="4" w:space="0" w:color="auto"/>
            </w:tcBorders>
            <w:shd w:val="clear" w:color="000000" w:fill="FFFFFF"/>
            <w:noWrap/>
            <w:vAlign w:val="center"/>
            <w:hideMark/>
          </w:tcPr>
          <w:p w14:paraId="606CF44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Anastasia Bougea</w:t>
            </w:r>
          </w:p>
        </w:tc>
        <w:tc>
          <w:tcPr>
            <w:tcW w:w="109" w:type="dxa"/>
            <w:tcBorders>
              <w:top w:val="nil"/>
              <w:left w:val="nil"/>
              <w:bottom w:val="single" w:sz="4" w:space="0" w:color="auto"/>
              <w:right w:val="single" w:sz="4" w:space="0" w:color="auto"/>
            </w:tcBorders>
            <w:shd w:val="clear" w:color="000000" w:fill="FFFFFF"/>
            <w:noWrap/>
            <w:vAlign w:val="center"/>
            <w:hideMark/>
          </w:tcPr>
          <w:p w14:paraId="4EE3554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2021</w:t>
            </w:r>
          </w:p>
        </w:tc>
        <w:tc>
          <w:tcPr>
            <w:tcW w:w="1679" w:type="dxa"/>
            <w:tcBorders>
              <w:top w:val="nil"/>
              <w:left w:val="nil"/>
              <w:bottom w:val="single" w:sz="4" w:space="0" w:color="auto"/>
              <w:right w:val="single" w:sz="4" w:space="0" w:color="auto"/>
            </w:tcBorders>
            <w:shd w:val="clear" w:color="000000" w:fill="FFFFFF"/>
            <w:noWrap/>
            <w:vAlign w:val="center"/>
            <w:hideMark/>
          </w:tcPr>
          <w:p w14:paraId="024C563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Greece</w:t>
            </w:r>
          </w:p>
        </w:tc>
        <w:tc>
          <w:tcPr>
            <w:tcW w:w="566" w:type="dxa"/>
            <w:tcBorders>
              <w:top w:val="nil"/>
              <w:left w:val="nil"/>
              <w:bottom w:val="single" w:sz="4" w:space="0" w:color="auto"/>
              <w:right w:val="single" w:sz="4" w:space="0" w:color="auto"/>
            </w:tcBorders>
            <w:shd w:val="clear" w:color="000000" w:fill="FFFFFF"/>
            <w:noWrap/>
            <w:vAlign w:val="center"/>
            <w:hideMark/>
          </w:tcPr>
          <w:p w14:paraId="4593933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Dementia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49841AD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6C05D9B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scale</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MMSE, PD-UDC, PD-DC</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Age, Image, Neuropsychological tests (TMTA, TMTB, PD-IMVM, PD-CN, PD-SA, PD-WM, PD-ALVF, PD-AVF, BVMT-TR, SDMT-W, WAIS-V)</w:t>
            </w:r>
          </w:p>
        </w:tc>
        <w:tc>
          <w:tcPr>
            <w:tcW w:w="781" w:type="dxa"/>
            <w:tcBorders>
              <w:top w:val="nil"/>
              <w:left w:val="nil"/>
              <w:bottom w:val="single" w:sz="4" w:space="0" w:color="auto"/>
              <w:right w:val="single" w:sz="4" w:space="0" w:color="auto"/>
            </w:tcBorders>
            <w:shd w:val="clear" w:color="000000" w:fill="FFFFFF"/>
            <w:noWrap/>
            <w:vAlign w:val="center"/>
            <w:hideMark/>
          </w:tcPr>
          <w:p w14:paraId="377DD26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(DLB or PD)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70FE087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Ensemble Mode, KNN, LR, NB, SVM</w:t>
            </w:r>
          </w:p>
        </w:tc>
        <w:tc>
          <w:tcPr>
            <w:tcW w:w="606" w:type="dxa"/>
            <w:tcBorders>
              <w:top w:val="nil"/>
              <w:left w:val="nil"/>
              <w:bottom w:val="single" w:sz="4" w:space="0" w:color="auto"/>
              <w:right w:val="single" w:sz="4" w:space="0" w:color="auto"/>
            </w:tcBorders>
            <w:shd w:val="clear" w:color="000000" w:fill="FFFFFF"/>
            <w:noWrap/>
            <w:vAlign w:val="center"/>
            <w:hideMark/>
          </w:tcPr>
          <w:p w14:paraId="5C96D26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ACC, Recall,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2111D2D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43D268C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This prospective cohort study (78 PDD and 62 DLB patients, ≥3-year diagnostic follow-up) evaluated multiple machine learning models using 15 optimal clinical and neuropsychological features. The K-NN model performed best with 91.2% accuracy, 96.42% sensitivity, and 81% specificity, while logistic regression and ensemble models also achieved strong performance (87.5% and 89.74% accuracy, respectively). The findings demonstrate that machine learning can accurately differentiate PDD from DLB using only non-invasive, clinic-feasible cognitive assessments, highlighting its practical diagnostic potential..</w:t>
            </w:r>
          </w:p>
        </w:tc>
      </w:tr>
      <w:tr w:rsidR="00F2034E" w:rsidRPr="000E27DF" w14:paraId="34EE22F5"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6077232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106</w:t>
            </w:r>
          </w:p>
        </w:tc>
        <w:tc>
          <w:tcPr>
            <w:tcW w:w="1372" w:type="dxa"/>
            <w:tcBorders>
              <w:top w:val="nil"/>
              <w:left w:val="nil"/>
              <w:bottom w:val="single" w:sz="4" w:space="0" w:color="auto"/>
              <w:right w:val="single" w:sz="4" w:space="0" w:color="auto"/>
            </w:tcBorders>
            <w:shd w:val="clear" w:color="000000" w:fill="FFFFFF"/>
            <w:noWrap/>
            <w:vAlign w:val="center"/>
            <w:hideMark/>
          </w:tcPr>
          <w:p w14:paraId="558DAA0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 novel machine learning based </w:t>
            </w:r>
            <w:r w:rsidRPr="000E27DF">
              <w:rPr>
                <w:rFonts w:ascii="Times New Roman" w:eastAsia="Times New Roman" w:hAnsi="Times New Roman" w:cs="Times New Roman"/>
                <w:color w:val="000000"/>
                <w:sz w:val="22"/>
                <w:szCs w:val="22"/>
                <w:lang w:val="en-HK" w:eastAsia="zh-CN"/>
              </w:rPr>
              <w:lastRenderedPageBreak/>
              <w:t>technique for classification of early-stage Alzheimer's disease using brain images</w:t>
            </w:r>
          </w:p>
        </w:tc>
        <w:tc>
          <w:tcPr>
            <w:tcW w:w="265" w:type="dxa"/>
            <w:tcBorders>
              <w:top w:val="nil"/>
              <w:left w:val="nil"/>
              <w:bottom w:val="single" w:sz="4" w:space="0" w:color="auto"/>
              <w:right w:val="single" w:sz="4" w:space="0" w:color="auto"/>
            </w:tcBorders>
            <w:shd w:val="clear" w:color="000000" w:fill="FFFFFF"/>
            <w:noWrap/>
            <w:vAlign w:val="center"/>
            <w:hideMark/>
          </w:tcPr>
          <w:p w14:paraId="36BF995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Ruhul Amin Hazarika</w:t>
            </w:r>
          </w:p>
        </w:tc>
        <w:tc>
          <w:tcPr>
            <w:tcW w:w="109" w:type="dxa"/>
            <w:tcBorders>
              <w:top w:val="nil"/>
              <w:left w:val="nil"/>
              <w:bottom w:val="single" w:sz="4" w:space="0" w:color="auto"/>
              <w:right w:val="single" w:sz="4" w:space="0" w:color="auto"/>
            </w:tcBorders>
            <w:shd w:val="clear" w:color="000000" w:fill="FFFFFF"/>
            <w:noWrap/>
            <w:vAlign w:val="center"/>
            <w:hideMark/>
          </w:tcPr>
          <w:p w14:paraId="6F6B7D0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09A8FD4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w:t>
            </w:r>
            <w:r w:rsidRPr="000E27DF">
              <w:rPr>
                <w:rFonts w:ascii="Times New Roman" w:eastAsia="Times New Roman" w:hAnsi="Times New Roman" w:cs="Times New Roman"/>
                <w:color w:val="000000"/>
                <w:sz w:val="22"/>
                <w:szCs w:val="22"/>
                <w:lang w:val="en-HK" w:eastAsia="zh-CN"/>
              </w:rPr>
              <w:lastRenderedPageBreak/>
              <w:t>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3309E81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1E1A470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Classification </w:t>
            </w:r>
            <w:r w:rsidRPr="000E27DF">
              <w:rPr>
                <w:rFonts w:ascii="Times New Roman" w:eastAsia="Times New Roman" w:hAnsi="Times New Roman" w:cs="Times New Roman"/>
                <w:color w:val="000000"/>
                <w:sz w:val="22"/>
                <w:szCs w:val="22"/>
                <w:lang w:val="en-HK" w:eastAsia="zh-CN"/>
              </w:rPr>
              <w:lastRenderedPageBreak/>
              <w:t>Prediction</w:t>
            </w:r>
          </w:p>
        </w:tc>
        <w:tc>
          <w:tcPr>
            <w:tcW w:w="254" w:type="dxa"/>
            <w:tcBorders>
              <w:top w:val="nil"/>
              <w:left w:val="nil"/>
              <w:bottom w:val="single" w:sz="4" w:space="0" w:color="auto"/>
              <w:right w:val="single" w:sz="4" w:space="0" w:color="auto"/>
            </w:tcBorders>
            <w:shd w:val="clear" w:color="000000" w:fill="FFFFFF"/>
            <w:vAlign w:val="center"/>
            <w:hideMark/>
          </w:tcPr>
          <w:p w14:paraId="71247F2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MRI</w:t>
            </w:r>
          </w:p>
        </w:tc>
        <w:tc>
          <w:tcPr>
            <w:tcW w:w="781" w:type="dxa"/>
            <w:tcBorders>
              <w:top w:val="nil"/>
              <w:left w:val="nil"/>
              <w:bottom w:val="single" w:sz="4" w:space="0" w:color="auto"/>
              <w:right w:val="single" w:sz="4" w:space="0" w:color="auto"/>
            </w:tcBorders>
            <w:shd w:val="clear" w:color="000000" w:fill="FFFFFF"/>
            <w:noWrap/>
            <w:vAlign w:val="center"/>
            <w:hideMark/>
          </w:tcPr>
          <w:p w14:paraId="202E2B2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CI vs. non-CI</w:t>
            </w:r>
          </w:p>
        </w:tc>
        <w:tc>
          <w:tcPr>
            <w:tcW w:w="969" w:type="dxa"/>
            <w:tcBorders>
              <w:top w:val="nil"/>
              <w:left w:val="nil"/>
              <w:bottom w:val="single" w:sz="4" w:space="0" w:color="auto"/>
              <w:right w:val="single" w:sz="4" w:space="0" w:color="auto"/>
            </w:tcBorders>
            <w:shd w:val="clear" w:color="000000" w:fill="FFFFFF"/>
            <w:noWrap/>
            <w:vAlign w:val="center"/>
            <w:hideMark/>
          </w:tcPr>
          <w:p w14:paraId="263A049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ANN, DNN, PCA, </w:t>
            </w:r>
            <w:r w:rsidRPr="000E27DF">
              <w:rPr>
                <w:rFonts w:ascii="Times New Roman" w:eastAsia="Times New Roman" w:hAnsi="Times New Roman" w:cs="Times New Roman"/>
                <w:color w:val="000000"/>
                <w:sz w:val="22"/>
                <w:szCs w:val="22"/>
                <w:lang w:val="en-HK" w:eastAsia="zh-CN"/>
              </w:rPr>
              <w:lastRenderedPageBreak/>
              <w:t>RF, SVM</w:t>
            </w:r>
          </w:p>
        </w:tc>
        <w:tc>
          <w:tcPr>
            <w:tcW w:w="606" w:type="dxa"/>
            <w:tcBorders>
              <w:top w:val="nil"/>
              <w:left w:val="nil"/>
              <w:bottom w:val="single" w:sz="4" w:space="0" w:color="auto"/>
              <w:right w:val="single" w:sz="4" w:space="0" w:color="auto"/>
            </w:tcBorders>
            <w:shd w:val="clear" w:color="000000" w:fill="FFFFFF"/>
            <w:noWrap/>
            <w:vAlign w:val="center"/>
            <w:hideMark/>
          </w:tcPr>
          <w:p w14:paraId="1ACE8F5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 xml:space="preserve">ACC, AUC, F1-score, </w:t>
            </w:r>
            <w:r w:rsidRPr="000E27DF">
              <w:rPr>
                <w:rFonts w:ascii="Times New Roman" w:eastAsia="Times New Roman" w:hAnsi="Times New Roman" w:cs="Times New Roman"/>
                <w:color w:val="000000"/>
                <w:sz w:val="22"/>
                <w:szCs w:val="22"/>
                <w:lang w:val="en-HK" w:eastAsia="zh-CN"/>
              </w:rPr>
              <w:lastRenderedPageBreak/>
              <w:t>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015CB8F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Yes</w:t>
            </w:r>
          </w:p>
        </w:tc>
        <w:tc>
          <w:tcPr>
            <w:tcW w:w="2204" w:type="dxa"/>
            <w:tcBorders>
              <w:top w:val="nil"/>
              <w:left w:val="nil"/>
              <w:bottom w:val="single" w:sz="4" w:space="0" w:color="auto"/>
              <w:right w:val="single" w:sz="4" w:space="0" w:color="auto"/>
            </w:tcBorders>
            <w:shd w:val="clear" w:color="000000" w:fill="FFFFFF"/>
            <w:noWrap/>
            <w:vAlign w:val="center"/>
            <w:hideMark/>
          </w:tcPr>
          <w:p w14:paraId="5D30D1D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An enhanced DNN-based framework built upon VGG-19 with dense blocks, min–max pooling, Inception modules, PCA feature selection, and RF classification </w:t>
            </w:r>
            <w:r w:rsidRPr="000E27DF">
              <w:rPr>
                <w:rFonts w:ascii="Times New Roman" w:eastAsia="Times New Roman" w:hAnsi="Times New Roman" w:cs="Times New Roman"/>
                <w:color w:val="000000"/>
                <w:sz w:val="22"/>
                <w:szCs w:val="22"/>
                <w:lang w:val="en-HK" w:eastAsia="zh-CN"/>
              </w:rPr>
              <w:lastRenderedPageBreak/>
              <w:t>achieved 98.08% average accuracy for CN vs. EAD classification, outperforming state-of-the-art methods.</w:t>
            </w:r>
          </w:p>
        </w:tc>
      </w:tr>
      <w:tr w:rsidR="00F2034E" w:rsidRPr="000E27DF" w14:paraId="068406A5"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2EBFE2C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107</w:t>
            </w:r>
          </w:p>
        </w:tc>
        <w:tc>
          <w:tcPr>
            <w:tcW w:w="1372" w:type="dxa"/>
            <w:tcBorders>
              <w:top w:val="nil"/>
              <w:left w:val="nil"/>
              <w:bottom w:val="single" w:sz="4" w:space="0" w:color="auto"/>
              <w:right w:val="single" w:sz="4" w:space="0" w:color="auto"/>
            </w:tcBorders>
            <w:shd w:val="clear" w:color="000000" w:fill="FFFFFF"/>
            <w:noWrap/>
            <w:vAlign w:val="center"/>
            <w:hideMark/>
          </w:tcPr>
          <w:p w14:paraId="126AC01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Novel Method to Identify Mild Cognitive Impairment Using Dynamic Spatio-Temporal Graph Neural Network</w:t>
            </w:r>
          </w:p>
        </w:tc>
        <w:tc>
          <w:tcPr>
            <w:tcW w:w="265" w:type="dxa"/>
            <w:tcBorders>
              <w:top w:val="nil"/>
              <w:left w:val="nil"/>
              <w:bottom w:val="single" w:sz="4" w:space="0" w:color="auto"/>
              <w:right w:val="single" w:sz="4" w:space="0" w:color="auto"/>
            </w:tcBorders>
            <w:shd w:val="clear" w:color="000000" w:fill="FFFFFF"/>
            <w:noWrap/>
            <w:vAlign w:val="center"/>
            <w:hideMark/>
          </w:tcPr>
          <w:p w14:paraId="2458BC4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Xingwei An</w:t>
            </w:r>
          </w:p>
        </w:tc>
        <w:tc>
          <w:tcPr>
            <w:tcW w:w="109" w:type="dxa"/>
            <w:tcBorders>
              <w:top w:val="nil"/>
              <w:left w:val="nil"/>
              <w:bottom w:val="single" w:sz="4" w:space="0" w:color="auto"/>
              <w:right w:val="single" w:sz="4" w:space="0" w:color="auto"/>
            </w:tcBorders>
            <w:shd w:val="clear" w:color="000000" w:fill="FFFFFF"/>
            <w:noWrap/>
            <w:vAlign w:val="center"/>
            <w:hideMark/>
          </w:tcPr>
          <w:p w14:paraId="7B3BBBE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3DA5153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China</w:t>
            </w:r>
          </w:p>
        </w:tc>
        <w:tc>
          <w:tcPr>
            <w:tcW w:w="566" w:type="dxa"/>
            <w:tcBorders>
              <w:top w:val="nil"/>
              <w:left w:val="nil"/>
              <w:bottom w:val="single" w:sz="4" w:space="0" w:color="auto"/>
              <w:right w:val="single" w:sz="4" w:space="0" w:color="auto"/>
            </w:tcBorders>
            <w:shd w:val="clear" w:color="000000" w:fill="FFFFFF"/>
            <w:noWrap/>
            <w:vAlign w:val="center"/>
            <w:hideMark/>
          </w:tcPr>
          <w:p w14:paraId="012AC52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60DA468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30D08F5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4C171FC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or AD)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2E2AA06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 DS, DT, GNEA, GS-LSTM, STNet</w:t>
            </w:r>
          </w:p>
        </w:tc>
        <w:tc>
          <w:tcPr>
            <w:tcW w:w="606" w:type="dxa"/>
            <w:tcBorders>
              <w:top w:val="nil"/>
              <w:left w:val="nil"/>
              <w:bottom w:val="single" w:sz="4" w:space="0" w:color="auto"/>
              <w:right w:val="single" w:sz="4" w:space="0" w:color="auto"/>
            </w:tcBorders>
            <w:shd w:val="clear" w:color="000000" w:fill="FFFFFF"/>
            <w:noWrap/>
            <w:vAlign w:val="center"/>
            <w:hideMark/>
          </w:tcPr>
          <w:p w14:paraId="3457A4F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Fl-score,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215FAD7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6E8F322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dynamic spatiotemporal GNN jointly modeling temporal BOLD signals and spatial functional connectivity from rs-fMRI achieved 83.78% accuracy in AD/MCI/NC classification, outperforming prior methods and highlighting the strength of spatiotemporal integration in cognitive impairment detection.</w:t>
            </w:r>
          </w:p>
        </w:tc>
      </w:tr>
      <w:tr w:rsidR="00F2034E" w:rsidRPr="000E27DF" w14:paraId="2747F562"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11FFA0D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108</w:t>
            </w:r>
          </w:p>
        </w:tc>
        <w:tc>
          <w:tcPr>
            <w:tcW w:w="1372" w:type="dxa"/>
            <w:tcBorders>
              <w:top w:val="nil"/>
              <w:left w:val="nil"/>
              <w:bottom w:val="single" w:sz="4" w:space="0" w:color="auto"/>
              <w:right w:val="single" w:sz="4" w:space="0" w:color="auto"/>
            </w:tcBorders>
            <w:shd w:val="clear" w:color="000000" w:fill="FFFFFF"/>
            <w:noWrap/>
            <w:vAlign w:val="center"/>
            <w:hideMark/>
          </w:tcPr>
          <w:p w14:paraId="16C9203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 novel neuroimaging based early detection framework for alzheimer disease using </w:t>
            </w:r>
            <w:r w:rsidRPr="000E27DF">
              <w:rPr>
                <w:rFonts w:ascii="Times New Roman" w:eastAsia="Times New Roman" w:hAnsi="Times New Roman" w:cs="Times New Roman"/>
                <w:color w:val="000000"/>
                <w:sz w:val="22"/>
                <w:szCs w:val="22"/>
                <w:lang w:val="en-HK" w:eastAsia="zh-CN"/>
              </w:rPr>
              <w:lastRenderedPageBreak/>
              <w:t>deep learning</w:t>
            </w:r>
          </w:p>
        </w:tc>
        <w:tc>
          <w:tcPr>
            <w:tcW w:w="265" w:type="dxa"/>
            <w:tcBorders>
              <w:top w:val="nil"/>
              <w:left w:val="nil"/>
              <w:bottom w:val="single" w:sz="4" w:space="0" w:color="auto"/>
              <w:right w:val="single" w:sz="4" w:space="0" w:color="auto"/>
            </w:tcBorders>
            <w:shd w:val="clear" w:color="000000" w:fill="FFFFFF"/>
            <w:noWrap/>
            <w:vAlign w:val="center"/>
            <w:hideMark/>
          </w:tcPr>
          <w:p w14:paraId="3CE65B0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Areej Alasiry</w:t>
            </w:r>
          </w:p>
        </w:tc>
        <w:tc>
          <w:tcPr>
            <w:tcW w:w="109" w:type="dxa"/>
            <w:tcBorders>
              <w:top w:val="nil"/>
              <w:left w:val="nil"/>
              <w:bottom w:val="single" w:sz="4" w:space="0" w:color="auto"/>
              <w:right w:val="single" w:sz="4" w:space="0" w:color="auto"/>
            </w:tcBorders>
            <w:shd w:val="clear" w:color="000000" w:fill="FFFFFF"/>
            <w:noWrap/>
            <w:vAlign w:val="center"/>
            <w:hideMark/>
          </w:tcPr>
          <w:p w14:paraId="6C3E6B4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31A6D09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679E3C6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Dementia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3C8010B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180CFE8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 PET</w:t>
            </w:r>
          </w:p>
        </w:tc>
        <w:tc>
          <w:tcPr>
            <w:tcW w:w="781" w:type="dxa"/>
            <w:tcBorders>
              <w:top w:val="nil"/>
              <w:left w:val="nil"/>
              <w:bottom w:val="single" w:sz="4" w:space="0" w:color="auto"/>
              <w:right w:val="single" w:sz="4" w:space="0" w:color="auto"/>
            </w:tcBorders>
            <w:shd w:val="clear" w:color="000000" w:fill="FFFFFF"/>
            <w:noWrap/>
            <w:vAlign w:val="center"/>
            <w:hideMark/>
          </w:tcPr>
          <w:p w14:paraId="458DBC5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6980198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NEDA-DL, ResNet-50 + Softmax, RF, SVM, VGG-16</w:t>
            </w:r>
          </w:p>
        </w:tc>
        <w:tc>
          <w:tcPr>
            <w:tcW w:w="606" w:type="dxa"/>
            <w:tcBorders>
              <w:top w:val="nil"/>
              <w:left w:val="nil"/>
              <w:bottom w:val="single" w:sz="4" w:space="0" w:color="auto"/>
              <w:right w:val="single" w:sz="4" w:space="0" w:color="auto"/>
            </w:tcBorders>
            <w:shd w:val="clear" w:color="000000" w:fill="FFFFFF"/>
            <w:noWrap/>
            <w:vAlign w:val="center"/>
            <w:hideMark/>
          </w:tcPr>
          <w:p w14:paraId="725FE61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Precision,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640A29D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74F2F25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NEDA-DL, a CUDA-optimized hybrid deep learning framework combining ResNet-50 and AlexNet with depthwise separable convolutions, integrates MRI and PET neuroimaging for early AD detection and achieves 99.87% accuracy with superior performance across accuracy, sensitivity, specificity, and F1-score compared to existing approaches.</w:t>
            </w:r>
          </w:p>
        </w:tc>
      </w:tr>
      <w:tr w:rsidR="00F2034E" w:rsidRPr="000E27DF" w14:paraId="4EC0EA2F"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0E9D7B2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109</w:t>
            </w:r>
          </w:p>
        </w:tc>
        <w:tc>
          <w:tcPr>
            <w:tcW w:w="1372" w:type="dxa"/>
            <w:tcBorders>
              <w:top w:val="nil"/>
              <w:left w:val="nil"/>
              <w:bottom w:val="single" w:sz="4" w:space="0" w:color="auto"/>
              <w:right w:val="single" w:sz="4" w:space="0" w:color="auto"/>
            </w:tcBorders>
            <w:shd w:val="clear" w:color="000000" w:fill="FFFFFF"/>
            <w:noWrap/>
            <w:vAlign w:val="center"/>
            <w:hideMark/>
          </w:tcPr>
          <w:p w14:paraId="4A8A7D1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portable and efficient dementia screening tool using eye tracking machine learning and virtual reality</w:t>
            </w:r>
          </w:p>
        </w:tc>
        <w:tc>
          <w:tcPr>
            <w:tcW w:w="265" w:type="dxa"/>
            <w:tcBorders>
              <w:top w:val="nil"/>
              <w:left w:val="nil"/>
              <w:bottom w:val="single" w:sz="4" w:space="0" w:color="auto"/>
              <w:right w:val="single" w:sz="4" w:space="0" w:color="auto"/>
            </w:tcBorders>
            <w:shd w:val="clear" w:color="000000" w:fill="FFFFFF"/>
            <w:noWrap/>
            <w:vAlign w:val="center"/>
            <w:hideMark/>
          </w:tcPr>
          <w:p w14:paraId="3DEE4AE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Ying Xu</w:t>
            </w:r>
          </w:p>
        </w:tc>
        <w:tc>
          <w:tcPr>
            <w:tcW w:w="109" w:type="dxa"/>
            <w:tcBorders>
              <w:top w:val="nil"/>
              <w:left w:val="nil"/>
              <w:bottom w:val="single" w:sz="4" w:space="0" w:color="auto"/>
              <w:right w:val="single" w:sz="4" w:space="0" w:color="auto"/>
            </w:tcBorders>
            <w:shd w:val="clear" w:color="000000" w:fill="FFFFFF"/>
            <w:noWrap/>
            <w:vAlign w:val="center"/>
            <w:hideMark/>
          </w:tcPr>
          <w:p w14:paraId="79BC4E7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481A2CA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China</w:t>
            </w:r>
          </w:p>
        </w:tc>
        <w:tc>
          <w:tcPr>
            <w:tcW w:w="566" w:type="dxa"/>
            <w:tcBorders>
              <w:top w:val="nil"/>
              <w:left w:val="nil"/>
              <w:bottom w:val="single" w:sz="4" w:space="0" w:color="auto"/>
              <w:right w:val="single" w:sz="4" w:space="0" w:color="auto"/>
            </w:tcBorders>
            <w:shd w:val="clear" w:color="000000" w:fill="FFFFFF"/>
            <w:noWrap/>
            <w:vAlign w:val="center"/>
            <w:hideMark/>
          </w:tcPr>
          <w:p w14:paraId="2F30CAC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Community older adults</w:t>
            </w:r>
          </w:p>
        </w:tc>
        <w:tc>
          <w:tcPr>
            <w:tcW w:w="194" w:type="dxa"/>
            <w:tcBorders>
              <w:top w:val="nil"/>
              <w:left w:val="nil"/>
              <w:bottom w:val="single" w:sz="4" w:space="0" w:color="auto"/>
              <w:right w:val="single" w:sz="4" w:space="0" w:color="auto"/>
            </w:tcBorders>
            <w:shd w:val="clear" w:color="000000" w:fill="FFFFFF"/>
            <w:noWrap/>
            <w:vAlign w:val="center"/>
            <w:hideMark/>
          </w:tcPr>
          <w:p w14:paraId="7DE01DA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19DE054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Demographic data(Age, gender, years of education), VR eye tracking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Image</w:t>
            </w:r>
            <w:r w:rsidRPr="000E27DF">
              <w:rPr>
                <w:rFonts w:ascii="Times New Roman" w:eastAsia="微软雅黑" w:hAnsi="Times New Roman" w:cs="Times New Roman"/>
                <w:color w:val="000000"/>
                <w:sz w:val="22"/>
                <w:szCs w:val="22"/>
                <w:lang w:val="en-HK" w:eastAsia="zh-CN"/>
              </w:rPr>
              <w:t>）</w:t>
            </w:r>
          </w:p>
        </w:tc>
        <w:tc>
          <w:tcPr>
            <w:tcW w:w="781" w:type="dxa"/>
            <w:tcBorders>
              <w:top w:val="nil"/>
              <w:left w:val="nil"/>
              <w:bottom w:val="single" w:sz="4" w:space="0" w:color="auto"/>
              <w:right w:val="single" w:sz="4" w:space="0" w:color="auto"/>
            </w:tcBorders>
            <w:shd w:val="clear" w:color="000000" w:fill="FFFFFF"/>
            <w:noWrap/>
            <w:vAlign w:val="center"/>
            <w:hideMark/>
          </w:tcPr>
          <w:p w14:paraId="757C5F0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3F55CC1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GBRT, Lasso, MLP, SVR</w:t>
            </w:r>
          </w:p>
        </w:tc>
        <w:tc>
          <w:tcPr>
            <w:tcW w:w="606" w:type="dxa"/>
            <w:tcBorders>
              <w:top w:val="nil"/>
              <w:left w:val="nil"/>
              <w:bottom w:val="single" w:sz="4" w:space="0" w:color="auto"/>
              <w:right w:val="single" w:sz="4" w:space="0" w:color="auto"/>
            </w:tcBorders>
            <w:shd w:val="clear" w:color="000000" w:fill="FFFFFF"/>
            <w:noWrap/>
            <w:vAlign w:val="center"/>
            <w:hideMark/>
          </w:tcPr>
          <w:p w14:paraId="598415B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SPE</w:t>
            </w:r>
          </w:p>
        </w:tc>
        <w:tc>
          <w:tcPr>
            <w:tcW w:w="255" w:type="dxa"/>
            <w:tcBorders>
              <w:top w:val="nil"/>
              <w:left w:val="nil"/>
              <w:bottom w:val="single" w:sz="4" w:space="0" w:color="auto"/>
              <w:right w:val="single" w:sz="4" w:space="0" w:color="auto"/>
            </w:tcBorders>
            <w:shd w:val="clear" w:color="000000" w:fill="FFFFFF"/>
            <w:noWrap/>
            <w:vAlign w:val="center"/>
            <w:hideMark/>
          </w:tcPr>
          <w:p w14:paraId="3B426C5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7E4240E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VECA, a VR eye-tracking cognitive assessment tool integrating eye-tracking, machine learning, and VR, enables scalable noninvasive dementia screening; tested on 201 participants, the SVR model achieved 0.9 correlation with MoCA scores and 88.5% sensitivity / 83% specificity for cognitive impairment detection, outperforming baselines and demonstrating strong potential as a portable early screening solution..</w:t>
            </w:r>
          </w:p>
        </w:tc>
      </w:tr>
      <w:tr w:rsidR="00F2034E" w:rsidRPr="000E27DF" w14:paraId="493C6EA5"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59E4E81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110</w:t>
            </w:r>
          </w:p>
        </w:tc>
        <w:tc>
          <w:tcPr>
            <w:tcW w:w="1372" w:type="dxa"/>
            <w:tcBorders>
              <w:top w:val="nil"/>
              <w:left w:val="nil"/>
              <w:bottom w:val="single" w:sz="4" w:space="0" w:color="auto"/>
              <w:right w:val="single" w:sz="4" w:space="0" w:color="auto"/>
            </w:tcBorders>
            <w:shd w:val="clear" w:color="000000" w:fill="FFFFFF"/>
            <w:noWrap/>
            <w:vAlign w:val="center"/>
            <w:hideMark/>
          </w:tcPr>
          <w:p w14:paraId="3DA96E9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practical Alzheimer's disease classifier via brain imaging-based deep learning on 85,721 samples</w:t>
            </w:r>
          </w:p>
        </w:tc>
        <w:tc>
          <w:tcPr>
            <w:tcW w:w="265" w:type="dxa"/>
            <w:tcBorders>
              <w:top w:val="nil"/>
              <w:left w:val="nil"/>
              <w:bottom w:val="single" w:sz="4" w:space="0" w:color="auto"/>
              <w:right w:val="single" w:sz="4" w:space="0" w:color="auto"/>
            </w:tcBorders>
            <w:shd w:val="clear" w:color="000000" w:fill="FFFFFF"/>
            <w:noWrap/>
            <w:vAlign w:val="center"/>
            <w:hideMark/>
          </w:tcPr>
          <w:p w14:paraId="28053AD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Bin Lu</w:t>
            </w:r>
          </w:p>
        </w:tc>
        <w:tc>
          <w:tcPr>
            <w:tcW w:w="109" w:type="dxa"/>
            <w:tcBorders>
              <w:top w:val="nil"/>
              <w:left w:val="nil"/>
              <w:bottom w:val="single" w:sz="4" w:space="0" w:color="auto"/>
              <w:right w:val="single" w:sz="4" w:space="0" w:color="auto"/>
            </w:tcBorders>
            <w:shd w:val="clear" w:color="000000" w:fill="FFFFFF"/>
            <w:noWrap/>
            <w:vAlign w:val="center"/>
            <w:hideMark/>
          </w:tcPr>
          <w:p w14:paraId="6BAF916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496A6FA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United States, Belgium, Germany, Ireland, Netherlands, Switzerland, China, United Kingdom, </w:t>
            </w:r>
            <w:r w:rsidRPr="000E27DF">
              <w:rPr>
                <w:rFonts w:ascii="Times New Roman" w:eastAsia="Times New Roman" w:hAnsi="Times New Roman" w:cs="Times New Roman"/>
                <w:color w:val="000000"/>
                <w:sz w:val="22"/>
                <w:szCs w:val="22"/>
                <w:lang w:val="en-HK" w:eastAsia="zh-CN"/>
              </w:rPr>
              <w:lastRenderedPageBreak/>
              <w:t>Denmark, Canada, Finland, Australia, Taiwan, Austria</w:t>
            </w:r>
          </w:p>
        </w:tc>
        <w:tc>
          <w:tcPr>
            <w:tcW w:w="566" w:type="dxa"/>
            <w:tcBorders>
              <w:top w:val="nil"/>
              <w:left w:val="nil"/>
              <w:bottom w:val="single" w:sz="4" w:space="0" w:color="auto"/>
              <w:right w:val="single" w:sz="4" w:space="0" w:color="auto"/>
            </w:tcBorders>
            <w:shd w:val="clear" w:color="000000" w:fill="FFFFFF"/>
            <w:noWrap/>
            <w:vAlign w:val="center"/>
            <w:hideMark/>
          </w:tcPr>
          <w:p w14:paraId="1349C23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0FAC977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6B3A8D4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404A1A8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75E9A3E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3D Inception-ResNet-V2, DenseNet-201, MobileNet-V2, VGG19</w:t>
            </w:r>
          </w:p>
        </w:tc>
        <w:tc>
          <w:tcPr>
            <w:tcW w:w="606" w:type="dxa"/>
            <w:tcBorders>
              <w:top w:val="nil"/>
              <w:left w:val="nil"/>
              <w:bottom w:val="single" w:sz="4" w:space="0" w:color="auto"/>
              <w:right w:val="single" w:sz="4" w:space="0" w:color="auto"/>
            </w:tcBorders>
            <w:shd w:val="clear" w:color="000000" w:fill="FFFFFF"/>
            <w:noWrap/>
            <w:vAlign w:val="center"/>
            <w:hideMark/>
          </w:tcPr>
          <w:p w14:paraId="1F41F1D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w:t>
            </w:r>
          </w:p>
        </w:tc>
        <w:tc>
          <w:tcPr>
            <w:tcW w:w="255" w:type="dxa"/>
            <w:tcBorders>
              <w:top w:val="nil"/>
              <w:left w:val="nil"/>
              <w:bottom w:val="single" w:sz="4" w:space="0" w:color="auto"/>
              <w:right w:val="single" w:sz="4" w:space="0" w:color="auto"/>
            </w:tcBorders>
            <w:shd w:val="clear" w:color="000000" w:fill="FFFFFF"/>
            <w:noWrap/>
            <w:vAlign w:val="center"/>
            <w:hideMark/>
          </w:tcPr>
          <w:p w14:paraId="3FE6C68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135BF11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Using an unprecedented MRI dataset (85,721 scans from 50,876 participants across 217 scanners), an Inception-ResNet-V2 deep CNN with transfer learning achieved robust AD classification—90.9% accuracy on ADNI cross-validation and 94.5%/93.6%/91.1% on independent AIBL, MIRIAD, and OASIS datasets. In MCI testing, converters to AD were predicted as AD three times more often than non-converters (65.2% vs. 20.6%), and prediction scores correlated with disease severity, supporting its promise as a clinically applicable diagnostic tool..</w:t>
            </w:r>
          </w:p>
        </w:tc>
      </w:tr>
      <w:tr w:rsidR="00F2034E" w:rsidRPr="000E27DF" w14:paraId="5941AF82"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2E6D9CB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111</w:t>
            </w:r>
          </w:p>
        </w:tc>
        <w:tc>
          <w:tcPr>
            <w:tcW w:w="1372" w:type="dxa"/>
            <w:tcBorders>
              <w:top w:val="nil"/>
              <w:left w:val="nil"/>
              <w:bottom w:val="single" w:sz="4" w:space="0" w:color="auto"/>
              <w:right w:val="single" w:sz="4" w:space="0" w:color="auto"/>
            </w:tcBorders>
            <w:shd w:val="clear" w:color="000000" w:fill="FFFFFF"/>
            <w:noWrap/>
            <w:vAlign w:val="center"/>
            <w:hideMark/>
          </w:tcPr>
          <w:p w14:paraId="3E22CE9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proficient approach for the classification of Alzheimer's disease using a hybridization of machine learning and deep learning</w:t>
            </w:r>
          </w:p>
        </w:tc>
        <w:tc>
          <w:tcPr>
            <w:tcW w:w="265" w:type="dxa"/>
            <w:tcBorders>
              <w:top w:val="nil"/>
              <w:left w:val="nil"/>
              <w:bottom w:val="single" w:sz="4" w:space="0" w:color="auto"/>
              <w:right w:val="single" w:sz="4" w:space="0" w:color="auto"/>
            </w:tcBorders>
            <w:shd w:val="clear" w:color="000000" w:fill="FFFFFF"/>
            <w:noWrap/>
            <w:vAlign w:val="center"/>
            <w:hideMark/>
          </w:tcPr>
          <w:p w14:paraId="585D093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Hafiz Ahmed Raza</w:t>
            </w:r>
          </w:p>
        </w:tc>
        <w:tc>
          <w:tcPr>
            <w:tcW w:w="109" w:type="dxa"/>
            <w:tcBorders>
              <w:top w:val="nil"/>
              <w:left w:val="nil"/>
              <w:bottom w:val="single" w:sz="4" w:space="0" w:color="auto"/>
              <w:right w:val="single" w:sz="4" w:space="0" w:color="auto"/>
            </w:tcBorders>
            <w:shd w:val="clear" w:color="000000" w:fill="FFFFFF"/>
            <w:noWrap/>
            <w:vAlign w:val="center"/>
            <w:hideMark/>
          </w:tcPr>
          <w:p w14:paraId="04386FC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04261B5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44F3827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4CE1E3D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10EF185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3F86460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or AD)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1D3A6F9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3D CNN, DL, SVM</w:t>
            </w:r>
          </w:p>
        </w:tc>
        <w:tc>
          <w:tcPr>
            <w:tcW w:w="606" w:type="dxa"/>
            <w:tcBorders>
              <w:top w:val="nil"/>
              <w:left w:val="nil"/>
              <w:bottom w:val="single" w:sz="4" w:space="0" w:color="auto"/>
              <w:right w:val="single" w:sz="4" w:space="0" w:color="auto"/>
            </w:tcBorders>
            <w:shd w:val="clear" w:color="000000" w:fill="FFFFFF"/>
            <w:noWrap/>
            <w:vAlign w:val="center"/>
            <w:hideMark/>
          </w:tcPr>
          <w:p w14:paraId="65D89C6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41F5B28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09CEAFF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hybrid ML–DL framework leveraging sMRI for early AD detection achieved 91.84% accuracy on CN vs AD classification and outperformed existing multimodal machine learning approaches across both AD vs CN and sMCI vs pMCI tasks in terms of accuracy, precision, and F-score.</w:t>
            </w:r>
          </w:p>
        </w:tc>
      </w:tr>
      <w:tr w:rsidR="00F2034E" w:rsidRPr="000E27DF" w14:paraId="0AE69D49"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47F6F61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112</w:t>
            </w:r>
          </w:p>
        </w:tc>
        <w:tc>
          <w:tcPr>
            <w:tcW w:w="1372" w:type="dxa"/>
            <w:tcBorders>
              <w:top w:val="nil"/>
              <w:left w:val="nil"/>
              <w:bottom w:val="single" w:sz="4" w:space="0" w:color="auto"/>
              <w:right w:val="single" w:sz="4" w:space="0" w:color="auto"/>
            </w:tcBorders>
            <w:shd w:val="clear" w:color="000000" w:fill="FFFFFF"/>
            <w:noWrap/>
            <w:vAlign w:val="center"/>
            <w:hideMark/>
          </w:tcPr>
          <w:p w14:paraId="684B2DA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 prospective multicenter validation study of a machine learning algorithm </w:t>
            </w:r>
            <w:r w:rsidRPr="000E27DF">
              <w:rPr>
                <w:rFonts w:ascii="Times New Roman" w:eastAsia="Times New Roman" w:hAnsi="Times New Roman" w:cs="Times New Roman"/>
                <w:color w:val="000000"/>
                <w:sz w:val="22"/>
                <w:szCs w:val="22"/>
                <w:lang w:val="en-HK" w:eastAsia="zh-CN"/>
              </w:rPr>
              <w:lastRenderedPageBreak/>
              <w:t>classifier on quantitative electroencephalogram for differentiating between dementia with Lewy bodies and Alzheimer's dementia</w:t>
            </w:r>
          </w:p>
        </w:tc>
        <w:tc>
          <w:tcPr>
            <w:tcW w:w="265" w:type="dxa"/>
            <w:tcBorders>
              <w:top w:val="nil"/>
              <w:left w:val="nil"/>
              <w:bottom w:val="single" w:sz="4" w:space="0" w:color="auto"/>
              <w:right w:val="single" w:sz="4" w:space="0" w:color="auto"/>
            </w:tcBorders>
            <w:shd w:val="clear" w:color="000000" w:fill="FFFFFF"/>
            <w:noWrap/>
            <w:vAlign w:val="center"/>
            <w:hideMark/>
          </w:tcPr>
          <w:p w14:paraId="2723A8C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Yukiko Suzuki</w:t>
            </w:r>
          </w:p>
        </w:tc>
        <w:tc>
          <w:tcPr>
            <w:tcW w:w="109" w:type="dxa"/>
            <w:tcBorders>
              <w:top w:val="nil"/>
              <w:left w:val="nil"/>
              <w:bottom w:val="single" w:sz="4" w:space="0" w:color="auto"/>
              <w:right w:val="single" w:sz="4" w:space="0" w:color="auto"/>
            </w:tcBorders>
            <w:shd w:val="clear" w:color="000000" w:fill="FFFFFF"/>
            <w:noWrap/>
            <w:vAlign w:val="center"/>
            <w:hideMark/>
          </w:tcPr>
          <w:p w14:paraId="1E0EA1D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3263ED9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Japan</w:t>
            </w:r>
          </w:p>
        </w:tc>
        <w:tc>
          <w:tcPr>
            <w:tcW w:w="566" w:type="dxa"/>
            <w:tcBorders>
              <w:top w:val="nil"/>
              <w:left w:val="nil"/>
              <w:bottom w:val="single" w:sz="4" w:space="0" w:color="auto"/>
              <w:right w:val="single" w:sz="4" w:space="0" w:color="auto"/>
            </w:tcBorders>
            <w:shd w:val="clear" w:color="000000" w:fill="FFFFFF"/>
            <w:noWrap/>
            <w:vAlign w:val="center"/>
            <w:hideMark/>
          </w:tcPr>
          <w:p w14:paraId="3E9E283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547ADEC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08C1C66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EEG</w:t>
            </w:r>
          </w:p>
        </w:tc>
        <w:tc>
          <w:tcPr>
            <w:tcW w:w="781" w:type="dxa"/>
            <w:tcBorders>
              <w:top w:val="nil"/>
              <w:left w:val="nil"/>
              <w:bottom w:val="single" w:sz="4" w:space="0" w:color="auto"/>
              <w:right w:val="single" w:sz="4" w:space="0" w:color="auto"/>
            </w:tcBorders>
            <w:shd w:val="clear" w:color="000000" w:fill="FFFFFF"/>
            <w:noWrap/>
            <w:vAlign w:val="center"/>
            <w:hideMark/>
          </w:tcPr>
          <w:p w14:paraId="0CE5EB5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or DLB) vs. non</w:t>
            </w:r>
          </w:p>
        </w:tc>
        <w:tc>
          <w:tcPr>
            <w:tcW w:w="969" w:type="dxa"/>
            <w:tcBorders>
              <w:top w:val="nil"/>
              <w:left w:val="nil"/>
              <w:bottom w:val="single" w:sz="4" w:space="0" w:color="auto"/>
              <w:right w:val="single" w:sz="4" w:space="0" w:color="auto"/>
            </w:tcBorders>
            <w:shd w:val="clear" w:color="000000" w:fill="FFFFFF"/>
            <w:noWrap/>
            <w:vAlign w:val="center"/>
            <w:hideMark/>
          </w:tcPr>
          <w:p w14:paraId="6B8119E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MC-004</w:t>
            </w:r>
          </w:p>
        </w:tc>
        <w:tc>
          <w:tcPr>
            <w:tcW w:w="606" w:type="dxa"/>
            <w:tcBorders>
              <w:top w:val="nil"/>
              <w:left w:val="nil"/>
              <w:bottom w:val="single" w:sz="4" w:space="0" w:color="auto"/>
              <w:right w:val="single" w:sz="4" w:space="0" w:color="auto"/>
            </w:tcBorders>
            <w:shd w:val="clear" w:color="000000" w:fill="FFFFFF"/>
            <w:noWrap/>
            <w:vAlign w:val="center"/>
            <w:hideMark/>
          </w:tcPr>
          <w:p w14:paraId="52CAA0F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Sensitivit, SPE</w:t>
            </w:r>
          </w:p>
        </w:tc>
        <w:tc>
          <w:tcPr>
            <w:tcW w:w="255" w:type="dxa"/>
            <w:tcBorders>
              <w:top w:val="nil"/>
              <w:left w:val="nil"/>
              <w:bottom w:val="single" w:sz="4" w:space="0" w:color="auto"/>
              <w:right w:val="single" w:sz="4" w:space="0" w:color="auto"/>
            </w:tcBorders>
            <w:shd w:val="clear" w:color="000000" w:fill="FFFFFF"/>
            <w:noWrap/>
            <w:vAlign w:val="center"/>
            <w:hideMark/>
          </w:tcPr>
          <w:p w14:paraId="428DB72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51B7954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Using a 150-second resting-state EEG segment, the MC-004 machine learning algorithm differentiated DLB from AD with 79.5% accuracy (72.2% sensitivity, 85.7% specificity), and achieved 87.1% accuracy (83.3% sensitivity, 89.5% specificity) in low donepezil users (≤5 mg), supporting its promise as a clinically useful EEG biomarker for DLB detection..</w:t>
            </w:r>
          </w:p>
        </w:tc>
      </w:tr>
      <w:tr w:rsidR="00F2034E" w:rsidRPr="000E27DF" w14:paraId="6A0ADC2D"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4C2CC0D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113</w:t>
            </w:r>
          </w:p>
        </w:tc>
        <w:tc>
          <w:tcPr>
            <w:tcW w:w="1372" w:type="dxa"/>
            <w:tcBorders>
              <w:top w:val="nil"/>
              <w:left w:val="nil"/>
              <w:bottom w:val="single" w:sz="4" w:space="0" w:color="auto"/>
              <w:right w:val="single" w:sz="4" w:space="0" w:color="auto"/>
            </w:tcBorders>
            <w:shd w:val="clear" w:color="000000" w:fill="FFFFFF"/>
            <w:noWrap/>
            <w:vAlign w:val="center"/>
            <w:hideMark/>
          </w:tcPr>
          <w:p w14:paraId="6BEF420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Regression Framework for Predicting Cognitive Decline in Frontotemporal Dementia using Recurrent Neural Networks</w:t>
            </w:r>
          </w:p>
        </w:tc>
        <w:tc>
          <w:tcPr>
            <w:tcW w:w="265" w:type="dxa"/>
            <w:tcBorders>
              <w:top w:val="nil"/>
              <w:left w:val="nil"/>
              <w:bottom w:val="single" w:sz="4" w:space="0" w:color="auto"/>
              <w:right w:val="single" w:sz="4" w:space="0" w:color="auto"/>
            </w:tcBorders>
            <w:shd w:val="clear" w:color="000000" w:fill="FFFFFF"/>
            <w:noWrap/>
            <w:vAlign w:val="center"/>
            <w:hideMark/>
          </w:tcPr>
          <w:p w14:paraId="54C5411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Km Poonam</w:t>
            </w:r>
          </w:p>
        </w:tc>
        <w:tc>
          <w:tcPr>
            <w:tcW w:w="109" w:type="dxa"/>
            <w:tcBorders>
              <w:top w:val="nil"/>
              <w:left w:val="nil"/>
              <w:bottom w:val="single" w:sz="4" w:space="0" w:color="auto"/>
              <w:right w:val="single" w:sz="4" w:space="0" w:color="auto"/>
            </w:tcBorders>
            <w:shd w:val="clear" w:color="000000" w:fill="FFFFFF"/>
            <w:noWrap/>
            <w:vAlign w:val="center"/>
            <w:hideMark/>
          </w:tcPr>
          <w:p w14:paraId="2E5FDA7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2E4CD46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547D771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FTD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6C4DA67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79F8BEA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Years of education, Cognitive and Neuropsychological Scales/Tests (MMSE TOT, CDR LANG, CDR BEHAV, CDR TOT, CDR BS, TRCOTOT, CORR10, RECOG, MTTTIME, MTCORR, DIGITFW, DCORR, ANCORR, BNTCORR, MODREY, REY10M, </w:t>
            </w:r>
            <w:r w:rsidRPr="000E27DF">
              <w:rPr>
                <w:rFonts w:ascii="Times New Roman" w:eastAsia="Times New Roman" w:hAnsi="Times New Roman" w:cs="Times New Roman"/>
                <w:color w:val="000000"/>
                <w:sz w:val="22"/>
                <w:szCs w:val="22"/>
                <w:lang w:val="en-HK" w:eastAsia="zh-CN"/>
              </w:rPr>
              <w:lastRenderedPageBreak/>
              <w:t>PPVTANI, GDSTOT, NPI MOTSEV, NPI APASEV)</w:t>
            </w:r>
          </w:p>
        </w:tc>
        <w:tc>
          <w:tcPr>
            <w:tcW w:w="781" w:type="dxa"/>
            <w:tcBorders>
              <w:top w:val="nil"/>
              <w:left w:val="nil"/>
              <w:bottom w:val="single" w:sz="4" w:space="0" w:color="auto"/>
              <w:right w:val="single" w:sz="4" w:space="0" w:color="auto"/>
            </w:tcBorders>
            <w:shd w:val="clear" w:color="000000" w:fill="FFFFFF"/>
            <w:noWrap/>
            <w:vAlign w:val="center"/>
            <w:hideMark/>
          </w:tcPr>
          <w:p w14:paraId="56B81F1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FTD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708E3F6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ED-LSTM, LSTM, RNN</w:t>
            </w:r>
          </w:p>
        </w:tc>
        <w:tc>
          <w:tcPr>
            <w:tcW w:w="606" w:type="dxa"/>
            <w:tcBorders>
              <w:top w:val="nil"/>
              <w:left w:val="nil"/>
              <w:bottom w:val="single" w:sz="4" w:space="0" w:color="auto"/>
              <w:right w:val="single" w:sz="4" w:space="0" w:color="auto"/>
            </w:tcBorders>
            <w:shd w:val="clear" w:color="000000" w:fill="FFFFFF"/>
            <w:noWrap/>
            <w:vAlign w:val="center"/>
            <w:hideMark/>
          </w:tcPr>
          <w:p w14:paraId="1C2412A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MAE, RMSE</w:t>
            </w:r>
          </w:p>
        </w:tc>
        <w:tc>
          <w:tcPr>
            <w:tcW w:w="255" w:type="dxa"/>
            <w:tcBorders>
              <w:top w:val="nil"/>
              <w:left w:val="nil"/>
              <w:bottom w:val="single" w:sz="4" w:space="0" w:color="auto"/>
              <w:right w:val="single" w:sz="4" w:space="0" w:color="auto"/>
            </w:tcBorders>
            <w:shd w:val="clear" w:color="000000" w:fill="FFFFFF"/>
            <w:noWrap/>
            <w:vAlign w:val="center"/>
            <w:hideMark/>
          </w:tcPr>
          <w:p w14:paraId="2EECC41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4C2CB43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An encoder–decoder LSTM regression model built on longitudinal neuropsychological scores from the FTDNI/NIFD cohort can forecast individual cognitive trajectories up to four years ahead, outperforming baseline LSTM and Simple RNN in absolute error and RMSE, marking the first comprehensive progression-level prediction for FTD.</w:t>
            </w:r>
          </w:p>
        </w:tc>
      </w:tr>
      <w:tr w:rsidR="00F2034E" w:rsidRPr="000E27DF" w14:paraId="6A88681C"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3DAD92A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114</w:t>
            </w:r>
          </w:p>
        </w:tc>
        <w:tc>
          <w:tcPr>
            <w:tcW w:w="1372" w:type="dxa"/>
            <w:tcBorders>
              <w:top w:val="nil"/>
              <w:left w:val="nil"/>
              <w:bottom w:val="single" w:sz="4" w:space="0" w:color="auto"/>
              <w:right w:val="single" w:sz="4" w:space="0" w:color="auto"/>
            </w:tcBorders>
            <w:shd w:val="clear" w:color="000000" w:fill="FFFFFF"/>
            <w:noWrap/>
            <w:vAlign w:val="center"/>
            <w:hideMark/>
          </w:tcPr>
          <w:p w14:paraId="46DFBE2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regularized transformer with adaptive token fusion for Alzheimer's disease diagnosis in brain magnetic resonance images</w:t>
            </w:r>
          </w:p>
        </w:tc>
        <w:tc>
          <w:tcPr>
            <w:tcW w:w="265" w:type="dxa"/>
            <w:tcBorders>
              <w:top w:val="nil"/>
              <w:left w:val="nil"/>
              <w:bottom w:val="single" w:sz="4" w:space="0" w:color="auto"/>
              <w:right w:val="single" w:sz="4" w:space="0" w:color="auto"/>
            </w:tcBorders>
            <w:shd w:val="clear" w:color="000000" w:fill="FFFFFF"/>
            <w:noWrap/>
            <w:vAlign w:val="center"/>
            <w:hideMark/>
          </w:tcPr>
          <w:p w14:paraId="108E9B7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Si-Yuan Lu</w:t>
            </w:r>
          </w:p>
        </w:tc>
        <w:tc>
          <w:tcPr>
            <w:tcW w:w="109" w:type="dxa"/>
            <w:tcBorders>
              <w:top w:val="nil"/>
              <w:left w:val="nil"/>
              <w:bottom w:val="single" w:sz="4" w:space="0" w:color="auto"/>
              <w:right w:val="single" w:sz="4" w:space="0" w:color="auto"/>
            </w:tcBorders>
            <w:shd w:val="clear" w:color="000000" w:fill="FFFFFF"/>
            <w:noWrap/>
            <w:vAlign w:val="center"/>
            <w:hideMark/>
          </w:tcPr>
          <w:p w14:paraId="49EEC7A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686EE81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01CB066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64C0CEB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53C8338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426CBC9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or AD)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608C002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DT, LR, LRAD-ViT, SVM</w:t>
            </w:r>
          </w:p>
        </w:tc>
        <w:tc>
          <w:tcPr>
            <w:tcW w:w="606" w:type="dxa"/>
            <w:tcBorders>
              <w:top w:val="nil"/>
              <w:left w:val="nil"/>
              <w:bottom w:val="single" w:sz="4" w:space="0" w:color="auto"/>
              <w:right w:val="single" w:sz="4" w:space="0" w:color="auto"/>
            </w:tcBorders>
            <w:shd w:val="clear" w:color="000000" w:fill="FFFFFF"/>
            <w:noWrap/>
            <w:vAlign w:val="center"/>
            <w:hideMark/>
          </w:tcPr>
          <w:p w14:paraId="75EF292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Precision,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730A3AC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6A7D789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LRAD-ViT, a lightweight and robust vision transformer with adaptive token fusion and stochastic learning regularization, achieved 93.41% accuracy for CN vs AD and 90.95% for CN vs MCI on ADNI MRI data while reducing computational cost by ~40%, demonstrating high diagnostic performance and efficiency for early AD detection..</w:t>
            </w:r>
          </w:p>
        </w:tc>
      </w:tr>
      <w:tr w:rsidR="00F2034E" w:rsidRPr="000E27DF" w14:paraId="469B9A5E" w14:textId="77777777" w:rsidTr="007A2C74">
        <w:trPr>
          <w:trHeight w:val="1920"/>
        </w:trPr>
        <w:tc>
          <w:tcPr>
            <w:tcW w:w="96" w:type="dxa"/>
            <w:tcBorders>
              <w:top w:val="nil"/>
              <w:left w:val="single" w:sz="4" w:space="0" w:color="auto"/>
              <w:bottom w:val="single" w:sz="4" w:space="0" w:color="auto"/>
              <w:right w:val="single" w:sz="4" w:space="0" w:color="auto"/>
            </w:tcBorders>
            <w:noWrap/>
            <w:vAlign w:val="center"/>
            <w:hideMark/>
          </w:tcPr>
          <w:p w14:paraId="0E0EF4E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115</w:t>
            </w:r>
          </w:p>
        </w:tc>
        <w:tc>
          <w:tcPr>
            <w:tcW w:w="1372" w:type="dxa"/>
            <w:tcBorders>
              <w:top w:val="nil"/>
              <w:left w:val="nil"/>
              <w:bottom w:val="single" w:sz="4" w:space="0" w:color="auto"/>
              <w:right w:val="single" w:sz="4" w:space="0" w:color="auto"/>
            </w:tcBorders>
            <w:shd w:val="clear" w:color="000000" w:fill="FFFFFF"/>
            <w:noWrap/>
            <w:vAlign w:val="center"/>
            <w:hideMark/>
          </w:tcPr>
          <w:p w14:paraId="6ED62FF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 Risk Prediction Model Based on Machine Learning for Cognitive Impairment Among Chinese Community-Dwelling Elderly People With </w:t>
            </w:r>
            <w:r w:rsidRPr="000E27DF">
              <w:rPr>
                <w:rFonts w:ascii="Times New Roman" w:eastAsia="Times New Roman" w:hAnsi="Times New Roman" w:cs="Times New Roman"/>
                <w:color w:val="000000"/>
                <w:sz w:val="22"/>
                <w:szCs w:val="22"/>
                <w:lang w:val="en-HK" w:eastAsia="zh-CN"/>
              </w:rPr>
              <w:lastRenderedPageBreak/>
              <w:t>Normal Cognition: Development and Validation Study</w:t>
            </w:r>
          </w:p>
        </w:tc>
        <w:tc>
          <w:tcPr>
            <w:tcW w:w="265" w:type="dxa"/>
            <w:tcBorders>
              <w:top w:val="nil"/>
              <w:left w:val="nil"/>
              <w:bottom w:val="single" w:sz="4" w:space="0" w:color="auto"/>
              <w:right w:val="single" w:sz="4" w:space="0" w:color="auto"/>
            </w:tcBorders>
            <w:shd w:val="clear" w:color="000000" w:fill="FFFFFF"/>
            <w:noWrap/>
            <w:vAlign w:val="center"/>
            <w:hideMark/>
          </w:tcPr>
          <w:p w14:paraId="29FBD03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Mingyue Hu</w:t>
            </w:r>
          </w:p>
        </w:tc>
        <w:tc>
          <w:tcPr>
            <w:tcW w:w="109" w:type="dxa"/>
            <w:tcBorders>
              <w:top w:val="nil"/>
              <w:left w:val="nil"/>
              <w:bottom w:val="single" w:sz="4" w:space="0" w:color="auto"/>
              <w:right w:val="single" w:sz="4" w:space="0" w:color="auto"/>
            </w:tcBorders>
            <w:shd w:val="clear" w:color="000000" w:fill="FFFFFF"/>
            <w:noWrap/>
            <w:vAlign w:val="center"/>
            <w:hideMark/>
          </w:tcPr>
          <w:p w14:paraId="3C7040A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2021</w:t>
            </w:r>
          </w:p>
        </w:tc>
        <w:tc>
          <w:tcPr>
            <w:tcW w:w="1679" w:type="dxa"/>
            <w:tcBorders>
              <w:top w:val="nil"/>
              <w:left w:val="nil"/>
              <w:bottom w:val="single" w:sz="4" w:space="0" w:color="auto"/>
              <w:right w:val="single" w:sz="4" w:space="0" w:color="auto"/>
            </w:tcBorders>
            <w:shd w:val="clear" w:color="000000" w:fill="FFFFFF"/>
            <w:noWrap/>
            <w:vAlign w:val="center"/>
            <w:hideMark/>
          </w:tcPr>
          <w:p w14:paraId="396DED2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China</w:t>
            </w:r>
          </w:p>
        </w:tc>
        <w:tc>
          <w:tcPr>
            <w:tcW w:w="566" w:type="dxa"/>
            <w:tcBorders>
              <w:top w:val="nil"/>
              <w:left w:val="nil"/>
              <w:bottom w:val="single" w:sz="4" w:space="0" w:color="auto"/>
              <w:right w:val="single" w:sz="4" w:space="0" w:color="auto"/>
            </w:tcBorders>
            <w:shd w:val="clear" w:color="000000" w:fill="FFFFFF"/>
            <w:noWrap/>
            <w:vAlign w:val="center"/>
            <w:hideMark/>
          </w:tcPr>
          <w:p w14:paraId="492F2BB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Community older adults</w:t>
            </w:r>
          </w:p>
        </w:tc>
        <w:tc>
          <w:tcPr>
            <w:tcW w:w="194" w:type="dxa"/>
            <w:tcBorders>
              <w:top w:val="nil"/>
              <w:left w:val="nil"/>
              <w:bottom w:val="single" w:sz="4" w:space="0" w:color="auto"/>
              <w:right w:val="single" w:sz="4" w:space="0" w:color="auto"/>
            </w:tcBorders>
            <w:shd w:val="clear" w:color="000000" w:fill="FFFFFF"/>
            <w:noWrap/>
            <w:vAlign w:val="center"/>
            <w:hideMark/>
          </w:tcPr>
          <w:p w14:paraId="31ACB05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48F607E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Demographic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Age, gender, place of residence, ethnicity, cohabitation status, years of education, occupation, economic status, marital status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 Lifestyle (frequency of fruit consumption, frequency of fresh vegetable </w:t>
            </w:r>
            <w:r w:rsidRPr="000E27DF">
              <w:rPr>
                <w:rFonts w:ascii="Times New Roman" w:eastAsia="Times New Roman" w:hAnsi="Times New Roman" w:cs="Times New Roman"/>
                <w:color w:val="000000"/>
                <w:sz w:val="22"/>
                <w:szCs w:val="22"/>
                <w:lang w:val="en-HK" w:eastAsia="zh-CN"/>
              </w:rPr>
              <w:lastRenderedPageBreak/>
              <w:t xml:space="preserve">consumption, smoking status, alcohol consumption, exercise status), Mental health (whether one is optimistic, personal hygiene habits, frequency of anxiety, loneliness, ability to make decisions independently, feelings of worthlessness, and whether one is as happy as when one was younger), self-assessment of quality of life, self-assessment of health status, and self-assessment of health changes over the past year).Social participation (frequency of gardening, reading, pet ownership, card or mahjong playing, and social activities), clinical scales </w:t>
            </w:r>
            <w:r w:rsidRPr="000E27DF">
              <w:rPr>
                <w:rFonts w:ascii="Times New Roman" w:eastAsia="Times New Roman" w:hAnsi="Times New Roman" w:cs="Times New Roman"/>
                <w:color w:val="000000"/>
                <w:sz w:val="22"/>
                <w:szCs w:val="22"/>
                <w:lang w:val="en-HK" w:eastAsia="zh-CN"/>
              </w:rPr>
              <w:lastRenderedPageBreak/>
              <w:t>(ADL), physical examination data (BMI, systolic blood pressure, diastolic blood pressure, and heart rate), comorbidities (hypertension, diabetes, heart disease, stroke or cardiovascular disease, lung disease, cataracts, and arthritis), sleep duration, and sleep quality.</w:t>
            </w:r>
          </w:p>
        </w:tc>
        <w:tc>
          <w:tcPr>
            <w:tcW w:w="781" w:type="dxa"/>
            <w:tcBorders>
              <w:top w:val="nil"/>
              <w:left w:val="nil"/>
              <w:bottom w:val="single" w:sz="4" w:space="0" w:color="auto"/>
              <w:right w:val="single" w:sz="4" w:space="0" w:color="auto"/>
            </w:tcBorders>
            <w:shd w:val="clear" w:color="000000" w:fill="FFFFFF"/>
            <w:noWrap/>
            <w:vAlign w:val="center"/>
            <w:hideMark/>
          </w:tcPr>
          <w:p w14:paraId="2199B38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208A46D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LR, NB, RF, XGBoost</w:t>
            </w:r>
          </w:p>
        </w:tc>
        <w:tc>
          <w:tcPr>
            <w:tcW w:w="606" w:type="dxa"/>
            <w:tcBorders>
              <w:top w:val="nil"/>
              <w:left w:val="nil"/>
              <w:bottom w:val="single" w:sz="4" w:space="0" w:color="auto"/>
              <w:right w:val="single" w:sz="4" w:space="0" w:color="auto"/>
            </w:tcBorders>
            <w:shd w:val="clear" w:color="000000" w:fill="FFFFFF"/>
            <w:noWrap/>
            <w:vAlign w:val="center"/>
            <w:hideMark/>
          </w:tcPr>
          <w:p w14:paraId="73CCBAC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SEN, SPE, SPE/SEN</w:t>
            </w:r>
          </w:p>
        </w:tc>
        <w:tc>
          <w:tcPr>
            <w:tcW w:w="255" w:type="dxa"/>
            <w:tcBorders>
              <w:top w:val="nil"/>
              <w:left w:val="nil"/>
              <w:bottom w:val="single" w:sz="4" w:space="0" w:color="auto"/>
              <w:right w:val="single" w:sz="4" w:space="0" w:color="auto"/>
            </w:tcBorders>
            <w:shd w:val="clear" w:color="000000" w:fill="FFFFFF"/>
            <w:noWrap/>
            <w:vAlign w:val="center"/>
            <w:hideMark/>
          </w:tcPr>
          <w:p w14:paraId="1025B31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1153602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Using 6,718 community-dwelling older adults from CLHLS, a 3-year cognitive impairment risk prediction model was developed with only four features (age, IADL, marital status, baseline MMSE), achieving a C-index of 0.814; individuals with nomogram score ≥170 were classified as high risk, demonstrating a simple and practical tool for community-based early dementia screening.</w:t>
            </w:r>
          </w:p>
        </w:tc>
      </w:tr>
      <w:tr w:rsidR="00F2034E" w:rsidRPr="000E27DF" w14:paraId="5A58C5AE"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5A7DF3D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116</w:t>
            </w:r>
          </w:p>
        </w:tc>
        <w:tc>
          <w:tcPr>
            <w:tcW w:w="1372" w:type="dxa"/>
            <w:tcBorders>
              <w:top w:val="nil"/>
              <w:left w:val="nil"/>
              <w:bottom w:val="single" w:sz="4" w:space="0" w:color="auto"/>
              <w:right w:val="single" w:sz="4" w:space="0" w:color="auto"/>
            </w:tcBorders>
            <w:shd w:val="clear" w:color="000000" w:fill="FFFFFF"/>
            <w:noWrap/>
            <w:vAlign w:val="center"/>
            <w:hideMark/>
          </w:tcPr>
          <w:p w14:paraId="2CFF99C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risk prediction model based on machine learning for early cognitive impairment in hypertension: Development and validation study</w:t>
            </w:r>
          </w:p>
        </w:tc>
        <w:tc>
          <w:tcPr>
            <w:tcW w:w="265" w:type="dxa"/>
            <w:tcBorders>
              <w:top w:val="nil"/>
              <w:left w:val="nil"/>
              <w:bottom w:val="single" w:sz="4" w:space="0" w:color="auto"/>
              <w:right w:val="single" w:sz="4" w:space="0" w:color="auto"/>
            </w:tcBorders>
            <w:shd w:val="clear" w:color="000000" w:fill="FFFFFF"/>
            <w:noWrap/>
            <w:vAlign w:val="center"/>
            <w:hideMark/>
          </w:tcPr>
          <w:p w14:paraId="64BC377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Xia Zhong</w:t>
            </w:r>
          </w:p>
        </w:tc>
        <w:tc>
          <w:tcPr>
            <w:tcW w:w="109" w:type="dxa"/>
            <w:tcBorders>
              <w:top w:val="nil"/>
              <w:left w:val="nil"/>
              <w:bottom w:val="single" w:sz="4" w:space="0" w:color="auto"/>
              <w:right w:val="single" w:sz="4" w:space="0" w:color="auto"/>
            </w:tcBorders>
            <w:shd w:val="clear" w:color="000000" w:fill="FFFFFF"/>
            <w:noWrap/>
            <w:vAlign w:val="center"/>
            <w:hideMark/>
          </w:tcPr>
          <w:p w14:paraId="23A9DDC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46AED31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China</w:t>
            </w:r>
          </w:p>
        </w:tc>
        <w:tc>
          <w:tcPr>
            <w:tcW w:w="566" w:type="dxa"/>
            <w:tcBorders>
              <w:top w:val="nil"/>
              <w:left w:val="nil"/>
              <w:bottom w:val="single" w:sz="4" w:space="0" w:color="auto"/>
              <w:right w:val="single" w:sz="4" w:space="0" w:color="auto"/>
            </w:tcBorders>
            <w:shd w:val="clear" w:color="000000" w:fill="FFFFFF"/>
            <w:noWrap/>
            <w:vAlign w:val="center"/>
            <w:hideMark/>
          </w:tcPr>
          <w:p w14:paraId="3BE42BF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Hypertension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3B774EB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6B138DD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Age, hip circumference, educational attainment and physical activity</w:t>
            </w:r>
          </w:p>
        </w:tc>
        <w:tc>
          <w:tcPr>
            <w:tcW w:w="781" w:type="dxa"/>
            <w:tcBorders>
              <w:top w:val="nil"/>
              <w:left w:val="nil"/>
              <w:bottom w:val="single" w:sz="4" w:space="0" w:color="auto"/>
              <w:right w:val="single" w:sz="4" w:space="0" w:color="auto"/>
            </w:tcBorders>
            <w:shd w:val="clear" w:color="000000" w:fill="FFFFFF"/>
            <w:noWrap/>
            <w:vAlign w:val="center"/>
            <w:hideMark/>
          </w:tcPr>
          <w:p w14:paraId="6836006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7ABAFE6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GNB, LR, XGB</w:t>
            </w:r>
          </w:p>
        </w:tc>
        <w:tc>
          <w:tcPr>
            <w:tcW w:w="606" w:type="dxa"/>
            <w:tcBorders>
              <w:top w:val="nil"/>
              <w:left w:val="nil"/>
              <w:bottom w:val="single" w:sz="4" w:space="0" w:color="auto"/>
              <w:right w:val="single" w:sz="4" w:space="0" w:color="auto"/>
            </w:tcBorders>
            <w:shd w:val="clear" w:color="000000" w:fill="FFFFFF"/>
            <w:noWrap/>
            <w:vAlign w:val="center"/>
            <w:hideMark/>
          </w:tcPr>
          <w:p w14:paraId="72BFC1F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F1-score score,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417FF75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653FC44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The XGBoost model, leveraging hip circumference, age, education level, and physical activity, achieved the best performance for early cognitive impairment prediction in hypertensive patients (AUC 0.88, accuracy 0.81, sensitivity 0.84, specificity 0.80), outperforming LR and GNB, indicating strong clinical applicability..</w:t>
            </w:r>
          </w:p>
        </w:tc>
      </w:tr>
      <w:tr w:rsidR="00F2034E" w:rsidRPr="000E27DF" w14:paraId="35027C7A"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1AA49CC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117</w:t>
            </w:r>
          </w:p>
        </w:tc>
        <w:tc>
          <w:tcPr>
            <w:tcW w:w="1372" w:type="dxa"/>
            <w:tcBorders>
              <w:top w:val="nil"/>
              <w:left w:val="nil"/>
              <w:bottom w:val="single" w:sz="4" w:space="0" w:color="auto"/>
              <w:right w:val="single" w:sz="4" w:space="0" w:color="auto"/>
            </w:tcBorders>
            <w:shd w:val="clear" w:color="000000" w:fill="FFFFFF"/>
            <w:noWrap/>
            <w:vAlign w:val="center"/>
            <w:hideMark/>
          </w:tcPr>
          <w:p w14:paraId="381F155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 robust and clinically </w:t>
            </w:r>
            <w:r w:rsidRPr="000E27DF">
              <w:rPr>
                <w:rFonts w:ascii="Times New Roman" w:eastAsia="Times New Roman" w:hAnsi="Times New Roman" w:cs="Times New Roman"/>
                <w:color w:val="000000"/>
                <w:sz w:val="22"/>
                <w:szCs w:val="22"/>
                <w:lang w:val="en-HK" w:eastAsia="zh-CN"/>
              </w:rPr>
              <w:lastRenderedPageBreak/>
              <w:t>applicable deep learning model for early detection of Alzheimer's</w:t>
            </w:r>
          </w:p>
        </w:tc>
        <w:tc>
          <w:tcPr>
            <w:tcW w:w="265" w:type="dxa"/>
            <w:tcBorders>
              <w:top w:val="nil"/>
              <w:left w:val="nil"/>
              <w:bottom w:val="single" w:sz="4" w:space="0" w:color="auto"/>
              <w:right w:val="single" w:sz="4" w:space="0" w:color="auto"/>
            </w:tcBorders>
            <w:shd w:val="clear" w:color="000000" w:fill="FFFFFF"/>
            <w:noWrap/>
            <w:vAlign w:val="center"/>
            <w:hideMark/>
          </w:tcPr>
          <w:p w14:paraId="1B83B54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Md Masud Rana</w:t>
            </w:r>
          </w:p>
        </w:tc>
        <w:tc>
          <w:tcPr>
            <w:tcW w:w="109" w:type="dxa"/>
            <w:tcBorders>
              <w:top w:val="nil"/>
              <w:left w:val="nil"/>
              <w:bottom w:val="single" w:sz="4" w:space="0" w:color="auto"/>
              <w:right w:val="single" w:sz="4" w:space="0" w:color="auto"/>
            </w:tcBorders>
            <w:shd w:val="clear" w:color="000000" w:fill="FFFFFF"/>
            <w:noWrap/>
            <w:vAlign w:val="center"/>
            <w:hideMark/>
          </w:tcPr>
          <w:p w14:paraId="26CD4CF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2D0F5F9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w:t>
            </w:r>
            <w:r w:rsidRPr="000E27DF">
              <w:rPr>
                <w:rFonts w:ascii="Times New Roman" w:eastAsia="Times New Roman" w:hAnsi="Times New Roman" w:cs="Times New Roman"/>
                <w:color w:val="000000"/>
                <w:sz w:val="22"/>
                <w:szCs w:val="22"/>
                <w:lang w:val="en-HK" w:eastAsia="zh-CN"/>
              </w:rPr>
              <w:lastRenderedPageBreak/>
              <w:t>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41D35AA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644AA6D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1EEF79F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64260BB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CI vs. non-CI</w:t>
            </w:r>
          </w:p>
        </w:tc>
        <w:tc>
          <w:tcPr>
            <w:tcW w:w="969" w:type="dxa"/>
            <w:tcBorders>
              <w:top w:val="nil"/>
              <w:left w:val="nil"/>
              <w:bottom w:val="single" w:sz="4" w:space="0" w:color="auto"/>
              <w:right w:val="single" w:sz="4" w:space="0" w:color="auto"/>
            </w:tcBorders>
            <w:shd w:val="clear" w:color="000000" w:fill="FFFFFF"/>
            <w:noWrap/>
            <w:vAlign w:val="center"/>
            <w:hideMark/>
          </w:tcPr>
          <w:p w14:paraId="229C13F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InceptionV3</w:t>
            </w:r>
          </w:p>
        </w:tc>
        <w:tc>
          <w:tcPr>
            <w:tcW w:w="606" w:type="dxa"/>
            <w:tcBorders>
              <w:top w:val="nil"/>
              <w:left w:val="nil"/>
              <w:bottom w:val="single" w:sz="4" w:space="0" w:color="auto"/>
              <w:right w:val="single" w:sz="4" w:space="0" w:color="auto"/>
            </w:tcBorders>
            <w:shd w:val="clear" w:color="000000" w:fill="FFFFFF"/>
            <w:noWrap/>
            <w:vAlign w:val="center"/>
            <w:hideMark/>
          </w:tcPr>
          <w:p w14:paraId="58B5E1A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Precisi</w:t>
            </w:r>
            <w:r w:rsidRPr="000E27DF">
              <w:rPr>
                <w:rFonts w:ascii="Times New Roman" w:eastAsia="Times New Roman" w:hAnsi="Times New Roman" w:cs="Times New Roman"/>
                <w:color w:val="000000"/>
                <w:sz w:val="22"/>
                <w:szCs w:val="22"/>
                <w:lang w:val="en-HK" w:eastAsia="zh-CN"/>
              </w:rPr>
              <w:lastRenderedPageBreak/>
              <w:t>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549FEE4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Yes</w:t>
            </w:r>
          </w:p>
        </w:tc>
        <w:tc>
          <w:tcPr>
            <w:tcW w:w="2204" w:type="dxa"/>
            <w:tcBorders>
              <w:top w:val="nil"/>
              <w:left w:val="nil"/>
              <w:bottom w:val="single" w:sz="4" w:space="0" w:color="auto"/>
              <w:right w:val="single" w:sz="4" w:space="0" w:color="auto"/>
            </w:tcBorders>
            <w:shd w:val="clear" w:color="000000" w:fill="FFFFFF"/>
            <w:noWrap/>
            <w:vAlign w:val="center"/>
            <w:hideMark/>
          </w:tcPr>
          <w:p w14:paraId="1686309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 transfer learning–based deep learning framework classifying brain MRI into four categories (MD, MOD, VMD, ND) achieved 97.31% accuracy after </w:t>
            </w:r>
            <w:r w:rsidRPr="000E27DF">
              <w:rPr>
                <w:rFonts w:ascii="Times New Roman" w:eastAsia="Times New Roman" w:hAnsi="Times New Roman" w:cs="Times New Roman"/>
                <w:color w:val="000000"/>
                <w:sz w:val="22"/>
                <w:szCs w:val="22"/>
                <w:lang w:val="en-HK" w:eastAsia="zh-CN"/>
              </w:rPr>
              <w:lastRenderedPageBreak/>
              <w:t>preprocessing, outperforming state-of-the-art models across accuracy, precision, recall, and F-score for early-stage AD stratification.</w:t>
            </w:r>
          </w:p>
        </w:tc>
      </w:tr>
      <w:tr w:rsidR="00F2034E" w:rsidRPr="000E27DF" w14:paraId="06234E4C"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3B6E1E9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118</w:t>
            </w:r>
          </w:p>
        </w:tc>
        <w:tc>
          <w:tcPr>
            <w:tcW w:w="1372" w:type="dxa"/>
            <w:tcBorders>
              <w:top w:val="nil"/>
              <w:left w:val="nil"/>
              <w:bottom w:val="single" w:sz="4" w:space="0" w:color="auto"/>
              <w:right w:val="single" w:sz="4" w:space="0" w:color="auto"/>
            </w:tcBorders>
            <w:shd w:val="clear" w:color="000000" w:fill="FFFFFF"/>
            <w:noWrap/>
            <w:vAlign w:val="center"/>
            <w:hideMark/>
          </w:tcPr>
          <w:p w14:paraId="0A97C77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Robust Distributed Deep Learning Approach to Detect Alzheimer's Disease from MRI Images</w:t>
            </w:r>
          </w:p>
        </w:tc>
        <w:tc>
          <w:tcPr>
            <w:tcW w:w="265" w:type="dxa"/>
            <w:tcBorders>
              <w:top w:val="nil"/>
              <w:left w:val="nil"/>
              <w:bottom w:val="single" w:sz="4" w:space="0" w:color="auto"/>
              <w:right w:val="single" w:sz="4" w:space="0" w:color="auto"/>
            </w:tcBorders>
            <w:shd w:val="clear" w:color="000000" w:fill="FFFFFF"/>
            <w:noWrap/>
            <w:vAlign w:val="center"/>
            <w:hideMark/>
          </w:tcPr>
          <w:p w14:paraId="7BCC06C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Tapotosh Ghosh</w:t>
            </w:r>
          </w:p>
        </w:tc>
        <w:tc>
          <w:tcPr>
            <w:tcW w:w="109" w:type="dxa"/>
            <w:tcBorders>
              <w:top w:val="nil"/>
              <w:left w:val="nil"/>
              <w:bottom w:val="single" w:sz="4" w:space="0" w:color="auto"/>
              <w:right w:val="single" w:sz="4" w:space="0" w:color="auto"/>
            </w:tcBorders>
            <w:shd w:val="clear" w:color="000000" w:fill="FFFFFF"/>
            <w:noWrap/>
            <w:vAlign w:val="center"/>
            <w:hideMark/>
          </w:tcPr>
          <w:p w14:paraId="5D2E003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48CB806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420A706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2587BA2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62FC1DC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7D0EAE4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CI vs. non-CI</w:t>
            </w:r>
          </w:p>
        </w:tc>
        <w:tc>
          <w:tcPr>
            <w:tcW w:w="969" w:type="dxa"/>
            <w:tcBorders>
              <w:top w:val="nil"/>
              <w:left w:val="nil"/>
              <w:bottom w:val="single" w:sz="4" w:space="0" w:color="auto"/>
              <w:right w:val="single" w:sz="4" w:space="0" w:color="auto"/>
            </w:tcBorders>
            <w:shd w:val="clear" w:color="000000" w:fill="FFFFFF"/>
            <w:noWrap/>
            <w:vAlign w:val="center"/>
            <w:hideMark/>
          </w:tcPr>
          <w:p w14:paraId="374013D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DenseNet121, DenseNet201, InceptionResNetV2, MobileNet, MobileNetV2, ResNet50V2</w:t>
            </w:r>
          </w:p>
        </w:tc>
        <w:tc>
          <w:tcPr>
            <w:tcW w:w="606" w:type="dxa"/>
            <w:tcBorders>
              <w:top w:val="nil"/>
              <w:left w:val="nil"/>
              <w:bottom w:val="single" w:sz="4" w:space="0" w:color="auto"/>
              <w:right w:val="single" w:sz="4" w:space="0" w:color="auto"/>
            </w:tcBorders>
            <w:shd w:val="clear" w:color="000000" w:fill="FFFFFF"/>
            <w:noWrap/>
            <w:vAlign w:val="center"/>
            <w:hideMark/>
          </w:tcPr>
          <w:p w14:paraId="3044D38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precision, specificit, SEN</w:t>
            </w:r>
          </w:p>
        </w:tc>
        <w:tc>
          <w:tcPr>
            <w:tcW w:w="255" w:type="dxa"/>
            <w:tcBorders>
              <w:top w:val="nil"/>
              <w:left w:val="nil"/>
              <w:bottom w:val="single" w:sz="4" w:space="0" w:color="auto"/>
              <w:right w:val="single" w:sz="4" w:space="0" w:color="auto"/>
            </w:tcBorders>
            <w:shd w:val="clear" w:color="000000" w:fill="FFFFFF"/>
            <w:noWrap/>
            <w:vAlign w:val="center"/>
            <w:hideMark/>
          </w:tcPr>
          <w:p w14:paraId="5B73A80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7F01E10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federated learning approach enables AD detection without sharing raw MRI data, achieving superior accuracy, sensitivity, and robustness over traditional centralized methods; the lightweight MobileNet architecture reached 95.24%, 81.94%, and 83.97% accuracy on OASIS, ADNI, and combined datasets, while preserving data privacy via weight-only model sharing..</w:t>
            </w:r>
          </w:p>
        </w:tc>
      </w:tr>
      <w:tr w:rsidR="00F2034E" w:rsidRPr="000E27DF" w14:paraId="3485E79E"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137F714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119</w:t>
            </w:r>
          </w:p>
        </w:tc>
        <w:tc>
          <w:tcPr>
            <w:tcW w:w="1372" w:type="dxa"/>
            <w:tcBorders>
              <w:top w:val="nil"/>
              <w:left w:val="nil"/>
              <w:bottom w:val="single" w:sz="4" w:space="0" w:color="auto"/>
              <w:right w:val="single" w:sz="4" w:space="0" w:color="auto"/>
            </w:tcBorders>
            <w:shd w:val="clear" w:color="000000" w:fill="FFFFFF"/>
            <w:noWrap/>
            <w:vAlign w:val="center"/>
            <w:hideMark/>
          </w:tcPr>
          <w:p w14:paraId="1B29AF6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 robust framework to investigate the reliability and stability of explainable artificial intelligence markers of Mild Cognitive </w:t>
            </w:r>
            <w:r w:rsidRPr="000E27DF">
              <w:rPr>
                <w:rFonts w:ascii="Times New Roman" w:eastAsia="Times New Roman" w:hAnsi="Times New Roman" w:cs="Times New Roman"/>
                <w:color w:val="000000"/>
                <w:sz w:val="22"/>
                <w:szCs w:val="22"/>
                <w:lang w:val="en-HK" w:eastAsia="zh-CN"/>
              </w:rPr>
              <w:lastRenderedPageBreak/>
              <w:t>Impairment and Alzheimer's Disease</w:t>
            </w:r>
          </w:p>
        </w:tc>
        <w:tc>
          <w:tcPr>
            <w:tcW w:w="265" w:type="dxa"/>
            <w:tcBorders>
              <w:top w:val="nil"/>
              <w:left w:val="nil"/>
              <w:bottom w:val="single" w:sz="4" w:space="0" w:color="auto"/>
              <w:right w:val="single" w:sz="4" w:space="0" w:color="auto"/>
            </w:tcBorders>
            <w:shd w:val="clear" w:color="000000" w:fill="FFFFFF"/>
            <w:noWrap/>
            <w:vAlign w:val="center"/>
            <w:hideMark/>
          </w:tcPr>
          <w:p w14:paraId="293B9B0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Angela Lombardi</w:t>
            </w:r>
          </w:p>
        </w:tc>
        <w:tc>
          <w:tcPr>
            <w:tcW w:w="109" w:type="dxa"/>
            <w:tcBorders>
              <w:top w:val="nil"/>
              <w:left w:val="nil"/>
              <w:bottom w:val="single" w:sz="4" w:space="0" w:color="auto"/>
              <w:right w:val="single" w:sz="4" w:space="0" w:color="auto"/>
            </w:tcBorders>
            <w:shd w:val="clear" w:color="000000" w:fill="FFFFFF"/>
            <w:noWrap/>
            <w:vAlign w:val="center"/>
            <w:hideMark/>
          </w:tcPr>
          <w:p w14:paraId="6EB7186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012F545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0FC2BD3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3CE177E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30C2334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scales(ADAS11, ADAS13, MMSE, MoCA, FAQ, RAVLT-immediate, RAVLT-learning, RAVLT-percforgetting, ECogPt total, ECogSP total)</w:t>
            </w:r>
          </w:p>
        </w:tc>
        <w:tc>
          <w:tcPr>
            <w:tcW w:w="781" w:type="dxa"/>
            <w:tcBorders>
              <w:top w:val="nil"/>
              <w:left w:val="nil"/>
              <w:bottom w:val="single" w:sz="4" w:space="0" w:color="auto"/>
              <w:right w:val="single" w:sz="4" w:space="0" w:color="auto"/>
            </w:tcBorders>
            <w:shd w:val="clear" w:color="000000" w:fill="FFFFFF"/>
            <w:noWrap/>
            <w:vAlign w:val="center"/>
            <w:hideMark/>
          </w:tcPr>
          <w:p w14:paraId="2536C05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or AD)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407D289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RF</w:t>
            </w:r>
          </w:p>
        </w:tc>
        <w:tc>
          <w:tcPr>
            <w:tcW w:w="606" w:type="dxa"/>
            <w:tcBorders>
              <w:top w:val="nil"/>
              <w:left w:val="nil"/>
              <w:bottom w:val="single" w:sz="4" w:space="0" w:color="auto"/>
              <w:right w:val="single" w:sz="4" w:space="0" w:color="auto"/>
            </w:tcBorders>
            <w:shd w:val="clear" w:color="000000" w:fill="FFFFFF"/>
            <w:noWrap/>
            <w:vAlign w:val="center"/>
            <w:hideMark/>
          </w:tcPr>
          <w:p w14:paraId="1C89F22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AUROC, Precision, ROC,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731CAEB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2E66B04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cognitive-test–based three-class classification model distinguishes healthy, cognitively impaired, and demented individuals, while SHAP explainability quantifies each index’s contribution to decision-making; longitudinal SHAP dynamics further provide an effective signal for monitoring AD progression.</w:t>
            </w:r>
          </w:p>
        </w:tc>
      </w:tr>
      <w:tr w:rsidR="00F2034E" w:rsidRPr="000E27DF" w14:paraId="56F7139A"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10135EF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120</w:t>
            </w:r>
          </w:p>
        </w:tc>
        <w:tc>
          <w:tcPr>
            <w:tcW w:w="1372" w:type="dxa"/>
            <w:tcBorders>
              <w:top w:val="nil"/>
              <w:left w:val="nil"/>
              <w:bottom w:val="single" w:sz="4" w:space="0" w:color="auto"/>
              <w:right w:val="single" w:sz="4" w:space="0" w:color="auto"/>
            </w:tcBorders>
            <w:shd w:val="clear" w:color="000000" w:fill="FFFFFF"/>
            <w:noWrap/>
            <w:vAlign w:val="center"/>
            <w:hideMark/>
          </w:tcPr>
          <w:p w14:paraId="522FA11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Single Model Deep Learning Approach for Alzheimer's Disease Diagnosis</w:t>
            </w:r>
          </w:p>
        </w:tc>
        <w:tc>
          <w:tcPr>
            <w:tcW w:w="265" w:type="dxa"/>
            <w:tcBorders>
              <w:top w:val="nil"/>
              <w:left w:val="nil"/>
              <w:bottom w:val="single" w:sz="4" w:space="0" w:color="auto"/>
              <w:right w:val="single" w:sz="4" w:space="0" w:color="auto"/>
            </w:tcBorders>
            <w:shd w:val="clear" w:color="000000" w:fill="FFFFFF"/>
            <w:noWrap/>
            <w:vAlign w:val="center"/>
            <w:hideMark/>
          </w:tcPr>
          <w:p w14:paraId="0842F9D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Fan Zhang</w:t>
            </w:r>
          </w:p>
        </w:tc>
        <w:tc>
          <w:tcPr>
            <w:tcW w:w="109" w:type="dxa"/>
            <w:tcBorders>
              <w:top w:val="nil"/>
              <w:left w:val="nil"/>
              <w:bottom w:val="single" w:sz="4" w:space="0" w:color="auto"/>
              <w:right w:val="single" w:sz="4" w:space="0" w:color="auto"/>
            </w:tcBorders>
            <w:shd w:val="clear" w:color="000000" w:fill="FFFFFF"/>
            <w:noWrap/>
            <w:vAlign w:val="center"/>
            <w:hideMark/>
          </w:tcPr>
          <w:p w14:paraId="0C789AA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09D2E7A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Australia, 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7B0E588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7066D88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348CC62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179B62D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or AD)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3F2AEE2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2D CNN, DenseNet, EfficientNet, ResNet, SE-ResNet, SENet, VGG</w:t>
            </w:r>
          </w:p>
        </w:tc>
        <w:tc>
          <w:tcPr>
            <w:tcW w:w="606" w:type="dxa"/>
            <w:tcBorders>
              <w:top w:val="nil"/>
              <w:left w:val="nil"/>
              <w:bottom w:val="single" w:sz="4" w:space="0" w:color="auto"/>
              <w:right w:val="single" w:sz="4" w:space="0" w:color="auto"/>
            </w:tcBorders>
            <w:shd w:val="clear" w:color="000000" w:fill="FFFFFF"/>
            <w:noWrap/>
            <w:vAlign w:val="center"/>
            <w:hideMark/>
          </w:tcPr>
          <w:p w14:paraId="6CFF1C2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11E87AD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1EBD15B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The study developed a single-model deep learning approach (EfficientNet-B1 + TRRA augmentation) based on sMRI, achieving over 93% accuracy for distinguishing AD from cognitively normal subjects and approximately 83% accuracy for predicting MCI conversion, while maintaining strong generalizability on an external Australian cohort.</w:t>
            </w:r>
          </w:p>
        </w:tc>
      </w:tr>
      <w:tr w:rsidR="00F2034E" w:rsidRPr="000E27DF" w14:paraId="2D7939D3"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5FB7DA0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121</w:t>
            </w:r>
          </w:p>
        </w:tc>
        <w:tc>
          <w:tcPr>
            <w:tcW w:w="1372" w:type="dxa"/>
            <w:tcBorders>
              <w:top w:val="nil"/>
              <w:left w:val="nil"/>
              <w:bottom w:val="single" w:sz="4" w:space="0" w:color="auto"/>
              <w:right w:val="single" w:sz="4" w:space="0" w:color="auto"/>
            </w:tcBorders>
            <w:shd w:val="clear" w:color="000000" w:fill="FFFFFF"/>
            <w:noWrap/>
            <w:vAlign w:val="center"/>
            <w:hideMark/>
          </w:tcPr>
          <w:p w14:paraId="2B342BA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Stable and Scalable Digital Composite Neurocognitive Test for Early Dementia Screening Based on Machine Learning: Model Development and Validation Study</w:t>
            </w:r>
          </w:p>
        </w:tc>
        <w:tc>
          <w:tcPr>
            <w:tcW w:w="265" w:type="dxa"/>
            <w:tcBorders>
              <w:top w:val="nil"/>
              <w:left w:val="nil"/>
              <w:bottom w:val="single" w:sz="4" w:space="0" w:color="auto"/>
              <w:right w:val="single" w:sz="4" w:space="0" w:color="auto"/>
            </w:tcBorders>
            <w:shd w:val="clear" w:color="000000" w:fill="FFFFFF"/>
            <w:noWrap/>
            <w:vAlign w:val="center"/>
            <w:hideMark/>
          </w:tcPr>
          <w:p w14:paraId="0B7AF80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Dongmei Gu</w:t>
            </w:r>
          </w:p>
        </w:tc>
        <w:tc>
          <w:tcPr>
            <w:tcW w:w="109" w:type="dxa"/>
            <w:tcBorders>
              <w:top w:val="nil"/>
              <w:left w:val="nil"/>
              <w:bottom w:val="single" w:sz="4" w:space="0" w:color="auto"/>
              <w:right w:val="single" w:sz="4" w:space="0" w:color="auto"/>
            </w:tcBorders>
            <w:shd w:val="clear" w:color="000000" w:fill="FFFFFF"/>
            <w:noWrap/>
            <w:vAlign w:val="center"/>
            <w:hideMark/>
          </w:tcPr>
          <w:p w14:paraId="078A59B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61A0C9A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China,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7063DA8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41C3AAB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0A77F19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scales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Hopkins Verbal Learning Test – 5-minute Recall, Trail Making Test-B</w:t>
            </w:r>
            <w:r w:rsidRPr="000E27DF">
              <w:rPr>
                <w:rFonts w:ascii="Times New Roman" w:eastAsia="微软雅黑" w:hAnsi="Times New Roman" w:cs="Times New Roman"/>
                <w:color w:val="000000"/>
                <w:sz w:val="22"/>
                <w:szCs w:val="22"/>
                <w:lang w:val="en-HK" w:eastAsia="zh-CN"/>
              </w:rPr>
              <w:t>）</w:t>
            </w:r>
          </w:p>
        </w:tc>
        <w:tc>
          <w:tcPr>
            <w:tcW w:w="781" w:type="dxa"/>
            <w:tcBorders>
              <w:top w:val="nil"/>
              <w:left w:val="nil"/>
              <w:bottom w:val="single" w:sz="4" w:space="0" w:color="auto"/>
              <w:right w:val="single" w:sz="4" w:space="0" w:color="auto"/>
            </w:tcBorders>
            <w:shd w:val="clear" w:color="000000" w:fill="FFFFFF"/>
            <w:noWrap/>
            <w:vAlign w:val="center"/>
            <w:hideMark/>
          </w:tcPr>
          <w:p w14:paraId="367BE48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or AD)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49FBE5F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HVLT 5-min Recall + TMT-B, LR, SVM</w:t>
            </w:r>
          </w:p>
        </w:tc>
        <w:tc>
          <w:tcPr>
            <w:tcW w:w="606" w:type="dxa"/>
            <w:tcBorders>
              <w:top w:val="nil"/>
              <w:left w:val="nil"/>
              <w:bottom w:val="single" w:sz="4" w:space="0" w:color="auto"/>
              <w:right w:val="single" w:sz="4" w:space="0" w:color="auto"/>
            </w:tcBorders>
            <w:shd w:val="clear" w:color="000000" w:fill="FFFFFF"/>
            <w:noWrap/>
            <w:vAlign w:val="center"/>
            <w:hideMark/>
          </w:tcPr>
          <w:p w14:paraId="5FB302E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 Recall, SEN</w:t>
            </w:r>
          </w:p>
        </w:tc>
        <w:tc>
          <w:tcPr>
            <w:tcW w:w="255" w:type="dxa"/>
            <w:tcBorders>
              <w:top w:val="nil"/>
              <w:left w:val="nil"/>
              <w:bottom w:val="single" w:sz="4" w:space="0" w:color="auto"/>
              <w:right w:val="single" w:sz="4" w:space="0" w:color="auto"/>
            </w:tcBorders>
            <w:shd w:val="clear" w:color="000000" w:fill="FFFFFF"/>
            <w:noWrap/>
            <w:vAlign w:val="center"/>
            <w:hideMark/>
          </w:tcPr>
          <w:p w14:paraId="718382F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5D44A4F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Using CNCB and ML-based feature selection, the optimal two-test combination (Hopkins Verbal Learning Test–5 min Recall + Trail Making Test-B) achieved AUC ≈0.80–0.81 and sensitivity up to 0.82–0.83 for distinguishing MCI from cognitively normal individuals, and retained equivalent performance in the ADNI-3 external cohort; outperforming the Hong Kong Brief Cognitive Test, it also differentiated multiple stages of cognitive impairment and holds strong potential as a scalable digital biomarker for large-scale screening.</w:t>
            </w:r>
          </w:p>
        </w:tc>
      </w:tr>
      <w:tr w:rsidR="00F2034E" w:rsidRPr="000E27DF" w14:paraId="6C069F55"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1EAC1FE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122</w:t>
            </w:r>
          </w:p>
        </w:tc>
        <w:tc>
          <w:tcPr>
            <w:tcW w:w="1372" w:type="dxa"/>
            <w:tcBorders>
              <w:top w:val="nil"/>
              <w:left w:val="nil"/>
              <w:bottom w:val="single" w:sz="4" w:space="0" w:color="auto"/>
              <w:right w:val="single" w:sz="4" w:space="0" w:color="auto"/>
            </w:tcBorders>
            <w:shd w:val="clear" w:color="000000" w:fill="FFFFFF"/>
            <w:noWrap/>
            <w:vAlign w:val="center"/>
            <w:hideMark/>
          </w:tcPr>
          <w:p w14:paraId="4C51C3D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 Study on Machine </w:t>
            </w:r>
            <w:r w:rsidRPr="000E27DF">
              <w:rPr>
                <w:rFonts w:ascii="Times New Roman" w:eastAsia="Times New Roman" w:hAnsi="Times New Roman" w:cs="Times New Roman"/>
                <w:color w:val="000000"/>
                <w:sz w:val="22"/>
                <w:szCs w:val="22"/>
                <w:lang w:val="en-HK" w:eastAsia="zh-CN"/>
              </w:rPr>
              <w:lastRenderedPageBreak/>
              <w:t>Learning Models in Detecting Cognitive Impairments in Alzheimer's Patients Using Cerebrospinal Fluid Biomarkers</w:t>
            </w:r>
          </w:p>
        </w:tc>
        <w:tc>
          <w:tcPr>
            <w:tcW w:w="265" w:type="dxa"/>
            <w:tcBorders>
              <w:top w:val="nil"/>
              <w:left w:val="nil"/>
              <w:bottom w:val="single" w:sz="4" w:space="0" w:color="auto"/>
              <w:right w:val="single" w:sz="4" w:space="0" w:color="auto"/>
            </w:tcBorders>
            <w:shd w:val="clear" w:color="000000" w:fill="FFFFFF"/>
            <w:noWrap/>
            <w:vAlign w:val="center"/>
            <w:hideMark/>
          </w:tcPr>
          <w:p w14:paraId="77D36C9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Vivek K Tiwari</w:t>
            </w:r>
          </w:p>
        </w:tc>
        <w:tc>
          <w:tcPr>
            <w:tcW w:w="109" w:type="dxa"/>
            <w:tcBorders>
              <w:top w:val="nil"/>
              <w:left w:val="nil"/>
              <w:bottom w:val="single" w:sz="4" w:space="0" w:color="auto"/>
              <w:right w:val="single" w:sz="4" w:space="0" w:color="auto"/>
            </w:tcBorders>
            <w:shd w:val="clear" w:color="000000" w:fill="FFFFFF"/>
            <w:noWrap/>
            <w:vAlign w:val="center"/>
            <w:hideMark/>
          </w:tcPr>
          <w:p w14:paraId="04F9DA5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003ADED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6D842C7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02AA677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Clinical </w:t>
            </w:r>
            <w:r w:rsidRPr="000E27DF">
              <w:rPr>
                <w:rFonts w:ascii="Times New Roman" w:eastAsia="Times New Roman" w:hAnsi="Times New Roman" w:cs="Times New Roman"/>
                <w:color w:val="000000"/>
                <w:sz w:val="22"/>
                <w:szCs w:val="22"/>
                <w:lang w:val="en-HK" w:eastAsia="zh-CN"/>
              </w:rPr>
              <w:lastRenderedPageBreak/>
              <w:t>Testing</w:t>
            </w:r>
          </w:p>
        </w:tc>
        <w:tc>
          <w:tcPr>
            <w:tcW w:w="254" w:type="dxa"/>
            <w:tcBorders>
              <w:top w:val="nil"/>
              <w:left w:val="nil"/>
              <w:bottom w:val="single" w:sz="4" w:space="0" w:color="auto"/>
              <w:right w:val="single" w:sz="4" w:space="0" w:color="auto"/>
            </w:tcBorders>
            <w:shd w:val="clear" w:color="000000" w:fill="FFFFFF"/>
            <w:vAlign w:val="center"/>
            <w:hideMark/>
          </w:tcPr>
          <w:p w14:paraId="5E50E65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Biomarkers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Aβ1-42, T-</w:t>
            </w:r>
            <w:r w:rsidRPr="000E27DF">
              <w:rPr>
                <w:rFonts w:ascii="Times New Roman" w:eastAsia="Times New Roman" w:hAnsi="Times New Roman" w:cs="Times New Roman"/>
                <w:color w:val="000000"/>
                <w:sz w:val="22"/>
                <w:szCs w:val="22"/>
                <w:lang w:val="en-HK" w:eastAsia="zh-CN"/>
              </w:rPr>
              <w:lastRenderedPageBreak/>
              <w:t>tau, P-tau</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CDR, MMSE</w:t>
            </w:r>
          </w:p>
        </w:tc>
        <w:tc>
          <w:tcPr>
            <w:tcW w:w="781" w:type="dxa"/>
            <w:tcBorders>
              <w:top w:val="nil"/>
              <w:left w:val="nil"/>
              <w:bottom w:val="single" w:sz="4" w:space="0" w:color="auto"/>
              <w:right w:val="single" w:sz="4" w:space="0" w:color="auto"/>
            </w:tcBorders>
            <w:shd w:val="clear" w:color="000000" w:fill="FFFFFF"/>
            <w:noWrap/>
            <w:vAlign w:val="center"/>
            <w:hideMark/>
          </w:tcPr>
          <w:p w14:paraId="60A0D5A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 xml:space="preserve">(MCI or AD) </w:t>
            </w:r>
            <w:r w:rsidRPr="000E27DF">
              <w:rPr>
                <w:rFonts w:ascii="Times New Roman" w:eastAsia="Times New Roman" w:hAnsi="Times New Roman" w:cs="Times New Roman"/>
                <w:color w:val="000000"/>
                <w:sz w:val="22"/>
                <w:szCs w:val="22"/>
                <w:lang w:val="en-HK" w:eastAsia="zh-CN"/>
              </w:rPr>
              <w:lastRenderedPageBreak/>
              <w:t>vs. non</w:t>
            </w:r>
          </w:p>
        </w:tc>
        <w:tc>
          <w:tcPr>
            <w:tcW w:w="969" w:type="dxa"/>
            <w:tcBorders>
              <w:top w:val="nil"/>
              <w:left w:val="nil"/>
              <w:bottom w:val="single" w:sz="4" w:space="0" w:color="auto"/>
              <w:right w:val="single" w:sz="4" w:space="0" w:color="auto"/>
            </w:tcBorders>
            <w:shd w:val="clear" w:color="000000" w:fill="FFFFFF"/>
            <w:noWrap/>
            <w:vAlign w:val="center"/>
            <w:hideMark/>
          </w:tcPr>
          <w:p w14:paraId="1531F7F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 xml:space="preserve">Ensemble Bagged, </w:t>
            </w:r>
            <w:r w:rsidRPr="000E27DF">
              <w:rPr>
                <w:rFonts w:ascii="Times New Roman" w:eastAsia="Times New Roman" w:hAnsi="Times New Roman" w:cs="Times New Roman"/>
                <w:color w:val="000000"/>
                <w:sz w:val="22"/>
                <w:szCs w:val="22"/>
                <w:lang w:val="en-HK" w:eastAsia="zh-CN"/>
              </w:rPr>
              <w:lastRenderedPageBreak/>
              <w:t>Ensemble Boosted Trees, KNN, LR, NB, SVM</w:t>
            </w:r>
          </w:p>
        </w:tc>
        <w:tc>
          <w:tcPr>
            <w:tcW w:w="606" w:type="dxa"/>
            <w:tcBorders>
              <w:top w:val="nil"/>
              <w:left w:val="nil"/>
              <w:bottom w:val="single" w:sz="4" w:space="0" w:color="auto"/>
              <w:right w:val="single" w:sz="4" w:space="0" w:color="auto"/>
            </w:tcBorders>
            <w:shd w:val="clear" w:color="000000" w:fill="FFFFFF"/>
            <w:noWrap/>
            <w:vAlign w:val="center"/>
            <w:hideMark/>
          </w:tcPr>
          <w:p w14:paraId="39024EF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ACC, AUC</w:t>
            </w:r>
          </w:p>
        </w:tc>
        <w:tc>
          <w:tcPr>
            <w:tcW w:w="255" w:type="dxa"/>
            <w:tcBorders>
              <w:top w:val="nil"/>
              <w:left w:val="nil"/>
              <w:bottom w:val="single" w:sz="4" w:space="0" w:color="auto"/>
              <w:right w:val="single" w:sz="4" w:space="0" w:color="auto"/>
            </w:tcBorders>
            <w:shd w:val="clear" w:color="000000" w:fill="FFFFFF"/>
            <w:noWrap/>
            <w:vAlign w:val="center"/>
            <w:hideMark/>
          </w:tcPr>
          <w:p w14:paraId="289D29B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3055F0E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Using CSF biomarkers (Aβ1–42, T-tau, P-tau), multiple classical ML classifiers achieved 64%–69% accuracy and AUC </w:t>
            </w:r>
            <w:r w:rsidRPr="000E27DF">
              <w:rPr>
                <w:rFonts w:ascii="Times New Roman" w:eastAsia="Times New Roman" w:hAnsi="Times New Roman" w:cs="Times New Roman"/>
                <w:color w:val="000000"/>
                <w:sz w:val="22"/>
                <w:szCs w:val="22"/>
                <w:lang w:val="en-HK" w:eastAsia="zh-CN"/>
              </w:rPr>
              <w:lastRenderedPageBreak/>
              <w:t>0.64–0.73 for dementia vs. normal classification, with modest performance gain when combining Aβ1–42 and T-tau, indicating limited but meaningful early diagnostic value of CSF biomarkers.</w:t>
            </w:r>
          </w:p>
        </w:tc>
      </w:tr>
      <w:tr w:rsidR="00F2034E" w:rsidRPr="000E27DF" w14:paraId="43A9CB9F"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551B778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123</w:t>
            </w:r>
          </w:p>
        </w:tc>
        <w:tc>
          <w:tcPr>
            <w:tcW w:w="1372" w:type="dxa"/>
            <w:tcBorders>
              <w:top w:val="nil"/>
              <w:left w:val="nil"/>
              <w:bottom w:val="single" w:sz="4" w:space="0" w:color="auto"/>
              <w:right w:val="single" w:sz="4" w:space="0" w:color="auto"/>
            </w:tcBorders>
            <w:shd w:val="clear" w:color="000000" w:fill="FFFFFF"/>
            <w:noWrap/>
            <w:vAlign w:val="center"/>
            <w:hideMark/>
          </w:tcPr>
          <w:p w14:paraId="19C5C61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Tensorized Multitask Deep Learning Network for Progression Prediction of Alzheimer's Disease</w:t>
            </w:r>
          </w:p>
        </w:tc>
        <w:tc>
          <w:tcPr>
            <w:tcW w:w="265" w:type="dxa"/>
            <w:tcBorders>
              <w:top w:val="nil"/>
              <w:left w:val="nil"/>
              <w:bottom w:val="single" w:sz="4" w:space="0" w:color="auto"/>
              <w:right w:val="single" w:sz="4" w:space="0" w:color="auto"/>
            </w:tcBorders>
            <w:shd w:val="clear" w:color="000000" w:fill="FFFFFF"/>
            <w:noWrap/>
            <w:vAlign w:val="center"/>
            <w:hideMark/>
          </w:tcPr>
          <w:p w14:paraId="534E56B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Solale Tabarestani</w:t>
            </w:r>
          </w:p>
        </w:tc>
        <w:tc>
          <w:tcPr>
            <w:tcW w:w="109" w:type="dxa"/>
            <w:tcBorders>
              <w:top w:val="nil"/>
              <w:left w:val="nil"/>
              <w:bottom w:val="single" w:sz="4" w:space="0" w:color="auto"/>
              <w:right w:val="single" w:sz="4" w:space="0" w:color="auto"/>
            </w:tcBorders>
            <w:shd w:val="clear" w:color="000000" w:fill="FFFFFF"/>
            <w:noWrap/>
            <w:vAlign w:val="center"/>
            <w:hideMark/>
          </w:tcPr>
          <w:p w14:paraId="7F60D6C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411CBAF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063E00A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13AB0B5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23DEBCD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Biomarkers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CSF</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MRI, PET</w:t>
            </w:r>
          </w:p>
        </w:tc>
        <w:tc>
          <w:tcPr>
            <w:tcW w:w="781" w:type="dxa"/>
            <w:tcBorders>
              <w:top w:val="nil"/>
              <w:left w:val="nil"/>
              <w:bottom w:val="single" w:sz="4" w:space="0" w:color="auto"/>
              <w:right w:val="single" w:sz="4" w:space="0" w:color="auto"/>
            </w:tcBorders>
            <w:shd w:val="clear" w:color="000000" w:fill="FFFFFF"/>
            <w:noWrap/>
            <w:vAlign w:val="center"/>
            <w:hideMark/>
          </w:tcPr>
          <w:p w14:paraId="32FF020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or AD)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7BFCDD4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KTMnet</w:t>
            </w:r>
          </w:p>
        </w:tc>
        <w:tc>
          <w:tcPr>
            <w:tcW w:w="606" w:type="dxa"/>
            <w:tcBorders>
              <w:top w:val="nil"/>
              <w:left w:val="nil"/>
              <w:bottom w:val="single" w:sz="4" w:space="0" w:color="auto"/>
              <w:right w:val="single" w:sz="4" w:space="0" w:color="auto"/>
            </w:tcBorders>
            <w:shd w:val="clear" w:color="000000" w:fill="FFFFFF"/>
            <w:noWrap/>
            <w:vAlign w:val="center"/>
            <w:hideMark/>
          </w:tcPr>
          <w:p w14:paraId="2EC1720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F1-score, Precision, SEN</w:t>
            </w:r>
          </w:p>
        </w:tc>
        <w:tc>
          <w:tcPr>
            <w:tcW w:w="255" w:type="dxa"/>
            <w:tcBorders>
              <w:top w:val="nil"/>
              <w:left w:val="nil"/>
              <w:bottom w:val="single" w:sz="4" w:space="0" w:color="auto"/>
              <w:right w:val="single" w:sz="4" w:space="0" w:color="auto"/>
            </w:tcBorders>
            <w:shd w:val="clear" w:color="000000" w:fill="FFFFFF"/>
            <w:noWrap/>
            <w:vAlign w:val="center"/>
            <w:hideMark/>
          </w:tcPr>
          <w:p w14:paraId="4E40B8A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23F9DD4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KTMnet performs joint AD multiclass classification and longitudinal MMSE prediction via a multitask fusion–kernel–tensor deep network, achieving 66.85% accuracy for classification and 2.32 RMSE / 0.71 correlation for MMSE forecasting, while experimentally exposing a trade-off where hyperparameters optimal for one task may degrade the other—highlighting the promise and complexity of multitask AD modeling..</w:t>
            </w:r>
          </w:p>
        </w:tc>
      </w:tr>
      <w:tr w:rsidR="00F2034E" w:rsidRPr="000E27DF" w14:paraId="7A0179F2"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63F577C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124</w:t>
            </w:r>
          </w:p>
        </w:tc>
        <w:tc>
          <w:tcPr>
            <w:tcW w:w="1372" w:type="dxa"/>
            <w:tcBorders>
              <w:top w:val="nil"/>
              <w:left w:val="nil"/>
              <w:bottom w:val="single" w:sz="4" w:space="0" w:color="auto"/>
              <w:right w:val="single" w:sz="4" w:space="0" w:color="auto"/>
            </w:tcBorders>
            <w:shd w:val="clear" w:color="000000" w:fill="FFFFFF"/>
            <w:noWrap/>
            <w:vAlign w:val="center"/>
            <w:hideMark/>
          </w:tcPr>
          <w:p w14:paraId="5B006E5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Transcriptomics-Based Machine Learning Model Discrimi</w:t>
            </w:r>
            <w:r w:rsidRPr="000E27DF">
              <w:rPr>
                <w:rFonts w:ascii="Times New Roman" w:eastAsia="Times New Roman" w:hAnsi="Times New Roman" w:cs="Times New Roman"/>
                <w:color w:val="000000"/>
                <w:sz w:val="22"/>
                <w:szCs w:val="22"/>
                <w:lang w:val="en-HK" w:eastAsia="zh-CN"/>
              </w:rPr>
              <w:lastRenderedPageBreak/>
              <w:t>nating Mild Cognitive Impairment and the Prediction of Conversion to Alzheimer's Disease</w:t>
            </w:r>
          </w:p>
        </w:tc>
        <w:tc>
          <w:tcPr>
            <w:tcW w:w="265" w:type="dxa"/>
            <w:tcBorders>
              <w:top w:val="nil"/>
              <w:left w:val="nil"/>
              <w:bottom w:val="single" w:sz="4" w:space="0" w:color="auto"/>
              <w:right w:val="single" w:sz="4" w:space="0" w:color="auto"/>
            </w:tcBorders>
            <w:shd w:val="clear" w:color="000000" w:fill="FFFFFF"/>
            <w:noWrap/>
            <w:vAlign w:val="center"/>
            <w:hideMark/>
          </w:tcPr>
          <w:p w14:paraId="3A96257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Min-Koo Park</w:t>
            </w:r>
          </w:p>
        </w:tc>
        <w:tc>
          <w:tcPr>
            <w:tcW w:w="109" w:type="dxa"/>
            <w:tcBorders>
              <w:top w:val="nil"/>
              <w:left w:val="nil"/>
              <w:bottom w:val="single" w:sz="4" w:space="0" w:color="auto"/>
              <w:right w:val="single" w:sz="4" w:space="0" w:color="auto"/>
            </w:tcBorders>
            <w:shd w:val="clear" w:color="000000" w:fill="FFFFFF"/>
            <w:noWrap/>
            <w:vAlign w:val="center"/>
            <w:hideMark/>
          </w:tcPr>
          <w:p w14:paraId="2D2958D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2641486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318388A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1E1D9A4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70B5419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RNA biomarkers based on transcriptomics, Clinical scales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MMSE, ADNI-MEM, </w:t>
            </w:r>
            <w:r w:rsidRPr="000E27DF">
              <w:rPr>
                <w:rFonts w:ascii="Times New Roman" w:eastAsia="Times New Roman" w:hAnsi="Times New Roman" w:cs="Times New Roman"/>
                <w:color w:val="000000"/>
                <w:sz w:val="22"/>
                <w:szCs w:val="22"/>
                <w:lang w:val="en-HK" w:eastAsia="zh-CN"/>
              </w:rPr>
              <w:lastRenderedPageBreak/>
              <w:t>ADNI-EF, ADNI-LAN, ADNI-VS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Demographic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Age, gender, and years of education</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Genetic data</w:t>
            </w:r>
          </w:p>
        </w:tc>
        <w:tc>
          <w:tcPr>
            <w:tcW w:w="781" w:type="dxa"/>
            <w:tcBorders>
              <w:top w:val="nil"/>
              <w:left w:val="nil"/>
              <w:bottom w:val="single" w:sz="4" w:space="0" w:color="auto"/>
              <w:right w:val="single" w:sz="4" w:space="0" w:color="auto"/>
            </w:tcBorders>
            <w:shd w:val="clear" w:color="000000" w:fill="FFFFFF"/>
            <w:noWrap/>
            <w:vAlign w:val="center"/>
            <w:hideMark/>
          </w:tcPr>
          <w:p w14:paraId="74A1C12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(MCI or AD)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7C7BCEB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Lasso, RF, Ridge, SVM</w:t>
            </w:r>
          </w:p>
        </w:tc>
        <w:tc>
          <w:tcPr>
            <w:tcW w:w="606" w:type="dxa"/>
            <w:tcBorders>
              <w:top w:val="nil"/>
              <w:left w:val="nil"/>
              <w:bottom w:val="single" w:sz="4" w:space="0" w:color="auto"/>
              <w:right w:val="single" w:sz="4" w:space="0" w:color="auto"/>
            </w:tcBorders>
            <w:shd w:val="clear" w:color="000000" w:fill="FFFFFF"/>
            <w:noWrap/>
            <w:vAlign w:val="center"/>
            <w:hideMark/>
          </w:tcPr>
          <w:p w14:paraId="34B5D1F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w:t>
            </w:r>
          </w:p>
        </w:tc>
        <w:tc>
          <w:tcPr>
            <w:tcW w:w="255" w:type="dxa"/>
            <w:tcBorders>
              <w:top w:val="nil"/>
              <w:left w:val="nil"/>
              <w:bottom w:val="single" w:sz="4" w:space="0" w:color="auto"/>
              <w:right w:val="single" w:sz="4" w:space="0" w:color="auto"/>
            </w:tcBorders>
            <w:shd w:val="clear" w:color="000000" w:fill="FFFFFF"/>
            <w:noWrap/>
            <w:vAlign w:val="center"/>
            <w:hideMark/>
          </w:tcPr>
          <w:p w14:paraId="3E45C7D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160FDF9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Using ADNI transcriptomic data, machine learning achieved AUC = 0.98 for MCI vs CU discrimination and identified biomarkers linked to MCI-to-AD progression; pTau181 and NFL were further validated as longitudinal prognostic markers, highlighting ML + transcriptomics as a powerful strategy for </w:t>
            </w:r>
            <w:r w:rsidRPr="000E27DF">
              <w:rPr>
                <w:rFonts w:ascii="Times New Roman" w:eastAsia="Times New Roman" w:hAnsi="Times New Roman" w:cs="Times New Roman"/>
                <w:color w:val="000000"/>
                <w:sz w:val="22"/>
                <w:szCs w:val="22"/>
                <w:lang w:val="en-HK" w:eastAsia="zh-CN"/>
              </w:rPr>
              <w:lastRenderedPageBreak/>
              <w:t>early detection and risk stratification in AD.</w:t>
            </w:r>
          </w:p>
        </w:tc>
      </w:tr>
      <w:tr w:rsidR="00F2034E" w:rsidRPr="000E27DF" w14:paraId="2D2F4B44"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25B02DC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125</w:t>
            </w:r>
          </w:p>
        </w:tc>
        <w:tc>
          <w:tcPr>
            <w:tcW w:w="1372" w:type="dxa"/>
            <w:tcBorders>
              <w:top w:val="nil"/>
              <w:left w:val="nil"/>
              <w:bottom w:val="single" w:sz="4" w:space="0" w:color="auto"/>
              <w:right w:val="single" w:sz="4" w:space="0" w:color="auto"/>
            </w:tcBorders>
            <w:shd w:val="clear" w:color="000000" w:fill="FFFFFF"/>
            <w:noWrap/>
            <w:vAlign w:val="center"/>
            <w:hideMark/>
          </w:tcPr>
          <w:p w14:paraId="72D9F91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transfer learning approach based on gradient boosting machine for diagnosis of Alzheimer's disease</w:t>
            </w:r>
          </w:p>
        </w:tc>
        <w:tc>
          <w:tcPr>
            <w:tcW w:w="265" w:type="dxa"/>
            <w:tcBorders>
              <w:top w:val="nil"/>
              <w:left w:val="nil"/>
              <w:bottom w:val="single" w:sz="4" w:space="0" w:color="auto"/>
              <w:right w:val="single" w:sz="4" w:space="0" w:color="auto"/>
            </w:tcBorders>
            <w:shd w:val="clear" w:color="000000" w:fill="FFFFFF"/>
            <w:noWrap/>
            <w:vAlign w:val="center"/>
            <w:hideMark/>
          </w:tcPr>
          <w:p w14:paraId="2F3615F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Mehdi Shojaie</w:t>
            </w:r>
          </w:p>
        </w:tc>
        <w:tc>
          <w:tcPr>
            <w:tcW w:w="109" w:type="dxa"/>
            <w:tcBorders>
              <w:top w:val="nil"/>
              <w:left w:val="nil"/>
              <w:bottom w:val="single" w:sz="4" w:space="0" w:color="auto"/>
              <w:right w:val="single" w:sz="4" w:space="0" w:color="auto"/>
            </w:tcBorders>
            <w:shd w:val="clear" w:color="000000" w:fill="FFFFFF"/>
            <w:noWrap/>
            <w:vAlign w:val="center"/>
            <w:hideMark/>
          </w:tcPr>
          <w:p w14:paraId="48F47AB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6614B93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44123AB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0A62454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7707CE3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scale</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CDR, MMSE, HVLT-R</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Demographic data(Age, gender, and educational attainment), MRI, APOE4</w:t>
            </w:r>
          </w:p>
        </w:tc>
        <w:tc>
          <w:tcPr>
            <w:tcW w:w="781" w:type="dxa"/>
            <w:tcBorders>
              <w:top w:val="nil"/>
              <w:left w:val="nil"/>
              <w:bottom w:val="single" w:sz="4" w:space="0" w:color="auto"/>
              <w:right w:val="single" w:sz="4" w:space="0" w:color="auto"/>
            </w:tcBorders>
            <w:shd w:val="clear" w:color="000000" w:fill="FFFFFF"/>
            <w:noWrap/>
            <w:vAlign w:val="center"/>
            <w:hideMark/>
          </w:tcPr>
          <w:p w14:paraId="017EFAA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or AD)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7F61ECF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TrGB</w:t>
            </w:r>
          </w:p>
        </w:tc>
        <w:tc>
          <w:tcPr>
            <w:tcW w:w="606" w:type="dxa"/>
            <w:tcBorders>
              <w:top w:val="nil"/>
              <w:left w:val="nil"/>
              <w:bottom w:val="single" w:sz="4" w:space="0" w:color="auto"/>
              <w:right w:val="single" w:sz="4" w:space="0" w:color="auto"/>
            </w:tcBorders>
            <w:shd w:val="clear" w:color="000000" w:fill="FFFFFF"/>
            <w:noWrap/>
            <w:vAlign w:val="center"/>
            <w:hideMark/>
          </w:tcPr>
          <w:p w14:paraId="6ACDCBC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741062B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33A71DC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An instance-weighted transfer learning GBM (TrGB) adaptively reweights ADNI source instances via residuals to prevent negative transfer, achieving +1.5% accuracy gain in CN vs MCI, +4.5% in multiclass classification, and +5% improvement in eMCI vs lMCI prediction on Mount Sinai data, confirming effective cross-cohort transfer.</w:t>
            </w:r>
          </w:p>
        </w:tc>
      </w:tr>
      <w:tr w:rsidR="00F2034E" w:rsidRPr="000E27DF" w14:paraId="5341ED3E"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0A674AF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126</w:t>
            </w:r>
          </w:p>
        </w:tc>
        <w:tc>
          <w:tcPr>
            <w:tcW w:w="1372" w:type="dxa"/>
            <w:tcBorders>
              <w:top w:val="nil"/>
              <w:left w:val="nil"/>
              <w:bottom w:val="single" w:sz="4" w:space="0" w:color="auto"/>
              <w:right w:val="single" w:sz="4" w:space="0" w:color="auto"/>
            </w:tcBorders>
            <w:shd w:val="clear" w:color="000000" w:fill="FFFFFF"/>
            <w:noWrap/>
            <w:vAlign w:val="center"/>
            <w:hideMark/>
          </w:tcPr>
          <w:p w14:paraId="37B3C8B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 Transfer Learning Method for Detecting Alzheimer's Disease Based on Speech </w:t>
            </w:r>
            <w:r w:rsidRPr="000E27DF">
              <w:rPr>
                <w:rFonts w:ascii="Times New Roman" w:eastAsia="Times New Roman" w:hAnsi="Times New Roman" w:cs="Times New Roman"/>
                <w:color w:val="000000"/>
                <w:sz w:val="22"/>
                <w:szCs w:val="22"/>
                <w:lang w:val="en-HK" w:eastAsia="zh-CN"/>
              </w:rPr>
              <w:lastRenderedPageBreak/>
              <w:t>and Natural Language Processing</w:t>
            </w:r>
          </w:p>
        </w:tc>
        <w:tc>
          <w:tcPr>
            <w:tcW w:w="265" w:type="dxa"/>
            <w:tcBorders>
              <w:top w:val="nil"/>
              <w:left w:val="nil"/>
              <w:bottom w:val="single" w:sz="4" w:space="0" w:color="auto"/>
              <w:right w:val="single" w:sz="4" w:space="0" w:color="auto"/>
            </w:tcBorders>
            <w:shd w:val="clear" w:color="000000" w:fill="FFFFFF"/>
            <w:noWrap/>
            <w:vAlign w:val="center"/>
            <w:hideMark/>
          </w:tcPr>
          <w:p w14:paraId="0727C5F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Ning Liu</w:t>
            </w:r>
          </w:p>
        </w:tc>
        <w:tc>
          <w:tcPr>
            <w:tcW w:w="109" w:type="dxa"/>
            <w:tcBorders>
              <w:top w:val="nil"/>
              <w:left w:val="nil"/>
              <w:bottom w:val="single" w:sz="4" w:space="0" w:color="auto"/>
              <w:right w:val="single" w:sz="4" w:space="0" w:color="auto"/>
            </w:tcBorders>
            <w:shd w:val="clear" w:color="000000" w:fill="FFFFFF"/>
            <w:noWrap/>
            <w:vAlign w:val="center"/>
            <w:hideMark/>
          </w:tcPr>
          <w:p w14:paraId="1BE1372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2A0E423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000E15E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376B69C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2EC4F05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The picture describes the full frequency of the task and its transcribed text</w:t>
            </w:r>
          </w:p>
        </w:tc>
        <w:tc>
          <w:tcPr>
            <w:tcW w:w="781" w:type="dxa"/>
            <w:tcBorders>
              <w:top w:val="nil"/>
              <w:left w:val="nil"/>
              <w:bottom w:val="single" w:sz="4" w:space="0" w:color="auto"/>
              <w:right w:val="single" w:sz="4" w:space="0" w:color="auto"/>
            </w:tcBorders>
            <w:shd w:val="clear" w:color="000000" w:fill="FFFFFF"/>
            <w:noWrap/>
            <w:vAlign w:val="center"/>
            <w:hideMark/>
          </w:tcPr>
          <w:p w14:paraId="544568A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05CC1B0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distilBERT</w:t>
            </w:r>
          </w:p>
        </w:tc>
        <w:tc>
          <w:tcPr>
            <w:tcW w:w="606" w:type="dxa"/>
            <w:tcBorders>
              <w:top w:val="nil"/>
              <w:left w:val="nil"/>
              <w:bottom w:val="single" w:sz="4" w:space="0" w:color="auto"/>
              <w:right w:val="single" w:sz="4" w:space="0" w:color="auto"/>
            </w:tcBorders>
            <w:shd w:val="clear" w:color="000000" w:fill="FFFFFF"/>
            <w:noWrap/>
            <w:vAlign w:val="center"/>
            <w:hideMark/>
          </w:tcPr>
          <w:p w14:paraId="0236491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779DE35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7F28975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distilBERT-based transfer learning NLP model achieved 0.88 accuracy for AD detection from spontaneous speech (78 AD vs 78 HC), outperforming the 75% baseline and approaching challenge-winning performance while eliminating heavy feature engineering and alleviating data scarcity.</w:t>
            </w:r>
          </w:p>
        </w:tc>
      </w:tr>
      <w:tr w:rsidR="00F2034E" w:rsidRPr="000E27DF" w14:paraId="56BA42CC"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2337563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127</w:t>
            </w:r>
          </w:p>
        </w:tc>
        <w:tc>
          <w:tcPr>
            <w:tcW w:w="1372" w:type="dxa"/>
            <w:tcBorders>
              <w:top w:val="nil"/>
              <w:left w:val="nil"/>
              <w:bottom w:val="single" w:sz="4" w:space="0" w:color="auto"/>
              <w:right w:val="single" w:sz="4" w:space="0" w:color="auto"/>
            </w:tcBorders>
            <w:shd w:val="clear" w:color="000000" w:fill="FFFFFF"/>
            <w:noWrap/>
            <w:vAlign w:val="center"/>
            <w:hideMark/>
          </w:tcPr>
          <w:p w14:paraId="1CF43F8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transformer-based multi-features fusion model for prediction of conversion in mild cognitive impairment</w:t>
            </w:r>
          </w:p>
        </w:tc>
        <w:tc>
          <w:tcPr>
            <w:tcW w:w="265" w:type="dxa"/>
            <w:tcBorders>
              <w:top w:val="nil"/>
              <w:left w:val="nil"/>
              <w:bottom w:val="single" w:sz="4" w:space="0" w:color="auto"/>
              <w:right w:val="single" w:sz="4" w:space="0" w:color="auto"/>
            </w:tcBorders>
            <w:shd w:val="clear" w:color="000000" w:fill="FFFFFF"/>
            <w:noWrap/>
            <w:vAlign w:val="center"/>
            <w:hideMark/>
          </w:tcPr>
          <w:p w14:paraId="6135B79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Guowei Zheng</w:t>
            </w:r>
          </w:p>
        </w:tc>
        <w:tc>
          <w:tcPr>
            <w:tcW w:w="109" w:type="dxa"/>
            <w:tcBorders>
              <w:top w:val="nil"/>
              <w:left w:val="nil"/>
              <w:bottom w:val="single" w:sz="4" w:space="0" w:color="auto"/>
              <w:right w:val="single" w:sz="4" w:space="0" w:color="auto"/>
            </w:tcBorders>
            <w:shd w:val="clear" w:color="000000" w:fill="FFFFFF"/>
            <w:noWrap/>
            <w:vAlign w:val="center"/>
            <w:hideMark/>
          </w:tcPr>
          <w:p w14:paraId="64D119B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44D5212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3F64D50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1A4DC99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353C2B8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605DD8C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0B52B0E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DT, GRU, LR, LSTM, RF, RNN, SVM, Transformer</w:t>
            </w:r>
          </w:p>
        </w:tc>
        <w:tc>
          <w:tcPr>
            <w:tcW w:w="606" w:type="dxa"/>
            <w:tcBorders>
              <w:top w:val="nil"/>
              <w:left w:val="nil"/>
              <w:bottom w:val="single" w:sz="4" w:space="0" w:color="auto"/>
              <w:right w:val="single" w:sz="4" w:space="0" w:color="auto"/>
            </w:tcBorders>
            <w:shd w:val="clear" w:color="000000" w:fill="FFFFFF"/>
            <w:noWrap/>
            <w:vAlign w:val="center"/>
            <w:hideMark/>
          </w:tcPr>
          <w:p w14:paraId="7E5A2B0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64313E2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50292D4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cortical feature–fusion deep learning model achieved 83.3% accuracy in predicting MCI-to-AD conversion, outperforming seven benchmark models; interpretability analysis highlighted caudal anterior cingulate and pars orbitalis as key contributors, showing the model prioritizes volume and cortical thickness features.</w:t>
            </w:r>
          </w:p>
        </w:tc>
      </w:tr>
      <w:tr w:rsidR="00F2034E" w:rsidRPr="000E27DF" w14:paraId="03A1A4B2"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42A175A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128</w:t>
            </w:r>
          </w:p>
        </w:tc>
        <w:tc>
          <w:tcPr>
            <w:tcW w:w="1372" w:type="dxa"/>
            <w:tcBorders>
              <w:top w:val="nil"/>
              <w:left w:val="nil"/>
              <w:bottom w:val="single" w:sz="4" w:space="0" w:color="auto"/>
              <w:right w:val="single" w:sz="4" w:space="0" w:color="auto"/>
            </w:tcBorders>
            <w:shd w:val="clear" w:color="000000" w:fill="FFFFFF"/>
            <w:noWrap/>
            <w:vAlign w:val="center"/>
            <w:hideMark/>
          </w:tcPr>
          <w:p w14:paraId="472C91C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AANet: Attentive All-level Fusion Deep Neural Network Approach for Multi-modality Early Alzheimer's Disease </w:t>
            </w:r>
            <w:r w:rsidRPr="000E27DF">
              <w:rPr>
                <w:rFonts w:ascii="Times New Roman" w:eastAsia="Times New Roman" w:hAnsi="Times New Roman" w:cs="Times New Roman"/>
                <w:color w:val="000000"/>
                <w:sz w:val="22"/>
                <w:szCs w:val="22"/>
                <w:lang w:val="en-HK" w:eastAsia="zh-CN"/>
              </w:rPr>
              <w:lastRenderedPageBreak/>
              <w:t>Diagnosis</w:t>
            </w:r>
          </w:p>
        </w:tc>
        <w:tc>
          <w:tcPr>
            <w:tcW w:w="265" w:type="dxa"/>
            <w:tcBorders>
              <w:top w:val="nil"/>
              <w:left w:val="nil"/>
              <w:bottom w:val="single" w:sz="4" w:space="0" w:color="auto"/>
              <w:right w:val="single" w:sz="4" w:space="0" w:color="auto"/>
            </w:tcBorders>
            <w:shd w:val="clear" w:color="000000" w:fill="FFFFFF"/>
            <w:noWrap/>
            <w:vAlign w:val="center"/>
            <w:hideMark/>
          </w:tcPr>
          <w:p w14:paraId="13E1DCB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Qinyong Wang</w:t>
            </w:r>
          </w:p>
        </w:tc>
        <w:tc>
          <w:tcPr>
            <w:tcW w:w="109" w:type="dxa"/>
            <w:tcBorders>
              <w:top w:val="nil"/>
              <w:left w:val="nil"/>
              <w:bottom w:val="single" w:sz="4" w:space="0" w:color="auto"/>
              <w:right w:val="single" w:sz="4" w:space="0" w:color="auto"/>
            </w:tcBorders>
            <w:shd w:val="clear" w:color="000000" w:fill="FFFFFF"/>
            <w:noWrap/>
            <w:vAlign w:val="center"/>
            <w:hideMark/>
          </w:tcPr>
          <w:p w14:paraId="5ADCDBE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65EDFA9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75B2AD5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62B00D6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16FF614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Biomarkers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P-tau181</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Demographic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Gender, Age</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Genetic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APOE</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MRI</w:t>
            </w:r>
          </w:p>
        </w:tc>
        <w:tc>
          <w:tcPr>
            <w:tcW w:w="781" w:type="dxa"/>
            <w:tcBorders>
              <w:top w:val="nil"/>
              <w:left w:val="nil"/>
              <w:bottom w:val="single" w:sz="4" w:space="0" w:color="auto"/>
              <w:right w:val="single" w:sz="4" w:space="0" w:color="auto"/>
            </w:tcBorders>
            <w:shd w:val="clear" w:color="000000" w:fill="FFFFFF"/>
            <w:noWrap/>
            <w:vAlign w:val="center"/>
            <w:hideMark/>
          </w:tcPr>
          <w:p w14:paraId="5E434BA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or AD)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56BA8A0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3D CLSTM, 3D-CNN, AANet, DenseCNN, Transfer Learning</w:t>
            </w:r>
          </w:p>
        </w:tc>
        <w:tc>
          <w:tcPr>
            <w:tcW w:w="606" w:type="dxa"/>
            <w:tcBorders>
              <w:top w:val="nil"/>
              <w:left w:val="nil"/>
              <w:bottom w:val="single" w:sz="4" w:space="0" w:color="auto"/>
              <w:right w:val="single" w:sz="4" w:space="0" w:color="auto"/>
            </w:tcBorders>
            <w:shd w:val="clear" w:color="000000" w:fill="FFFFFF"/>
            <w:noWrap/>
            <w:vAlign w:val="center"/>
            <w:hideMark/>
          </w:tcPr>
          <w:p w14:paraId="4D4F17F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6E58747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5278E97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AANet introduces an attentive all-level fusion framework integrating 3D MRI, demographics, genetics, and blood biomarkers, achieving 90.5% accuracy for MCI vs AD classification on ADNI data and outperforming state-of-the-art approaches, highlighting the strength of comprehensive multimodal fusion for early AD diagnosis.</w:t>
            </w:r>
          </w:p>
        </w:tc>
      </w:tr>
      <w:tr w:rsidR="00F2034E" w:rsidRPr="000E27DF" w14:paraId="690ABBB0"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6B37FD0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129</w:t>
            </w:r>
          </w:p>
        </w:tc>
        <w:tc>
          <w:tcPr>
            <w:tcW w:w="1372" w:type="dxa"/>
            <w:tcBorders>
              <w:top w:val="nil"/>
              <w:left w:val="nil"/>
              <w:bottom w:val="single" w:sz="4" w:space="0" w:color="auto"/>
              <w:right w:val="single" w:sz="4" w:space="0" w:color="auto"/>
            </w:tcBorders>
            <w:shd w:val="clear" w:color="000000" w:fill="FFFFFF"/>
            <w:noWrap/>
            <w:vAlign w:val="center"/>
            <w:hideMark/>
          </w:tcPr>
          <w:p w14:paraId="5DF3EB5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Accelerating Hyperparameter Tuning in Machine Learning for Alzheimer's Disease With High Performance Computing</w:t>
            </w:r>
          </w:p>
        </w:tc>
        <w:tc>
          <w:tcPr>
            <w:tcW w:w="265" w:type="dxa"/>
            <w:tcBorders>
              <w:top w:val="nil"/>
              <w:left w:val="nil"/>
              <w:bottom w:val="single" w:sz="4" w:space="0" w:color="auto"/>
              <w:right w:val="single" w:sz="4" w:space="0" w:color="auto"/>
            </w:tcBorders>
            <w:shd w:val="clear" w:color="000000" w:fill="FFFFFF"/>
            <w:noWrap/>
            <w:vAlign w:val="center"/>
            <w:hideMark/>
          </w:tcPr>
          <w:p w14:paraId="71990A3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Fan Zhang</w:t>
            </w:r>
          </w:p>
        </w:tc>
        <w:tc>
          <w:tcPr>
            <w:tcW w:w="109" w:type="dxa"/>
            <w:tcBorders>
              <w:top w:val="nil"/>
              <w:left w:val="nil"/>
              <w:bottom w:val="single" w:sz="4" w:space="0" w:color="auto"/>
              <w:right w:val="single" w:sz="4" w:space="0" w:color="auto"/>
            </w:tcBorders>
            <w:shd w:val="clear" w:color="000000" w:fill="FFFFFF"/>
            <w:noWrap/>
            <w:vAlign w:val="center"/>
            <w:hideMark/>
          </w:tcPr>
          <w:p w14:paraId="1729484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2021</w:t>
            </w:r>
          </w:p>
        </w:tc>
        <w:tc>
          <w:tcPr>
            <w:tcW w:w="1679" w:type="dxa"/>
            <w:tcBorders>
              <w:top w:val="nil"/>
              <w:left w:val="nil"/>
              <w:bottom w:val="single" w:sz="4" w:space="0" w:color="auto"/>
              <w:right w:val="single" w:sz="4" w:space="0" w:color="auto"/>
            </w:tcBorders>
            <w:shd w:val="clear" w:color="000000" w:fill="FFFFFF"/>
            <w:noWrap/>
            <w:vAlign w:val="center"/>
            <w:hideMark/>
          </w:tcPr>
          <w:p w14:paraId="25C7A2E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vAlign w:val="center"/>
            <w:hideMark/>
          </w:tcPr>
          <w:p w14:paraId="76C0D46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(OASIS dataset)</w:t>
            </w:r>
            <w:r w:rsidRPr="000E27DF">
              <w:rPr>
                <w:rFonts w:ascii="Times New Roman" w:eastAsia="Times New Roman" w:hAnsi="Times New Roman" w:cs="Times New Roman"/>
                <w:color w:val="000000"/>
                <w:sz w:val="22"/>
                <w:szCs w:val="22"/>
                <w:lang w:val="en-HK" w:eastAsia="zh-CN"/>
              </w:rPr>
              <w:br/>
              <w:t>Clinical sample, Community sample</w:t>
            </w:r>
          </w:p>
        </w:tc>
        <w:tc>
          <w:tcPr>
            <w:tcW w:w="194" w:type="dxa"/>
            <w:tcBorders>
              <w:top w:val="nil"/>
              <w:left w:val="nil"/>
              <w:bottom w:val="single" w:sz="4" w:space="0" w:color="auto"/>
              <w:right w:val="single" w:sz="4" w:space="0" w:color="auto"/>
            </w:tcBorders>
            <w:shd w:val="clear" w:color="000000" w:fill="FFFFFF"/>
            <w:noWrap/>
            <w:vAlign w:val="center"/>
            <w:hideMark/>
          </w:tcPr>
          <w:p w14:paraId="5EA1498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6C8DF53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Demographic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Gender, age and years of education</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MRI, MMSE, Socioeconomic status</w:t>
            </w:r>
          </w:p>
        </w:tc>
        <w:tc>
          <w:tcPr>
            <w:tcW w:w="781" w:type="dxa"/>
            <w:tcBorders>
              <w:top w:val="nil"/>
              <w:left w:val="nil"/>
              <w:bottom w:val="single" w:sz="4" w:space="0" w:color="auto"/>
              <w:right w:val="single" w:sz="4" w:space="0" w:color="auto"/>
            </w:tcBorders>
            <w:shd w:val="clear" w:color="000000" w:fill="FFFFFF"/>
            <w:noWrap/>
            <w:vAlign w:val="center"/>
            <w:hideMark/>
          </w:tcPr>
          <w:p w14:paraId="1D04210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42740DA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RF, SVM</w:t>
            </w:r>
          </w:p>
        </w:tc>
        <w:tc>
          <w:tcPr>
            <w:tcW w:w="606" w:type="dxa"/>
            <w:tcBorders>
              <w:top w:val="nil"/>
              <w:left w:val="nil"/>
              <w:bottom w:val="single" w:sz="4" w:space="0" w:color="auto"/>
              <w:right w:val="single" w:sz="4" w:space="0" w:color="auto"/>
            </w:tcBorders>
            <w:shd w:val="clear" w:color="000000" w:fill="FFFFFF"/>
            <w:noWrap/>
            <w:vAlign w:val="center"/>
            <w:hideMark/>
          </w:tcPr>
          <w:p w14:paraId="793C2F5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NPV, Precision,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14F0B92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71FBEEF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multicore high-performance SVM hyperparameter tuning pipeline with 100× repeated 5-fold cross-validation improved computational efficiency by 96% for AD prediction using MRI and demographic data, offering a scalable strategy for accelerating ML-based AD diagnosis and adaptable to other algorithms like RF, LR, and XGBoost.</w:t>
            </w:r>
          </w:p>
        </w:tc>
      </w:tr>
      <w:tr w:rsidR="00F2034E" w:rsidRPr="000E27DF" w14:paraId="19B84992"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5BCF3FD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130</w:t>
            </w:r>
          </w:p>
        </w:tc>
        <w:tc>
          <w:tcPr>
            <w:tcW w:w="1372" w:type="dxa"/>
            <w:tcBorders>
              <w:top w:val="nil"/>
              <w:left w:val="nil"/>
              <w:bottom w:val="single" w:sz="4" w:space="0" w:color="auto"/>
              <w:right w:val="single" w:sz="4" w:space="0" w:color="auto"/>
            </w:tcBorders>
            <w:shd w:val="clear" w:color="000000" w:fill="FFFFFF"/>
            <w:noWrap/>
            <w:vAlign w:val="center"/>
            <w:hideMark/>
          </w:tcPr>
          <w:p w14:paraId="38D1842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Accuracy of Support-Vector Machines for Diagnosis of Alzheimer's Disease, Using Volume of Brain Obtained by Structural MRI at Siriraj Hospital</w:t>
            </w:r>
          </w:p>
        </w:tc>
        <w:tc>
          <w:tcPr>
            <w:tcW w:w="265" w:type="dxa"/>
            <w:tcBorders>
              <w:top w:val="nil"/>
              <w:left w:val="nil"/>
              <w:bottom w:val="single" w:sz="4" w:space="0" w:color="auto"/>
              <w:right w:val="single" w:sz="4" w:space="0" w:color="auto"/>
            </w:tcBorders>
            <w:shd w:val="clear" w:color="000000" w:fill="FFFFFF"/>
            <w:noWrap/>
            <w:vAlign w:val="center"/>
            <w:hideMark/>
          </w:tcPr>
          <w:p w14:paraId="58C6E27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Yudthaphon Vichianin</w:t>
            </w:r>
          </w:p>
        </w:tc>
        <w:tc>
          <w:tcPr>
            <w:tcW w:w="109" w:type="dxa"/>
            <w:tcBorders>
              <w:top w:val="nil"/>
              <w:left w:val="nil"/>
              <w:bottom w:val="single" w:sz="4" w:space="0" w:color="auto"/>
              <w:right w:val="single" w:sz="4" w:space="0" w:color="auto"/>
            </w:tcBorders>
            <w:shd w:val="clear" w:color="000000" w:fill="FFFFFF"/>
            <w:noWrap/>
            <w:vAlign w:val="center"/>
            <w:hideMark/>
          </w:tcPr>
          <w:p w14:paraId="60E9FDF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2021</w:t>
            </w:r>
          </w:p>
        </w:tc>
        <w:tc>
          <w:tcPr>
            <w:tcW w:w="1679" w:type="dxa"/>
            <w:tcBorders>
              <w:top w:val="nil"/>
              <w:left w:val="nil"/>
              <w:bottom w:val="single" w:sz="4" w:space="0" w:color="auto"/>
              <w:right w:val="single" w:sz="4" w:space="0" w:color="auto"/>
            </w:tcBorders>
            <w:shd w:val="clear" w:color="000000" w:fill="FFFFFF"/>
            <w:noWrap/>
            <w:vAlign w:val="center"/>
            <w:hideMark/>
          </w:tcPr>
          <w:p w14:paraId="0BBFC7D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Thailand</w:t>
            </w:r>
          </w:p>
        </w:tc>
        <w:tc>
          <w:tcPr>
            <w:tcW w:w="566" w:type="dxa"/>
            <w:tcBorders>
              <w:top w:val="nil"/>
              <w:left w:val="nil"/>
              <w:bottom w:val="single" w:sz="4" w:space="0" w:color="auto"/>
              <w:right w:val="single" w:sz="4" w:space="0" w:color="auto"/>
            </w:tcBorders>
            <w:shd w:val="clear" w:color="000000" w:fill="FFFFFF"/>
            <w:noWrap/>
            <w:vAlign w:val="center"/>
            <w:hideMark/>
          </w:tcPr>
          <w:p w14:paraId="5761586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4C89E34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60DFFB0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scales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TMSE, NPI-Q, Logical Memory , Controlled Oral Word Association Test—animals , Controlled Oral Word Association Test—letters K, S, P, Clock drawing, and Construction—praxis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MR</w:t>
            </w:r>
          </w:p>
        </w:tc>
        <w:tc>
          <w:tcPr>
            <w:tcW w:w="781" w:type="dxa"/>
            <w:tcBorders>
              <w:top w:val="nil"/>
              <w:left w:val="nil"/>
              <w:bottom w:val="single" w:sz="4" w:space="0" w:color="auto"/>
              <w:right w:val="single" w:sz="4" w:space="0" w:color="auto"/>
            </w:tcBorders>
            <w:shd w:val="clear" w:color="000000" w:fill="FFFFFF"/>
            <w:noWrap/>
            <w:vAlign w:val="center"/>
            <w:hideMark/>
          </w:tcPr>
          <w:p w14:paraId="0BAECB5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4BBA684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SVM</w:t>
            </w:r>
          </w:p>
        </w:tc>
        <w:tc>
          <w:tcPr>
            <w:tcW w:w="606" w:type="dxa"/>
            <w:tcBorders>
              <w:top w:val="nil"/>
              <w:left w:val="nil"/>
              <w:bottom w:val="single" w:sz="4" w:space="0" w:color="auto"/>
              <w:right w:val="single" w:sz="4" w:space="0" w:color="auto"/>
            </w:tcBorders>
            <w:shd w:val="clear" w:color="000000" w:fill="FFFFFF"/>
            <w:noWrap/>
            <w:vAlign w:val="center"/>
            <w:hideMark/>
          </w:tcPr>
          <w:p w14:paraId="493EFF5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FPR, TPR</w:t>
            </w:r>
          </w:p>
        </w:tc>
        <w:tc>
          <w:tcPr>
            <w:tcW w:w="255" w:type="dxa"/>
            <w:tcBorders>
              <w:top w:val="nil"/>
              <w:left w:val="nil"/>
              <w:bottom w:val="single" w:sz="4" w:space="0" w:color="auto"/>
              <w:right w:val="single" w:sz="4" w:space="0" w:color="auto"/>
            </w:tcBorders>
            <w:shd w:val="clear" w:color="000000" w:fill="FFFFFF"/>
            <w:noWrap/>
            <w:vAlign w:val="center"/>
            <w:hideMark/>
          </w:tcPr>
          <w:p w14:paraId="10D6E2D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1EC8D5A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SVM achieved only ~62.6% accuracy using hippocampal volume alone, whereas using neurocognitive clinical measures yielded 83–90% accuracy; combining brain volumetry with clinical features did not improve performance, suggesting clinical cognitive tests outperform structural MRI alone for AD diagnosis.</w:t>
            </w:r>
          </w:p>
        </w:tc>
      </w:tr>
      <w:tr w:rsidR="00F2034E" w:rsidRPr="000E27DF" w14:paraId="384576ED"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4DEB35D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131</w:t>
            </w:r>
          </w:p>
        </w:tc>
        <w:tc>
          <w:tcPr>
            <w:tcW w:w="1372" w:type="dxa"/>
            <w:tcBorders>
              <w:top w:val="nil"/>
              <w:left w:val="nil"/>
              <w:bottom w:val="single" w:sz="4" w:space="0" w:color="auto"/>
              <w:right w:val="single" w:sz="4" w:space="0" w:color="auto"/>
            </w:tcBorders>
            <w:shd w:val="clear" w:color="000000" w:fill="FFFFFF"/>
            <w:noWrap/>
            <w:vAlign w:val="center"/>
            <w:hideMark/>
          </w:tcPr>
          <w:p w14:paraId="537D3DB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Accurate and Efficient Algorithm for Detection of Alzheimer Disability Based on Deep Learning</w:t>
            </w:r>
          </w:p>
        </w:tc>
        <w:tc>
          <w:tcPr>
            <w:tcW w:w="265" w:type="dxa"/>
            <w:tcBorders>
              <w:top w:val="nil"/>
              <w:left w:val="nil"/>
              <w:bottom w:val="single" w:sz="4" w:space="0" w:color="auto"/>
              <w:right w:val="single" w:sz="4" w:space="0" w:color="auto"/>
            </w:tcBorders>
            <w:shd w:val="clear" w:color="000000" w:fill="FFFFFF"/>
            <w:noWrap/>
            <w:vAlign w:val="center"/>
            <w:hideMark/>
          </w:tcPr>
          <w:p w14:paraId="06B6643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Fayez Alfayez</w:t>
            </w:r>
          </w:p>
        </w:tc>
        <w:tc>
          <w:tcPr>
            <w:tcW w:w="109" w:type="dxa"/>
            <w:tcBorders>
              <w:top w:val="nil"/>
              <w:left w:val="nil"/>
              <w:bottom w:val="single" w:sz="4" w:space="0" w:color="auto"/>
              <w:right w:val="single" w:sz="4" w:space="0" w:color="auto"/>
            </w:tcBorders>
            <w:shd w:val="clear" w:color="000000" w:fill="FFFFFF"/>
            <w:noWrap/>
            <w:vAlign w:val="center"/>
            <w:hideMark/>
          </w:tcPr>
          <w:p w14:paraId="1E2E47D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708640F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Null</w:t>
            </w:r>
          </w:p>
        </w:tc>
        <w:tc>
          <w:tcPr>
            <w:tcW w:w="566" w:type="dxa"/>
            <w:tcBorders>
              <w:top w:val="nil"/>
              <w:left w:val="nil"/>
              <w:bottom w:val="single" w:sz="4" w:space="0" w:color="auto"/>
              <w:right w:val="single" w:sz="4" w:space="0" w:color="auto"/>
            </w:tcBorders>
            <w:shd w:val="clear" w:color="000000" w:fill="FFFFFF"/>
            <w:noWrap/>
            <w:vAlign w:val="center"/>
            <w:hideMark/>
          </w:tcPr>
          <w:p w14:paraId="69764ED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CI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7ABB808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063E562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207C802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CI vs. non-CI</w:t>
            </w:r>
          </w:p>
        </w:tc>
        <w:tc>
          <w:tcPr>
            <w:tcW w:w="969" w:type="dxa"/>
            <w:tcBorders>
              <w:top w:val="nil"/>
              <w:left w:val="nil"/>
              <w:bottom w:val="single" w:sz="4" w:space="0" w:color="auto"/>
              <w:right w:val="single" w:sz="4" w:space="0" w:color="auto"/>
            </w:tcBorders>
            <w:shd w:val="clear" w:color="000000" w:fill="FFFFFF"/>
            <w:noWrap/>
            <w:vAlign w:val="center"/>
            <w:hideMark/>
          </w:tcPr>
          <w:p w14:paraId="634DD59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AlexNet, ANN, CNN, ResNet-18, SVM, VGG-19</w:t>
            </w:r>
          </w:p>
        </w:tc>
        <w:tc>
          <w:tcPr>
            <w:tcW w:w="606" w:type="dxa"/>
            <w:tcBorders>
              <w:top w:val="nil"/>
              <w:left w:val="nil"/>
              <w:bottom w:val="single" w:sz="4" w:space="0" w:color="auto"/>
              <w:right w:val="single" w:sz="4" w:space="0" w:color="auto"/>
            </w:tcBorders>
            <w:shd w:val="clear" w:color="000000" w:fill="FFFFFF"/>
            <w:noWrap/>
            <w:vAlign w:val="center"/>
            <w:hideMark/>
          </w:tcPr>
          <w:p w14:paraId="3C074E1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Precision, Recall, SPE</w:t>
            </w:r>
          </w:p>
        </w:tc>
        <w:tc>
          <w:tcPr>
            <w:tcW w:w="255" w:type="dxa"/>
            <w:tcBorders>
              <w:top w:val="nil"/>
              <w:left w:val="nil"/>
              <w:bottom w:val="single" w:sz="4" w:space="0" w:color="auto"/>
              <w:right w:val="single" w:sz="4" w:space="0" w:color="auto"/>
            </w:tcBorders>
            <w:shd w:val="clear" w:color="000000" w:fill="FFFFFF"/>
            <w:noWrap/>
            <w:vAlign w:val="center"/>
            <w:hideMark/>
          </w:tcPr>
          <w:p w14:paraId="7F4B41C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0526B04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CNN feature extraction + MSVM/ANN CAD system achieved 91% accuracy, 95% precision, and 90% recall for four-stage AD classification, with texture-based feature reduction identifying only 7 key discriminative features; it outperformed state-of-the-art models and offers an accessible, efficient solution for early AD detection.</w:t>
            </w:r>
          </w:p>
        </w:tc>
      </w:tr>
      <w:tr w:rsidR="00F2034E" w:rsidRPr="000E27DF" w14:paraId="0D1F0D38"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5BF0217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132</w:t>
            </w:r>
          </w:p>
        </w:tc>
        <w:tc>
          <w:tcPr>
            <w:tcW w:w="1372" w:type="dxa"/>
            <w:tcBorders>
              <w:top w:val="nil"/>
              <w:left w:val="nil"/>
              <w:bottom w:val="single" w:sz="4" w:space="0" w:color="auto"/>
              <w:right w:val="single" w:sz="4" w:space="0" w:color="auto"/>
            </w:tcBorders>
            <w:shd w:val="clear" w:color="000000" w:fill="FFFFFF"/>
            <w:noWrap/>
            <w:vAlign w:val="center"/>
            <w:hideMark/>
          </w:tcPr>
          <w:p w14:paraId="2641858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Accurate deep-learning model to differentiate dementia severity and diagnosis using a portable electroencephalography device</w:t>
            </w:r>
          </w:p>
        </w:tc>
        <w:tc>
          <w:tcPr>
            <w:tcW w:w="265" w:type="dxa"/>
            <w:tcBorders>
              <w:top w:val="nil"/>
              <w:left w:val="nil"/>
              <w:bottom w:val="single" w:sz="4" w:space="0" w:color="auto"/>
              <w:right w:val="single" w:sz="4" w:space="0" w:color="auto"/>
            </w:tcBorders>
            <w:shd w:val="clear" w:color="000000" w:fill="FFFFFF"/>
            <w:noWrap/>
            <w:vAlign w:val="center"/>
            <w:hideMark/>
          </w:tcPr>
          <w:p w14:paraId="3AABC8E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Masahiro Hata</w:t>
            </w:r>
          </w:p>
        </w:tc>
        <w:tc>
          <w:tcPr>
            <w:tcW w:w="109" w:type="dxa"/>
            <w:tcBorders>
              <w:top w:val="nil"/>
              <w:left w:val="nil"/>
              <w:bottom w:val="single" w:sz="4" w:space="0" w:color="auto"/>
              <w:right w:val="single" w:sz="4" w:space="0" w:color="auto"/>
            </w:tcBorders>
            <w:shd w:val="clear" w:color="000000" w:fill="FFFFFF"/>
            <w:noWrap/>
            <w:vAlign w:val="center"/>
            <w:hideMark/>
          </w:tcPr>
          <w:p w14:paraId="6B474FB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29C9D46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Japan</w:t>
            </w:r>
          </w:p>
        </w:tc>
        <w:tc>
          <w:tcPr>
            <w:tcW w:w="566" w:type="dxa"/>
            <w:tcBorders>
              <w:top w:val="nil"/>
              <w:left w:val="nil"/>
              <w:bottom w:val="single" w:sz="4" w:space="0" w:color="auto"/>
              <w:right w:val="single" w:sz="4" w:space="0" w:color="auto"/>
            </w:tcBorders>
            <w:shd w:val="clear" w:color="000000" w:fill="FFFFFF"/>
            <w:noWrap/>
            <w:vAlign w:val="center"/>
            <w:hideMark/>
          </w:tcPr>
          <w:p w14:paraId="3EE5705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0314ABE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4B138A0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47A2B82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or AD or LBD)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487EEAC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Transformer-based</w:t>
            </w:r>
          </w:p>
        </w:tc>
        <w:tc>
          <w:tcPr>
            <w:tcW w:w="606" w:type="dxa"/>
            <w:tcBorders>
              <w:top w:val="nil"/>
              <w:left w:val="nil"/>
              <w:bottom w:val="single" w:sz="4" w:space="0" w:color="auto"/>
              <w:right w:val="single" w:sz="4" w:space="0" w:color="auto"/>
            </w:tcBorders>
            <w:shd w:val="clear" w:color="000000" w:fill="FFFFFF"/>
            <w:noWrap/>
            <w:vAlign w:val="center"/>
            <w:hideMark/>
          </w:tcPr>
          <w:p w14:paraId="4801F33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 bACC,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0DDC68C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5BACBEC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transformer-based model trained on portable EEG frequency features achieved AUC = 0.872 and balanced accuracy = 80.8% for HV vs dementia detection, with subgroup AUCs up to 0.898, demonstrating strong potential of portable EEG + deep learning as a practical early screening tool..</w:t>
            </w:r>
          </w:p>
        </w:tc>
      </w:tr>
      <w:tr w:rsidR="00F2034E" w:rsidRPr="000E27DF" w14:paraId="48E612CA"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7B4AD0A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133</w:t>
            </w:r>
          </w:p>
        </w:tc>
        <w:tc>
          <w:tcPr>
            <w:tcW w:w="1372" w:type="dxa"/>
            <w:tcBorders>
              <w:top w:val="nil"/>
              <w:left w:val="nil"/>
              <w:bottom w:val="single" w:sz="4" w:space="0" w:color="auto"/>
              <w:right w:val="single" w:sz="4" w:space="0" w:color="auto"/>
            </w:tcBorders>
            <w:shd w:val="clear" w:color="000000" w:fill="FFFFFF"/>
            <w:noWrap/>
            <w:vAlign w:val="center"/>
            <w:hideMark/>
          </w:tcPr>
          <w:p w14:paraId="00341A3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Accurate Detection of Alzheimer's Disease Using Lightweight Deep Learning Model </w:t>
            </w:r>
            <w:r w:rsidRPr="000E27DF">
              <w:rPr>
                <w:rFonts w:ascii="Times New Roman" w:eastAsia="Times New Roman" w:hAnsi="Times New Roman" w:cs="Times New Roman"/>
                <w:color w:val="000000"/>
                <w:sz w:val="22"/>
                <w:szCs w:val="22"/>
                <w:lang w:val="en-HK" w:eastAsia="zh-CN"/>
              </w:rPr>
              <w:lastRenderedPageBreak/>
              <w:t>on MRI Data</w:t>
            </w:r>
          </w:p>
        </w:tc>
        <w:tc>
          <w:tcPr>
            <w:tcW w:w="265" w:type="dxa"/>
            <w:tcBorders>
              <w:top w:val="nil"/>
              <w:left w:val="nil"/>
              <w:bottom w:val="single" w:sz="4" w:space="0" w:color="auto"/>
              <w:right w:val="single" w:sz="4" w:space="0" w:color="auto"/>
            </w:tcBorders>
            <w:shd w:val="clear" w:color="000000" w:fill="FFFFFF"/>
            <w:noWrap/>
            <w:vAlign w:val="center"/>
            <w:hideMark/>
          </w:tcPr>
          <w:p w14:paraId="69DEB7F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Ahmed A Abd El-Latif</w:t>
            </w:r>
          </w:p>
        </w:tc>
        <w:tc>
          <w:tcPr>
            <w:tcW w:w="109" w:type="dxa"/>
            <w:tcBorders>
              <w:top w:val="nil"/>
              <w:left w:val="nil"/>
              <w:bottom w:val="single" w:sz="4" w:space="0" w:color="auto"/>
              <w:right w:val="single" w:sz="4" w:space="0" w:color="auto"/>
            </w:tcBorders>
            <w:shd w:val="clear" w:color="000000" w:fill="FFFFFF"/>
            <w:noWrap/>
            <w:vAlign w:val="center"/>
            <w:hideMark/>
          </w:tcPr>
          <w:p w14:paraId="2044BF4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086BA7C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Public shared database, data source unknown</w:t>
            </w:r>
          </w:p>
        </w:tc>
        <w:tc>
          <w:tcPr>
            <w:tcW w:w="566" w:type="dxa"/>
            <w:tcBorders>
              <w:top w:val="nil"/>
              <w:left w:val="nil"/>
              <w:bottom w:val="single" w:sz="4" w:space="0" w:color="auto"/>
              <w:right w:val="single" w:sz="4" w:space="0" w:color="auto"/>
            </w:tcBorders>
            <w:shd w:val="clear" w:color="000000" w:fill="FFFFFF"/>
            <w:noWrap/>
            <w:vAlign w:val="center"/>
            <w:hideMark/>
          </w:tcPr>
          <w:p w14:paraId="2510E0C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138BF77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7BA0E9B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673303B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2B23906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w:t>
            </w:r>
          </w:p>
        </w:tc>
        <w:tc>
          <w:tcPr>
            <w:tcW w:w="606" w:type="dxa"/>
            <w:tcBorders>
              <w:top w:val="nil"/>
              <w:left w:val="nil"/>
              <w:bottom w:val="single" w:sz="4" w:space="0" w:color="auto"/>
              <w:right w:val="single" w:sz="4" w:space="0" w:color="auto"/>
            </w:tcBorders>
            <w:shd w:val="clear" w:color="000000" w:fill="FFFFFF"/>
            <w:noWrap/>
            <w:vAlign w:val="center"/>
            <w:hideMark/>
          </w:tcPr>
          <w:p w14:paraId="0E66927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100E703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14F2FD2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7-layer lightweight end-to-end deep learning model achieved 99.22% accuracy for binary and 95.93% for multi-class AD classification on a Kaggle MRI dataset, outperforming prior deeper models while eliminating separate feature extraction/classification stages, demonstrating strong accuracy with low computational cost..</w:t>
            </w:r>
          </w:p>
        </w:tc>
      </w:tr>
      <w:tr w:rsidR="00F2034E" w:rsidRPr="000E27DF" w14:paraId="7782493B"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3D6B988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134</w:t>
            </w:r>
          </w:p>
        </w:tc>
        <w:tc>
          <w:tcPr>
            <w:tcW w:w="1372" w:type="dxa"/>
            <w:tcBorders>
              <w:top w:val="nil"/>
              <w:left w:val="nil"/>
              <w:bottom w:val="single" w:sz="4" w:space="0" w:color="auto"/>
              <w:right w:val="single" w:sz="4" w:space="0" w:color="auto"/>
            </w:tcBorders>
            <w:shd w:val="clear" w:color="000000" w:fill="FFFFFF"/>
            <w:noWrap/>
            <w:vAlign w:val="center"/>
            <w:hideMark/>
          </w:tcPr>
          <w:p w14:paraId="63C6BE3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Acoustic and Language Based Deep Learning Approaches for Alzheimer's Dementia Detection From Spontaneous Speech</w:t>
            </w:r>
          </w:p>
        </w:tc>
        <w:tc>
          <w:tcPr>
            <w:tcW w:w="265" w:type="dxa"/>
            <w:tcBorders>
              <w:top w:val="nil"/>
              <w:left w:val="nil"/>
              <w:bottom w:val="single" w:sz="4" w:space="0" w:color="auto"/>
              <w:right w:val="single" w:sz="4" w:space="0" w:color="auto"/>
            </w:tcBorders>
            <w:shd w:val="clear" w:color="000000" w:fill="FFFFFF"/>
            <w:noWrap/>
            <w:vAlign w:val="center"/>
            <w:hideMark/>
          </w:tcPr>
          <w:p w14:paraId="5A7C420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Pranav Mahajan</w:t>
            </w:r>
          </w:p>
        </w:tc>
        <w:tc>
          <w:tcPr>
            <w:tcW w:w="109" w:type="dxa"/>
            <w:tcBorders>
              <w:top w:val="nil"/>
              <w:left w:val="nil"/>
              <w:bottom w:val="single" w:sz="4" w:space="0" w:color="auto"/>
              <w:right w:val="single" w:sz="4" w:space="0" w:color="auto"/>
            </w:tcBorders>
            <w:shd w:val="clear" w:color="000000" w:fill="FFFFFF"/>
            <w:noWrap/>
            <w:vAlign w:val="center"/>
            <w:hideMark/>
          </w:tcPr>
          <w:p w14:paraId="6BFD347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2021</w:t>
            </w:r>
          </w:p>
        </w:tc>
        <w:tc>
          <w:tcPr>
            <w:tcW w:w="1679" w:type="dxa"/>
            <w:tcBorders>
              <w:top w:val="nil"/>
              <w:left w:val="nil"/>
              <w:bottom w:val="single" w:sz="4" w:space="0" w:color="auto"/>
              <w:right w:val="single" w:sz="4" w:space="0" w:color="auto"/>
            </w:tcBorders>
            <w:shd w:val="clear" w:color="000000" w:fill="FFFFFF"/>
            <w:noWrap/>
            <w:vAlign w:val="center"/>
            <w:hideMark/>
          </w:tcPr>
          <w:p w14:paraId="6BD3C9F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36F732A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Community sample</w:t>
            </w:r>
          </w:p>
        </w:tc>
        <w:tc>
          <w:tcPr>
            <w:tcW w:w="194" w:type="dxa"/>
            <w:tcBorders>
              <w:top w:val="nil"/>
              <w:left w:val="nil"/>
              <w:bottom w:val="single" w:sz="4" w:space="0" w:color="auto"/>
              <w:right w:val="single" w:sz="4" w:space="0" w:color="auto"/>
            </w:tcBorders>
            <w:shd w:val="clear" w:color="000000" w:fill="FFFFFF"/>
            <w:noWrap/>
            <w:vAlign w:val="center"/>
            <w:hideMark/>
          </w:tcPr>
          <w:p w14:paraId="445E7C7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77D8E41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Audio data</w:t>
            </w:r>
          </w:p>
        </w:tc>
        <w:tc>
          <w:tcPr>
            <w:tcW w:w="781" w:type="dxa"/>
            <w:tcBorders>
              <w:top w:val="nil"/>
              <w:left w:val="nil"/>
              <w:bottom w:val="single" w:sz="4" w:space="0" w:color="auto"/>
              <w:right w:val="single" w:sz="4" w:space="0" w:color="auto"/>
            </w:tcBorders>
            <w:shd w:val="clear" w:color="000000" w:fill="FFFFFF"/>
            <w:noWrap/>
            <w:vAlign w:val="center"/>
            <w:hideMark/>
          </w:tcPr>
          <w:p w14:paraId="56B3863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4031FFC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 CNN-LSTM, LSTM, Speech-GRU</w:t>
            </w:r>
          </w:p>
        </w:tc>
        <w:tc>
          <w:tcPr>
            <w:tcW w:w="606" w:type="dxa"/>
            <w:tcBorders>
              <w:top w:val="nil"/>
              <w:left w:val="nil"/>
              <w:bottom w:val="single" w:sz="4" w:space="0" w:color="auto"/>
              <w:right w:val="single" w:sz="4" w:space="0" w:color="auto"/>
            </w:tcBorders>
            <w:shd w:val="clear" w:color="000000" w:fill="FFFFFF"/>
            <w:noWrap/>
            <w:vAlign w:val="center"/>
            <w:hideMark/>
          </w:tcPr>
          <w:p w14:paraId="592DFD1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F1-score,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54530AA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10CBDA4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Re-implementation on ADReSS revealed CNN-LSTM text-based models drop to 72.92% accuracy; the proposed Speech-GRU model integrating acoustic features improves accuracy by 2% over acoustic baselines, and by 6.25% when combined with targeted linguistic features, highlighting the advantage of bimodal speech-language fusion for early, low-cost AD screening..</w:t>
            </w:r>
          </w:p>
        </w:tc>
      </w:tr>
      <w:tr w:rsidR="00F2034E" w:rsidRPr="000E27DF" w14:paraId="1826402E"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5C40626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135</w:t>
            </w:r>
          </w:p>
        </w:tc>
        <w:tc>
          <w:tcPr>
            <w:tcW w:w="1372" w:type="dxa"/>
            <w:tcBorders>
              <w:top w:val="nil"/>
              <w:left w:val="nil"/>
              <w:bottom w:val="single" w:sz="4" w:space="0" w:color="auto"/>
              <w:right w:val="single" w:sz="4" w:space="0" w:color="auto"/>
            </w:tcBorders>
            <w:shd w:val="clear" w:color="000000" w:fill="FFFFFF"/>
            <w:noWrap/>
            <w:vAlign w:val="center"/>
            <w:hideMark/>
          </w:tcPr>
          <w:p w14:paraId="2D0C00E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risk score for the early phases of disease based on unsupervised machine learning</w:t>
            </w:r>
          </w:p>
        </w:tc>
        <w:tc>
          <w:tcPr>
            <w:tcW w:w="265" w:type="dxa"/>
            <w:tcBorders>
              <w:top w:val="nil"/>
              <w:left w:val="nil"/>
              <w:bottom w:val="single" w:sz="4" w:space="0" w:color="auto"/>
              <w:right w:val="single" w:sz="4" w:space="0" w:color="auto"/>
            </w:tcBorders>
            <w:shd w:val="clear" w:color="000000" w:fill="FFFFFF"/>
            <w:noWrap/>
            <w:vAlign w:val="center"/>
            <w:hideMark/>
          </w:tcPr>
          <w:p w14:paraId="408C797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Zheyu Wang</w:t>
            </w:r>
          </w:p>
        </w:tc>
        <w:tc>
          <w:tcPr>
            <w:tcW w:w="109" w:type="dxa"/>
            <w:tcBorders>
              <w:top w:val="nil"/>
              <w:left w:val="nil"/>
              <w:bottom w:val="single" w:sz="4" w:space="0" w:color="auto"/>
              <w:right w:val="single" w:sz="4" w:space="0" w:color="auto"/>
            </w:tcBorders>
            <w:shd w:val="clear" w:color="000000" w:fill="FFFFFF"/>
            <w:noWrap/>
            <w:vAlign w:val="center"/>
            <w:hideMark/>
          </w:tcPr>
          <w:p w14:paraId="681B826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2020</w:t>
            </w:r>
          </w:p>
        </w:tc>
        <w:tc>
          <w:tcPr>
            <w:tcW w:w="1679" w:type="dxa"/>
            <w:tcBorders>
              <w:top w:val="nil"/>
              <w:left w:val="nil"/>
              <w:bottom w:val="single" w:sz="4" w:space="0" w:color="auto"/>
              <w:right w:val="single" w:sz="4" w:space="0" w:color="auto"/>
            </w:tcBorders>
            <w:shd w:val="clear" w:color="000000" w:fill="FFFFFF"/>
            <w:noWrap/>
            <w:vAlign w:val="center"/>
            <w:hideMark/>
          </w:tcPr>
          <w:p w14:paraId="02664C3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vAlign w:val="center"/>
            <w:hideMark/>
          </w:tcPr>
          <w:p w14:paraId="29858BB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(BIOCARD dataset)</w:t>
            </w:r>
            <w:r w:rsidRPr="000E27DF">
              <w:rPr>
                <w:rFonts w:ascii="Times New Roman" w:eastAsia="Times New Roman" w:hAnsi="Times New Roman" w:cs="Times New Roman"/>
                <w:color w:val="000000"/>
                <w:sz w:val="22"/>
                <w:szCs w:val="22"/>
                <w:lang w:val="en-HK" w:eastAsia="zh-CN"/>
              </w:rPr>
              <w:br/>
              <w:t>Clinical sample, Community sample</w:t>
            </w:r>
          </w:p>
        </w:tc>
        <w:tc>
          <w:tcPr>
            <w:tcW w:w="194" w:type="dxa"/>
            <w:tcBorders>
              <w:top w:val="nil"/>
              <w:left w:val="nil"/>
              <w:bottom w:val="single" w:sz="4" w:space="0" w:color="auto"/>
              <w:right w:val="single" w:sz="4" w:space="0" w:color="auto"/>
            </w:tcBorders>
            <w:shd w:val="clear" w:color="000000" w:fill="FFFFFF"/>
            <w:noWrap/>
            <w:vAlign w:val="center"/>
            <w:hideMark/>
          </w:tcPr>
          <w:p w14:paraId="034D501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Progression Prediction</w:t>
            </w:r>
          </w:p>
        </w:tc>
        <w:tc>
          <w:tcPr>
            <w:tcW w:w="254" w:type="dxa"/>
            <w:tcBorders>
              <w:top w:val="nil"/>
              <w:left w:val="nil"/>
              <w:bottom w:val="single" w:sz="4" w:space="0" w:color="auto"/>
              <w:right w:val="single" w:sz="4" w:space="0" w:color="auto"/>
            </w:tcBorders>
            <w:shd w:val="clear" w:color="000000" w:fill="FFFFFF"/>
            <w:vAlign w:val="center"/>
            <w:hideMark/>
          </w:tcPr>
          <w:p w14:paraId="48052DD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Biomarkers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 amyloid-β1–42, p-tau181p, t-tau</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Clinical  scales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DSST, LM, </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MRI</w:t>
            </w:r>
          </w:p>
        </w:tc>
        <w:tc>
          <w:tcPr>
            <w:tcW w:w="781" w:type="dxa"/>
            <w:tcBorders>
              <w:top w:val="nil"/>
              <w:left w:val="nil"/>
              <w:bottom w:val="single" w:sz="4" w:space="0" w:color="auto"/>
              <w:right w:val="single" w:sz="4" w:space="0" w:color="auto"/>
            </w:tcBorders>
            <w:shd w:val="clear" w:color="000000" w:fill="FFFFFF"/>
            <w:noWrap/>
            <w:vAlign w:val="center"/>
            <w:hideMark/>
          </w:tcPr>
          <w:p w14:paraId="09BD25A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or AD)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385AEC4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Unsupervised machine learning</w:t>
            </w:r>
          </w:p>
        </w:tc>
        <w:tc>
          <w:tcPr>
            <w:tcW w:w="606" w:type="dxa"/>
            <w:tcBorders>
              <w:top w:val="nil"/>
              <w:left w:val="nil"/>
              <w:bottom w:val="single" w:sz="4" w:space="0" w:color="auto"/>
              <w:right w:val="single" w:sz="4" w:space="0" w:color="auto"/>
            </w:tcBorders>
            <w:shd w:val="clear" w:color="000000" w:fill="FFFFFF"/>
            <w:noWrap/>
            <w:vAlign w:val="center"/>
            <w:hideMark/>
          </w:tcPr>
          <w:p w14:paraId="13286EB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 HR</w:t>
            </w:r>
          </w:p>
        </w:tc>
        <w:tc>
          <w:tcPr>
            <w:tcW w:w="255" w:type="dxa"/>
            <w:tcBorders>
              <w:top w:val="nil"/>
              <w:left w:val="nil"/>
              <w:bottom w:val="single" w:sz="4" w:space="0" w:color="auto"/>
              <w:right w:val="single" w:sz="4" w:space="0" w:color="auto"/>
            </w:tcBorders>
            <w:shd w:val="clear" w:color="000000" w:fill="FFFFFF"/>
            <w:noWrap/>
            <w:vAlign w:val="center"/>
            <w:hideMark/>
          </w:tcPr>
          <w:p w14:paraId="112C180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63A3A60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An unsupervised risk score derived from CSF, MRI, and cognitive features predicted MCI conversion with HR=2.70 and AUC=0.83 for 5-year progression, and was externally validated on ADNI, enabling early identification of cognitively normal individuals at high risk of future AD-related decline.</w:t>
            </w:r>
          </w:p>
        </w:tc>
      </w:tr>
      <w:tr w:rsidR="00F2034E" w:rsidRPr="000E27DF" w14:paraId="7528C31F"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0E78D71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136</w:t>
            </w:r>
          </w:p>
        </w:tc>
        <w:tc>
          <w:tcPr>
            <w:tcW w:w="1372" w:type="dxa"/>
            <w:tcBorders>
              <w:top w:val="nil"/>
              <w:left w:val="nil"/>
              <w:bottom w:val="single" w:sz="4" w:space="0" w:color="auto"/>
              <w:right w:val="single" w:sz="4" w:space="0" w:color="auto"/>
            </w:tcBorders>
            <w:shd w:val="clear" w:color="000000" w:fill="FFFFFF"/>
            <w:noWrap/>
            <w:vAlign w:val="center"/>
            <w:hideMark/>
          </w:tcPr>
          <w:p w14:paraId="4CDF5D0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AD-BERT: Using pre-trained language model to predict the progress</w:t>
            </w:r>
            <w:r w:rsidRPr="000E27DF">
              <w:rPr>
                <w:rFonts w:ascii="Times New Roman" w:eastAsia="Times New Roman" w:hAnsi="Times New Roman" w:cs="Times New Roman"/>
                <w:color w:val="000000"/>
                <w:sz w:val="22"/>
                <w:szCs w:val="22"/>
                <w:lang w:val="en-HK" w:eastAsia="zh-CN"/>
              </w:rPr>
              <w:lastRenderedPageBreak/>
              <w:t>ion from mild cognitive impairment to Alzheimer's disease</w:t>
            </w:r>
          </w:p>
        </w:tc>
        <w:tc>
          <w:tcPr>
            <w:tcW w:w="265" w:type="dxa"/>
            <w:tcBorders>
              <w:top w:val="nil"/>
              <w:left w:val="nil"/>
              <w:bottom w:val="single" w:sz="4" w:space="0" w:color="auto"/>
              <w:right w:val="single" w:sz="4" w:space="0" w:color="auto"/>
            </w:tcBorders>
            <w:shd w:val="clear" w:color="000000" w:fill="FFFFFF"/>
            <w:noWrap/>
            <w:vAlign w:val="center"/>
            <w:hideMark/>
          </w:tcPr>
          <w:p w14:paraId="3001863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Chengsheng Mao</w:t>
            </w:r>
          </w:p>
        </w:tc>
        <w:tc>
          <w:tcPr>
            <w:tcW w:w="109" w:type="dxa"/>
            <w:tcBorders>
              <w:top w:val="nil"/>
              <w:left w:val="nil"/>
              <w:bottom w:val="single" w:sz="4" w:space="0" w:color="auto"/>
              <w:right w:val="single" w:sz="4" w:space="0" w:color="auto"/>
            </w:tcBorders>
            <w:shd w:val="clear" w:color="000000" w:fill="FFFFFF"/>
            <w:noWrap/>
            <w:vAlign w:val="center"/>
            <w:hideMark/>
          </w:tcPr>
          <w:p w14:paraId="4586417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4A8B7F5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64A16DD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1FFFE29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Progression Prediction</w:t>
            </w:r>
          </w:p>
        </w:tc>
        <w:tc>
          <w:tcPr>
            <w:tcW w:w="254" w:type="dxa"/>
            <w:tcBorders>
              <w:top w:val="nil"/>
              <w:left w:val="nil"/>
              <w:bottom w:val="single" w:sz="4" w:space="0" w:color="auto"/>
              <w:right w:val="single" w:sz="4" w:space="0" w:color="auto"/>
            </w:tcBorders>
            <w:shd w:val="clear" w:color="000000" w:fill="FFFFFF"/>
            <w:vAlign w:val="center"/>
            <w:hideMark/>
          </w:tcPr>
          <w:p w14:paraId="36A5977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Unstructured clinical progress record text in electronic health records</w:t>
            </w:r>
          </w:p>
        </w:tc>
        <w:tc>
          <w:tcPr>
            <w:tcW w:w="781" w:type="dxa"/>
            <w:tcBorders>
              <w:top w:val="nil"/>
              <w:left w:val="nil"/>
              <w:bottom w:val="single" w:sz="4" w:space="0" w:color="auto"/>
              <w:right w:val="single" w:sz="4" w:space="0" w:color="auto"/>
            </w:tcBorders>
            <w:shd w:val="clear" w:color="000000" w:fill="FFFFFF"/>
            <w:noWrap/>
            <w:vAlign w:val="center"/>
            <w:hideMark/>
          </w:tcPr>
          <w:p w14:paraId="09B1C3A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03AB68F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AD-BERT, Bag-of-Words+Logistic, BC-BERT, BERT, BioBERT, CNN, </w:t>
            </w:r>
            <w:r w:rsidRPr="000E27DF">
              <w:rPr>
                <w:rFonts w:ascii="Times New Roman" w:eastAsia="Times New Roman" w:hAnsi="Times New Roman" w:cs="Times New Roman"/>
                <w:color w:val="000000"/>
                <w:sz w:val="22"/>
                <w:szCs w:val="22"/>
                <w:lang w:val="en-HK" w:eastAsia="zh-CN"/>
              </w:rPr>
              <w:lastRenderedPageBreak/>
              <w:t>BiLSTM</w:t>
            </w:r>
          </w:p>
        </w:tc>
        <w:tc>
          <w:tcPr>
            <w:tcW w:w="606" w:type="dxa"/>
            <w:tcBorders>
              <w:top w:val="nil"/>
              <w:left w:val="nil"/>
              <w:bottom w:val="single" w:sz="4" w:space="0" w:color="auto"/>
              <w:right w:val="single" w:sz="4" w:space="0" w:color="auto"/>
            </w:tcBorders>
            <w:shd w:val="clear" w:color="000000" w:fill="FFFFFF"/>
            <w:noWrap/>
            <w:vAlign w:val="center"/>
            <w:hideMark/>
          </w:tcPr>
          <w:p w14:paraId="61E74F6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AUC, F1-score</w:t>
            </w:r>
          </w:p>
        </w:tc>
        <w:tc>
          <w:tcPr>
            <w:tcW w:w="255" w:type="dxa"/>
            <w:tcBorders>
              <w:top w:val="nil"/>
              <w:left w:val="nil"/>
              <w:bottom w:val="single" w:sz="4" w:space="0" w:color="auto"/>
              <w:right w:val="single" w:sz="4" w:space="0" w:color="auto"/>
            </w:tcBorders>
            <w:shd w:val="clear" w:color="000000" w:fill="FFFFFF"/>
            <w:noWrap/>
            <w:vAlign w:val="center"/>
            <w:hideMark/>
          </w:tcPr>
          <w:p w14:paraId="01DF1E8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67A30CA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domain-adapted AD-BERT model trained on 20 years of EHR notes achieved AUC 0.849 (NMEDW) and 0.883 (WCM) for predicting MCI-to-AD progression, outperforming seven baseline models and demonstrating the power of clinical text modeling for early intervention..</w:t>
            </w:r>
          </w:p>
        </w:tc>
      </w:tr>
      <w:tr w:rsidR="00F2034E" w:rsidRPr="000E27DF" w14:paraId="1DC03074"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37D2816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137</w:t>
            </w:r>
          </w:p>
        </w:tc>
        <w:tc>
          <w:tcPr>
            <w:tcW w:w="1372" w:type="dxa"/>
            <w:tcBorders>
              <w:top w:val="nil"/>
              <w:left w:val="nil"/>
              <w:bottom w:val="single" w:sz="4" w:space="0" w:color="auto"/>
              <w:right w:val="single" w:sz="4" w:space="0" w:color="auto"/>
            </w:tcBorders>
            <w:shd w:val="clear" w:color="000000" w:fill="FFFFFF"/>
            <w:noWrap/>
            <w:vAlign w:val="center"/>
            <w:hideMark/>
          </w:tcPr>
          <w:p w14:paraId="21BB6A7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Advanced convolutional neural network with attention mechanism for Alzheimer's disease classification using MRI</w:t>
            </w:r>
          </w:p>
        </w:tc>
        <w:tc>
          <w:tcPr>
            <w:tcW w:w="265" w:type="dxa"/>
            <w:tcBorders>
              <w:top w:val="nil"/>
              <w:left w:val="nil"/>
              <w:bottom w:val="single" w:sz="4" w:space="0" w:color="auto"/>
              <w:right w:val="single" w:sz="4" w:space="0" w:color="auto"/>
            </w:tcBorders>
            <w:shd w:val="clear" w:color="000000" w:fill="FFFFFF"/>
            <w:noWrap/>
            <w:vAlign w:val="center"/>
            <w:hideMark/>
          </w:tcPr>
          <w:p w14:paraId="2DEF4DF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Shakhnoza Muksimova</w:t>
            </w:r>
          </w:p>
        </w:tc>
        <w:tc>
          <w:tcPr>
            <w:tcW w:w="109" w:type="dxa"/>
            <w:tcBorders>
              <w:top w:val="nil"/>
              <w:left w:val="nil"/>
              <w:bottom w:val="single" w:sz="4" w:space="0" w:color="auto"/>
              <w:right w:val="single" w:sz="4" w:space="0" w:color="auto"/>
            </w:tcBorders>
            <w:shd w:val="clear" w:color="000000" w:fill="FFFFFF"/>
            <w:noWrap/>
            <w:vAlign w:val="center"/>
            <w:hideMark/>
          </w:tcPr>
          <w:p w14:paraId="508EB93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0E63A36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1F80AA5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2614ACF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023C714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63D15ED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72305FF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 CNN-LSTM, MSB</w:t>
            </w:r>
          </w:p>
        </w:tc>
        <w:tc>
          <w:tcPr>
            <w:tcW w:w="606" w:type="dxa"/>
            <w:tcBorders>
              <w:top w:val="nil"/>
              <w:left w:val="nil"/>
              <w:bottom w:val="single" w:sz="4" w:space="0" w:color="auto"/>
              <w:right w:val="single" w:sz="4" w:space="0" w:color="auto"/>
            </w:tcBorders>
            <w:shd w:val="clear" w:color="000000" w:fill="FFFFFF"/>
            <w:noWrap/>
            <w:vAlign w:val="center"/>
            <w:hideMark/>
          </w:tcPr>
          <w:p w14:paraId="44DE228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18DF7DD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50EC8BE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CNN model with attention and an MRI Segmentation Block (MSB) achieved state-of-the-art skull stripping performance and superior AD classification accuracy on ADNI by learning multiscale brain features via dense connections and fine-grained attention, demonstrating diagnostic precision and suitability for real-world clinical deployment.</w:t>
            </w:r>
          </w:p>
        </w:tc>
      </w:tr>
      <w:tr w:rsidR="00F2034E" w:rsidRPr="000E27DF" w14:paraId="1A49E477"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710F9E9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138</w:t>
            </w:r>
          </w:p>
        </w:tc>
        <w:tc>
          <w:tcPr>
            <w:tcW w:w="1372" w:type="dxa"/>
            <w:tcBorders>
              <w:top w:val="nil"/>
              <w:left w:val="nil"/>
              <w:bottom w:val="single" w:sz="4" w:space="0" w:color="auto"/>
              <w:right w:val="single" w:sz="4" w:space="0" w:color="auto"/>
            </w:tcBorders>
            <w:shd w:val="clear" w:color="000000" w:fill="FFFFFF"/>
            <w:noWrap/>
            <w:vAlign w:val="center"/>
            <w:hideMark/>
          </w:tcPr>
          <w:p w14:paraId="7F43050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Advancing Alzheimer's disease detection: a novel convolutional neural network based framework </w:t>
            </w:r>
            <w:r w:rsidRPr="000E27DF">
              <w:rPr>
                <w:rFonts w:ascii="Times New Roman" w:eastAsia="Times New Roman" w:hAnsi="Times New Roman" w:cs="Times New Roman"/>
                <w:color w:val="000000"/>
                <w:sz w:val="22"/>
                <w:szCs w:val="22"/>
                <w:lang w:val="en-HK" w:eastAsia="zh-CN"/>
              </w:rPr>
              <w:lastRenderedPageBreak/>
              <w:t>leveraging EEG data and segment length analysis</w:t>
            </w:r>
          </w:p>
        </w:tc>
        <w:tc>
          <w:tcPr>
            <w:tcW w:w="265" w:type="dxa"/>
            <w:tcBorders>
              <w:top w:val="nil"/>
              <w:left w:val="nil"/>
              <w:bottom w:val="single" w:sz="4" w:space="0" w:color="auto"/>
              <w:right w:val="single" w:sz="4" w:space="0" w:color="auto"/>
            </w:tcBorders>
            <w:shd w:val="clear" w:color="000000" w:fill="FFFFFF"/>
            <w:noWrap/>
            <w:vAlign w:val="center"/>
            <w:hideMark/>
          </w:tcPr>
          <w:p w14:paraId="4923D99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Md Nurul Ahad Tawhid</w:t>
            </w:r>
          </w:p>
        </w:tc>
        <w:tc>
          <w:tcPr>
            <w:tcW w:w="109" w:type="dxa"/>
            <w:tcBorders>
              <w:top w:val="nil"/>
              <w:left w:val="nil"/>
              <w:bottom w:val="single" w:sz="4" w:space="0" w:color="auto"/>
              <w:right w:val="single" w:sz="4" w:space="0" w:color="auto"/>
            </w:tcBorders>
            <w:shd w:val="clear" w:color="000000" w:fill="FFFFFF"/>
            <w:noWrap/>
            <w:vAlign w:val="center"/>
            <w:hideMark/>
          </w:tcPr>
          <w:p w14:paraId="7F5F7B2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0D04665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Greece</w:t>
            </w:r>
          </w:p>
        </w:tc>
        <w:tc>
          <w:tcPr>
            <w:tcW w:w="566" w:type="dxa"/>
            <w:tcBorders>
              <w:top w:val="nil"/>
              <w:left w:val="nil"/>
              <w:bottom w:val="single" w:sz="4" w:space="0" w:color="auto"/>
              <w:right w:val="single" w:sz="4" w:space="0" w:color="auto"/>
            </w:tcBorders>
            <w:shd w:val="clear" w:color="000000" w:fill="FFFFFF"/>
            <w:noWrap/>
            <w:vAlign w:val="center"/>
            <w:hideMark/>
          </w:tcPr>
          <w:p w14:paraId="7CD6725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49EE4F6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5669C2F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Electroencephalogram signal data</w:t>
            </w:r>
          </w:p>
        </w:tc>
        <w:tc>
          <w:tcPr>
            <w:tcW w:w="781" w:type="dxa"/>
            <w:tcBorders>
              <w:top w:val="nil"/>
              <w:left w:val="nil"/>
              <w:bottom w:val="single" w:sz="4" w:space="0" w:color="auto"/>
              <w:right w:val="single" w:sz="4" w:space="0" w:color="auto"/>
            </w:tcBorders>
            <w:shd w:val="clear" w:color="000000" w:fill="FFFFFF"/>
            <w:noWrap/>
            <w:vAlign w:val="center"/>
            <w:hideMark/>
          </w:tcPr>
          <w:p w14:paraId="32696AA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or FTD)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112E4CB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w:t>
            </w:r>
          </w:p>
        </w:tc>
        <w:tc>
          <w:tcPr>
            <w:tcW w:w="606" w:type="dxa"/>
            <w:tcBorders>
              <w:top w:val="nil"/>
              <w:left w:val="nil"/>
              <w:bottom w:val="single" w:sz="4" w:space="0" w:color="auto"/>
              <w:right w:val="single" w:sz="4" w:space="0" w:color="auto"/>
            </w:tcBorders>
            <w:shd w:val="clear" w:color="000000" w:fill="FFFFFF"/>
            <w:noWrap/>
            <w:vAlign w:val="center"/>
            <w:hideMark/>
          </w:tcPr>
          <w:p w14:paraId="384292A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Precision,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6CFFE52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300711F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CNN-based EEG framework achieved 97.08% (10-fold CV) and 96.90% (LOOCV) accuracy for AD detection on the AHEPA dataset, generalized effectively to frontotemporal dementia, and was validated via ablation and feature-visualization, demonstrating strong accuracy, interpretability, and future clinical potential..</w:t>
            </w:r>
          </w:p>
        </w:tc>
      </w:tr>
      <w:tr w:rsidR="00F2034E" w:rsidRPr="000E27DF" w14:paraId="026FCF63"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1FCE5CA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139</w:t>
            </w:r>
          </w:p>
        </w:tc>
        <w:tc>
          <w:tcPr>
            <w:tcW w:w="1372" w:type="dxa"/>
            <w:tcBorders>
              <w:top w:val="nil"/>
              <w:left w:val="nil"/>
              <w:bottom w:val="single" w:sz="4" w:space="0" w:color="auto"/>
              <w:right w:val="single" w:sz="4" w:space="0" w:color="auto"/>
            </w:tcBorders>
            <w:shd w:val="clear" w:color="000000" w:fill="FFFFFF"/>
            <w:noWrap/>
            <w:vAlign w:val="center"/>
            <w:hideMark/>
          </w:tcPr>
          <w:p w14:paraId="4AC47D8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Advancing Alzheimer's Disease Diagnosis Using VGG19 and XGBoost: A Neuroimaging-Based Method</w:t>
            </w:r>
          </w:p>
        </w:tc>
        <w:tc>
          <w:tcPr>
            <w:tcW w:w="265" w:type="dxa"/>
            <w:tcBorders>
              <w:top w:val="nil"/>
              <w:left w:val="nil"/>
              <w:bottom w:val="single" w:sz="4" w:space="0" w:color="auto"/>
              <w:right w:val="single" w:sz="4" w:space="0" w:color="auto"/>
            </w:tcBorders>
            <w:shd w:val="clear" w:color="000000" w:fill="FFFFFF"/>
            <w:noWrap/>
            <w:vAlign w:val="center"/>
            <w:hideMark/>
          </w:tcPr>
          <w:p w14:paraId="6F118E1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Abdelmounim Boudi</w:t>
            </w:r>
          </w:p>
        </w:tc>
        <w:tc>
          <w:tcPr>
            <w:tcW w:w="109" w:type="dxa"/>
            <w:tcBorders>
              <w:top w:val="nil"/>
              <w:left w:val="nil"/>
              <w:bottom w:val="single" w:sz="4" w:space="0" w:color="auto"/>
              <w:right w:val="single" w:sz="4" w:space="0" w:color="auto"/>
            </w:tcBorders>
            <w:shd w:val="clear" w:color="000000" w:fill="FFFFFF"/>
            <w:noWrap/>
            <w:vAlign w:val="center"/>
            <w:hideMark/>
          </w:tcPr>
          <w:p w14:paraId="0F8522F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0199FA2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0B1F518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4B87CFA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3436520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CDR labels, MRI</w:t>
            </w:r>
          </w:p>
        </w:tc>
        <w:tc>
          <w:tcPr>
            <w:tcW w:w="781" w:type="dxa"/>
            <w:tcBorders>
              <w:top w:val="nil"/>
              <w:left w:val="nil"/>
              <w:bottom w:val="single" w:sz="4" w:space="0" w:color="auto"/>
              <w:right w:val="single" w:sz="4" w:space="0" w:color="auto"/>
            </w:tcBorders>
            <w:shd w:val="clear" w:color="000000" w:fill="FFFFFF"/>
            <w:noWrap/>
            <w:vAlign w:val="center"/>
            <w:hideMark/>
          </w:tcPr>
          <w:p w14:paraId="22F5F7F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513595C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InceptionV3, ResNet50V2, VGG16, VGG19, XGBoost</w:t>
            </w:r>
          </w:p>
        </w:tc>
        <w:tc>
          <w:tcPr>
            <w:tcW w:w="606" w:type="dxa"/>
            <w:tcBorders>
              <w:top w:val="nil"/>
              <w:left w:val="nil"/>
              <w:bottom w:val="single" w:sz="4" w:space="0" w:color="auto"/>
              <w:right w:val="single" w:sz="4" w:space="0" w:color="auto"/>
            </w:tcBorders>
            <w:shd w:val="clear" w:color="000000" w:fill="FFFFFF"/>
            <w:noWrap/>
            <w:vAlign w:val="center"/>
            <w:hideMark/>
          </w:tcPr>
          <w:p w14:paraId="0FBF696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F1-score,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3D3B6F2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2C242A1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hybrid VGG19 + XGBoost framework achieved 99.6% accuracy with precision 1.00, recall 0.99, and F1-score 0.99 on balanced OASIS MRI data, showing excellent multi-stage AD separability and mitigating class imbalance/overfitting—indicating strong readiness for clinical deployment..</w:t>
            </w:r>
          </w:p>
        </w:tc>
      </w:tr>
      <w:tr w:rsidR="00F2034E" w:rsidRPr="000E27DF" w14:paraId="08F75270"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1673B55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140</w:t>
            </w:r>
          </w:p>
        </w:tc>
        <w:tc>
          <w:tcPr>
            <w:tcW w:w="1372" w:type="dxa"/>
            <w:tcBorders>
              <w:top w:val="nil"/>
              <w:left w:val="nil"/>
              <w:bottom w:val="single" w:sz="4" w:space="0" w:color="auto"/>
              <w:right w:val="single" w:sz="4" w:space="0" w:color="auto"/>
            </w:tcBorders>
            <w:shd w:val="clear" w:color="000000" w:fill="FFFFFF"/>
            <w:noWrap/>
            <w:vAlign w:val="center"/>
            <w:hideMark/>
          </w:tcPr>
          <w:p w14:paraId="6FFFF90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Advancing Alzheimer's disease risk prediction: development and validation of a machine learning-based preclinical screening model in a </w:t>
            </w:r>
            <w:r w:rsidRPr="000E27DF">
              <w:rPr>
                <w:rFonts w:ascii="Times New Roman" w:eastAsia="Times New Roman" w:hAnsi="Times New Roman" w:cs="Times New Roman"/>
                <w:color w:val="000000"/>
                <w:sz w:val="22"/>
                <w:szCs w:val="22"/>
                <w:lang w:val="en-HK" w:eastAsia="zh-CN"/>
              </w:rPr>
              <w:lastRenderedPageBreak/>
              <w:t>cross-sectional study</w:t>
            </w:r>
          </w:p>
        </w:tc>
        <w:tc>
          <w:tcPr>
            <w:tcW w:w="265" w:type="dxa"/>
            <w:tcBorders>
              <w:top w:val="nil"/>
              <w:left w:val="nil"/>
              <w:bottom w:val="single" w:sz="4" w:space="0" w:color="auto"/>
              <w:right w:val="single" w:sz="4" w:space="0" w:color="auto"/>
            </w:tcBorders>
            <w:shd w:val="clear" w:color="000000" w:fill="FFFFFF"/>
            <w:noWrap/>
            <w:vAlign w:val="center"/>
            <w:hideMark/>
          </w:tcPr>
          <w:p w14:paraId="4A00B9F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Bingsheng Wang</w:t>
            </w:r>
          </w:p>
        </w:tc>
        <w:tc>
          <w:tcPr>
            <w:tcW w:w="109" w:type="dxa"/>
            <w:tcBorders>
              <w:top w:val="nil"/>
              <w:left w:val="nil"/>
              <w:bottom w:val="single" w:sz="4" w:space="0" w:color="auto"/>
              <w:right w:val="single" w:sz="4" w:space="0" w:color="auto"/>
            </w:tcBorders>
            <w:shd w:val="clear" w:color="000000" w:fill="FFFFFF"/>
            <w:noWrap/>
            <w:vAlign w:val="center"/>
            <w:hideMark/>
          </w:tcPr>
          <w:p w14:paraId="18EBE6E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2D068E3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6F8A29A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226C871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388769C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Educational level, depression, insomnia, age, body mass index (BMI), drug count, gender, stent implantation, systolic blood pressure (SBP), neurosis and rapid eye movement</w:t>
            </w:r>
          </w:p>
        </w:tc>
        <w:tc>
          <w:tcPr>
            <w:tcW w:w="781" w:type="dxa"/>
            <w:tcBorders>
              <w:top w:val="nil"/>
              <w:left w:val="nil"/>
              <w:bottom w:val="single" w:sz="4" w:space="0" w:color="auto"/>
              <w:right w:val="single" w:sz="4" w:space="0" w:color="auto"/>
            </w:tcBorders>
            <w:shd w:val="clear" w:color="000000" w:fill="FFFFFF"/>
            <w:noWrap/>
            <w:vAlign w:val="center"/>
            <w:hideMark/>
          </w:tcPr>
          <w:p w14:paraId="3DF1CAC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7FFC820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LR, RF, XGBoost</w:t>
            </w:r>
          </w:p>
        </w:tc>
        <w:tc>
          <w:tcPr>
            <w:tcW w:w="606" w:type="dxa"/>
            <w:tcBorders>
              <w:top w:val="nil"/>
              <w:left w:val="nil"/>
              <w:bottom w:val="single" w:sz="4" w:space="0" w:color="auto"/>
              <w:right w:val="single" w:sz="4" w:space="0" w:color="auto"/>
            </w:tcBorders>
            <w:shd w:val="clear" w:color="000000" w:fill="FFFFFF"/>
            <w:noWrap/>
            <w:vAlign w:val="center"/>
            <w:hideMark/>
          </w:tcPr>
          <w:p w14:paraId="1514B1D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F1-score, PREC,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55F8400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2FBD371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Using 11 predictors such as education level, depression, age, BMI, and medication count from 2379 NACC participants, the XGBoost model achieved AUC 0.915 with 76.2% sensitivity and 92.9% specificity, supporting its use as an efficient preclinical AD screening tool in the elderly..</w:t>
            </w:r>
          </w:p>
        </w:tc>
      </w:tr>
      <w:tr w:rsidR="00F2034E" w:rsidRPr="000E27DF" w14:paraId="74986159"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1322477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141</w:t>
            </w:r>
          </w:p>
        </w:tc>
        <w:tc>
          <w:tcPr>
            <w:tcW w:w="1372" w:type="dxa"/>
            <w:tcBorders>
              <w:top w:val="nil"/>
              <w:left w:val="nil"/>
              <w:bottom w:val="single" w:sz="4" w:space="0" w:color="auto"/>
              <w:right w:val="single" w:sz="4" w:space="0" w:color="auto"/>
            </w:tcBorders>
            <w:shd w:val="clear" w:color="000000" w:fill="FFFFFF"/>
            <w:noWrap/>
            <w:vAlign w:val="center"/>
            <w:hideMark/>
          </w:tcPr>
          <w:p w14:paraId="251B68B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Adversarial Text Generation using Large Language Models for Dementia Detection</w:t>
            </w:r>
          </w:p>
        </w:tc>
        <w:tc>
          <w:tcPr>
            <w:tcW w:w="265" w:type="dxa"/>
            <w:tcBorders>
              <w:top w:val="nil"/>
              <w:left w:val="nil"/>
              <w:bottom w:val="single" w:sz="4" w:space="0" w:color="auto"/>
              <w:right w:val="single" w:sz="4" w:space="0" w:color="auto"/>
            </w:tcBorders>
            <w:shd w:val="clear" w:color="000000" w:fill="FFFFFF"/>
            <w:noWrap/>
            <w:vAlign w:val="center"/>
            <w:hideMark/>
          </w:tcPr>
          <w:p w14:paraId="278DADF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Youxiang Zhu</w:t>
            </w:r>
          </w:p>
        </w:tc>
        <w:tc>
          <w:tcPr>
            <w:tcW w:w="109" w:type="dxa"/>
            <w:tcBorders>
              <w:top w:val="nil"/>
              <w:left w:val="nil"/>
              <w:bottom w:val="single" w:sz="4" w:space="0" w:color="auto"/>
              <w:right w:val="single" w:sz="4" w:space="0" w:color="auto"/>
            </w:tcBorders>
            <w:shd w:val="clear" w:color="000000" w:fill="FFFFFF"/>
            <w:noWrap/>
            <w:vAlign w:val="center"/>
            <w:hideMark/>
          </w:tcPr>
          <w:p w14:paraId="0158BDD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4478CA4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vAlign w:val="center"/>
            <w:hideMark/>
          </w:tcPr>
          <w:p w14:paraId="68F4334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(ADReSS-2020 dataset</w:t>
            </w:r>
            <w:r w:rsidRPr="000E27DF">
              <w:rPr>
                <w:rFonts w:ascii="Times New Roman" w:eastAsia="Times New Roman" w:hAnsi="Times New Roman" w:cs="Times New Roman"/>
                <w:color w:val="000000"/>
                <w:sz w:val="22"/>
                <w:szCs w:val="22"/>
                <w:lang w:val="en-HK" w:eastAsia="zh-CN"/>
              </w:rPr>
              <w:br/>
              <w:t>ADReSS-2021 dataset</w:t>
            </w:r>
            <w:r w:rsidRPr="000E27DF">
              <w:rPr>
                <w:rFonts w:ascii="Times New Roman" w:eastAsia="Times New Roman" w:hAnsi="Times New Roman" w:cs="Times New Roman"/>
                <w:color w:val="000000"/>
                <w:sz w:val="22"/>
                <w:szCs w:val="22"/>
                <w:lang w:val="en-HK" w:eastAsia="zh-CN"/>
              </w:rPr>
              <w:br/>
              <w:t>Pitt dataset)</w:t>
            </w:r>
            <w:r w:rsidRPr="000E27DF">
              <w:rPr>
                <w:rFonts w:ascii="Times New Roman" w:eastAsia="Times New Roman" w:hAnsi="Times New Roman" w:cs="Times New Roman"/>
                <w:color w:val="000000"/>
                <w:sz w:val="22"/>
                <w:szCs w:val="22"/>
                <w:lang w:val="en-HK" w:eastAsia="zh-CN"/>
              </w:rPr>
              <w:br/>
              <w:t>Clinical sample, Community sample</w:t>
            </w:r>
          </w:p>
        </w:tc>
        <w:tc>
          <w:tcPr>
            <w:tcW w:w="194" w:type="dxa"/>
            <w:tcBorders>
              <w:top w:val="nil"/>
              <w:left w:val="nil"/>
              <w:bottom w:val="single" w:sz="4" w:space="0" w:color="auto"/>
              <w:right w:val="single" w:sz="4" w:space="0" w:color="auto"/>
            </w:tcBorders>
            <w:shd w:val="clear" w:color="000000" w:fill="FFFFFF"/>
            <w:noWrap/>
            <w:vAlign w:val="center"/>
            <w:hideMark/>
          </w:tcPr>
          <w:p w14:paraId="7B60D06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4C292CC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Voice recordings and their artificially transcribed texts</w:t>
            </w:r>
          </w:p>
        </w:tc>
        <w:tc>
          <w:tcPr>
            <w:tcW w:w="781" w:type="dxa"/>
            <w:tcBorders>
              <w:top w:val="nil"/>
              <w:left w:val="nil"/>
              <w:bottom w:val="single" w:sz="4" w:space="0" w:color="auto"/>
              <w:right w:val="single" w:sz="4" w:space="0" w:color="auto"/>
            </w:tcBorders>
            <w:shd w:val="clear" w:color="000000" w:fill="FFFFFF"/>
            <w:noWrap/>
            <w:vAlign w:val="center"/>
            <w:hideMark/>
          </w:tcPr>
          <w:p w14:paraId="62A6E0D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DEM vs. non</w:t>
            </w:r>
          </w:p>
        </w:tc>
        <w:tc>
          <w:tcPr>
            <w:tcW w:w="969" w:type="dxa"/>
            <w:tcBorders>
              <w:top w:val="nil"/>
              <w:left w:val="nil"/>
              <w:bottom w:val="single" w:sz="4" w:space="0" w:color="auto"/>
              <w:right w:val="single" w:sz="4" w:space="0" w:color="auto"/>
            </w:tcBorders>
            <w:shd w:val="clear" w:color="000000" w:fill="FFFFFF"/>
            <w:noWrap/>
            <w:vAlign w:val="center"/>
            <w:hideMark/>
          </w:tcPr>
          <w:p w14:paraId="370BCA0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ATG</w:t>
            </w:r>
          </w:p>
        </w:tc>
        <w:tc>
          <w:tcPr>
            <w:tcW w:w="606" w:type="dxa"/>
            <w:tcBorders>
              <w:top w:val="nil"/>
              <w:left w:val="nil"/>
              <w:bottom w:val="single" w:sz="4" w:space="0" w:color="auto"/>
              <w:right w:val="single" w:sz="4" w:space="0" w:color="auto"/>
            </w:tcBorders>
            <w:shd w:val="clear" w:color="000000" w:fill="FFFFFF"/>
            <w:noWrap/>
            <w:vAlign w:val="center"/>
            <w:hideMark/>
          </w:tcPr>
          <w:p w14:paraId="5A52646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w:t>
            </w:r>
          </w:p>
        </w:tc>
        <w:tc>
          <w:tcPr>
            <w:tcW w:w="255" w:type="dxa"/>
            <w:tcBorders>
              <w:top w:val="nil"/>
              <w:left w:val="nil"/>
              <w:bottom w:val="single" w:sz="4" w:space="0" w:color="auto"/>
              <w:right w:val="single" w:sz="4" w:space="0" w:color="auto"/>
            </w:tcBorders>
            <w:shd w:val="clear" w:color="000000" w:fill="FFFFFF"/>
            <w:noWrap/>
            <w:vAlign w:val="center"/>
            <w:hideMark/>
          </w:tcPr>
          <w:p w14:paraId="25E2B8E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05DC6EE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ATG adversarial decoding with instruction-guided task linkage achieved 85% accuracy (+10% over standard prompting) for dementia detection from picture descriptions, while providing interpretable feature contexts that reveal attention to linguistic detail and cognitive relevance.</w:t>
            </w:r>
          </w:p>
        </w:tc>
      </w:tr>
      <w:tr w:rsidR="00F2034E" w:rsidRPr="000E27DF" w14:paraId="50A02548"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14DB78B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142</w:t>
            </w:r>
          </w:p>
        </w:tc>
        <w:tc>
          <w:tcPr>
            <w:tcW w:w="1372" w:type="dxa"/>
            <w:tcBorders>
              <w:top w:val="nil"/>
              <w:left w:val="nil"/>
              <w:bottom w:val="single" w:sz="4" w:space="0" w:color="auto"/>
              <w:right w:val="single" w:sz="4" w:space="0" w:color="auto"/>
            </w:tcBorders>
            <w:shd w:val="clear" w:color="000000" w:fill="FFFFFF"/>
            <w:noWrap/>
            <w:vAlign w:val="center"/>
            <w:hideMark/>
          </w:tcPr>
          <w:p w14:paraId="42B2AED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AITeQ: a machine learning framework for Alzheimer's prediction using a distinctive five-gene signature</w:t>
            </w:r>
          </w:p>
        </w:tc>
        <w:tc>
          <w:tcPr>
            <w:tcW w:w="265" w:type="dxa"/>
            <w:tcBorders>
              <w:top w:val="nil"/>
              <w:left w:val="nil"/>
              <w:bottom w:val="single" w:sz="4" w:space="0" w:color="auto"/>
              <w:right w:val="single" w:sz="4" w:space="0" w:color="auto"/>
            </w:tcBorders>
            <w:shd w:val="clear" w:color="000000" w:fill="FFFFFF"/>
            <w:noWrap/>
            <w:vAlign w:val="center"/>
            <w:hideMark/>
          </w:tcPr>
          <w:p w14:paraId="5BE9537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Ishtiaque Ahammad</w:t>
            </w:r>
          </w:p>
        </w:tc>
        <w:tc>
          <w:tcPr>
            <w:tcW w:w="109" w:type="dxa"/>
            <w:tcBorders>
              <w:top w:val="nil"/>
              <w:left w:val="nil"/>
              <w:bottom w:val="single" w:sz="4" w:space="0" w:color="auto"/>
              <w:right w:val="single" w:sz="4" w:space="0" w:color="auto"/>
            </w:tcBorders>
            <w:shd w:val="clear" w:color="000000" w:fill="FFFFFF"/>
            <w:noWrap/>
            <w:vAlign w:val="center"/>
            <w:hideMark/>
          </w:tcPr>
          <w:p w14:paraId="2133669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4BF302A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China, Italy, Switzerland,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44B96DB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18B24C3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0B237C5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Genetic data</w:t>
            </w:r>
          </w:p>
        </w:tc>
        <w:tc>
          <w:tcPr>
            <w:tcW w:w="781" w:type="dxa"/>
            <w:tcBorders>
              <w:top w:val="nil"/>
              <w:left w:val="nil"/>
              <w:bottom w:val="single" w:sz="4" w:space="0" w:color="auto"/>
              <w:right w:val="single" w:sz="4" w:space="0" w:color="auto"/>
            </w:tcBorders>
            <w:shd w:val="clear" w:color="000000" w:fill="FFFFFF"/>
            <w:noWrap/>
            <w:vAlign w:val="center"/>
            <w:hideMark/>
          </w:tcPr>
          <w:p w14:paraId="6B6576E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2E8EAA2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LassoCV, RFE, RF, Gradient Boosting </w:t>
            </w:r>
          </w:p>
        </w:tc>
        <w:tc>
          <w:tcPr>
            <w:tcW w:w="606" w:type="dxa"/>
            <w:tcBorders>
              <w:top w:val="nil"/>
              <w:left w:val="nil"/>
              <w:bottom w:val="single" w:sz="4" w:space="0" w:color="auto"/>
              <w:right w:val="single" w:sz="4" w:space="0" w:color="auto"/>
            </w:tcBorders>
            <w:shd w:val="clear" w:color="000000" w:fill="FFFFFF"/>
            <w:noWrap/>
            <w:vAlign w:val="center"/>
            <w:hideMark/>
          </w:tcPr>
          <w:p w14:paraId="32232D6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F1-score, MCC</w:t>
            </w:r>
          </w:p>
        </w:tc>
        <w:tc>
          <w:tcPr>
            <w:tcW w:w="255" w:type="dxa"/>
            <w:tcBorders>
              <w:top w:val="nil"/>
              <w:left w:val="nil"/>
              <w:bottom w:val="single" w:sz="4" w:space="0" w:color="auto"/>
              <w:right w:val="single" w:sz="4" w:space="0" w:color="auto"/>
            </w:tcBorders>
            <w:shd w:val="clear" w:color="000000" w:fill="FFFFFF"/>
            <w:noWrap/>
            <w:vAlign w:val="center"/>
            <w:hideMark/>
          </w:tcPr>
          <w:p w14:paraId="0A90C27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6E8071F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AITeQ was built from RNA-seq using just 5 selected genes after multi-method feature selection, with an optimized ensemble of LR + NB + SVM outperforming 11 other models—demonstrating strong molecular-level early AD detection capability and made publicly available for research use.</w:t>
            </w:r>
          </w:p>
        </w:tc>
      </w:tr>
      <w:tr w:rsidR="00F2034E" w:rsidRPr="000E27DF" w14:paraId="43A3E524"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2AC3296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143</w:t>
            </w:r>
          </w:p>
        </w:tc>
        <w:tc>
          <w:tcPr>
            <w:tcW w:w="1372" w:type="dxa"/>
            <w:tcBorders>
              <w:top w:val="nil"/>
              <w:left w:val="nil"/>
              <w:bottom w:val="single" w:sz="4" w:space="0" w:color="auto"/>
              <w:right w:val="single" w:sz="4" w:space="0" w:color="auto"/>
            </w:tcBorders>
            <w:shd w:val="clear" w:color="000000" w:fill="FFFFFF"/>
            <w:noWrap/>
            <w:vAlign w:val="center"/>
            <w:hideMark/>
          </w:tcPr>
          <w:p w14:paraId="1C17292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Algorithmic Fairness of Machine Learning Models for Alzheimer </w:t>
            </w:r>
            <w:r w:rsidRPr="000E27DF">
              <w:rPr>
                <w:rFonts w:ascii="Times New Roman" w:eastAsia="Times New Roman" w:hAnsi="Times New Roman" w:cs="Times New Roman"/>
                <w:color w:val="000000"/>
                <w:sz w:val="22"/>
                <w:szCs w:val="22"/>
                <w:lang w:val="en-HK" w:eastAsia="zh-CN"/>
              </w:rPr>
              <w:lastRenderedPageBreak/>
              <w:t>Disease Progression</w:t>
            </w:r>
          </w:p>
        </w:tc>
        <w:tc>
          <w:tcPr>
            <w:tcW w:w="265" w:type="dxa"/>
            <w:tcBorders>
              <w:top w:val="nil"/>
              <w:left w:val="nil"/>
              <w:bottom w:val="single" w:sz="4" w:space="0" w:color="auto"/>
              <w:right w:val="single" w:sz="4" w:space="0" w:color="auto"/>
            </w:tcBorders>
            <w:shd w:val="clear" w:color="000000" w:fill="FFFFFF"/>
            <w:noWrap/>
            <w:vAlign w:val="center"/>
            <w:hideMark/>
          </w:tcPr>
          <w:p w14:paraId="3F91CE5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Chenxi Yuan</w:t>
            </w:r>
          </w:p>
        </w:tc>
        <w:tc>
          <w:tcPr>
            <w:tcW w:w="109" w:type="dxa"/>
            <w:tcBorders>
              <w:top w:val="nil"/>
              <w:left w:val="nil"/>
              <w:bottom w:val="single" w:sz="4" w:space="0" w:color="auto"/>
              <w:right w:val="single" w:sz="4" w:space="0" w:color="auto"/>
            </w:tcBorders>
            <w:shd w:val="clear" w:color="000000" w:fill="FFFFFF"/>
            <w:noWrap/>
            <w:vAlign w:val="center"/>
            <w:hideMark/>
          </w:tcPr>
          <w:p w14:paraId="57A613B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194FE04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285ABFA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3C766F2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Progression Prediction</w:t>
            </w:r>
          </w:p>
        </w:tc>
        <w:tc>
          <w:tcPr>
            <w:tcW w:w="254" w:type="dxa"/>
            <w:tcBorders>
              <w:top w:val="nil"/>
              <w:left w:val="nil"/>
              <w:bottom w:val="single" w:sz="4" w:space="0" w:color="auto"/>
              <w:right w:val="single" w:sz="4" w:space="0" w:color="auto"/>
            </w:tcBorders>
            <w:shd w:val="clear" w:color="000000" w:fill="FFFFFF"/>
            <w:vAlign w:val="center"/>
            <w:hideMark/>
          </w:tcPr>
          <w:p w14:paraId="2693526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Biomarkers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β-amyloid level, total tau, phosphorylated tau</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MRI, PET, Clinical scales and neuropsychological tests</w:t>
            </w:r>
            <w:r w:rsidRPr="000E27DF">
              <w:rPr>
                <w:rFonts w:ascii="Times New Roman" w:eastAsia="微软雅黑" w:hAnsi="Times New Roman" w:cs="Times New Roman"/>
                <w:color w:val="000000"/>
                <w:sz w:val="22"/>
                <w:szCs w:val="22"/>
                <w:lang w:val="en-HK" w:eastAsia="zh-CN"/>
              </w:rPr>
              <w:lastRenderedPageBreak/>
              <w:t>（</w:t>
            </w:r>
            <w:r w:rsidRPr="000E27DF">
              <w:rPr>
                <w:rFonts w:ascii="Times New Roman" w:eastAsia="Times New Roman" w:hAnsi="Times New Roman" w:cs="Times New Roman"/>
                <w:color w:val="000000"/>
                <w:sz w:val="22"/>
                <w:szCs w:val="22"/>
                <w:lang w:val="en-HK" w:eastAsia="zh-CN"/>
              </w:rPr>
              <w:t>CDR-SB, ADAS-Cog 11, ADAS-Cog 13, MMSE, RAVLT Immediate, RAVLT Learning, RAVLT Forgetting, RAVLT Percent Forgetting, FAQ, MoCA</w:t>
            </w:r>
            <w:r w:rsidRPr="000E27DF">
              <w:rPr>
                <w:rFonts w:ascii="Times New Roman" w:eastAsia="微软雅黑" w:hAnsi="Times New Roman" w:cs="Times New Roman"/>
                <w:color w:val="000000"/>
                <w:sz w:val="22"/>
                <w:szCs w:val="22"/>
                <w:lang w:val="en-HK" w:eastAsia="zh-CN"/>
              </w:rPr>
              <w:t>）</w:t>
            </w:r>
          </w:p>
        </w:tc>
        <w:tc>
          <w:tcPr>
            <w:tcW w:w="781" w:type="dxa"/>
            <w:tcBorders>
              <w:top w:val="nil"/>
              <w:left w:val="nil"/>
              <w:bottom w:val="single" w:sz="4" w:space="0" w:color="auto"/>
              <w:right w:val="single" w:sz="4" w:space="0" w:color="auto"/>
            </w:tcBorders>
            <w:shd w:val="clear" w:color="000000" w:fill="FFFFFF"/>
            <w:noWrap/>
            <w:vAlign w:val="center"/>
            <w:hideMark/>
          </w:tcPr>
          <w:p w14:paraId="7CCD49C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(MCI or AD)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6A953E7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LR, RNN, SVM</w:t>
            </w:r>
          </w:p>
        </w:tc>
        <w:tc>
          <w:tcPr>
            <w:tcW w:w="606" w:type="dxa"/>
            <w:tcBorders>
              <w:top w:val="nil"/>
              <w:left w:val="nil"/>
              <w:bottom w:val="single" w:sz="4" w:space="0" w:color="auto"/>
              <w:right w:val="single" w:sz="4" w:space="0" w:color="auto"/>
            </w:tcBorders>
            <w:shd w:val="clear" w:color="000000" w:fill="FFFFFF"/>
            <w:noWrap/>
            <w:vAlign w:val="center"/>
            <w:hideMark/>
          </w:tcPr>
          <w:p w14:paraId="7A8B863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FPR, Recall, SEN, TPR</w:t>
            </w:r>
          </w:p>
        </w:tc>
        <w:tc>
          <w:tcPr>
            <w:tcW w:w="255" w:type="dxa"/>
            <w:tcBorders>
              <w:top w:val="nil"/>
              <w:left w:val="nil"/>
              <w:bottom w:val="single" w:sz="4" w:space="0" w:color="auto"/>
              <w:right w:val="single" w:sz="4" w:space="0" w:color="auto"/>
            </w:tcBorders>
            <w:shd w:val="clear" w:color="000000" w:fill="FFFFFF"/>
            <w:noWrap/>
            <w:vAlign w:val="center"/>
            <w:hideMark/>
          </w:tcPr>
          <w:p w14:paraId="55A9FF3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No</w:t>
            </w:r>
          </w:p>
        </w:tc>
        <w:tc>
          <w:tcPr>
            <w:tcW w:w="2204" w:type="dxa"/>
            <w:tcBorders>
              <w:top w:val="nil"/>
              <w:left w:val="nil"/>
              <w:bottom w:val="single" w:sz="4" w:space="0" w:color="auto"/>
              <w:right w:val="single" w:sz="4" w:space="0" w:color="auto"/>
            </w:tcBorders>
            <w:shd w:val="clear" w:color="000000" w:fill="FFFFFF"/>
            <w:noWrap/>
            <w:vAlign w:val="center"/>
            <w:hideMark/>
          </w:tcPr>
          <w:p w14:paraId="75B1DE2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Although LR/SVM/RNN models achieved high overall accuracy for predicting MCI/AD progression, sensitivity was substantially lower for Hispanic, Black, and Asian participants—up to 20–48% gaps—indicating racial/ethnic unfairness despite fairness by sex, underscoring the need to embed fairness into future AD ML model development.</w:t>
            </w:r>
          </w:p>
        </w:tc>
      </w:tr>
      <w:tr w:rsidR="00F2034E" w:rsidRPr="000E27DF" w14:paraId="2C4927D1"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019A7CC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144</w:t>
            </w:r>
          </w:p>
        </w:tc>
        <w:tc>
          <w:tcPr>
            <w:tcW w:w="1372" w:type="dxa"/>
            <w:tcBorders>
              <w:top w:val="nil"/>
              <w:left w:val="nil"/>
              <w:bottom w:val="single" w:sz="4" w:space="0" w:color="auto"/>
              <w:right w:val="single" w:sz="4" w:space="0" w:color="auto"/>
            </w:tcBorders>
            <w:shd w:val="clear" w:color="000000" w:fill="FFFFFF"/>
            <w:noWrap/>
            <w:vAlign w:val="center"/>
            <w:hideMark/>
          </w:tcPr>
          <w:p w14:paraId="1EB2C5C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Alzheimer' disease prediction and classification using CT images through machine learning</w:t>
            </w:r>
          </w:p>
        </w:tc>
        <w:tc>
          <w:tcPr>
            <w:tcW w:w="265" w:type="dxa"/>
            <w:tcBorders>
              <w:top w:val="nil"/>
              <w:left w:val="nil"/>
              <w:bottom w:val="single" w:sz="4" w:space="0" w:color="auto"/>
              <w:right w:val="single" w:sz="4" w:space="0" w:color="auto"/>
            </w:tcBorders>
            <w:shd w:val="clear" w:color="000000" w:fill="FFFFFF"/>
            <w:noWrap/>
            <w:vAlign w:val="center"/>
            <w:hideMark/>
          </w:tcPr>
          <w:p w14:paraId="4B5B109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Raveendra Reddy</w:t>
            </w:r>
          </w:p>
        </w:tc>
        <w:tc>
          <w:tcPr>
            <w:tcW w:w="109" w:type="dxa"/>
            <w:tcBorders>
              <w:top w:val="nil"/>
              <w:left w:val="nil"/>
              <w:bottom w:val="single" w:sz="4" w:space="0" w:color="auto"/>
              <w:right w:val="single" w:sz="4" w:space="0" w:color="auto"/>
            </w:tcBorders>
            <w:shd w:val="clear" w:color="000000" w:fill="FFFFFF"/>
            <w:noWrap/>
            <w:vAlign w:val="center"/>
            <w:hideMark/>
          </w:tcPr>
          <w:p w14:paraId="7F97F19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031B2A2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442C27E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6D03A2A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Computer-Aided Diagnosis</w:t>
            </w:r>
          </w:p>
        </w:tc>
        <w:tc>
          <w:tcPr>
            <w:tcW w:w="254" w:type="dxa"/>
            <w:tcBorders>
              <w:top w:val="nil"/>
              <w:left w:val="nil"/>
              <w:bottom w:val="single" w:sz="4" w:space="0" w:color="auto"/>
              <w:right w:val="single" w:sz="4" w:space="0" w:color="auto"/>
            </w:tcBorders>
            <w:shd w:val="clear" w:color="000000" w:fill="FFFFFF"/>
            <w:vAlign w:val="center"/>
            <w:hideMark/>
          </w:tcPr>
          <w:p w14:paraId="3F84F54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6AC29F9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or AD)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4771A59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VGG16</w:t>
            </w:r>
          </w:p>
        </w:tc>
        <w:tc>
          <w:tcPr>
            <w:tcW w:w="606" w:type="dxa"/>
            <w:tcBorders>
              <w:top w:val="nil"/>
              <w:left w:val="nil"/>
              <w:bottom w:val="single" w:sz="4" w:space="0" w:color="auto"/>
              <w:right w:val="single" w:sz="4" w:space="0" w:color="auto"/>
            </w:tcBorders>
            <w:shd w:val="clear" w:color="000000" w:fill="FFFFFF"/>
            <w:noWrap/>
            <w:vAlign w:val="center"/>
            <w:hideMark/>
          </w:tcPr>
          <w:p w14:paraId="6DEB93F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Precision,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01981DF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43C3095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Using ADNI neuroimaging data, a VGG-16 + improved IFRCNN model incorporating action-recognition–based feature extraction achieved 98.32% accuracy, demonstrating strong potential of deep fusion architectures for early automated AD detection.</w:t>
            </w:r>
          </w:p>
        </w:tc>
      </w:tr>
      <w:tr w:rsidR="00F2034E" w:rsidRPr="000E27DF" w14:paraId="4CCDF6AC"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0D89557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145</w:t>
            </w:r>
          </w:p>
        </w:tc>
        <w:tc>
          <w:tcPr>
            <w:tcW w:w="1372" w:type="dxa"/>
            <w:tcBorders>
              <w:top w:val="nil"/>
              <w:left w:val="nil"/>
              <w:bottom w:val="single" w:sz="4" w:space="0" w:color="auto"/>
              <w:right w:val="single" w:sz="4" w:space="0" w:color="auto"/>
            </w:tcBorders>
            <w:shd w:val="clear" w:color="000000" w:fill="FFFFFF"/>
            <w:noWrap/>
            <w:vAlign w:val="center"/>
            <w:hideMark/>
          </w:tcPr>
          <w:p w14:paraId="68A1911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AlzheimerNet: An Effective Deep Learning Based Proposition for Alzheimer's Disease Stages Classification </w:t>
            </w:r>
            <w:r w:rsidRPr="000E27DF">
              <w:rPr>
                <w:rFonts w:ascii="Times New Roman" w:eastAsia="Times New Roman" w:hAnsi="Times New Roman" w:cs="Times New Roman"/>
                <w:color w:val="000000"/>
                <w:sz w:val="22"/>
                <w:szCs w:val="22"/>
                <w:lang w:val="en-HK" w:eastAsia="zh-CN"/>
              </w:rPr>
              <w:lastRenderedPageBreak/>
              <w:t>From Functional Brain Changes in Magnetic Resonance Images</w:t>
            </w:r>
          </w:p>
        </w:tc>
        <w:tc>
          <w:tcPr>
            <w:tcW w:w="265" w:type="dxa"/>
            <w:tcBorders>
              <w:top w:val="nil"/>
              <w:left w:val="nil"/>
              <w:bottom w:val="single" w:sz="4" w:space="0" w:color="auto"/>
              <w:right w:val="single" w:sz="4" w:space="0" w:color="auto"/>
            </w:tcBorders>
            <w:shd w:val="clear" w:color="000000" w:fill="FFFFFF"/>
            <w:noWrap/>
            <w:vAlign w:val="center"/>
            <w:hideMark/>
          </w:tcPr>
          <w:p w14:paraId="194758A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F M Javed Mehedi Shamrat</w:t>
            </w:r>
          </w:p>
        </w:tc>
        <w:tc>
          <w:tcPr>
            <w:tcW w:w="109" w:type="dxa"/>
            <w:tcBorders>
              <w:top w:val="nil"/>
              <w:left w:val="nil"/>
              <w:bottom w:val="single" w:sz="4" w:space="0" w:color="auto"/>
              <w:right w:val="single" w:sz="4" w:space="0" w:color="auto"/>
            </w:tcBorders>
            <w:shd w:val="clear" w:color="000000" w:fill="FFFFFF"/>
            <w:noWrap/>
            <w:vAlign w:val="center"/>
            <w:hideMark/>
          </w:tcPr>
          <w:p w14:paraId="611FB9F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192EB37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2FA6C70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2C2EFEC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21F04BC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1A98732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or AD)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65857E4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AlexNet, AlzheimerNet, InceptionV3, MobileNetV2, ResNet50, VGG16</w:t>
            </w:r>
          </w:p>
        </w:tc>
        <w:tc>
          <w:tcPr>
            <w:tcW w:w="606" w:type="dxa"/>
            <w:tcBorders>
              <w:top w:val="nil"/>
              <w:left w:val="nil"/>
              <w:bottom w:val="single" w:sz="4" w:space="0" w:color="auto"/>
              <w:right w:val="single" w:sz="4" w:space="0" w:color="auto"/>
            </w:tcBorders>
            <w:shd w:val="clear" w:color="000000" w:fill="FFFFFF"/>
            <w:noWrap/>
            <w:vAlign w:val="center"/>
            <w:hideMark/>
          </w:tcPr>
          <w:p w14:paraId="4D4B041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F1-score−Score, FDR, FNR, FOR, FPR, NPV, Precision,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51EA034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198CE22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AlzheimerNet, a fine-tuned InceptionV3-based CNN trained on 60 000 enhanced MRI images, achieved 98.67% accuracy across 6 classes (NC + 5 AD progression stages), outperforming five baseline CNNs and showing statistically significant superiority via Wilcoxon testing.</w:t>
            </w:r>
          </w:p>
        </w:tc>
      </w:tr>
      <w:tr w:rsidR="00F2034E" w:rsidRPr="000E27DF" w14:paraId="36AD59A0"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147CF6E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146</w:t>
            </w:r>
          </w:p>
        </w:tc>
        <w:tc>
          <w:tcPr>
            <w:tcW w:w="1372" w:type="dxa"/>
            <w:tcBorders>
              <w:top w:val="nil"/>
              <w:left w:val="nil"/>
              <w:bottom w:val="single" w:sz="4" w:space="0" w:color="auto"/>
              <w:right w:val="single" w:sz="4" w:space="0" w:color="auto"/>
            </w:tcBorders>
            <w:shd w:val="clear" w:color="000000" w:fill="FFFFFF"/>
            <w:noWrap/>
            <w:vAlign w:val="center"/>
            <w:hideMark/>
          </w:tcPr>
          <w:p w14:paraId="1918F4A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Alzheimer's disease classification using a hybrid deep learning approach with multi-layer U-net segmentation and XAI driven analysis</w:t>
            </w:r>
          </w:p>
        </w:tc>
        <w:tc>
          <w:tcPr>
            <w:tcW w:w="265" w:type="dxa"/>
            <w:tcBorders>
              <w:top w:val="nil"/>
              <w:left w:val="nil"/>
              <w:bottom w:val="single" w:sz="4" w:space="0" w:color="auto"/>
              <w:right w:val="single" w:sz="4" w:space="0" w:color="auto"/>
            </w:tcBorders>
            <w:shd w:val="clear" w:color="000000" w:fill="FFFFFF"/>
            <w:noWrap/>
            <w:vAlign w:val="center"/>
            <w:hideMark/>
          </w:tcPr>
          <w:p w14:paraId="6D6D8FD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Muhammad Zubair</w:t>
            </w:r>
          </w:p>
        </w:tc>
        <w:tc>
          <w:tcPr>
            <w:tcW w:w="109" w:type="dxa"/>
            <w:tcBorders>
              <w:top w:val="nil"/>
              <w:left w:val="nil"/>
              <w:bottom w:val="single" w:sz="4" w:space="0" w:color="auto"/>
              <w:right w:val="single" w:sz="4" w:space="0" w:color="auto"/>
            </w:tcBorders>
            <w:shd w:val="clear" w:color="000000" w:fill="FFFFFF"/>
            <w:noWrap/>
            <w:vAlign w:val="center"/>
            <w:hideMark/>
          </w:tcPr>
          <w:p w14:paraId="1F35072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50600C0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0FB95BF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550A68F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0B69180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59CBB80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or AD)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775EFB0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Multi-Scale EfficientNet-B0, SVM, U-Net</w:t>
            </w:r>
          </w:p>
        </w:tc>
        <w:tc>
          <w:tcPr>
            <w:tcW w:w="606" w:type="dxa"/>
            <w:tcBorders>
              <w:top w:val="nil"/>
              <w:left w:val="nil"/>
              <w:bottom w:val="single" w:sz="4" w:space="0" w:color="auto"/>
              <w:right w:val="single" w:sz="4" w:space="0" w:color="auto"/>
            </w:tcBorders>
            <w:shd w:val="clear" w:color="000000" w:fill="FFFFFF"/>
            <w:noWrap/>
            <w:vAlign w:val="center"/>
            <w:hideMark/>
          </w:tcPr>
          <w:p w14:paraId="11D1B86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Dice, F1-score,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359D08F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646CA2C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4-stage pipeline with multi-layer U-Net segmentation and EfficientNet+SVM classification achieved ~97.8% accuracy and strong precision/recall across AD, MCI, and CN, with integrated saliency-based XAI enhancing interpretability for clinical use.</w:t>
            </w:r>
          </w:p>
        </w:tc>
      </w:tr>
      <w:tr w:rsidR="00F2034E" w:rsidRPr="000E27DF" w14:paraId="25B728B9"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335424D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147</w:t>
            </w:r>
          </w:p>
        </w:tc>
        <w:tc>
          <w:tcPr>
            <w:tcW w:w="1372" w:type="dxa"/>
            <w:tcBorders>
              <w:top w:val="nil"/>
              <w:left w:val="nil"/>
              <w:bottom w:val="single" w:sz="4" w:space="0" w:color="auto"/>
              <w:right w:val="single" w:sz="4" w:space="0" w:color="auto"/>
            </w:tcBorders>
            <w:shd w:val="clear" w:color="000000" w:fill="FFFFFF"/>
            <w:noWrap/>
            <w:vAlign w:val="center"/>
            <w:hideMark/>
          </w:tcPr>
          <w:p w14:paraId="3E16448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Alzheimer's disease classification using cluster-based labelling for graph neural network </w:t>
            </w:r>
            <w:r w:rsidRPr="000E27DF">
              <w:rPr>
                <w:rFonts w:ascii="Times New Roman" w:eastAsia="Times New Roman" w:hAnsi="Times New Roman" w:cs="Times New Roman"/>
                <w:color w:val="000000"/>
                <w:sz w:val="22"/>
                <w:szCs w:val="22"/>
                <w:lang w:val="en-HK" w:eastAsia="zh-CN"/>
              </w:rPr>
              <w:lastRenderedPageBreak/>
              <w:t>on heterogeneous data</w:t>
            </w:r>
          </w:p>
        </w:tc>
        <w:tc>
          <w:tcPr>
            <w:tcW w:w="265" w:type="dxa"/>
            <w:tcBorders>
              <w:top w:val="nil"/>
              <w:left w:val="nil"/>
              <w:bottom w:val="single" w:sz="4" w:space="0" w:color="auto"/>
              <w:right w:val="single" w:sz="4" w:space="0" w:color="auto"/>
            </w:tcBorders>
            <w:shd w:val="clear" w:color="000000" w:fill="FFFFFF"/>
            <w:noWrap/>
            <w:vAlign w:val="center"/>
            <w:hideMark/>
          </w:tcPr>
          <w:p w14:paraId="774F51D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Niamh McCombe</w:t>
            </w:r>
          </w:p>
        </w:tc>
        <w:tc>
          <w:tcPr>
            <w:tcW w:w="109" w:type="dxa"/>
            <w:tcBorders>
              <w:top w:val="nil"/>
              <w:left w:val="nil"/>
              <w:bottom w:val="single" w:sz="4" w:space="0" w:color="auto"/>
              <w:right w:val="single" w:sz="4" w:space="0" w:color="auto"/>
            </w:tcBorders>
            <w:shd w:val="clear" w:color="000000" w:fill="FFFFFF"/>
            <w:noWrap/>
            <w:vAlign w:val="center"/>
            <w:hideMark/>
          </w:tcPr>
          <w:p w14:paraId="3902C54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3A56DC2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3147C5B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2977D9C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75E9EC1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scales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ADAS, Cognitive Battery Assessment, CDR, MMSE, Modified Hutchinski Ischemia Scale, Neuropsychological Battery </w:t>
            </w:r>
            <w:r w:rsidRPr="000E27DF">
              <w:rPr>
                <w:rFonts w:ascii="Times New Roman" w:eastAsia="Times New Roman" w:hAnsi="Times New Roman" w:cs="Times New Roman"/>
                <w:color w:val="000000"/>
                <w:sz w:val="22"/>
                <w:szCs w:val="22"/>
                <w:lang w:val="en-HK" w:eastAsia="zh-CN"/>
              </w:rPr>
              <w:lastRenderedPageBreak/>
              <w:t>Test, LMIT, LMDT, NPI, GDS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Demographic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Age, gender and years of education, family history of the mother and father of AD</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MRI, APoE4</w:t>
            </w:r>
          </w:p>
        </w:tc>
        <w:tc>
          <w:tcPr>
            <w:tcW w:w="781" w:type="dxa"/>
            <w:tcBorders>
              <w:top w:val="nil"/>
              <w:left w:val="nil"/>
              <w:bottom w:val="single" w:sz="4" w:space="0" w:color="auto"/>
              <w:right w:val="single" w:sz="4" w:space="0" w:color="auto"/>
            </w:tcBorders>
            <w:shd w:val="clear" w:color="000000" w:fill="FFFFFF"/>
            <w:noWrap/>
            <w:vAlign w:val="center"/>
            <w:hideMark/>
          </w:tcPr>
          <w:p w14:paraId="2A13684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(MCI or AD)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4593521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GNN</w:t>
            </w:r>
          </w:p>
        </w:tc>
        <w:tc>
          <w:tcPr>
            <w:tcW w:w="606" w:type="dxa"/>
            <w:tcBorders>
              <w:top w:val="nil"/>
              <w:left w:val="nil"/>
              <w:bottom w:val="single" w:sz="4" w:space="0" w:color="auto"/>
              <w:right w:val="single" w:sz="4" w:space="0" w:color="auto"/>
            </w:tcBorders>
            <w:shd w:val="clear" w:color="000000" w:fill="FFFFFF"/>
            <w:noWrap/>
            <w:vAlign w:val="center"/>
            <w:hideMark/>
          </w:tcPr>
          <w:p w14:paraId="3FC20DD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w:t>
            </w:r>
          </w:p>
        </w:tc>
        <w:tc>
          <w:tcPr>
            <w:tcW w:w="255" w:type="dxa"/>
            <w:tcBorders>
              <w:top w:val="nil"/>
              <w:left w:val="nil"/>
              <w:bottom w:val="single" w:sz="4" w:space="0" w:color="auto"/>
              <w:right w:val="single" w:sz="4" w:space="0" w:color="auto"/>
            </w:tcBorders>
            <w:shd w:val="clear" w:color="000000" w:fill="FFFFFF"/>
            <w:noWrap/>
            <w:vAlign w:val="center"/>
            <w:hideMark/>
          </w:tcPr>
          <w:p w14:paraId="1299826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262CF4C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Unsupervised tau-PET + cognitive clustering enabled relabeling of AD cases, boosting GNN accuracy to AUC 95.2% vs 91.7% using clinician labels—demonstrating that data-driven diagnostic labels can outperform subjective clinical diagnosis for more reliable AD stratification..</w:t>
            </w:r>
          </w:p>
        </w:tc>
      </w:tr>
      <w:tr w:rsidR="00F2034E" w:rsidRPr="000E27DF" w14:paraId="47D9F984"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7EA1FE0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148</w:t>
            </w:r>
          </w:p>
        </w:tc>
        <w:tc>
          <w:tcPr>
            <w:tcW w:w="1372" w:type="dxa"/>
            <w:tcBorders>
              <w:top w:val="nil"/>
              <w:left w:val="nil"/>
              <w:bottom w:val="single" w:sz="4" w:space="0" w:color="auto"/>
              <w:right w:val="single" w:sz="4" w:space="0" w:color="auto"/>
            </w:tcBorders>
            <w:shd w:val="clear" w:color="000000" w:fill="FFFFFF"/>
            <w:noWrap/>
            <w:vAlign w:val="center"/>
            <w:hideMark/>
          </w:tcPr>
          <w:p w14:paraId="279BFF1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Alzheimer's Disease Classification With a Cascade Neural Network</w:t>
            </w:r>
          </w:p>
        </w:tc>
        <w:tc>
          <w:tcPr>
            <w:tcW w:w="265" w:type="dxa"/>
            <w:tcBorders>
              <w:top w:val="nil"/>
              <w:left w:val="nil"/>
              <w:bottom w:val="single" w:sz="4" w:space="0" w:color="auto"/>
              <w:right w:val="single" w:sz="4" w:space="0" w:color="auto"/>
            </w:tcBorders>
            <w:shd w:val="clear" w:color="000000" w:fill="FFFFFF"/>
            <w:noWrap/>
            <w:vAlign w:val="center"/>
            <w:hideMark/>
          </w:tcPr>
          <w:p w14:paraId="269591B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Zeng You</w:t>
            </w:r>
          </w:p>
        </w:tc>
        <w:tc>
          <w:tcPr>
            <w:tcW w:w="109" w:type="dxa"/>
            <w:tcBorders>
              <w:top w:val="nil"/>
              <w:left w:val="nil"/>
              <w:bottom w:val="single" w:sz="4" w:space="0" w:color="auto"/>
              <w:right w:val="single" w:sz="4" w:space="0" w:color="auto"/>
            </w:tcBorders>
            <w:shd w:val="clear" w:color="000000" w:fill="FFFFFF"/>
            <w:noWrap/>
            <w:vAlign w:val="center"/>
            <w:hideMark/>
          </w:tcPr>
          <w:p w14:paraId="5302C43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2020</w:t>
            </w:r>
          </w:p>
        </w:tc>
        <w:tc>
          <w:tcPr>
            <w:tcW w:w="1679" w:type="dxa"/>
            <w:tcBorders>
              <w:top w:val="nil"/>
              <w:left w:val="nil"/>
              <w:bottom w:val="single" w:sz="4" w:space="0" w:color="auto"/>
              <w:right w:val="single" w:sz="4" w:space="0" w:color="auto"/>
            </w:tcBorders>
            <w:shd w:val="clear" w:color="000000" w:fill="FFFFFF"/>
            <w:noWrap/>
            <w:vAlign w:val="center"/>
            <w:hideMark/>
          </w:tcPr>
          <w:p w14:paraId="2C2F0D9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China</w:t>
            </w:r>
          </w:p>
        </w:tc>
        <w:tc>
          <w:tcPr>
            <w:tcW w:w="566" w:type="dxa"/>
            <w:tcBorders>
              <w:top w:val="nil"/>
              <w:left w:val="nil"/>
              <w:bottom w:val="single" w:sz="4" w:space="0" w:color="auto"/>
              <w:right w:val="single" w:sz="4" w:space="0" w:color="auto"/>
            </w:tcBorders>
            <w:shd w:val="clear" w:color="000000" w:fill="FFFFFF"/>
            <w:noWrap/>
            <w:vAlign w:val="center"/>
            <w:hideMark/>
          </w:tcPr>
          <w:p w14:paraId="2428FA8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531FC80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0548F30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Gait characteristics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Key node image</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MRI</w:t>
            </w:r>
          </w:p>
        </w:tc>
        <w:tc>
          <w:tcPr>
            <w:tcW w:w="781" w:type="dxa"/>
            <w:tcBorders>
              <w:top w:val="nil"/>
              <w:left w:val="nil"/>
              <w:bottom w:val="single" w:sz="4" w:space="0" w:color="auto"/>
              <w:right w:val="single" w:sz="4" w:space="0" w:color="auto"/>
            </w:tcBorders>
            <w:shd w:val="clear" w:color="000000" w:fill="FFFFFF"/>
            <w:noWrap/>
            <w:vAlign w:val="center"/>
            <w:hideMark/>
          </w:tcPr>
          <w:p w14:paraId="5AA1435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or AD)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77A23A7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AST-GCN, EEGNet, ResNet-18, RF, ST-CNN, SVM, VGG-13</w:t>
            </w:r>
          </w:p>
        </w:tc>
        <w:tc>
          <w:tcPr>
            <w:tcW w:w="606" w:type="dxa"/>
            <w:tcBorders>
              <w:top w:val="nil"/>
              <w:left w:val="nil"/>
              <w:bottom w:val="single" w:sz="4" w:space="0" w:color="auto"/>
              <w:right w:val="single" w:sz="4" w:space="0" w:color="auto"/>
            </w:tcBorders>
            <w:shd w:val="clear" w:color="000000" w:fill="FFFFFF"/>
            <w:noWrap/>
            <w:vAlign w:val="center"/>
            <w:hideMark/>
          </w:tcPr>
          <w:p w14:paraId="25AA1F2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w:t>
            </w:r>
          </w:p>
        </w:tc>
        <w:tc>
          <w:tcPr>
            <w:tcW w:w="255" w:type="dxa"/>
            <w:tcBorders>
              <w:top w:val="nil"/>
              <w:left w:val="nil"/>
              <w:bottom w:val="single" w:sz="4" w:space="0" w:color="auto"/>
              <w:right w:val="single" w:sz="4" w:space="0" w:color="auto"/>
            </w:tcBorders>
            <w:shd w:val="clear" w:color="000000" w:fill="FFFFFF"/>
            <w:noWrap/>
            <w:vAlign w:val="center"/>
            <w:hideMark/>
          </w:tcPr>
          <w:p w14:paraId="0A7AFED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2B8FD48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two-step cascade combining gait ST-GCN and EEG-based spatiotemporal CNN achieved 91.07% accuracy on HC/MCI/AD classification—far surpassing single-modality baselines—and revealed that lower body and right upper limb movement are most informative for early AD diagnosis.</w:t>
            </w:r>
          </w:p>
        </w:tc>
      </w:tr>
      <w:tr w:rsidR="00F2034E" w:rsidRPr="000E27DF" w14:paraId="12AD913D"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1046240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149</w:t>
            </w:r>
          </w:p>
        </w:tc>
        <w:tc>
          <w:tcPr>
            <w:tcW w:w="1372" w:type="dxa"/>
            <w:tcBorders>
              <w:top w:val="nil"/>
              <w:left w:val="nil"/>
              <w:bottom w:val="single" w:sz="4" w:space="0" w:color="auto"/>
              <w:right w:val="single" w:sz="4" w:space="0" w:color="auto"/>
            </w:tcBorders>
            <w:shd w:val="clear" w:color="000000" w:fill="FFFFFF"/>
            <w:noWrap/>
            <w:vAlign w:val="center"/>
            <w:hideMark/>
          </w:tcPr>
          <w:p w14:paraId="6DE2048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Alzheimer's disease detection and stage identification from magnetic resonance brain images using </w:t>
            </w:r>
            <w:r w:rsidRPr="000E27DF">
              <w:rPr>
                <w:rFonts w:ascii="Times New Roman" w:eastAsia="Times New Roman" w:hAnsi="Times New Roman" w:cs="Times New Roman"/>
                <w:color w:val="000000"/>
                <w:sz w:val="22"/>
                <w:szCs w:val="22"/>
                <w:lang w:val="en-HK" w:eastAsia="zh-CN"/>
              </w:rPr>
              <w:lastRenderedPageBreak/>
              <w:t>vision transformer</w:t>
            </w:r>
          </w:p>
        </w:tc>
        <w:tc>
          <w:tcPr>
            <w:tcW w:w="265" w:type="dxa"/>
            <w:tcBorders>
              <w:top w:val="nil"/>
              <w:left w:val="nil"/>
              <w:bottom w:val="single" w:sz="4" w:space="0" w:color="auto"/>
              <w:right w:val="single" w:sz="4" w:space="0" w:color="auto"/>
            </w:tcBorders>
            <w:shd w:val="clear" w:color="000000" w:fill="FFFFFF"/>
            <w:noWrap/>
            <w:vAlign w:val="center"/>
            <w:hideMark/>
          </w:tcPr>
          <w:p w14:paraId="12D487E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Mohammad H Alshayeji</w:t>
            </w:r>
          </w:p>
        </w:tc>
        <w:tc>
          <w:tcPr>
            <w:tcW w:w="109" w:type="dxa"/>
            <w:tcBorders>
              <w:top w:val="nil"/>
              <w:left w:val="nil"/>
              <w:bottom w:val="single" w:sz="4" w:space="0" w:color="auto"/>
              <w:right w:val="single" w:sz="4" w:space="0" w:color="auto"/>
            </w:tcBorders>
            <w:shd w:val="clear" w:color="000000" w:fill="FFFFFF"/>
            <w:noWrap/>
            <w:vAlign w:val="center"/>
            <w:hideMark/>
          </w:tcPr>
          <w:p w14:paraId="7E6EB99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78D33F7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5B37394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Kaggle Dataset</w:t>
            </w:r>
          </w:p>
        </w:tc>
        <w:tc>
          <w:tcPr>
            <w:tcW w:w="194" w:type="dxa"/>
            <w:tcBorders>
              <w:top w:val="nil"/>
              <w:left w:val="nil"/>
              <w:bottom w:val="single" w:sz="4" w:space="0" w:color="auto"/>
              <w:right w:val="single" w:sz="4" w:space="0" w:color="auto"/>
            </w:tcBorders>
            <w:shd w:val="clear" w:color="000000" w:fill="FFFFFF"/>
            <w:noWrap/>
            <w:vAlign w:val="center"/>
            <w:hideMark/>
          </w:tcPr>
          <w:p w14:paraId="709E6DA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08E0A2D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2CD3D49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or AD)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558E9CE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 ViT</w:t>
            </w:r>
          </w:p>
        </w:tc>
        <w:tc>
          <w:tcPr>
            <w:tcW w:w="606" w:type="dxa"/>
            <w:tcBorders>
              <w:top w:val="nil"/>
              <w:left w:val="nil"/>
              <w:bottom w:val="single" w:sz="4" w:space="0" w:color="auto"/>
              <w:right w:val="single" w:sz="4" w:space="0" w:color="auto"/>
            </w:tcBorders>
            <w:shd w:val="clear" w:color="000000" w:fill="FFFFFF"/>
            <w:noWrap/>
            <w:vAlign w:val="center"/>
            <w:hideMark/>
          </w:tcPr>
          <w:p w14:paraId="5B2769F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NPV, PPV, TNR, TPR</w:t>
            </w:r>
          </w:p>
        </w:tc>
        <w:tc>
          <w:tcPr>
            <w:tcW w:w="255" w:type="dxa"/>
            <w:tcBorders>
              <w:top w:val="nil"/>
              <w:left w:val="nil"/>
              <w:bottom w:val="single" w:sz="4" w:space="0" w:color="auto"/>
              <w:right w:val="single" w:sz="4" w:space="0" w:color="auto"/>
            </w:tcBorders>
            <w:shd w:val="clear" w:color="000000" w:fill="FFFFFF"/>
            <w:noWrap/>
            <w:vAlign w:val="center"/>
            <w:hideMark/>
          </w:tcPr>
          <w:p w14:paraId="121A281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107FD22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ViT-based AD staging framework achieved 99.83% accuracy with strong interpretability via attention visualization, demonstrating superior global feature modeling and efficiency over CNNs for MRI-based AD diagnosis.</w:t>
            </w:r>
          </w:p>
        </w:tc>
      </w:tr>
      <w:tr w:rsidR="00F2034E" w:rsidRPr="000E27DF" w14:paraId="1D11F338"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27A982B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150</w:t>
            </w:r>
          </w:p>
        </w:tc>
        <w:tc>
          <w:tcPr>
            <w:tcW w:w="1372" w:type="dxa"/>
            <w:tcBorders>
              <w:top w:val="nil"/>
              <w:left w:val="nil"/>
              <w:bottom w:val="single" w:sz="4" w:space="0" w:color="auto"/>
              <w:right w:val="single" w:sz="4" w:space="0" w:color="auto"/>
            </w:tcBorders>
            <w:shd w:val="clear" w:color="000000" w:fill="FFFFFF"/>
            <w:noWrap/>
            <w:vAlign w:val="center"/>
            <w:hideMark/>
          </w:tcPr>
          <w:p w14:paraId="2D07764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Alzheimer's Disease Detection in Various Brain Anatomies Based on Optimized Vision Transformer</w:t>
            </w:r>
          </w:p>
        </w:tc>
        <w:tc>
          <w:tcPr>
            <w:tcW w:w="265" w:type="dxa"/>
            <w:tcBorders>
              <w:top w:val="nil"/>
              <w:left w:val="nil"/>
              <w:bottom w:val="single" w:sz="4" w:space="0" w:color="auto"/>
              <w:right w:val="single" w:sz="4" w:space="0" w:color="auto"/>
            </w:tcBorders>
            <w:shd w:val="clear" w:color="000000" w:fill="FFFFFF"/>
            <w:noWrap/>
            <w:vAlign w:val="center"/>
            <w:hideMark/>
          </w:tcPr>
          <w:p w14:paraId="125046B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Faisal Mehmood</w:t>
            </w:r>
          </w:p>
        </w:tc>
        <w:tc>
          <w:tcPr>
            <w:tcW w:w="109" w:type="dxa"/>
            <w:tcBorders>
              <w:top w:val="nil"/>
              <w:left w:val="nil"/>
              <w:bottom w:val="single" w:sz="4" w:space="0" w:color="auto"/>
              <w:right w:val="single" w:sz="4" w:space="0" w:color="auto"/>
            </w:tcBorders>
            <w:shd w:val="clear" w:color="000000" w:fill="FFFFFF"/>
            <w:noWrap/>
            <w:vAlign w:val="center"/>
            <w:hideMark/>
          </w:tcPr>
          <w:p w14:paraId="2CB5058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37A14D2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421AA85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13B8E82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37AECBC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47CC603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or AD)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06931BE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Adam, MobileNet-v3, RegNet-Y800, ResNet-50, ViT</w:t>
            </w:r>
          </w:p>
        </w:tc>
        <w:tc>
          <w:tcPr>
            <w:tcW w:w="606" w:type="dxa"/>
            <w:tcBorders>
              <w:top w:val="nil"/>
              <w:left w:val="nil"/>
              <w:bottom w:val="single" w:sz="4" w:space="0" w:color="auto"/>
              <w:right w:val="single" w:sz="4" w:space="0" w:color="auto"/>
            </w:tcBorders>
            <w:shd w:val="clear" w:color="000000" w:fill="FFFFFF"/>
            <w:noWrap/>
            <w:vAlign w:val="center"/>
            <w:hideMark/>
          </w:tcPr>
          <w:p w14:paraId="54A2608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entropy loss</w:t>
            </w:r>
          </w:p>
        </w:tc>
        <w:tc>
          <w:tcPr>
            <w:tcW w:w="255" w:type="dxa"/>
            <w:tcBorders>
              <w:top w:val="nil"/>
              <w:left w:val="nil"/>
              <w:bottom w:val="single" w:sz="4" w:space="0" w:color="auto"/>
              <w:right w:val="single" w:sz="4" w:space="0" w:color="auto"/>
            </w:tcBorders>
            <w:shd w:val="clear" w:color="000000" w:fill="FFFFFF"/>
            <w:noWrap/>
            <w:vAlign w:val="center"/>
            <w:hideMark/>
          </w:tcPr>
          <w:p w14:paraId="745E25A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5AD79F9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An enhanced Adam optimizer with adaptive scaling and momentum correction boosted ViT accuracy to 99.84% and 95.75% on ADNI datasets while improving convergence stability across multiple backbones, demonstrating the value of optimizer-level innovation for AD diagnosis..</w:t>
            </w:r>
          </w:p>
        </w:tc>
      </w:tr>
      <w:tr w:rsidR="00F2034E" w:rsidRPr="000E27DF" w14:paraId="765DB34F"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54AC67E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151</w:t>
            </w:r>
          </w:p>
        </w:tc>
        <w:tc>
          <w:tcPr>
            <w:tcW w:w="1372" w:type="dxa"/>
            <w:tcBorders>
              <w:top w:val="nil"/>
              <w:left w:val="nil"/>
              <w:bottom w:val="single" w:sz="4" w:space="0" w:color="auto"/>
              <w:right w:val="single" w:sz="4" w:space="0" w:color="auto"/>
            </w:tcBorders>
            <w:shd w:val="clear" w:color="000000" w:fill="FFFFFF"/>
            <w:noWrap/>
            <w:vAlign w:val="center"/>
            <w:hideMark/>
          </w:tcPr>
          <w:p w14:paraId="751A404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Alzheimer's Disease Detection Using Comprehensive Analysis of Timed Up and Go Test via Kinect V.2 Camera and Machine Learning</w:t>
            </w:r>
          </w:p>
        </w:tc>
        <w:tc>
          <w:tcPr>
            <w:tcW w:w="265" w:type="dxa"/>
            <w:tcBorders>
              <w:top w:val="nil"/>
              <w:left w:val="nil"/>
              <w:bottom w:val="single" w:sz="4" w:space="0" w:color="auto"/>
              <w:right w:val="single" w:sz="4" w:space="0" w:color="auto"/>
            </w:tcBorders>
            <w:shd w:val="clear" w:color="000000" w:fill="FFFFFF"/>
            <w:noWrap/>
            <w:vAlign w:val="center"/>
            <w:hideMark/>
          </w:tcPr>
          <w:p w14:paraId="0B22168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Mahmoud Seifallahi</w:t>
            </w:r>
          </w:p>
        </w:tc>
        <w:tc>
          <w:tcPr>
            <w:tcW w:w="109" w:type="dxa"/>
            <w:tcBorders>
              <w:top w:val="nil"/>
              <w:left w:val="nil"/>
              <w:bottom w:val="single" w:sz="4" w:space="0" w:color="auto"/>
              <w:right w:val="single" w:sz="4" w:space="0" w:color="auto"/>
            </w:tcBorders>
            <w:shd w:val="clear" w:color="000000" w:fill="FFFFFF"/>
            <w:noWrap/>
            <w:vAlign w:val="center"/>
            <w:hideMark/>
          </w:tcPr>
          <w:p w14:paraId="35C70E6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307FC18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Iran</w:t>
            </w:r>
          </w:p>
        </w:tc>
        <w:tc>
          <w:tcPr>
            <w:tcW w:w="566" w:type="dxa"/>
            <w:tcBorders>
              <w:top w:val="nil"/>
              <w:left w:val="nil"/>
              <w:bottom w:val="single" w:sz="4" w:space="0" w:color="auto"/>
              <w:right w:val="single" w:sz="4" w:space="0" w:color="auto"/>
            </w:tcBorders>
            <w:shd w:val="clear" w:color="000000" w:fill="FFFFFF"/>
            <w:noWrap/>
            <w:vAlign w:val="center"/>
            <w:hideMark/>
          </w:tcPr>
          <w:p w14:paraId="303068E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General population</w:t>
            </w:r>
          </w:p>
        </w:tc>
        <w:tc>
          <w:tcPr>
            <w:tcW w:w="194" w:type="dxa"/>
            <w:tcBorders>
              <w:top w:val="nil"/>
              <w:left w:val="nil"/>
              <w:bottom w:val="single" w:sz="4" w:space="0" w:color="auto"/>
              <w:right w:val="single" w:sz="4" w:space="0" w:color="auto"/>
            </w:tcBorders>
            <w:shd w:val="clear" w:color="000000" w:fill="FFFFFF"/>
            <w:noWrap/>
            <w:vAlign w:val="center"/>
            <w:hideMark/>
          </w:tcPr>
          <w:p w14:paraId="4C345DD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10012D1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Joint position data (image) when performing TUG</w:t>
            </w:r>
          </w:p>
        </w:tc>
        <w:tc>
          <w:tcPr>
            <w:tcW w:w="781" w:type="dxa"/>
            <w:tcBorders>
              <w:top w:val="nil"/>
              <w:left w:val="nil"/>
              <w:bottom w:val="single" w:sz="4" w:space="0" w:color="auto"/>
              <w:right w:val="single" w:sz="4" w:space="0" w:color="auto"/>
            </w:tcBorders>
            <w:shd w:val="clear" w:color="000000" w:fill="FFFFFF"/>
            <w:noWrap/>
            <w:vAlign w:val="center"/>
            <w:hideMark/>
          </w:tcPr>
          <w:p w14:paraId="182AB9D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3A28770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SVM</w:t>
            </w:r>
          </w:p>
        </w:tc>
        <w:tc>
          <w:tcPr>
            <w:tcW w:w="606" w:type="dxa"/>
            <w:tcBorders>
              <w:top w:val="nil"/>
              <w:left w:val="nil"/>
              <w:bottom w:val="single" w:sz="4" w:space="0" w:color="auto"/>
              <w:right w:val="single" w:sz="4" w:space="0" w:color="auto"/>
            </w:tcBorders>
            <w:shd w:val="clear" w:color="000000" w:fill="FFFFFF"/>
            <w:noWrap/>
            <w:vAlign w:val="center"/>
            <w:hideMark/>
          </w:tcPr>
          <w:p w14:paraId="3D6BF08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F-score, Precision,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70F878A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073AD08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Using Kinect-based TUG joint-position data and 12 gait/balance features, an SVM achieved up to 98.68% accuracy in distinguishing AD from healthy controls, demonstrating the feasibility of a low-cost, home-usable quantitative AD screening tool.</w:t>
            </w:r>
          </w:p>
        </w:tc>
      </w:tr>
      <w:tr w:rsidR="00F2034E" w:rsidRPr="000E27DF" w14:paraId="6142327C"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03B4E4B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152</w:t>
            </w:r>
          </w:p>
        </w:tc>
        <w:tc>
          <w:tcPr>
            <w:tcW w:w="1372" w:type="dxa"/>
            <w:tcBorders>
              <w:top w:val="nil"/>
              <w:left w:val="nil"/>
              <w:bottom w:val="single" w:sz="4" w:space="0" w:color="auto"/>
              <w:right w:val="single" w:sz="4" w:space="0" w:color="auto"/>
            </w:tcBorders>
            <w:shd w:val="clear" w:color="000000" w:fill="FFFFFF"/>
            <w:noWrap/>
            <w:vAlign w:val="center"/>
            <w:hideMark/>
          </w:tcPr>
          <w:p w14:paraId="4DB74CF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Alzheimer's Disease Diagnosis With </w:t>
            </w:r>
            <w:r w:rsidRPr="000E27DF">
              <w:rPr>
                <w:rFonts w:ascii="Times New Roman" w:eastAsia="Times New Roman" w:hAnsi="Times New Roman" w:cs="Times New Roman"/>
                <w:color w:val="000000"/>
                <w:sz w:val="22"/>
                <w:szCs w:val="22"/>
                <w:lang w:val="en-HK" w:eastAsia="zh-CN"/>
              </w:rPr>
              <w:lastRenderedPageBreak/>
              <w:t>Brain Structural MRI Using Multiview-Slice Attention and 3D Convolution Neural Network</w:t>
            </w:r>
          </w:p>
        </w:tc>
        <w:tc>
          <w:tcPr>
            <w:tcW w:w="265" w:type="dxa"/>
            <w:tcBorders>
              <w:top w:val="nil"/>
              <w:left w:val="nil"/>
              <w:bottom w:val="single" w:sz="4" w:space="0" w:color="auto"/>
              <w:right w:val="single" w:sz="4" w:space="0" w:color="auto"/>
            </w:tcBorders>
            <w:shd w:val="clear" w:color="000000" w:fill="FFFFFF"/>
            <w:noWrap/>
            <w:vAlign w:val="center"/>
            <w:hideMark/>
          </w:tcPr>
          <w:p w14:paraId="0C10B60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Lin Chen</w:t>
            </w:r>
          </w:p>
        </w:tc>
        <w:tc>
          <w:tcPr>
            <w:tcW w:w="109" w:type="dxa"/>
            <w:tcBorders>
              <w:top w:val="nil"/>
              <w:left w:val="nil"/>
              <w:bottom w:val="single" w:sz="4" w:space="0" w:color="auto"/>
              <w:right w:val="single" w:sz="4" w:space="0" w:color="auto"/>
            </w:tcBorders>
            <w:shd w:val="clear" w:color="000000" w:fill="FFFFFF"/>
            <w:noWrap/>
            <w:vAlign w:val="center"/>
            <w:hideMark/>
          </w:tcPr>
          <w:p w14:paraId="78245F5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266A984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62607F1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2AF837A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0F7CA2A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3B79442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3638515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3D-CNN, MSA3D, Multi-Patch, </w:t>
            </w:r>
            <w:r w:rsidRPr="000E27DF">
              <w:rPr>
                <w:rFonts w:ascii="Times New Roman" w:eastAsia="Times New Roman" w:hAnsi="Times New Roman" w:cs="Times New Roman"/>
                <w:color w:val="000000"/>
                <w:sz w:val="22"/>
                <w:szCs w:val="22"/>
                <w:lang w:val="en-HK" w:eastAsia="zh-CN"/>
              </w:rPr>
              <w:lastRenderedPageBreak/>
              <w:t>Multi-Slice, VBM+SVM</w:t>
            </w:r>
          </w:p>
        </w:tc>
        <w:tc>
          <w:tcPr>
            <w:tcW w:w="606" w:type="dxa"/>
            <w:tcBorders>
              <w:top w:val="nil"/>
              <w:left w:val="nil"/>
              <w:bottom w:val="single" w:sz="4" w:space="0" w:color="auto"/>
              <w:right w:val="single" w:sz="4" w:space="0" w:color="auto"/>
            </w:tcBorders>
            <w:shd w:val="clear" w:color="000000" w:fill="FFFFFF"/>
            <w:noWrap/>
            <w:vAlign w:val="center"/>
            <w:hideMark/>
          </w:tcPr>
          <w:p w14:paraId="2994D01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 xml:space="preserve">ACC, AUC, F1-score, </w:t>
            </w:r>
            <w:r w:rsidRPr="000E27DF">
              <w:rPr>
                <w:rFonts w:ascii="Times New Roman" w:eastAsia="Times New Roman" w:hAnsi="Times New Roman" w:cs="Times New Roman"/>
                <w:color w:val="000000"/>
                <w:sz w:val="22"/>
                <w:szCs w:val="22"/>
                <w:lang w:val="en-HK" w:eastAsia="zh-CN"/>
              </w:rPr>
              <w:lastRenderedPageBreak/>
              <w:t>SEN, SPE</w:t>
            </w:r>
          </w:p>
        </w:tc>
        <w:tc>
          <w:tcPr>
            <w:tcW w:w="255" w:type="dxa"/>
            <w:tcBorders>
              <w:top w:val="nil"/>
              <w:left w:val="nil"/>
              <w:bottom w:val="single" w:sz="4" w:space="0" w:color="auto"/>
              <w:right w:val="single" w:sz="4" w:space="0" w:color="auto"/>
            </w:tcBorders>
            <w:shd w:val="clear" w:color="000000" w:fill="FFFFFF"/>
            <w:noWrap/>
            <w:vAlign w:val="center"/>
            <w:hideMark/>
          </w:tcPr>
          <w:p w14:paraId="4CFFF49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Yes</w:t>
            </w:r>
          </w:p>
        </w:tc>
        <w:tc>
          <w:tcPr>
            <w:tcW w:w="2204" w:type="dxa"/>
            <w:tcBorders>
              <w:top w:val="nil"/>
              <w:left w:val="nil"/>
              <w:bottom w:val="single" w:sz="4" w:space="0" w:color="auto"/>
              <w:right w:val="single" w:sz="4" w:space="0" w:color="auto"/>
            </w:tcBorders>
            <w:shd w:val="clear" w:color="000000" w:fill="FFFFFF"/>
            <w:noWrap/>
            <w:vAlign w:val="center"/>
            <w:hideMark/>
          </w:tcPr>
          <w:p w14:paraId="125851A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 multiview slice-attention + 3D-CNN fusion model achieved 91.1% AD classification and 80.1% MCI conversion prediction on 1451 ADNI subjects by </w:t>
            </w:r>
            <w:r w:rsidRPr="000E27DF">
              <w:rPr>
                <w:rFonts w:ascii="Times New Roman" w:eastAsia="Times New Roman" w:hAnsi="Times New Roman" w:cs="Times New Roman"/>
                <w:color w:val="000000"/>
                <w:sz w:val="22"/>
                <w:szCs w:val="22"/>
                <w:lang w:val="en-HK" w:eastAsia="zh-CN"/>
              </w:rPr>
              <w:lastRenderedPageBreak/>
              <w:t>selectively leveraging complementary 2D slice and 3D structural representations..</w:t>
            </w:r>
          </w:p>
        </w:tc>
      </w:tr>
      <w:tr w:rsidR="00F2034E" w:rsidRPr="000E27DF" w14:paraId="1F6B2DAF"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4397BAA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153</w:t>
            </w:r>
          </w:p>
        </w:tc>
        <w:tc>
          <w:tcPr>
            <w:tcW w:w="1372" w:type="dxa"/>
            <w:tcBorders>
              <w:top w:val="nil"/>
              <w:left w:val="nil"/>
              <w:bottom w:val="single" w:sz="4" w:space="0" w:color="auto"/>
              <w:right w:val="single" w:sz="4" w:space="0" w:color="auto"/>
            </w:tcBorders>
            <w:shd w:val="clear" w:color="000000" w:fill="FFFFFF"/>
            <w:noWrap/>
            <w:vAlign w:val="center"/>
            <w:hideMark/>
          </w:tcPr>
          <w:p w14:paraId="2EE173D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Alzheimer's Disease Prediction Using Fisher Mantis Optimization and Hybrid Deep Learning Models</w:t>
            </w:r>
          </w:p>
        </w:tc>
        <w:tc>
          <w:tcPr>
            <w:tcW w:w="265" w:type="dxa"/>
            <w:tcBorders>
              <w:top w:val="nil"/>
              <w:left w:val="nil"/>
              <w:bottom w:val="single" w:sz="4" w:space="0" w:color="auto"/>
              <w:right w:val="single" w:sz="4" w:space="0" w:color="auto"/>
            </w:tcBorders>
            <w:shd w:val="clear" w:color="000000" w:fill="FFFFFF"/>
            <w:noWrap/>
            <w:vAlign w:val="center"/>
            <w:hideMark/>
          </w:tcPr>
          <w:p w14:paraId="1A24BAC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Sameer Abbas</w:t>
            </w:r>
          </w:p>
        </w:tc>
        <w:tc>
          <w:tcPr>
            <w:tcW w:w="109" w:type="dxa"/>
            <w:tcBorders>
              <w:top w:val="nil"/>
              <w:left w:val="nil"/>
              <w:bottom w:val="single" w:sz="4" w:space="0" w:color="auto"/>
              <w:right w:val="single" w:sz="4" w:space="0" w:color="auto"/>
            </w:tcBorders>
            <w:shd w:val="clear" w:color="000000" w:fill="FFFFFF"/>
            <w:noWrap/>
            <w:vAlign w:val="center"/>
            <w:hideMark/>
          </w:tcPr>
          <w:p w14:paraId="0E1EDB7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50D6E07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Kingdom,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5E6D11F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1956EC1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36AB695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68F54A0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2524FDE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3D-CNN+BiLSTM, CNN+SVM, GLCM, VGG16</w:t>
            </w:r>
          </w:p>
        </w:tc>
        <w:tc>
          <w:tcPr>
            <w:tcW w:w="606" w:type="dxa"/>
            <w:tcBorders>
              <w:top w:val="nil"/>
              <w:left w:val="nil"/>
              <w:bottom w:val="single" w:sz="4" w:space="0" w:color="auto"/>
              <w:right w:val="single" w:sz="4" w:space="0" w:color="auto"/>
            </w:tcBorders>
            <w:shd w:val="clear" w:color="000000" w:fill="FFFFFF"/>
            <w:noWrap/>
            <w:vAlign w:val="center"/>
            <w:hideMark/>
          </w:tcPr>
          <w:p w14:paraId="172E46B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F1-score, Precision,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655B973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05C631A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hybrid GLCM + VGG16 + FMO + CNN-LSTM framework achieved 98.63% accuracy on ADNI/MIRIAD MRI data, with FMO outperforming other metaheuristics and CNN-LSTM surpassing benchmark models, demonstrating strong robustness and clinical readiness for early AD diagnosis.</w:t>
            </w:r>
          </w:p>
        </w:tc>
      </w:tr>
      <w:tr w:rsidR="00F2034E" w:rsidRPr="000E27DF" w14:paraId="61188B1A"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6DC4428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154</w:t>
            </w:r>
          </w:p>
        </w:tc>
        <w:tc>
          <w:tcPr>
            <w:tcW w:w="1372" w:type="dxa"/>
            <w:tcBorders>
              <w:top w:val="nil"/>
              <w:left w:val="nil"/>
              <w:bottom w:val="single" w:sz="4" w:space="0" w:color="auto"/>
              <w:right w:val="single" w:sz="4" w:space="0" w:color="auto"/>
            </w:tcBorders>
            <w:shd w:val="clear" w:color="000000" w:fill="FFFFFF"/>
            <w:noWrap/>
            <w:vAlign w:val="center"/>
            <w:hideMark/>
          </w:tcPr>
          <w:p w14:paraId="1D39187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Alzheimer's Disease Prediction Using Fly-Optimized Densely Connected Convolution Neural Networks Based </w:t>
            </w:r>
            <w:r w:rsidRPr="000E27DF">
              <w:rPr>
                <w:rFonts w:ascii="Times New Roman" w:eastAsia="Times New Roman" w:hAnsi="Times New Roman" w:cs="Times New Roman"/>
                <w:color w:val="000000"/>
                <w:sz w:val="22"/>
                <w:szCs w:val="22"/>
                <w:lang w:val="en-HK" w:eastAsia="zh-CN"/>
              </w:rPr>
              <w:lastRenderedPageBreak/>
              <w:t>on MRI Images</w:t>
            </w:r>
          </w:p>
        </w:tc>
        <w:tc>
          <w:tcPr>
            <w:tcW w:w="265" w:type="dxa"/>
            <w:tcBorders>
              <w:top w:val="nil"/>
              <w:left w:val="nil"/>
              <w:bottom w:val="single" w:sz="4" w:space="0" w:color="auto"/>
              <w:right w:val="single" w:sz="4" w:space="0" w:color="auto"/>
            </w:tcBorders>
            <w:shd w:val="clear" w:color="000000" w:fill="FFFFFF"/>
            <w:noWrap/>
            <w:vAlign w:val="center"/>
            <w:hideMark/>
          </w:tcPr>
          <w:p w14:paraId="326CB54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R Sampath</w:t>
            </w:r>
          </w:p>
        </w:tc>
        <w:tc>
          <w:tcPr>
            <w:tcW w:w="109" w:type="dxa"/>
            <w:tcBorders>
              <w:top w:val="nil"/>
              <w:left w:val="nil"/>
              <w:bottom w:val="single" w:sz="4" w:space="0" w:color="auto"/>
              <w:right w:val="single" w:sz="4" w:space="0" w:color="auto"/>
            </w:tcBorders>
            <w:shd w:val="clear" w:color="000000" w:fill="FFFFFF"/>
            <w:noWrap/>
            <w:vAlign w:val="center"/>
            <w:hideMark/>
          </w:tcPr>
          <w:p w14:paraId="0F73E83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6C9F99D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Public shared database, data source unknown</w:t>
            </w:r>
          </w:p>
        </w:tc>
        <w:tc>
          <w:tcPr>
            <w:tcW w:w="566" w:type="dxa"/>
            <w:tcBorders>
              <w:top w:val="nil"/>
              <w:left w:val="nil"/>
              <w:bottom w:val="single" w:sz="4" w:space="0" w:color="auto"/>
              <w:right w:val="single" w:sz="4" w:space="0" w:color="auto"/>
            </w:tcBorders>
            <w:shd w:val="clear" w:color="000000" w:fill="FFFFFF"/>
            <w:noWrap/>
            <w:vAlign w:val="center"/>
            <w:hideMark/>
          </w:tcPr>
          <w:p w14:paraId="41DE62A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0B7AFFA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08AD72F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01215A4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7790639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DCCNN</w:t>
            </w:r>
          </w:p>
        </w:tc>
        <w:tc>
          <w:tcPr>
            <w:tcW w:w="606" w:type="dxa"/>
            <w:tcBorders>
              <w:top w:val="nil"/>
              <w:left w:val="nil"/>
              <w:bottom w:val="single" w:sz="4" w:space="0" w:color="auto"/>
              <w:right w:val="single" w:sz="4" w:space="0" w:color="auto"/>
            </w:tcBorders>
            <w:shd w:val="clear" w:color="000000" w:fill="FFFFFF"/>
            <w:noWrap/>
            <w:vAlign w:val="center"/>
            <w:hideMark/>
          </w:tcPr>
          <w:p w14:paraId="7949EBA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Error rate, F-measure,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23E3446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60C42DA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metaheuristic-optimized dense CNN, combined with adaptive histogram filtering, DCNN-based segmentation, and information-theoretic feature extraction, achieved ≈9% accuracy and ≈15% sensitivity/specificity gains over SOTA on Kaggle MRI, indicating strong potential for high-precision AD region detection.</w:t>
            </w:r>
          </w:p>
        </w:tc>
      </w:tr>
      <w:tr w:rsidR="00F2034E" w:rsidRPr="000E27DF" w14:paraId="28E8A3F8"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059D551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155</w:t>
            </w:r>
          </w:p>
        </w:tc>
        <w:tc>
          <w:tcPr>
            <w:tcW w:w="1372" w:type="dxa"/>
            <w:tcBorders>
              <w:top w:val="nil"/>
              <w:left w:val="nil"/>
              <w:bottom w:val="single" w:sz="4" w:space="0" w:color="auto"/>
              <w:right w:val="single" w:sz="4" w:space="0" w:color="auto"/>
            </w:tcBorders>
            <w:shd w:val="clear" w:color="000000" w:fill="FFFFFF"/>
            <w:noWrap/>
            <w:vAlign w:val="center"/>
            <w:hideMark/>
          </w:tcPr>
          <w:p w14:paraId="7FD520D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Alzheimer's disease recognition from spontaneous speech using large language models</w:t>
            </w:r>
          </w:p>
        </w:tc>
        <w:tc>
          <w:tcPr>
            <w:tcW w:w="265" w:type="dxa"/>
            <w:tcBorders>
              <w:top w:val="nil"/>
              <w:left w:val="nil"/>
              <w:bottom w:val="single" w:sz="4" w:space="0" w:color="auto"/>
              <w:right w:val="single" w:sz="4" w:space="0" w:color="auto"/>
            </w:tcBorders>
            <w:shd w:val="clear" w:color="000000" w:fill="FFFFFF"/>
            <w:noWrap/>
            <w:vAlign w:val="center"/>
            <w:hideMark/>
          </w:tcPr>
          <w:p w14:paraId="2E5B17F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Jeong-Uk Bang</w:t>
            </w:r>
          </w:p>
        </w:tc>
        <w:tc>
          <w:tcPr>
            <w:tcW w:w="109" w:type="dxa"/>
            <w:tcBorders>
              <w:top w:val="nil"/>
              <w:left w:val="nil"/>
              <w:bottom w:val="single" w:sz="4" w:space="0" w:color="auto"/>
              <w:right w:val="single" w:sz="4" w:space="0" w:color="auto"/>
            </w:tcBorders>
            <w:shd w:val="clear" w:color="000000" w:fill="FFFFFF"/>
            <w:noWrap/>
            <w:vAlign w:val="center"/>
            <w:hideMark/>
          </w:tcPr>
          <w:p w14:paraId="77B2B8B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1E66275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5000180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2EA6EC8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54CD006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Text transcribed from audio data in an image description task</w:t>
            </w:r>
          </w:p>
        </w:tc>
        <w:tc>
          <w:tcPr>
            <w:tcW w:w="781" w:type="dxa"/>
            <w:tcBorders>
              <w:top w:val="nil"/>
              <w:left w:val="nil"/>
              <w:bottom w:val="single" w:sz="4" w:space="0" w:color="auto"/>
              <w:right w:val="single" w:sz="4" w:space="0" w:color="auto"/>
            </w:tcBorders>
            <w:shd w:val="clear" w:color="000000" w:fill="FFFFFF"/>
            <w:noWrap/>
            <w:vAlign w:val="center"/>
            <w:hideMark/>
          </w:tcPr>
          <w:p w14:paraId="5794ADC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7DDBA6F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Chat-GPT, Transformer blocks, Whisper ASR</w:t>
            </w:r>
          </w:p>
        </w:tc>
        <w:tc>
          <w:tcPr>
            <w:tcW w:w="606" w:type="dxa"/>
            <w:tcBorders>
              <w:top w:val="nil"/>
              <w:left w:val="nil"/>
              <w:bottom w:val="single" w:sz="4" w:space="0" w:color="auto"/>
              <w:right w:val="single" w:sz="4" w:space="0" w:color="auto"/>
            </w:tcBorders>
            <w:shd w:val="clear" w:color="000000" w:fill="FFFFFF"/>
            <w:noWrap/>
            <w:vAlign w:val="center"/>
            <w:hideMark/>
          </w:tcPr>
          <w:p w14:paraId="6EA2809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Precision, Recall, SPE</w:t>
            </w:r>
          </w:p>
        </w:tc>
        <w:tc>
          <w:tcPr>
            <w:tcW w:w="255" w:type="dxa"/>
            <w:tcBorders>
              <w:top w:val="nil"/>
              <w:left w:val="nil"/>
              <w:bottom w:val="single" w:sz="4" w:space="0" w:color="auto"/>
              <w:right w:val="single" w:sz="4" w:space="0" w:color="auto"/>
            </w:tcBorders>
            <w:shd w:val="clear" w:color="000000" w:fill="FFFFFF"/>
            <w:noWrap/>
            <w:vAlign w:val="center"/>
            <w:hideMark/>
          </w:tcPr>
          <w:p w14:paraId="6B2B254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7142C0B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By incorporating ChatGPT-derived fluency “opinions” alongside speech and text embeddings, the method achieves 87.3% accuracy on ADReSSo, showing that LLM feedback provides valuable cognitive cues for AD detection beyond raw signal or transcript alone.</w:t>
            </w:r>
          </w:p>
        </w:tc>
      </w:tr>
      <w:tr w:rsidR="00F2034E" w:rsidRPr="000E27DF" w14:paraId="464DA862"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7FE7396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156</w:t>
            </w:r>
          </w:p>
        </w:tc>
        <w:tc>
          <w:tcPr>
            <w:tcW w:w="1372" w:type="dxa"/>
            <w:tcBorders>
              <w:top w:val="nil"/>
              <w:left w:val="nil"/>
              <w:bottom w:val="single" w:sz="4" w:space="0" w:color="auto"/>
              <w:right w:val="single" w:sz="4" w:space="0" w:color="auto"/>
            </w:tcBorders>
            <w:shd w:val="clear" w:color="000000" w:fill="FFFFFF"/>
            <w:noWrap/>
            <w:vAlign w:val="center"/>
            <w:hideMark/>
          </w:tcPr>
          <w:p w14:paraId="6493371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Alzheimer's disease recognition using graph neural network by leveraging image-text similarity from vision language model</w:t>
            </w:r>
          </w:p>
        </w:tc>
        <w:tc>
          <w:tcPr>
            <w:tcW w:w="265" w:type="dxa"/>
            <w:tcBorders>
              <w:top w:val="nil"/>
              <w:left w:val="nil"/>
              <w:bottom w:val="single" w:sz="4" w:space="0" w:color="auto"/>
              <w:right w:val="single" w:sz="4" w:space="0" w:color="auto"/>
            </w:tcBorders>
            <w:shd w:val="clear" w:color="000000" w:fill="FFFFFF"/>
            <w:noWrap/>
            <w:vAlign w:val="center"/>
            <w:hideMark/>
          </w:tcPr>
          <w:p w14:paraId="7EB4FFD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Byounghwa Lee</w:t>
            </w:r>
          </w:p>
        </w:tc>
        <w:tc>
          <w:tcPr>
            <w:tcW w:w="109" w:type="dxa"/>
            <w:tcBorders>
              <w:top w:val="nil"/>
              <w:left w:val="nil"/>
              <w:bottom w:val="single" w:sz="4" w:space="0" w:color="auto"/>
              <w:right w:val="single" w:sz="4" w:space="0" w:color="auto"/>
            </w:tcBorders>
            <w:shd w:val="clear" w:color="000000" w:fill="FFFFFF"/>
            <w:noWrap/>
            <w:vAlign w:val="center"/>
            <w:hideMark/>
          </w:tcPr>
          <w:p w14:paraId="00C895F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2A2D955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31C82E4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67A4848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2D7CA3E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Text transcribed from audio data in an image description task, Task image</w:t>
            </w:r>
          </w:p>
        </w:tc>
        <w:tc>
          <w:tcPr>
            <w:tcW w:w="781" w:type="dxa"/>
            <w:tcBorders>
              <w:top w:val="nil"/>
              <w:left w:val="nil"/>
              <w:bottom w:val="single" w:sz="4" w:space="0" w:color="auto"/>
              <w:right w:val="single" w:sz="4" w:space="0" w:color="auto"/>
            </w:tcBorders>
            <w:shd w:val="clear" w:color="000000" w:fill="FFFFFF"/>
            <w:noWrap/>
            <w:vAlign w:val="center"/>
            <w:hideMark/>
          </w:tcPr>
          <w:p w14:paraId="21A9360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738990B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BLIP, GCN, Whisper</w:t>
            </w:r>
          </w:p>
        </w:tc>
        <w:tc>
          <w:tcPr>
            <w:tcW w:w="606" w:type="dxa"/>
            <w:tcBorders>
              <w:top w:val="nil"/>
              <w:left w:val="nil"/>
              <w:bottom w:val="single" w:sz="4" w:space="0" w:color="auto"/>
              <w:right w:val="single" w:sz="4" w:space="0" w:color="auto"/>
            </w:tcBorders>
            <w:shd w:val="clear" w:color="000000" w:fill="FFFFFF"/>
            <w:noWrap/>
            <w:vAlign w:val="center"/>
            <w:hideMark/>
          </w:tcPr>
          <w:p w14:paraId="7F8199D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ACC, F1-score</w:t>
            </w:r>
          </w:p>
        </w:tc>
        <w:tc>
          <w:tcPr>
            <w:tcW w:w="255" w:type="dxa"/>
            <w:tcBorders>
              <w:top w:val="nil"/>
              <w:left w:val="nil"/>
              <w:bottom w:val="single" w:sz="4" w:space="0" w:color="auto"/>
              <w:right w:val="single" w:sz="4" w:space="0" w:color="auto"/>
            </w:tcBorders>
            <w:shd w:val="clear" w:color="000000" w:fill="FFFFFF"/>
            <w:noWrap/>
            <w:vAlign w:val="center"/>
            <w:hideMark/>
          </w:tcPr>
          <w:p w14:paraId="29F7B38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1EAF4DF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By modeling image–text alignment as a bipartite graph and applying subject-level GCN classification, the method achieves 88.73% accuracy on ADReSSo, surpassing previous SOTA and revealing interpretable sentence- and keyword-level cues for AD detection.</w:t>
            </w:r>
          </w:p>
        </w:tc>
      </w:tr>
      <w:tr w:rsidR="00F2034E" w:rsidRPr="000E27DF" w14:paraId="27909E48"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2C419A4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157</w:t>
            </w:r>
          </w:p>
        </w:tc>
        <w:tc>
          <w:tcPr>
            <w:tcW w:w="1372" w:type="dxa"/>
            <w:tcBorders>
              <w:top w:val="nil"/>
              <w:left w:val="nil"/>
              <w:bottom w:val="single" w:sz="4" w:space="0" w:color="auto"/>
              <w:right w:val="single" w:sz="4" w:space="0" w:color="auto"/>
            </w:tcBorders>
            <w:shd w:val="clear" w:color="000000" w:fill="FFFFFF"/>
            <w:noWrap/>
            <w:vAlign w:val="center"/>
            <w:hideMark/>
          </w:tcPr>
          <w:p w14:paraId="6BC89E7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Alzheimer's disease risk prediction using machine learning </w:t>
            </w:r>
            <w:r w:rsidRPr="000E27DF">
              <w:rPr>
                <w:rFonts w:ascii="Times New Roman" w:eastAsia="Times New Roman" w:hAnsi="Times New Roman" w:cs="Times New Roman"/>
                <w:color w:val="000000"/>
                <w:sz w:val="22"/>
                <w:szCs w:val="22"/>
                <w:lang w:val="en-HK" w:eastAsia="zh-CN"/>
              </w:rPr>
              <w:lastRenderedPageBreak/>
              <w:t>for survival analysis with a comorbidity-based approach</w:t>
            </w:r>
          </w:p>
        </w:tc>
        <w:tc>
          <w:tcPr>
            <w:tcW w:w="265" w:type="dxa"/>
            <w:tcBorders>
              <w:top w:val="nil"/>
              <w:left w:val="nil"/>
              <w:bottom w:val="single" w:sz="4" w:space="0" w:color="auto"/>
              <w:right w:val="single" w:sz="4" w:space="0" w:color="auto"/>
            </w:tcBorders>
            <w:shd w:val="clear" w:color="000000" w:fill="FFFFFF"/>
            <w:noWrap/>
            <w:vAlign w:val="center"/>
            <w:hideMark/>
          </w:tcPr>
          <w:p w14:paraId="0A73FAB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Ferial Abuhantash</w:t>
            </w:r>
          </w:p>
        </w:tc>
        <w:tc>
          <w:tcPr>
            <w:tcW w:w="109" w:type="dxa"/>
            <w:tcBorders>
              <w:top w:val="nil"/>
              <w:left w:val="nil"/>
              <w:bottom w:val="single" w:sz="4" w:space="0" w:color="auto"/>
              <w:right w:val="single" w:sz="4" w:space="0" w:color="auto"/>
            </w:tcBorders>
            <w:shd w:val="clear" w:color="000000" w:fill="FFFFFF"/>
            <w:noWrap/>
            <w:vAlign w:val="center"/>
            <w:hideMark/>
          </w:tcPr>
          <w:p w14:paraId="1E6552D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3026A85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Australia, 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5615D77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1EF7EEB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288D86F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Age, clinical scales (ADAS13, RAVLT learning, frequently asked questions, ADAS11, </w:t>
            </w:r>
            <w:r w:rsidRPr="000E27DF">
              <w:rPr>
                <w:rFonts w:ascii="Times New Roman" w:eastAsia="Times New Roman" w:hAnsi="Times New Roman" w:cs="Times New Roman"/>
                <w:color w:val="000000"/>
                <w:sz w:val="22"/>
                <w:szCs w:val="22"/>
                <w:lang w:val="en-HK" w:eastAsia="zh-CN"/>
              </w:rPr>
              <w:lastRenderedPageBreak/>
              <w:t>RAVLT immediate, CDRSB, ADASQ4), comorbidities (endocrine and metabolism, kidney and urogenital system)</w:t>
            </w:r>
          </w:p>
        </w:tc>
        <w:tc>
          <w:tcPr>
            <w:tcW w:w="781" w:type="dxa"/>
            <w:tcBorders>
              <w:top w:val="nil"/>
              <w:left w:val="nil"/>
              <w:bottom w:val="single" w:sz="4" w:space="0" w:color="auto"/>
              <w:right w:val="single" w:sz="4" w:space="0" w:color="auto"/>
            </w:tcBorders>
            <w:shd w:val="clear" w:color="000000" w:fill="FFFFFF"/>
            <w:noWrap/>
            <w:vAlign w:val="center"/>
            <w:hideMark/>
          </w:tcPr>
          <w:p w14:paraId="587FC38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387D711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CoxPH, CVGlmnet, FastRSF, Rpart, RSF</w:t>
            </w:r>
          </w:p>
        </w:tc>
        <w:tc>
          <w:tcPr>
            <w:tcW w:w="606" w:type="dxa"/>
            <w:tcBorders>
              <w:top w:val="nil"/>
              <w:left w:val="nil"/>
              <w:bottom w:val="single" w:sz="4" w:space="0" w:color="auto"/>
              <w:right w:val="single" w:sz="4" w:space="0" w:color="auto"/>
            </w:tcBorders>
            <w:shd w:val="clear" w:color="000000" w:fill="FFFFFF"/>
            <w:noWrap/>
            <w:vAlign w:val="center"/>
            <w:hideMark/>
          </w:tcPr>
          <w:p w14:paraId="3F68E8D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C-index</w:t>
            </w:r>
          </w:p>
        </w:tc>
        <w:tc>
          <w:tcPr>
            <w:tcW w:w="255" w:type="dxa"/>
            <w:tcBorders>
              <w:top w:val="nil"/>
              <w:left w:val="nil"/>
              <w:bottom w:val="single" w:sz="4" w:space="0" w:color="auto"/>
              <w:right w:val="single" w:sz="4" w:space="0" w:color="auto"/>
            </w:tcBorders>
            <w:shd w:val="clear" w:color="000000" w:fill="FFFFFF"/>
            <w:noWrap/>
            <w:vAlign w:val="center"/>
            <w:hideMark/>
          </w:tcPr>
          <w:p w14:paraId="36B90CE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74316F8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survival-analysis framework using ADNI and AIBL achieved C-index 0.84 for predicting CN→MCI conversion time, with age, cognitive scores, and specific comorbidities emerging as major predictors, underscoring the clinical value of integrating comorbidity data for personalized early AD risk stratification.</w:t>
            </w:r>
          </w:p>
        </w:tc>
      </w:tr>
      <w:tr w:rsidR="00F2034E" w:rsidRPr="000E27DF" w14:paraId="098DA77B"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7214FCF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158</w:t>
            </w:r>
          </w:p>
        </w:tc>
        <w:tc>
          <w:tcPr>
            <w:tcW w:w="1372" w:type="dxa"/>
            <w:tcBorders>
              <w:top w:val="nil"/>
              <w:left w:val="nil"/>
              <w:bottom w:val="single" w:sz="4" w:space="0" w:color="auto"/>
              <w:right w:val="single" w:sz="4" w:space="0" w:color="auto"/>
            </w:tcBorders>
            <w:shd w:val="clear" w:color="000000" w:fill="FFFFFF"/>
            <w:noWrap/>
            <w:vAlign w:val="center"/>
            <w:hideMark/>
          </w:tcPr>
          <w:p w14:paraId="2A3923D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Alzheimer's Disease Segmentation and Classification on MRI Brain Images Using Enhanced Expectation Maximization Adaptive Histogram (EEM-AH) and Machine Learning</w:t>
            </w:r>
          </w:p>
        </w:tc>
        <w:tc>
          <w:tcPr>
            <w:tcW w:w="265" w:type="dxa"/>
            <w:tcBorders>
              <w:top w:val="nil"/>
              <w:left w:val="nil"/>
              <w:bottom w:val="single" w:sz="4" w:space="0" w:color="auto"/>
              <w:right w:val="single" w:sz="4" w:space="0" w:color="auto"/>
            </w:tcBorders>
            <w:shd w:val="clear" w:color="000000" w:fill="FFFFFF"/>
            <w:noWrap/>
            <w:vAlign w:val="center"/>
            <w:hideMark/>
          </w:tcPr>
          <w:p w14:paraId="6D1FB01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J. Ramya</w:t>
            </w:r>
          </w:p>
        </w:tc>
        <w:tc>
          <w:tcPr>
            <w:tcW w:w="109" w:type="dxa"/>
            <w:tcBorders>
              <w:top w:val="nil"/>
              <w:left w:val="nil"/>
              <w:bottom w:val="single" w:sz="4" w:space="0" w:color="auto"/>
              <w:right w:val="single" w:sz="4" w:space="0" w:color="auto"/>
            </w:tcBorders>
            <w:shd w:val="clear" w:color="000000" w:fill="FFFFFF"/>
            <w:noWrap/>
            <w:vAlign w:val="center"/>
            <w:hideMark/>
          </w:tcPr>
          <w:p w14:paraId="73B4224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6094AED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4303C02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01F04AE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7A7731F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49C603E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4C9117B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2D-ABF, EEM, GLCM, kNN, LR, NB, PCA, RF, SVM</w:t>
            </w:r>
          </w:p>
        </w:tc>
        <w:tc>
          <w:tcPr>
            <w:tcW w:w="606" w:type="dxa"/>
            <w:tcBorders>
              <w:top w:val="nil"/>
              <w:left w:val="nil"/>
              <w:bottom w:val="single" w:sz="4" w:space="0" w:color="auto"/>
              <w:right w:val="single" w:sz="4" w:space="0" w:color="auto"/>
            </w:tcBorders>
            <w:shd w:val="clear" w:color="000000" w:fill="FFFFFF"/>
            <w:noWrap/>
            <w:vAlign w:val="center"/>
            <w:hideMark/>
          </w:tcPr>
          <w:p w14:paraId="75480DB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Precision, Recall, SPE</w:t>
            </w:r>
          </w:p>
        </w:tc>
        <w:tc>
          <w:tcPr>
            <w:tcW w:w="255" w:type="dxa"/>
            <w:tcBorders>
              <w:top w:val="nil"/>
              <w:left w:val="nil"/>
              <w:bottom w:val="single" w:sz="4" w:space="0" w:color="auto"/>
              <w:right w:val="single" w:sz="4" w:space="0" w:color="auto"/>
            </w:tcBorders>
            <w:shd w:val="clear" w:color="000000" w:fill="FFFFFF"/>
            <w:noWrap/>
            <w:vAlign w:val="center"/>
            <w:hideMark/>
          </w:tcPr>
          <w:p w14:paraId="6843FD5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135A482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traditional pipeline combining 2D-ABF denoising, ECLAHE enhancement, EEM + AH segmentation, GLCM texture + PCA, and LR classification achieved 96.92% accuracy, outperforming prior models and demonstrating strong interpretability and efficiency for MRI-based AD detection.</w:t>
            </w:r>
          </w:p>
        </w:tc>
      </w:tr>
      <w:tr w:rsidR="00F2034E" w:rsidRPr="000E27DF" w14:paraId="46C4220C"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1A5EC17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159</w:t>
            </w:r>
          </w:p>
        </w:tc>
        <w:tc>
          <w:tcPr>
            <w:tcW w:w="1372" w:type="dxa"/>
            <w:tcBorders>
              <w:top w:val="nil"/>
              <w:left w:val="nil"/>
              <w:bottom w:val="single" w:sz="4" w:space="0" w:color="auto"/>
              <w:right w:val="single" w:sz="4" w:space="0" w:color="auto"/>
            </w:tcBorders>
            <w:shd w:val="clear" w:color="000000" w:fill="FFFFFF"/>
            <w:noWrap/>
            <w:vAlign w:val="center"/>
            <w:hideMark/>
          </w:tcPr>
          <w:p w14:paraId="403103B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Alzheimer's Prediction Methods with </w:t>
            </w:r>
            <w:r w:rsidRPr="000E27DF">
              <w:rPr>
                <w:rFonts w:ascii="Times New Roman" w:eastAsia="Times New Roman" w:hAnsi="Times New Roman" w:cs="Times New Roman"/>
                <w:color w:val="000000"/>
                <w:sz w:val="22"/>
                <w:szCs w:val="22"/>
                <w:lang w:val="en-HK" w:eastAsia="zh-CN"/>
              </w:rPr>
              <w:lastRenderedPageBreak/>
              <w:t>Harris Hawks Optimization (HHO) and Deep Learning-Based Approach Using an MLP-LSTM Hybrid Network</w:t>
            </w:r>
          </w:p>
        </w:tc>
        <w:tc>
          <w:tcPr>
            <w:tcW w:w="265" w:type="dxa"/>
            <w:tcBorders>
              <w:top w:val="nil"/>
              <w:left w:val="nil"/>
              <w:bottom w:val="single" w:sz="4" w:space="0" w:color="auto"/>
              <w:right w:val="single" w:sz="4" w:space="0" w:color="auto"/>
            </w:tcBorders>
            <w:shd w:val="clear" w:color="000000" w:fill="FFFFFF"/>
            <w:noWrap/>
            <w:vAlign w:val="center"/>
            <w:hideMark/>
          </w:tcPr>
          <w:p w14:paraId="3369601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Raheleh Ghadami</w:t>
            </w:r>
          </w:p>
        </w:tc>
        <w:tc>
          <w:tcPr>
            <w:tcW w:w="109" w:type="dxa"/>
            <w:tcBorders>
              <w:top w:val="nil"/>
              <w:left w:val="nil"/>
              <w:bottom w:val="single" w:sz="4" w:space="0" w:color="auto"/>
              <w:right w:val="single" w:sz="4" w:space="0" w:color="auto"/>
            </w:tcBorders>
            <w:shd w:val="clear" w:color="000000" w:fill="FFFFFF"/>
            <w:noWrap/>
            <w:vAlign w:val="center"/>
            <w:hideMark/>
          </w:tcPr>
          <w:p w14:paraId="6C9965C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53E20E9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Canada, United Kingdom, </w:t>
            </w:r>
            <w:r w:rsidRPr="000E27DF">
              <w:rPr>
                <w:rFonts w:ascii="Times New Roman" w:eastAsia="Times New Roman" w:hAnsi="Times New Roman" w:cs="Times New Roman"/>
                <w:color w:val="000000"/>
                <w:sz w:val="22"/>
                <w:szCs w:val="22"/>
                <w:lang w:val="en-HK" w:eastAsia="zh-CN"/>
              </w:rPr>
              <w:lastRenderedPageBreak/>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22573AA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AD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0771290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1B3FB2A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75B5AAF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556C16E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2D-CNN, 3D-CNN, CBLSTM+GAI</w:t>
            </w:r>
            <w:r w:rsidRPr="000E27DF">
              <w:rPr>
                <w:rFonts w:ascii="Times New Roman" w:eastAsia="Times New Roman" w:hAnsi="Times New Roman" w:cs="Times New Roman"/>
                <w:color w:val="000000"/>
                <w:sz w:val="22"/>
                <w:szCs w:val="22"/>
                <w:lang w:val="en-HK" w:eastAsia="zh-CN"/>
              </w:rPr>
              <w:lastRenderedPageBreak/>
              <w:t>N, CBLSTM+SMOTE, FSBi-LSTM, FSBi-GRU, FSBi-RNN, FV-SVM, LSTM, MLP, ResNet+GLCM+HHO, Siamese Network, VGG16</w:t>
            </w:r>
          </w:p>
        </w:tc>
        <w:tc>
          <w:tcPr>
            <w:tcW w:w="606" w:type="dxa"/>
            <w:tcBorders>
              <w:top w:val="nil"/>
              <w:left w:val="nil"/>
              <w:bottom w:val="single" w:sz="4" w:space="0" w:color="auto"/>
              <w:right w:val="single" w:sz="4" w:space="0" w:color="auto"/>
            </w:tcBorders>
            <w:shd w:val="clear" w:color="000000" w:fill="FFFFFF"/>
            <w:noWrap/>
            <w:vAlign w:val="center"/>
            <w:hideMark/>
          </w:tcPr>
          <w:p w14:paraId="2EB761A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ACC, Precision, SEN</w:t>
            </w:r>
          </w:p>
        </w:tc>
        <w:tc>
          <w:tcPr>
            <w:tcW w:w="255" w:type="dxa"/>
            <w:tcBorders>
              <w:top w:val="nil"/>
              <w:left w:val="nil"/>
              <w:bottom w:val="single" w:sz="4" w:space="0" w:color="auto"/>
              <w:right w:val="single" w:sz="4" w:space="0" w:color="auto"/>
            </w:tcBorders>
            <w:shd w:val="clear" w:color="000000" w:fill="FFFFFF"/>
            <w:noWrap/>
            <w:vAlign w:val="center"/>
            <w:hideMark/>
          </w:tcPr>
          <w:p w14:paraId="4C2B07C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29D7618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CNN + GLCM + HHO + MLP/LSTM hybrid model achieved 97.59% accuracy on ADNI MRI data, outperforming standard DL baselines and demonstrating the diagnostic benefit of swarm-</w:t>
            </w:r>
            <w:r w:rsidRPr="000E27DF">
              <w:rPr>
                <w:rFonts w:ascii="Times New Roman" w:eastAsia="Times New Roman" w:hAnsi="Times New Roman" w:cs="Times New Roman"/>
                <w:color w:val="000000"/>
                <w:sz w:val="22"/>
                <w:szCs w:val="22"/>
                <w:lang w:val="en-HK" w:eastAsia="zh-CN"/>
              </w:rPr>
              <w:lastRenderedPageBreak/>
              <w:t>intelligence–guided feature selection for AD classification.</w:t>
            </w:r>
          </w:p>
        </w:tc>
      </w:tr>
      <w:tr w:rsidR="00F2034E" w:rsidRPr="000E27DF" w14:paraId="77460A66"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6D5B093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160</w:t>
            </w:r>
          </w:p>
        </w:tc>
        <w:tc>
          <w:tcPr>
            <w:tcW w:w="1372" w:type="dxa"/>
            <w:tcBorders>
              <w:top w:val="nil"/>
              <w:left w:val="nil"/>
              <w:bottom w:val="single" w:sz="4" w:space="0" w:color="auto"/>
              <w:right w:val="single" w:sz="4" w:space="0" w:color="auto"/>
            </w:tcBorders>
            <w:shd w:val="clear" w:color="000000" w:fill="FFFFFF"/>
            <w:noWrap/>
            <w:vAlign w:val="center"/>
            <w:hideMark/>
          </w:tcPr>
          <w:p w14:paraId="587C66A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AlzheimerViT: harnessing lightweight vision transformer architecture for proactive Alzheimer's screening</w:t>
            </w:r>
          </w:p>
        </w:tc>
        <w:tc>
          <w:tcPr>
            <w:tcW w:w="265" w:type="dxa"/>
            <w:tcBorders>
              <w:top w:val="nil"/>
              <w:left w:val="nil"/>
              <w:bottom w:val="single" w:sz="4" w:space="0" w:color="auto"/>
              <w:right w:val="single" w:sz="4" w:space="0" w:color="auto"/>
            </w:tcBorders>
            <w:shd w:val="clear" w:color="000000" w:fill="FFFFFF"/>
            <w:noWrap/>
            <w:vAlign w:val="center"/>
            <w:hideMark/>
          </w:tcPr>
          <w:p w14:paraId="377BFEF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 Kishor Kumar Reddy</w:t>
            </w:r>
          </w:p>
        </w:tc>
        <w:tc>
          <w:tcPr>
            <w:tcW w:w="109" w:type="dxa"/>
            <w:tcBorders>
              <w:top w:val="nil"/>
              <w:left w:val="nil"/>
              <w:bottom w:val="single" w:sz="4" w:space="0" w:color="auto"/>
              <w:right w:val="single" w:sz="4" w:space="0" w:color="auto"/>
            </w:tcBorders>
            <w:shd w:val="clear" w:color="000000" w:fill="FFFFFF"/>
            <w:noWrap/>
            <w:vAlign w:val="center"/>
            <w:hideMark/>
          </w:tcPr>
          <w:p w14:paraId="2AF06CA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6485C56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7AF2956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475A3E8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6C1C833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1CE4046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728A528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AlzheimerViT</w:t>
            </w:r>
          </w:p>
        </w:tc>
        <w:tc>
          <w:tcPr>
            <w:tcW w:w="606" w:type="dxa"/>
            <w:tcBorders>
              <w:top w:val="nil"/>
              <w:left w:val="nil"/>
              <w:bottom w:val="single" w:sz="4" w:space="0" w:color="auto"/>
              <w:right w:val="single" w:sz="4" w:space="0" w:color="auto"/>
            </w:tcBorders>
            <w:shd w:val="clear" w:color="000000" w:fill="FFFFFF"/>
            <w:noWrap/>
            <w:vAlign w:val="center"/>
            <w:hideMark/>
          </w:tcPr>
          <w:p w14:paraId="3F8C5D0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Kappa, Precision, Recall, SPE</w:t>
            </w:r>
          </w:p>
        </w:tc>
        <w:tc>
          <w:tcPr>
            <w:tcW w:w="255" w:type="dxa"/>
            <w:tcBorders>
              <w:top w:val="nil"/>
              <w:left w:val="nil"/>
              <w:bottom w:val="single" w:sz="4" w:space="0" w:color="auto"/>
              <w:right w:val="single" w:sz="4" w:space="0" w:color="auto"/>
            </w:tcBorders>
            <w:shd w:val="clear" w:color="000000" w:fill="FFFFFF"/>
            <w:noWrap/>
            <w:vAlign w:val="center"/>
            <w:hideMark/>
          </w:tcPr>
          <w:p w14:paraId="06D9D60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6DF5518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Highlights the diagnostic challenge posed by AD’s overlap with normal aging, noting MRI-based deep learning as a promising strategy to overcome clinical limitations and enable earlier, more accurate detection.</w:t>
            </w:r>
          </w:p>
        </w:tc>
      </w:tr>
      <w:tr w:rsidR="00F2034E" w:rsidRPr="000E27DF" w14:paraId="26717274"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5509E13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161</w:t>
            </w:r>
          </w:p>
        </w:tc>
        <w:tc>
          <w:tcPr>
            <w:tcW w:w="1372" w:type="dxa"/>
            <w:tcBorders>
              <w:top w:val="nil"/>
              <w:left w:val="nil"/>
              <w:bottom w:val="single" w:sz="4" w:space="0" w:color="auto"/>
              <w:right w:val="single" w:sz="4" w:space="0" w:color="auto"/>
            </w:tcBorders>
            <w:shd w:val="clear" w:color="000000" w:fill="FFFFFF"/>
            <w:noWrap/>
            <w:vAlign w:val="center"/>
            <w:hideMark/>
          </w:tcPr>
          <w:p w14:paraId="7711E60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An Alzheimer's </w:t>
            </w:r>
            <w:r w:rsidRPr="000E27DF">
              <w:rPr>
                <w:rFonts w:ascii="Times New Roman" w:eastAsia="Times New Roman" w:hAnsi="Times New Roman" w:cs="Times New Roman"/>
                <w:color w:val="000000"/>
                <w:sz w:val="22"/>
                <w:szCs w:val="22"/>
                <w:lang w:val="en-HK" w:eastAsia="zh-CN"/>
              </w:rPr>
              <w:lastRenderedPageBreak/>
              <w:t>Disease Identification and Classification Model Based on the Convolutional Neural Network with Attention Mechanisms</w:t>
            </w:r>
          </w:p>
        </w:tc>
        <w:tc>
          <w:tcPr>
            <w:tcW w:w="265" w:type="dxa"/>
            <w:tcBorders>
              <w:top w:val="nil"/>
              <w:left w:val="nil"/>
              <w:bottom w:val="single" w:sz="4" w:space="0" w:color="auto"/>
              <w:right w:val="single" w:sz="4" w:space="0" w:color="auto"/>
            </w:tcBorders>
            <w:shd w:val="clear" w:color="000000" w:fill="FFFFFF"/>
            <w:noWrap/>
            <w:vAlign w:val="center"/>
            <w:hideMark/>
          </w:tcPr>
          <w:p w14:paraId="04B3703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Yin Chen</w:t>
            </w:r>
          </w:p>
        </w:tc>
        <w:tc>
          <w:tcPr>
            <w:tcW w:w="109" w:type="dxa"/>
            <w:tcBorders>
              <w:top w:val="nil"/>
              <w:left w:val="nil"/>
              <w:bottom w:val="single" w:sz="4" w:space="0" w:color="auto"/>
              <w:right w:val="single" w:sz="4" w:space="0" w:color="auto"/>
            </w:tcBorders>
            <w:shd w:val="clear" w:color="000000" w:fill="FFFFFF"/>
            <w:noWrap/>
            <w:vAlign w:val="center"/>
            <w:hideMark/>
          </w:tcPr>
          <w:p w14:paraId="72E4D29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2021</w:t>
            </w:r>
          </w:p>
        </w:tc>
        <w:tc>
          <w:tcPr>
            <w:tcW w:w="1679" w:type="dxa"/>
            <w:tcBorders>
              <w:top w:val="nil"/>
              <w:left w:val="nil"/>
              <w:bottom w:val="single" w:sz="4" w:space="0" w:color="auto"/>
              <w:right w:val="single" w:sz="4" w:space="0" w:color="auto"/>
            </w:tcBorders>
            <w:shd w:val="clear" w:color="000000" w:fill="FFFFFF"/>
            <w:noWrap/>
            <w:vAlign w:val="center"/>
            <w:hideMark/>
          </w:tcPr>
          <w:p w14:paraId="4F70825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Null</w:t>
            </w:r>
          </w:p>
        </w:tc>
        <w:tc>
          <w:tcPr>
            <w:tcW w:w="566" w:type="dxa"/>
            <w:tcBorders>
              <w:top w:val="nil"/>
              <w:left w:val="nil"/>
              <w:bottom w:val="single" w:sz="4" w:space="0" w:color="auto"/>
              <w:right w:val="single" w:sz="4" w:space="0" w:color="auto"/>
            </w:tcBorders>
            <w:shd w:val="clear" w:color="000000" w:fill="FFFFFF"/>
            <w:noWrap/>
            <w:vAlign w:val="center"/>
            <w:hideMark/>
          </w:tcPr>
          <w:p w14:paraId="2A450B2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35CA0FA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Clinical </w:t>
            </w:r>
            <w:r w:rsidRPr="000E27DF">
              <w:rPr>
                <w:rFonts w:ascii="Times New Roman" w:eastAsia="Times New Roman" w:hAnsi="Times New Roman" w:cs="Times New Roman"/>
                <w:color w:val="000000"/>
                <w:sz w:val="22"/>
                <w:szCs w:val="22"/>
                <w:lang w:val="en-HK" w:eastAsia="zh-CN"/>
              </w:rPr>
              <w:lastRenderedPageBreak/>
              <w:t>Testing</w:t>
            </w:r>
          </w:p>
        </w:tc>
        <w:tc>
          <w:tcPr>
            <w:tcW w:w="254" w:type="dxa"/>
            <w:tcBorders>
              <w:top w:val="nil"/>
              <w:left w:val="nil"/>
              <w:bottom w:val="single" w:sz="4" w:space="0" w:color="auto"/>
              <w:right w:val="single" w:sz="4" w:space="0" w:color="auto"/>
            </w:tcBorders>
            <w:shd w:val="clear" w:color="000000" w:fill="FFFFFF"/>
            <w:vAlign w:val="center"/>
            <w:hideMark/>
          </w:tcPr>
          <w:p w14:paraId="23C6E81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MRI</w:t>
            </w:r>
          </w:p>
        </w:tc>
        <w:tc>
          <w:tcPr>
            <w:tcW w:w="781" w:type="dxa"/>
            <w:tcBorders>
              <w:top w:val="nil"/>
              <w:left w:val="nil"/>
              <w:bottom w:val="single" w:sz="4" w:space="0" w:color="auto"/>
              <w:right w:val="single" w:sz="4" w:space="0" w:color="auto"/>
            </w:tcBorders>
            <w:shd w:val="clear" w:color="000000" w:fill="FFFFFF"/>
            <w:noWrap/>
            <w:vAlign w:val="center"/>
            <w:hideMark/>
          </w:tcPr>
          <w:p w14:paraId="20C16D5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(MCI or AD) </w:t>
            </w:r>
            <w:r w:rsidRPr="000E27DF">
              <w:rPr>
                <w:rFonts w:ascii="Times New Roman" w:eastAsia="Times New Roman" w:hAnsi="Times New Roman" w:cs="Times New Roman"/>
                <w:color w:val="000000"/>
                <w:sz w:val="22"/>
                <w:szCs w:val="22"/>
                <w:lang w:val="en-HK" w:eastAsia="zh-CN"/>
              </w:rPr>
              <w:lastRenderedPageBreak/>
              <w:t>vs. non</w:t>
            </w:r>
          </w:p>
        </w:tc>
        <w:tc>
          <w:tcPr>
            <w:tcW w:w="969" w:type="dxa"/>
            <w:tcBorders>
              <w:top w:val="nil"/>
              <w:left w:val="nil"/>
              <w:bottom w:val="single" w:sz="4" w:space="0" w:color="auto"/>
              <w:right w:val="single" w:sz="4" w:space="0" w:color="auto"/>
            </w:tcBorders>
            <w:shd w:val="clear" w:color="000000" w:fill="FFFFFF"/>
            <w:noWrap/>
            <w:vAlign w:val="center"/>
            <w:hideMark/>
          </w:tcPr>
          <w:p w14:paraId="378CF0B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 xml:space="preserve">AlexNet, LeNet, ResNet, </w:t>
            </w:r>
            <w:r w:rsidRPr="000E27DF">
              <w:rPr>
                <w:rFonts w:ascii="Times New Roman" w:eastAsia="Times New Roman" w:hAnsi="Times New Roman" w:cs="Times New Roman"/>
                <w:color w:val="000000"/>
                <w:sz w:val="22"/>
                <w:szCs w:val="22"/>
                <w:lang w:val="en-HK" w:eastAsia="zh-CN"/>
              </w:rPr>
              <w:lastRenderedPageBreak/>
              <w:t>Spatio-temporal Graph CNN, VGGNet, ZFNet</w:t>
            </w:r>
          </w:p>
        </w:tc>
        <w:tc>
          <w:tcPr>
            <w:tcW w:w="606" w:type="dxa"/>
            <w:tcBorders>
              <w:top w:val="nil"/>
              <w:left w:val="nil"/>
              <w:bottom w:val="single" w:sz="4" w:space="0" w:color="auto"/>
              <w:right w:val="single" w:sz="4" w:space="0" w:color="auto"/>
            </w:tcBorders>
            <w:shd w:val="clear" w:color="000000" w:fill="FFFFFF"/>
            <w:noWrap/>
            <w:vAlign w:val="center"/>
            <w:hideMark/>
          </w:tcPr>
          <w:p w14:paraId="34FC2A6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ACC, AUC, Precisi</w:t>
            </w:r>
            <w:r w:rsidRPr="000E27DF">
              <w:rPr>
                <w:rFonts w:ascii="Times New Roman" w:eastAsia="Times New Roman" w:hAnsi="Times New Roman" w:cs="Times New Roman"/>
                <w:color w:val="000000"/>
                <w:sz w:val="22"/>
                <w:szCs w:val="22"/>
                <w:lang w:val="en-HK" w:eastAsia="zh-CN"/>
              </w:rPr>
              <w:lastRenderedPageBreak/>
              <w:t>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48F262B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Yes</w:t>
            </w:r>
          </w:p>
        </w:tc>
        <w:tc>
          <w:tcPr>
            <w:tcW w:w="2204" w:type="dxa"/>
            <w:tcBorders>
              <w:top w:val="nil"/>
              <w:left w:val="nil"/>
              <w:bottom w:val="single" w:sz="4" w:space="0" w:color="auto"/>
              <w:right w:val="single" w:sz="4" w:space="0" w:color="auto"/>
            </w:tcBorders>
            <w:shd w:val="clear" w:color="000000" w:fill="FFFFFF"/>
            <w:noWrap/>
            <w:vAlign w:val="center"/>
            <w:hideMark/>
          </w:tcPr>
          <w:p w14:paraId="15C0F48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Deep-learning–based MRI analysis reduces clinician workload and improves diagnostic precision. This study proposes a </w:t>
            </w:r>
            <w:r w:rsidRPr="000E27DF">
              <w:rPr>
                <w:rFonts w:ascii="Times New Roman" w:eastAsia="Times New Roman" w:hAnsi="Times New Roman" w:cs="Times New Roman"/>
                <w:color w:val="000000"/>
                <w:sz w:val="22"/>
                <w:szCs w:val="22"/>
                <w:lang w:val="en-HK" w:eastAsia="zh-CN"/>
              </w:rPr>
              <w:lastRenderedPageBreak/>
              <w:t>dual-attention spatiotemporal graph CNN that fuses multi-level regional and feature information from MRI to capture subtle local abnormalities and inter-slice relationships, achieving strong performance in AD identification and classification.</w:t>
            </w:r>
          </w:p>
        </w:tc>
      </w:tr>
      <w:tr w:rsidR="00F2034E" w:rsidRPr="000E27DF" w14:paraId="66FFAB0A"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6940815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162</w:t>
            </w:r>
          </w:p>
        </w:tc>
        <w:tc>
          <w:tcPr>
            <w:tcW w:w="1372" w:type="dxa"/>
            <w:tcBorders>
              <w:top w:val="nil"/>
              <w:left w:val="nil"/>
              <w:bottom w:val="single" w:sz="4" w:space="0" w:color="auto"/>
              <w:right w:val="single" w:sz="4" w:space="0" w:color="auto"/>
            </w:tcBorders>
            <w:shd w:val="clear" w:color="000000" w:fill="FFFFFF"/>
            <w:noWrap/>
            <w:vAlign w:val="center"/>
            <w:hideMark/>
          </w:tcPr>
          <w:p w14:paraId="6AAEBF1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An app for predicting patient dementia classes using convolutional neural networks (CNN) and artificial neural networks (ANN): Comparison of prediction accuracy in </w:t>
            </w:r>
            <w:r w:rsidRPr="000E27DF">
              <w:rPr>
                <w:rFonts w:ascii="Times New Roman" w:eastAsia="Times New Roman" w:hAnsi="Times New Roman" w:cs="Times New Roman"/>
                <w:color w:val="000000"/>
                <w:sz w:val="22"/>
                <w:szCs w:val="22"/>
                <w:lang w:val="en-HK" w:eastAsia="zh-CN"/>
              </w:rPr>
              <w:lastRenderedPageBreak/>
              <w:t>Microsoft Excel</w:t>
            </w:r>
          </w:p>
        </w:tc>
        <w:tc>
          <w:tcPr>
            <w:tcW w:w="265" w:type="dxa"/>
            <w:tcBorders>
              <w:top w:val="nil"/>
              <w:left w:val="nil"/>
              <w:bottom w:val="single" w:sz="4" w:space="0" w:color="auto"/>
              <w:right w:val="single" w:sz="4" w:space="0" w:color="auto"/>
            </w:tcBorders>
            <w:shd w:val="clear" w:color="000000" w:fill="FFFFFF"/>
            <w:noWrap/>
            <w:vAlign w:val="center"/>
            <w:hideMark/>
          </w:tcPr>
          <w:p w14:paraId="4CE5E96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Sam Yu-Chieh Ho</w:t>
            </w:r>
          </w:p>
        </w:tc>
        <w:tc>
          <w:tcPr>
            <w:tcW w:w="109" w:type="dxa"/>
            <w:tcBorders>
              <w:top w:val="nil"/>
              <w:left w:val="nil"/>
              <w:bottom w:val="single" w:sz="4" w:space="0" w:color="auto"/>
              <w:right w:val="single" w:sz="4" w:space="0" w:color="auto"/>
            </w:tcBorders>
            <w:shd w:val="clear" w:color="000000" w:fill="FFFFFF"/>
            <w:noWrap/>
            <w:vAlign w:val="center"/>
            <w:hideMark/>
          </w:tcPr>
          <w:p w14:paraId="2B385E5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2C886A2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China</w:t>
            </w:r>
          </w:p>
        </w:tc>
        <w:tc>
          <w:tcPr>
            <w:tcW w:w="566" w:type="dxa"/>
            <w:tcBorders>
              <w:top w:val="nil"/>
              <w:left w:val="nil"/>
              <w:bottom w:val="single" w:sz="4" w:space="0" w:color="auto"/>
              <w:right w:val="single" w:sz="4" w:space="0" w:color="auto"/>
            </w:tcBorders>
            <w:shd w:val="clear" w:color="000000" w:fill="FFFFFF"/>
            <w:noWrap/>
            <w:vAlign w:val="center"/>
            <w:hideMark/>
          </w:tcPr>
          <w:p w14:paraId="085E252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1EC3223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3F04F09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scales(CDR)</w:t>
            </w:r>
          </w:p>
        </w:tc>
        <w:tc>
          <w:tcPr>
            <w:tcW w:w="781" w:type="dxa"/>
            <w:tcBorders>
              <w:top w:val="nil"/>
              <w:left w:val="nil"/>
              <w:bottom w:val="single" w:sz="4" w:space="0" w:color="auto"/>
              <w:right w:val="single" w:sz="4" w:space="0" w:color="auto"/>
            </w:tcBorders>
            <w:shd w:val="clear" w:color="000000" w:fill="FFFFFF"/>
            <w:noWrap/>
            <w:vAlign w:val="center"/>
            <w:hideMark/>
          </w:tcPr>
          <w:p w14:paraId="3B8EFC2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DEM vs. non</w:t>
            </w:r>
          </w:p>
        </w:tc>
        <w:tc>
          <w:tcPr>
            <w:tcW w:w="969" w:type="dxa"/>
            <w:tcBorders>
              <w:top w:val="nil"/>
              <w:left w:val="nil"/>
              <w:bottom w:val="single" w:sz="4" w:space="0" w:color="auto"/>
              <w:right w:val="single" w:sz="4" w:space="0" w:color="auto"/>
            </w:tcBorders>
            <w:shd w:val="clear" w:color="000000" w:fill="FFFFFF"/>
            <w:noWrap/>
            <w:vAlign w:val="center"/>
            <w:hideMark/>
          </w:tcPr>
          <w:p w14:paraId="776BD3C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ANN, CNN</w:t>
            </w:r>
          </w:p>
        </w:tc>
        <w:tc>
          <w:tcPr>
            <w:tcW w:w="606" w:type="dxa"/>
            <w:tcBorders>
              <w:top w:val="nil"/>
              <w:left w:val="nil"/>
              <w:bottom w:val="single" w:sz="4" w:space="0" w:color="auto"/>
              <w:right w:val="single" w:sz="4" w:space="0" w:color="auto"/>
            </w:tcBorders>
            <w:shd w:val="clear" w:color="000000" w:fill="FFFFFF"/>
            <w:noWrap/>
            <w:vAlign w:val="center"/>
            <w:hideMark/>
          </w:tcPr>
          <w:p w14:paraId="7EA79BC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w:t>
            </w:r>
          </w:p>
        </w:tc>
        <w:tc>
          <w:tcPr>
            <w:tcW w:w="255" w:type="dxa"/>
            <w:tcBorders>
              <w:top w:val="nil"/>
              <w:left w:val="nil"/>
              <w:bottom w:val="single" w:sz="4" w:space="0" w:color="auto"/>
              <w:right w:val="single" w:sz="4" w:space="0" w:color="auto"/>
            </w:tcBorders>
            <w:shd w:val="clear" w:color="000000" w:fill="FFFFFF"/>
            <w:noWrap/>
            <w:vAlign w:val="center"/>
            <w:hideMark/>
          </w:tcPr>
          <w:p w14:paraId="7F102D7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2AADC23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Using CDR patient–family ratings from 366 Taiwanese outpatients, this study shows that an ANN model—especially using combined 74-item inputs—outperforms CNNs and achieves 93.72% accuracy for five-class dementia staging, leading to the successful development of a clinician-oriented prediction app.</w:t>
            </w:r>
          </w:p>
        </w:tc>
      </w:tr>
      <w:tr w:rsidR="00F2034E" w:rsidRPr="000E27DF" w14:paraId="3233C433"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7951854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163</w:t>
            </w:r>
          </w:p>
        </w:tc>
        <w:tc>
          <w:tcPr>
            <w:tcW w:w="1372" w:type="dxa"/>
            <w:tcBorders>
              <w:top w:val="nil"/>
              <w:left w:val="nil"/>
              <w:bottom w:val="single" w:sz="4" w:space="0" w:color="auto"/>
              <w:right w:val="single" w:sz="4" w:space="0" w:color="auto"/>
            </w:tcBorders>
            <w:shd w:val="clear" w:color="000000" w:fill="FFFFFF"/>
            <w:noWrap/>
            <w:vAlign w:val="center"/>
            <w:hideMark/>
          </w:tcPr>
          <w:p w14:paraId="4773158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An approach for assisting diagnosis of Alzheimer's disease based on natural language processing</w:t>
            </w:r>
          </w:p>
        </w:tc>
        <w:tc>
          <w:tcPr>
            <w:tcW w:w="265" w:type="dxa"/>
            <w:tcBorders>
              <w:top w:val="nil"/>
              <w:left w:val="nil"/>
              <w:bottom w:val="single" w:sz="4" w:space="0" w:color="auto"/>
              <w:right w:val="single" w:sz="4" w:space="0" w:color="auto"/>
            </w:tcBorders>
            <w:shd w:val="clear" w:color="000000" w:fill="FFFFFF"/>
            <w:noWrap/>
            <w:vAlign w:val="center"/>
            <w:hideMark/>
          </w:tcPr>
          <w:p w14:paraId="250D344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Ning Liu</w:t>
            </w:r>
          </w:p>
        </w:tc>
        <w:tc>
          <w:tcPr>
            <w:tcW w:w="109" w:type="dxa"/>
            <w:tcBorders>
              <w:top w:val="nil"/>
              <w:left w:val="nil"/>
              <w:bottom w:val="single" w:sz="4" w:space="0" w:color="auto"/>
              <w:right w:val="single" w:sz="4" w:space="0" w:color="auto"/>
            </w:tcBorders>
            <w:shd w:val="clear" w:color="000000" w:fill="FFFFFF"/>
            <w:noWrap/>
            <w:vAlign w:val="center"/>
            <w:hideMark/>
          </w:tcPr>
          <w:p w14:paraId="069A908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72A69E7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7D1A5A3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77044DF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Computer-Aided Diagnosis</w:t>
            </w:r>
          </w:p>
        </w:tc>
        <w:tc>
          <w:tcPr>
            <w:tcW w:w="254" w:type="dxa"/>
            <w:tcBorders>
              <w:top w:val="nil"/>
              <w:left w:val="nil"/>
              <w:bottom w:val="single" w:sz="4" w:space="0" w:color="auto"/>
              <w:right w:val="single" w:sz="4" w:space="0" w:color="auto"/>
            </w:tcBorders>
            <w:shd w:val="clear" w:color="000000" w:fill="FFFFFF"/>
            <w:vAlign w:val="center"/>
            <w:hideMark/>
          </w:tcPr>
          <w:p w14:paraId="7B30EAE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Text transcribed from audio data in an image description task</w:t>
            </w:r>
          </w:p>
        </w:tc>
        <w:tc>
          <w:tcPr>
            <w:tcW w:w="781" w:type="dxa"/>
            <w:tcBorders>
              <w:top w:val="nil"/>
              <w:left w:val="nil"/>
              <w:bottom w:val="single" w:sz="4" w:space="0" w:color="auto"/>
              <w:right w:val="single" w:sz="4" w:space="0" w:color="auto"/>
            </w:tcBorders>
            <w:shd w:val="clear" w:color="000000" w:fill="FFFFFF"/>
            <w:noWrap/>
            <w:vAlign w:val="center"/>
            <w:hideMark/>
          </w:tcPr>
          <w:p w14:paraId="1EB093D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77242C3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LSTM, TextCNN</w:t>
            </w:r>
          </w:p>
        </w:tc>
        <w:tc>
          <w:tcPr>
            <w:tcW w:w="606" w:type="dxa"/>
            <w:tcBorders>
              <w:top w:val="nil"/>
              <w:left w:val="nil"/>
              <w:bottom w:val="single" w:sz="4" w:space="0" w:color="auto"/>
              <w:right w:val="single" w:sz="4" w:space="0" w:color="auto"/>
            </w:tcBorders>
            <w:shd w:val="clear" w:color="000000" w:fill="FFFFFF"/>
            <w:noWrap/>
            <w:vAlign w:val="center"/>
            <w:hideMark/>
          </w:tcPr>
          <w:p w14:paraId="41C1320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2BA89CF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7E9B986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Using the Pitt speech dataset balanced by age and gender, the study applies a BERT-based word-embedding approach and a dual-channel deep learning architecture—CNN for local features and LSTM for global temporal features—whose fused semantic vector is classified via softmax, achieving 89.3% accuracy. Comparative experiments show the hybrid CNN-LSTM model outperforms single-channel baselines such as TextCNN and standalone LSTM, demonstrating the feasibility of acoustic-linguistic data for effective AD detection.</w:t>
            </w:r>
          </w:p>
        </w:tc>
      </w:tr>
      <w:tr w:rsidR="00F2034E" w:rsidRPr="000E27DF" w14:paraId="5B26E13B"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06FAA55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164</w:t>
            </w:r>
          </w:p>
        </w:tc>
        <w:tc>
          <w:tcPr>
            <w:tcW w:w="1372" w:type="dxa"/>
            <w:tcBorders>
              <w:top w:val="nil"/>
              <w:left w:val="nil"/>
              <w:bottom w:val="single" w:sz="4" w:space="0" w:color="auto"/>
              <w:right w:val="single" w:sz="4" w:space="0" w:color="auto"/>
            </w:tcBorders>
            <w:shd w:val="clear" w:color="000000" w:fill="FFFFFF"/>
            <w:noWrap/>
            <w:vAlign w:val="center"/>
            <w:hideMark/>
          </w:tcPr>
          <w:p w14:paraId="58A5685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An Approach for Classification of Alzheimer's Disease Using Deep Neural Network and Brain Magnetic Resonance Imaging (MRI)</w:t>
            </w:r>
          </w:p>
        </w:tc>
        <w:tc>
          <w:tcPr>
            <w:tcW w:w="265" w:type="dxa"/>
            <w:tcBorders>
              <w:top w:val="nil"/>
              <w:left w:val="nil"/>
              <w:bottom w:val="single" w:sz="4" w:space="0" w:color="auto"/>
              <w:right w:val="single" w:sz="4" w:space="0" w:color="auto"/>
            </w:tcBorders>
            <w:shd w:val="clear" w:color="000000" w:fill="FFFFFF"/>
            <w:noWrap/>
            <w:vAlign w:val="center"/>
            <w:hideMark/>
          </w:tcPr>
          <w:p w14:paraId="5CA005B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Ruhul Amin Hazarika</w:t>
            </w:r>
          </w:p>
        </w:tc>
        <w:tc>
          <w:tcPr>
            <w:tcW w:w="109" w:type="dxa"/>
            <w:tcBorders>
              <w:top w:val="nil"/>
              <w:left w:val="nil"/>
              <w:bottom w:val="single" w:sz="4" w:space="0" w:color="auto"/>
              <w:right w:val="single" w:sz="4" w:space="0" w:color="auto"/>
            </w:tcBorders>
            <w:shd w:val="clear" w:color="000000" w:fill="FFFFFF"/>
            <w:noWrap/>
            <w:vAlign w:val="center"/>
            <w:hideMark/>
          </w:tcPr>
          <w:p w14:paraId="0207A42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7A315D3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52D2A44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75F64FA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0559A0A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5A75773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or AD)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676A800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19, AlexNet, DenseNet-121, DNN, EfficientNet-B0, Inception-V1, LeNet, MobileNet-V1, ResNet-50, V2, V3, VGG-16, Xception</w:t>
            </w:r>
          </w:p>
        </w:tc>
        <w:tc>
          <w:tcPr>
            <w:tcW w:w="606" w:type="dxa"/>
            <w:tcBorders>
              <w:top w:val="nil"/>
              <w:left w:val="nil"/>
              <w:bottom w:val="single" w:sz="4" w:space="0" w:color="auto"/>
              <w:right w:val="single" w:sz="4" w:space="0" w:color="auto"/>
            </w:tcBorders>
            <w:shd w:val="clear" w:color="000000" w:fill="FFFFFF"/>
            <w:noWrap/>
            <w:vAlign w:val="center"/>
            <w:hideMark/>
          </w:tcPr>
          <w:p w14:paraId="7BBF1FC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6E320F5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11829F5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Using brain MRI scans, this work evaluates several deep neural network models for AD classification and finds that DenseNet-121 achieves the best among standard architectures (86.55% accuracy, precision, recall, and F1 averaged). To address DenseNet’s high computational cost, a lightweight hybrid model combining LeNet and AlexNet is proposed, replacing conventional convolution layers with three parallel small filters (1×1, 3×3, 5×5) for multi-scale feature extraction. The hybrid network achieves a markedly higher overall performance of 93.58% while requiring significantly fewer convolutional parameters, indicating improved efficiency and accuracy..</w:t>
            </w:r>
          </w:p>
        </w:tc>
      </w:tr>
      <w:tr w:rsidR="00F2034E" w:rsidRPr="000E27DF" w14:paraId="69F7D356"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7D9B897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165</w:t>
            </w:r>
          </w:p>
        </w:tc>
        <w:tc>
          <w:tcPr>
            <w:tcW w:w="1372" w:type="dxa"/>
            <w:tcBorders>
              <w:top w:val="nil"/>
              <w:left w:val="nil"/>
              <w:bottom w:val="single" w:sz="4" w:space="0" w:color="auto"/>
              <w:right w:val="single" w:sz="4" w:space="0" w:color="auto"/>
            </w:tcBorders>
            <w:shd w:val="clear" w:color="000000" w:fill="FFFFFF"/>
            <w:noWrap/>
            <w:vAlign w:val="center"/>
            <w:hideMark/>
          </w:tcPr>
          <w:p w14:paraId="52F5B62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An Approach toward </w:t>
            </w:r>
            <w:r w:rsidRPr="000E27DF">
              <w:rPr>
                <w:rFonts w:ascii="Times New Roman" w:eastAsia="Times New Roman" w:hAnsi="Times New Roman" w:cs="Times New Roman"/>
                <w:color w:val="000000"/>
                <w:sz w:val="22"/>
                <w:szCs w:val="22"/>
                <w:lang w:val="en-HK" w:eastAsia="zh-CN"/>
              </w:rPr>
              <w:lastRenderedPageBreak/>
              <w:t>Artificial Intelligence Alzheimer's Disease Diagnosis Using Brain Signals</w:t>
            </w:r>
          </w:p>
        </w:tc>
        <w:tc>
          <w:tcPr>
            <w:tcW w:w="265" w:type="dxa"/>
            <w:tcBorders>
              <w:top w:val="nil"/>
              <w:left w:val="nil"/>
              <w:bottom w:val="single" w:sz="4" w:space="0" w:color="auto"/>
              <w:right w:val="single" w:sz="4" w:space="0" w:color="auto"/>
            </w:tcBorders>
            <w:shd w:val="clear" w:color="000000" w:fill="FFFFFF"/>
            <w:noWrap/>
            <w:vAlign w:val="center"/>
            <w:hideMark/>
          </w:tcPr>
          <w:p w14:paraId="3759F63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 xml:space="preserve">Seyed-Ali </w:t>
            </w:r>
            <w:r w:rsidRPr="000E27DF">
              <w:rPr>
                <w:rFonts w:ascii="Times New Roman" w:eastAsia="Times New Roman" w:hAnsi="Times New Roman" w:cs="Times New Roman"/>
                <w:color w:val="000000"/>
                <w:sz w:val="22"/>
                <w:szCs w:val="22"/>
                <w:lang w:val="en-HK" w:eastAsia="zh-CN"/>
              </w:rPr>
              <w:lastRenderedPageBreak/>
              <w:t>Sadegh-Zadeh</w:t>
            </w:r>
          </w:p>
        </w:tc>
        <w:tc>
          <w:tcPr>
            <w:tcW w:w="109" w:type="dxa"/>
            <w:tcBorders>
              <w:top w:val="nil"/>
              <w:left w:val="nil"/>
              <w:bottom w:val="single" w:sz="4" w:space="0" w:color="auto"/>
              <w:right w:val="single" w:sz="4" w:space="0" w:color="auto"/>
            </w:tcBorders>
            <w:shd w:val="clear" w:color="000000" w:fill="FFFFFF"/>
            <w:noWrap/>
            <w:vAlign w:val="center"/>
            <w:hideMark/>
          </w:tcPr>
          <w:p w14:paraId="1147AC7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05AF4CB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Greece</w:t>
            </w:r>
          </w:p>
        </w:tc>
        <w:tc>
          <w:tcPr>
            <w:tcW w:w="566" w:type="dxa"/>
            <w:tcBorders>
              <w:top w:val="nil"/>
              <w:left w:val="nil"/>
              <w:bottom w:val="single" w:sz="4" w:space="0" w:color="auto"/>
              <w:right w:val="single" w:sz="4" w:space="0" w:color="auto"/>
            </w:tcBorders>
            <w:shd w:val="clear" w:color="000000" w:fill="FFFFFF"/>
            <w:noWrap/>
            <w:vAlign w:val="center"/>
            <w:hideMark/>
          </w:tcPr>
          <w:p w14:paraId="311DA30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5904FC8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Clinical </w:t>
            </w:r>
            <w:r w:rsidRPr="000E27DF">
              <w:rPr>
                <w:rFonts w:ascii="Times New Roman" w:eastAsia="Times New Roman" w:hAnsi="Times New Roman" w:cs="Times New Roman"/>
                <w:color w:val="000000"/>
                <w:sz w:val="22"/>
                <w:szCs w:val="22"/>
                <w:lang w:val="en-HK" w:eastAsia="zh-CN"/>
              </w:rPr>
              <w:lastRenderedPageBreak/>
              <w:t>Testing</w:t>
            </w:r>
          </w:p>
        </w:tc>
        <w:tc>
          <w:tcPr>
            <w:tcW w:w="254" w:type="dxa"/>
            <w:tcBorders>
              <w:top w:val="nil"/>
              <w:left w:val="nil"/>
              <w:bottom w:val="single" w:sz="4" w:space="0" w:color="auto"/>
              <w:right w:val="single" w:sz="4" w:space="0" w:color="auto"/>
            </w:tcBorders>
            <w:shd w:val="clear" w:color="000000" w:fill="FFFFFF"/>
            <w:vAlign w:val="center"/>
            <w:hideMark/>
          </w:tcPr>
          <w:p w14:paraId="2F58492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Electroencephalogram data</w:t>
            </w:r>
          </w:p>
        </w:tc>
        <w:tc>
          <w:tcPr>
            <w:tcW w:w="781" w:type="dxa"/>
            <w:tcBorders>
              <w:top w:val="nil"/>
              <w:left w:val="nil"/>
              <w:bottom w:val="single" w:sz="4" w:space="0" w:color="auto"/>
              <w:right w:val="single" w:sz="4" w:space="0" w:color="auto"/>
            </w:tcBorders>
            <w:shd w:val="clear" w:color="000000" w:fill="FFFFFF"/>
            <w:noWrap/>
            <w:vAlign w:val="center"/>
            <w:hideMark/>
          </w:tcPr>
          <w:p w14:paraId="68FAC73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(MCI or AD) </w:t>
            </w:r>
            <w:r w:rsidRPr="000E27DF">
              <w:rPr>
                <w:rFonts w:ascii="Times New Roman" w:eastAsia="Times New Roman" w:hAnsi="Times New Roman" w:cs="Times New Roman"/>
                <w:color w:val="000000"/>
                <w:sz w:val="22"/>
                <w:szCs w:val="22"/>
                <w:lang w:val="en-HK" w:eastAsia="zh-CN"/>
              </w:rPr>
              <w:lastRenderedPageBreak/>
              <w:t>vs. non</w:t>
            </w:r>
          </w:p>
        </w:tc>
        <w:tc>
          <w:tcPr>
            <w:tcW w:w="969" w:type="dxa"/>
            <w:tcBorders>
              <w:top w:val="nil"/>
              <w:left w:val="nil"/>
              <w:bottom w:val="single" w:sz="4" w:space="0" w:color="auto"/>
              <w:right w:val="single" w:sz="4" w:space="0" w:color="auto"/>
            </w:tcBorders>
            <w:shd w:val="clear" w:color="000000" w:fill="FFFFFF"/>
            <w:noWrap/>
            <w:vAlign w:val="center"/>
            <w:hideMark/>
          </w:tcPr>
          <w:p w14:paraId="77B95A5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SVM</w:t>
            </w:r>
          </w:p>
        </w:tc>
        <w:tc>
          <w:tcPr>
            <w:tcW w:w="606" w:type="dxa"/>
            <w:tcBorders>
              <w:top w:val="nil"/>
              <w:left w:val="nil"/>
              <w:bottom w:val="single" w:sz="4" w:space="0" w:color="auto"/>
              <w:right w:val="single" w:sz="4" w:space="0" w:color="auto"/>
            </w:tcBorders>
            <w:shd w:val="clear" w:color="000000" w:fill="FFFFFF"/>
            <w:noWrap/>
            <w:vAlign w:val="center"/>
            <w:hideMark/>
          </w:tcPr>
          <w:p w14:paraId="1CCC129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w:t>
            </w:r>
          </w:p>
        </w:tc>
        <w:tc>
          <w:tcPr>
            <w:tcW w:w="255" w:type="dxa"/>
            <w:tcBorders>
              <w:top w:val="nil"/>
              <w:left w:val="nil"/>
              <w:bottom w:val="single" w:sz="4" w:space="0" w:color="auto"/>
              <w:right w:val="single" w:sz="4" w:space="0" w:color="auto"/>
            </w:tcBorders>
            <w:shd w:val="clear" w:color="000000" w:fill="FFFFFF"/>
            <w:noWrap/>
            <w:vAlign w:val="center"/>
            <w:hideMark/>
          </w:tcPr>
          <w:p w14:paraId="5BF1702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5869B2A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The study focuses on EEG signal–based diagnosis of AD, MCI, and healthy controls, addressing the challenge of </w:t>
            </w:r>
            <w:r w:rsidRPr="000E27DF">
              <w:rPr>
                <w:rFonts w:ascii="Times New Roman" w:eastAsia="Times New Roman" w:hAnsi="Times New Roman" w:cs="Times New Roman"/>
                <w:color w:val="000000"/>
                <w:sz w:val="22"/>
                <w:szCs w:val="22"/>
                <w:lang w:val="en-HK" w:eastAsia="zh-CN"/>
              </w:rPr>
              <w:lastRenderedPageBreak/>
              <w:t>insufficient and imbalanced data by applying EEG data augmentation using variational autoencoders (VAEs), traditional noise addition, and hybrid approaches. Power spectral density and temporal features were extracted and classified using an SVM. Results show that augmentation can generate comparable synthetic data and improve classification accuracy by 2–7%, with VAE-based augmentation increasing three-class accuracy by approximately 3%, demonstrating its particular effectiveness for small-sample classes.</w:t>
            </w:r>
          </w:p>
        </w:tc>
      </w:tr>
      <w:tr w:rsidR="00F2034E" w:rsidRPr="000E27DF" w14:paraId="5F103123"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6373713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166</w:t>
            </w:r>
          </w:p>
        </w:tc>
        <w:tc>
          <w:tcPr>
            <w:tcW w:w="1372" w:type="dxa"/>
            <w:tcBorders>
              <w:top w:val="nil"/>
              <w:left w:val="nil"/>
              <w:bottom w:val="single" w:sz="4" w:space="0" w:color="auto"/>
              <w:right w:val="single" w:sz="4" w:space="0" w:color="auto"/>
            </w:tcBorders>
            <w:shd w:val="clear" w:color="000000" w:fill="FFFFFF"/>
            <w:noWrap/>
            <w:vAlign w:val="center"/>
            <w:hideMark/>
          </w:tcPr>
          <w:p w14:paraId="5ECA54A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An Artificial Intelligence-Assisted Method for Dementia Detection Using Images from the Clock Drawing Test</w:t>
            </w:r>
          </w:p>
        </w:tc>
        <w:tc>
          <w:tcPr>
            <w:tcW w:w="265" w:type="dxa"/>
            <w:tcBorders>
              <w:top w:val="nil"/>
              <w:left w:val="nil"/>
              <w:bottom w:val="single" w:sz="4" w:space="0" w:color="auto"/>
              <w:right w:val="single" w:sz="4" w:space="0" w:color="auto"/>
            </w:tcBorders>
            <w:shd w:val="clear" w:color="000000" w:fill="FFFFFF"/>
            <w:noWrap/>
            <w:vAlign w:val="center"/>
            <w:hideMark/>
          </w:tcPr>
          <w:p w14:paraId="131F053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Samad Amini</w:t>
            </w:r>
          </w:p>
        </w:tc>
        <w:tc>
          <w:tcPr>
            <w:tcW w:w="109" w:type="dxa"/>
            <w:tcBorders>
              <w:top w:val="nil"/>
              <w:left w:val="nil"/>
              <w:bottom w:val="single" w:sz="4" w:space="0" w:color="auto"/>
              <w:right w:val="single" w:sz="4" w:space="0" w:color="auto"/>
            </w:tcBorders>
            <w:shd w:val="clear" w:color="000000" w:fill="FFFFFF"/>
            <w:noWrap/>
            <w:vAlign w:val="center"/>
            <w:hideMark/>
          </w:tcPr>
          <w:p w14:paraId="28186B7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2021</w:t>
            </w:r>
          </w:p>
        </w:tc>
        <w:tc>
          <w:tcPr>
            <w:tcW w:w="1679" w:type="dxa"/>
            <w:tcBorders>
              <w:top w:val="nil"/>
              <w:left w:val="nil"/>
              <w:bottom w:val="single" w:sz="4" w:space="0" w:color="auto"/>
              <w:right w:val="single" w:sz="4" w:space="0" w:color="auto"/>
            </w:tcBorders>
            <w:shd w:val="clear" w:color="000000" w:fill="FFFFFF"/>
            <w:noWrap/>
            <w:vAlign w:val="center"/>
            <w:hideMark/>
          </w:tcPr>
          <w:p w14:paraId="4BE0B06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05DCC51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Community sample</w:t>
            </w:r>
          </w:p>
        </w:tc>
        <w:tc>
          <w:tcPr>
            <w:tcW w:w="194" w:type="dxa"/>
            <w:tcBorders>
              <w:top w:val="nil"/>
              <w:left w:val="nil"/>
              <w:bottom w:val="single" w:sz="4" w:space="0" w:color="auto"/>
              <w:right w:val="single" w:sz="4" w:space="0" w:color="auto"/>
            </w:tcBorders>
            <w:shd w:val="clear" w:color="000000" w:fill="FFFFFF"/>
            <w:noWrap/>
            <w:vAlign w:val="center"/>
            <w:hideMark/>
          </w:tcPr>
          <w:p w14:paraId="0181395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Computer-Aided Diagnosis</w:t>
            </w:r>
          </w:p>
        </w:tc>
        <w:tc>
          <w:tcPr>
            <w:tcW w:w="254" w:type="dxa"/>
            <w:tcBorders>
              <w:top w:val="nil"/>
              <w:left w:val="nil"/>
              <w:bottom w:val="single" w:sz="4" w:space="0" w:color="auto"/>
              <w:right w:val="single" w:sz="4" w:space="0" w:color="auto"/>
            </w:tcBorders>
            <w:shd w:val="clear" w:color="000000" w:fill="FFFFFF"/>
            <w:vAlign w:val="center"/>
            <w:hideMark/>
          </w:tcPr>
          <w:p w14:paraId="558113A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Age, ApoE, educational level, clock drawing test image</w:t>
            </w:r>
          </w:p>
        </w:tc>
        <w:tc>
          <w:tcPr>
            <w:tcW w:w="781" w:type="dxa"/>
            <w:tcBorders>
              <w:top w:val="nil"/>
              <w:left w:val="nil"/>
              <w:bottom w:val="single" w:sz="4" w:space="0" w:color="auto"/>
              <w:right w:val="single" w:sz="4" w:space="0" w:color="auto"/>
            </w:tcBorders>
            <w:shd w:val="clear" w:color="000000" w:fill="FFFFFF"/>
            <w:noWrap/>
            <w:vAlign w:val="center"/>
            <w:hideMark/>
          </w:tcPr>
          <w:p w14:paraId="53DC844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DEM vs. non</w:t>
            </w:r>
          </w:p>
        </w:tc>
        <w:tc>
          <w:tcPr>
            <w:tcW w:w="969" w:type="dxa"/>
            <w:tcBorders>
              <w:top w:val="nil"/>
              <w:left w:val="nil"/>
              <w:bottom w:val="single" w:sz="4" w:space="0" w:color="auto"/>
              <w:right w:val="single" w:sz="4" w:space="0" w:color="auto"/>
            </w:tcBorders>
            <w:shd w:val="clear" w:color="000000" w:fill="FFFFFF"/>
            <w:noWrap/>
            <w:vAlign w:val="center"/>
            <w:hideMark/>
          </w:tcPr>
          <w:p w14:paraId="4DCA7D9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w:t>
            </w:r>
          </w:p>
        </w:tc>
        <w:tc>
          <w:tcPr>
            <w:tcW w:w="606" w:type="dxa"/>
            <w:tcBorders>
              <w:top w:val="nil"/>
              <w:left w:val="nil"/>
              <w:bottom w:val="single" w:sz="4" w:space="0" w:color="auto"/>
              <w:right w:val="single" w:sz="4" w:space="0" w:color="auto"/>
            </w:tcBorders>
            <w:shd w:val="clear" w:color="000000" w:fill="FFFFFF"/>
            <w:noWrap/>
            <w:vAlign w:val="center"/>
            <w:hideMark/>
          </w:tcPr>
          <w:p w14:paraId="6C40EAB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SEN, SPE, UC</w:t>
            </w:r>
          </w:p>
        </w:tc>
        <w:tc>
          <w:tcPr>
            <w:tcW w:w="255" w:type="dxa"/>
            <w:tcBorders>
              <w:top w:val="nil"/>
              <w:left w:val="nil"/>
              <w:bottom w:val="single" w:sz="4" w:space="0" w:color="auto"/>
              <w:right w:val="single" w:sz="4" w:space="0" w:color="auto"/>
            </w:tcBorders>
            <w:shd w:val="clear" w:color="000000" w:fill="FFFFFF"/>
            <w:noWrap/>
            <w:vAlign w:val="center"/>
            <w:hideMark/>
          </w:tcPr>
          <w:p w14:paraId="117A292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168A9F5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Using 3,423 Clock Drawing Test (CDT) images from the Framingham Heart Study, a deep learning model was developed to predict dementia status based solely on image input, achieving an AUC of 81.3% ± 4.3%. When combined with age and education in a composite logistic regression model, performance increased to an average AUC of 91.9% ± 1.1% and F1 score of 94.6% ± 0.4%, demonstrating the feasibility of CDT image–based deep learning screening for MCI and dementia..</w:t>
            </w:r>
          </w:p>
        </w:tc>
      </w:tr>
      <w:tr w:rsidR="00F2034E" w:rsidRPr="000E27DF" w14:paraId="78B725C6"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0B39E5B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167</w:t>
            </w:r>
          </w:p>
        </w:tc>
        <w:tc>
          <w:tcPr>
            <w:tcW w:w="1372" w:type="dxa"/>
            <w:tcBorders>
              <w:top w:val="nil"/>
              <w:left w:val="nil"/>
              <w:bottom w:val="single" w:sz="4" w:space="0" w:color="auto"/>
              <w:right w:val="single" w:sz="4" w:space="0" w:color="auto"/>
            </w:tcBorders>
            <w:shd w:val="clear" w:color="000000" w:fill="FFFFFF"/>
            <w:noWrap/>
            <w:vAlign w:val="center"/>
            <w:hideMark/>
          </w:tcPr>
          <w:p w14:paraId="472E0A0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An artificial intelligence-derived metabolic network predicts psychosi</w:t>
            </w:r>
            <w:r w:rsidRPr="000E27DF">
              <w:rPr>
                <w:rFonts w:ascii="Times New Roman" w:eastAsia="Times New Roman" w:hAnsi="Times New Roman" w:cs="Times New Roman"/>
                <w:color w:val="000000"/>
                <w:sz w:val="22"/>
                <w:szCs w:val="22"/>
                <w:lang w:val="en-HK" w:eastAsia="zh-CN"/>
              </w:rPr>
              <w:lastRenderedPageBreak/>
              <w:t>s in Alzheimer's disease</w:t>
            </w:r>
          </w:p>
        </w:tc>
        <w:tc>
          <w:tcPr>
            <w:tcW w:w="265" w:type="dxa"/>
            <w:tcBorders>
              <w:top w:val="nil"/>
              <w:left w:val="nil"/>
              <w:bottom w:val="single" w:sz="4" w:space="0" w:color="auto"/>
              <w:right w:val="single" w:sz="4" w:space="0" w:color="auto"/>
            </w:tcBorders>
            <w:shd w:val="clear" w:color="000000" w:fill="FFFFFF"/>
            <w:noWrap/>
            <w:vAlign w:val="center"/>
            <w:hideMark/>
          </w:tcPr>
          <w:p w14:paraId="4C42732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Nha Nguyen</w:t>
            </w:r>
          </w:p>
        </w:tc>
        <w:tc>
          <w:tcPr>
            <w:tcW w:w="109" w:type="dxa"/>
            <w:tcBorders>
              <w:top w:val="nil"/>
              <w:left w:val="nil"/>
              <w:bottom w:val="single" w:sz="4" w:space="0" w:color="auto"/>
              <w:right w:val="single" w:sz="4" w:space="0" w:color="auto"/>
            </w:tcBorders>
            <w:shd w:val="clear" w:color="000000" w:fill="FFFFFF"/>
            <w:noWrap/>
            <w:vAlign w:val="center"/>
            <w:hideMark/>
          </w:tcPr>
          <w:p w14:paraId="2C4847C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6BF6885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6BDA474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2FED536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Progression Prediction</w:t>
            </w:r>
          </w:p>
        </w:tc>
        <w:tc>
          <w:tcPr>
            <w:tcW w:w="254" w:type="dxa"/>
            <w:tcBorders>
              <w:top w:val="nil"/>
              <w:left w:val="nil"/>
              <w:bottom w:val="single" w:sz="4" w:space="0" w:color="auto"/>
              <w:right w:val="single" w:sz="4" w:space="0" w:color="auto"/>
            </w:tcBorders>
            <w:shd w:val="clear" w:color="000000" w:fill="FFFFFF"/>
            <w:vAlign w:val="center"/>
            <w:hideMark/>
          </w:tcPr>
          <w:p w14:paraId="3EA62DF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PET</w:t>
            </w:r>
          </w:p>
        </w:tc>
        <w:tc>
          <w:tcPr>
            <w:tcW w:w="781" w:type="dxa"/>
            <w:tcBorders>
              <w:top w:val="nil"/>
              <w:left w:val="nil"/>
              <w:bottom w:val="single" w:sz="4" w:space="0" w:color="auto"/>
              <w:right w:val="single" w:sz="4" w:space="0" w:color="auto"/>
            </w:tcBorders>
            <w:shd w:val="clear" w:color="000000" w:fill="FFFFFF"/>
            <w:noWrap/>
            <w:vAlign w:val="center"/>
            <w:hideMark/>
          </w:tcPr>
          <w:p w14:paraId="083E9E3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6547BDD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3D CNN, Grad-CAM</w:t>
            </w:r>
          </w:p>
        </w:tc>
        <w:tc>
          <w:tcPr>
            <w:tcW w:w="606" w:type="dxa"/>
            <w:tcBorders>
              <w:top w:val="nil"/>
              <w:left w:val="nil"/>
              <w:bottom w:val="single" w:sz="4" w:space="0" w:color="auto"/>
              <w:right w:val="single" w:sz="4" w:space="0" w:color="auto"/>
            </w:tcBorders>
            <w:shd w:val="clear" w:color="000000" w:fill="FFFFFF"/>
            <w:noWrap/>
            <w:vAlign w:val="center"/>
            <w:hideMark/>
          </w:tcPr>
          <w:p w14:paraId="0C4B3E4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Precision,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3DA1A4E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7D3F193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Using FDG-PET data from the ADNI cohort, including 174 cognitively healthy controls, 174 AD without psychosis, and 88 AD with psychosis, a convolutional neural network was used to identify a distinct Alzheimer’s Psychosis Network that differentiates AD + P from non-psychotic AD with 97% accuracy. The network’s expression scores correlated with cognitive decline and predicted </w:t>
            </w:r>
            <w:r w:rsidRPr="000E27DF">
              <w:rPr>
                <w:rFonts w:ascii="Times New Roman" w:eastAsia="Times New Roman" w:hAnsi="Times New Roman" w:cs="Times New Roman"/>
                <w:color w:val="000000"/>
                <w:sz w:val="22"/>
                <w:szCs w:val="22"/>
                <w:lang w:val="en-HK" w:eastAsia="zh-CN"/>
              </w:rPr>
              <w:lastRenderedPageBreak/>
              <w:t>psychosis onset with 77% accuracy. Graph-theoretic analysis revealed increased metabolic connectivity between motor and language/social cognition regions in AD + P, suggesting mechanistic relevance. The Alzheimer’s Psychosis Network shows potential as a biomarker for tracking disease progression, stratifying patients, and supporting therapeutic development.</w:t>
            </w:r>
          </w:p>
        </w:tc>
      </w:tr>
      <w:tr w:rsidR="00F2034E" w:rsidRPr="000E27DF" w14:paraId="6A517B92"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2531123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168</w:t>
            </w:r>
          </w:p>
        </w:tc>
        <w:tc>
          <w:tcPr>
            <w:tcW w:w="1372" w:type="dxa"/>
            <w:tcBorders>
              <w:top w:val="nil"/>
              <w:left w:val="nil"/>
              <w:bottom w:val="single" w:sz="4" w:space="0" w:color="auto"/>
              <w:right w:val="single" w:sz="4" w:space="0" w:color="auto"/>
            </w:tcBorders>
            <w:shd w:val="clear" w:color="000000" w:fill="FFFFFF"/>
            <w:noWrap/>
            <w:vAlign w:val="center"/>
            <w:hideMark/>
          </w:tcPr>
          <w:p w14:paraId="6693C5F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An attention-based deep learning approach for the classification of subjective cognitive decline and mild cognitive impairment using resting-state EEG</w:t>
            </w:r>
          </w:p>
        </w:tc>
        <w:tc>
          <w:tcPr>
            <w:tcW w:w="265" w:type="dxa"/>
            <w:tcBorders>
              <w:top w:val="nil"/>
              <w:left w:val="nil"/>
              <w:bottom w:val="single" w:sz="4" w:space="0" w:color="auto"/>
              <w:right w:val="single" w:sz="4" w:space="0" w:color="auto"/>
            </w:tcBorders>
            <w:shd w:val="clear" w:color="000000" w:fill="FFFFFF"/>
            <w:noWrap/>
            <w:vAlign w:val="center"/>
            <w:hideMark/>
          </w:tcPr>
          <w:p w14:paraId="4E1F026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Elena Sibilano</w:t>
            </w:r>
          </w:p>
        </w:tc>
        <w:tc>
          <w:tcPr>
            <w:tcW w:w="109" w:type="dxa"/>
            <w:tcBorders>
              <w:top w:val="nil"/>
              <w:left w:val="nil"/>
              <w:bottom w:val="single" w:sz="4" w:space="0" w:color="auto"/>
              <w:right w:val="single" w:sz="4" w:space="0" w:color="auto"/>
            </w:tcBorders>
            <w:shd w:val="clear" w:color="000000" w:fill="FFFFFF"/>
            <w:noWrap/>
            <w:vAlign w:val="center"/>
            <w:hideMark/>
          </w:tcPr>
          <w:p w14:paraId="16AC098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60F741C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Italy</w:t>
            </w:r>
          </w:p>
        </w:tc>
        <w:tc>
          <w:tcPr>
            <w:tcW w:w="566" w:type="dxa"/>
            <w:tcBorders>
              <w:top w:val="nil"/>
              <w:left w:val="nil"/>
              <w:bottom w:val="single" w:sz="4" w:space="0" w:color="auto"/>
              <w:right w:val="single" w:sz="4" w:space="0" w:color="auto"/>
            </w:tcBorders>
            <w:shd w:val="clear" w:color="000000" w:fill="FFFFFF"/>
            <w:noWrap/>
            <w:vAlign w:val="center"/>
            <w:hideMark/>
          </w:tcPr>
          <w:p w14:paraId="08A3948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06852CE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3E19309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Resting-state electroencephalogram</w:t>
            </w:r>
          </w:p>
        </w:tc>
        <w:tc>
          <w:tcPr>
            <w:tcW w:w="781" w:type="dxa"/>
            <w:tcBorders>
              <w:top w:val="nil"/>
              <w:left w:val="nil"/>
              <w:bottom w:val="single" w:sz="4" w:space="0" w:color="auto"/>
              <w:right w:val="single" w:sz="4" w:space="0" w:color="auto"/>
            </w:tcBorders>
            <w:shd w:val="clear" w:color="000000" w:fill="FFFFFF"/>
            <w:noWrap/>
            <w:vAlign w:val="center"/>
            <w:hideMark/>
          </w:tcPr>
          <w:p w14:paraId="6769653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or SCD)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515E06A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DeepConvNet, EEG-TCNet, EEGNet, Transformer</w:t>
            </w:r>
          </w:p>
        </w:tc>
        <w:tc>
          <w:tcPr>
            <w:tcW w:w="606" w:type="dxa"/>
            <w:tcBorders>
              <w:top w:val="nil"/>
              <w:left w:val="nil"/>
              <w:bottom w:val="single" w:sz="4" w:space="0" w:color="auto"/>
              <w:right w:val="single" w:sz="4" w:space="0" w:color="auto"/>
            </w:tcBorders>
            <w:shd w:val="clear" w:color="000000" w:fill="FFFFFF"/>
            <w:noWrap/>
            <w:vAlign w:val="center"/>
            <w:hideMark/>
          </w:tcPr>
          <w:p w14:paraId="1F328D5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F1-score,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7165E7F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6D8033D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Using resting-state EEG from 17 healthy controls, 56 subjective cognitive decline (SCD), and 45 mild cognitive impairment (MCI) subjects, this study developed a transformer-based deep learning framework to classify early AD risk states. Frequency-specific datasets (delta, theta, alpha, beta, delta-to-theta) were analyzed with leave-one-subject-out cross-validation. The transformer achieved its best performance using delta-band signals, reaching an AUC of 0.807 for SCD vs MCI, and achieved micro-AUC &gt;0.74 for three-class HC vs SCD vs MCI classification on alpha and theta bands. The attention mechanism effectively captured temporal dependencies, demonstrating that deep learning with EEG can non-invasively stratify at-risk individuals in prodromal AD stages.</w:t>
            </w:r>
          </w:p>
        </w:tc>
      </w:tr>
      <w:tr w:rsidR="00F2034E" w:rsidRPr="000E27DF" w14:paraId="65AD0A2C"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52FE805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169</w:t>
            </w:r>
          </w:p>
        </w:tc>
        <w:tc>
          <w:tcPr>
            <w:tcW w:w="1372" w:type="dxa"/>
            <w:tcBorders>
              <w:top w:val="nil"/>
              <w:left w:val="nil"/>
              <w:bottom w:val="single" w:sz="4" w:space="0" w:color="auto"/>
              <w:right w:val="single" w:sz="4" w:space="0" w:color="auto"/>
            </w:tcBorders>
            <w:shd w:val="clear" w:color="000000" w:fill="FFFFFF"/>
            <w:noWrap/>
            <w:vAlign w:val="center"/>
            <w:hideMark/>
          </w:tcPr>
          <w:p w14:paraId="088F079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An Efficient Ensemble Approach for Alzheimer's Disease Detectio</w:t>
            </w:r>
            <w:r w:rsidRPr="000E27DF">
              <w:rPr>
                <w:rFonts w:ascii="Times New Roman" w:eastAsia="Times New Roman" w:hAnsi="Times New Roman" w:cs="Times New Roman"/>
                <w:color w:val="000000"/>
                <w:sz w:val="22"/>
                <w:szCs w:val="22"/>
                <w:lang w:val="en-HK" w:eastAsia="zh-CN"/>
              </w:rPr>
              <w:lastRenderedPageBreak/>
              <w:t>n Using an Adaptive Synthetic Technique and Deep Learning</w:t>
            </w:r>
          </w:p>
        </w:tc>
        <w:tc>
          <w:tcPr>
            <w:tcW w:w="265" w:type="dxa"/>
            <w:tcBorders>
              <w:top w:val="nil"/>
              <w:left w:val="nil"/>
              <w:bottom w:val="single" w:sz="4" w:space="0" w:color="auto"/>
              <w:right w:val="single" w:sz="4" w:space="0" w:color="auto"/>
            </w:tcBorders>
            <w:shd w:val="clear" w:color="000000" w:fill="FFFFFF"/>
            <w:noWrap/>
            <w:vAlign w:val="center"/>
            <w:hideMark/>
          </w:tcPr>
          <w:p w14:paraId="7223E2B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Muhammad Mujahid</w:t>
            </w:r>
          </w:p>
        </w:tc>
        <w:tc>
          <w:tcPr>
            <w:tcW w:w="109" w:type="dxa"/>
            <w:tcBorders>
              <w:top w:val="nil"/>
              <w:left w:val="nil"/>
              <w:bottom w:val="single" w:sz="4" w:space="0" w:color="auto"/>
              <w:right w:val="single" w:sz="4" w:space="0" w:color="auto"/>
            </w:tcBorders>
            <w:shd w:val="clear" w:color="000000" w:fill="FFFFFF"/>
            <w:noWrap/>
            <w:vAlign w:val="center"/>
            <w:hideMark/>
          </w:tcPr>
          <w:p w14:paraId="65BE11D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47BEA91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Public shared database, data source </w:t>
            </w:r>
            <w:r w:rsidRPr="000E27DF">
              <w:rPr>
                <w:rFonts w:ascii="Times New Roman" w:eastAsia="Times New Roman" w:hAnsi="Times New Roman" w:cs="Times New Roman"/>
                <w:color w:val="000000"/>
                <w:sz w:val="22"/>
                <w:szCs w:val="22"/>
                <w:lang w:val="en-HK" w:eastAsia="zh-CN"/>
              </w:rPr>
              <w:lastRenderedPageBreak/>
              <w:t>unknown</w:t>
            </w:r>
          </w:p>
        </w:tc>
        <w:tc>
          <w:tcPr>
            <w:tcW w:w="566" w:type="dxa"/>
            <w:tcBorders>
              <w:top w:val="nil"/>
              <w:left w:val="nil"/>
              <w:bottom w:val="single" w:sz="4" w:space="0" w:color="auto"/>
              <w:right w:val="single" w:sz="4" w:space="0" w:color="auto"/>
            </w:tcBorders>
            <w:shd w:val="clear" w:color="000000" w:fill="FFFFFF"/>
            <w:noWrap/>
            <w:vAlign w:val="center"/>
            <w:hideMark/>
          </w:tcPr>
          <w:p w14:paraId="78699E3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06E85D8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1B59F0D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647A5E2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DEM vs. non</w:t>
            </w:r>
          </w:p>
        </w:tc>
        <w:tc>
          <w:tcPr>
            <w:tcW w:w="969" w:type="dxa"/>
            <w:tcBorders>
              <w:top w:val="nil"/>
              <w:left w:val="nil"/>
              <w:bottom w:val="single" w:sz="4" w:space="0" w:color="auto"/>
              <w:right w:val="single" w:sz="4" w:space="0" w:color="auto"/>
            </w:tcBorders>
            <w:shd w:val="clear" w:color="000000" w:fill="FFFFFF"/>
            <w:noWrap/>
            <w:vAlign w:val="center"/>
            <w:hideMark/>
          </w:tcPr>
          <w:p w14:paraId="457AA80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DenseNet-121, EfficientNet-B2, VGG-16, Xception</w:t>
            </w:r>
          </w:p>
        </w:tc>
        <w:tc>
          <w:tcPr>
            <w:tcW w:w="606" w:type="dxa"/>
            <w:tcBorders>
              <w:top w:val="nil"/>
              <w:left w:val="nil"/>
              <w:bottom w:val="single" w:sz="4" w:space="0" w:color="auto"/>
              <w:right w:val="single" w:sz="4" w:space="0" w:color="auto"/>
            </w:tcBorders>
            <w:shd w:val="clear" w:color="000000" w:fill="FFFFFF"/>
            <w:noWrap/>
            <w:vAlign w:val="center"/>
            <w:hideMark/>
          </w:tcPr>
          <w:p w14:paraId="0D8DE92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F1-score,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1836E66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0D3281D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This study proposes an ensemble of EfficientNet-B2 and VGG16 for automated early-stage AD diagnosis from MRI, addressing severe class imbalance with adaptive data augmentation. Validated on two public datasets, the model achieved 99.64% AUC for multi-class and 99.59% AUC for binary AD classification, outperforming previous </w:t>
            </w:r>
            <w:r w:rsidRPr="000E27DF">
              <w:rPr>
                <w:rFonts w:ascii="Times New Roman" w:eastAsia="Times New Roman" w:hAnsi="Times New Roman" w:cs="Times New Roman"/>
                <w:color w:val="000000"/>
                <w:sz w:val="22"/>
                <w:szCs w:val="22"/>
                <w:lang w:val="en-HK" w:eastAsia="zh-CN"/>
              </w:rPr>
              <w:lastRenderedPageBreak/>
              <w:t>methods with superior robustness and efficiency..</w:t>
            </w:r>
          </w:p>
        </w:tc>
      </w:tr>
      <w:tr w:rsidR="00F2034E" w:rsidRPr="000E27DF" w14:paraId="18C69BD0"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3A6C22B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170</w:t>
            </w:r>
          </w:p>
        </w:tc>
        <w:tc>
          <w:tcPr>
            <w:tcW w:w="1372" w:type="dxa"/>
            <w:tcBorders>
              <w:top w:val="nil"/>
              <w:left w:val="nil"/>
              <w:bottom w:val="single" w:sz="4" w:space="0" w:color="auto"/>
              <w:right w:val="single" w:sz="4" w:space="0" w:color="auto"/>
            </w:tcBorders>
            <w:shd w:val="clear" w:color="000000" w:fill="FFFFFF"/>
            <w:noWrap/>
            <w:vAlign w:val="center"/>
            <w:hideMark/>
          </w:tcPr>
          <w:p w14:paraId="617D5D9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An efficient method for early Alzheimer's disease detection based on MRI images using deep convolutional neural networks</w:t>
            </w:r>
          </w:p>
        </w:tc>
        <w:tc>
          <w:tcPr>
            <w:tcW w:w="265" w:type="dxa"/>
            <w:tcBorders>
              <w:top w:val="nil"/>
              <w:left w:val="nil"/>
              <w:bottom w:val="single" w:sz="4" w:space="0" w:color="auto"/>
              <w:right w:val="single" w:sz="4" w:space="0" w:color="auto"/>
            </w:tcBorders>
            <w:shd w:val="clear" w:color="000000" w:fill="FFFFFF"/>
            <w:noWrap/>
            <w:vAlign w:val="center"/>
            <w:hideMark/>
          </w:tcPr>
          <w:p w14:paraId="217C34C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Samia Dardouri</w:t>
            </w:r>
          </w:p>
        </w:tc>
        <w:tc>
          <w:tcPr>
            <w:tcW w:w="109" w:type="dxa"/>
            <w:tcBorders>
              <w:top w:val="nil"/>
              <w:left w:val="nil"/>
              <w:bottom w:val="single" w:sz="4" w:space="0" w:color="auto"/>
              <w:right w:val="single" w:sz="4" w:space="0" w:color="auto"/>
            </w:tcBorders>
            <w:shd w:val="clear" w:color="000000" w:fill="FFFFFF"/>
            <w:noWrap/>
            <w:vAlign w:val="center"/>
            <w:hideMark/>
          </w:tcPr>
          <w:p w14:paraId="3501CF1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2171CD6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25E145B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4E3CC69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0C9B566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3E4EE5E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73D63D4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w:t>
            </w:r>
          </w:p>
        </w:tc>
        <w:tc>
          <w:tcPr>
            <w:tcW w:w="606" w:type="dxa"/>
            <w:tcBorders>
              <w:top w:val="nil"/>
              <w:left w:val="nil"/>
              <w:bottom w:val="single" w:sz="4" w:space="0" w:color="auto"/>
              <w:right w:val="single" w:sz="4" w:space="0" w:color="auto"/>
            </w:tcBorders>
            <w:shd w:val="clear" w:color="000000" w:fill="FFFFFF"/>
            <w:noWrap/>
            <w:vAlign w:val="center"/>
            <w:hideMark/>
          </w:tcPr>
          <w:p w14:paraId="7CFAE59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MCC, Precision, Recall, SPE/ SEN</w:t>
            </w:r>
          </w:p>
        </w:tc>
        <w:tc>
          <w:tcPr>
            <w:tcW w:w="255" w:type="dxa"/>
            <w:tcBorders>
              <w:top w:val="nil"/>
              <w:left w:val="nil"/>
              <w:bottom w:val="single" w:sz="4" w:space="0" w:color="auto"/>
              <w:right w:val="single" w:sz="4" w:space="0" w:color="auto"/>
            </w:tcBorders>
            <w:shd w:val="clear" w:color="000000" w:fill="FFFFFF"/>
            <w:noWrap/>
            <w:vAlign w:val="center"/>
            <w:hideMark/>
          </w:tcPr>
          <w:p w14:paraId="40471FF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03A2D4B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deep CNN model with three multi-scale convolutional branches (6M parameters) was developed for AD classification on the OASIS MRI dataset (80,000 images across four classes). Data augmentation was used to handle class imbalance. The model achieved 99.68% accuracy in distinguishing Non-Dementia, Very Mild, Mild, and Moderate Dementia, demonstrating strong potential for real-time clinical AD screening.</w:t>
            </w:r>
          </w:p>
        </w:tc>
      </w:tr>
      <w:tr w:rsidR="00F2034E" w:rsidRPr="000E27DF" w14:paraId="40610DC7"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16544AA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171</w:t>
            </w:r>
          </w:p>
        </w:tc>
        <w:tc>
          <w:tcPr>
            <w:tcW w:w="1372" w:type="dxa"/>
            <w:tcBorders>
              <w:top w:val="nil"/>
              <w:left w:val="nil"/>
              <w:bottom w:val="single" w:sz="4" w:space="0" w:color="auto"/>
              <w:right w:val="single" w:sz="4" w:space="0" w:color="auto"/>
            </w:tcBorders>
            <w:shd w:val="clear" w:color="000000" w:fill="FFFFFF"/>
            <w:noWrap/>
            <w:vAlign w:val="center"/>
            <w:hideMark/>
          </w:tcPr>
          <w:p w14:paraId="3AC115E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An explainable and efficient deep learning framework for EEG-based diagnosis of Alzheim</w:t>
            </w:r>
            <w:r w:rsidRPr="000E27DF">
              <w:rPr>
                <w:rFonts w:ascii="Times New Roman" w:eastAsia="Times New Roman" w:hAnsi="Times New Roman" w:cs="Times New Roman"/>
                <w:color w:val="000000"/>
                <w:sz w:val="22"/>
                <w:szCs w:val="22"/>
                <w:lang w:val="en-HK" w:eastAsia="zh-CN"/>
              </w:rPr>
              <w:lastRenderedPageBreak/>
              <w:t>er's disease and frontotemporal dementia</w:t>
            </w:r>
          </w:p>
        </w:tc>
        <w:tc>
          <w:tcPr>
            <w:tcW w:w="265" w:type="dxa"/>
            <w:tcBorders>
              <w:top w:val="nil"/>
              <w:left w:val="nil"/>
              <w:bottom w:val="single" w:sz="4" w:space="0" w:color="auto"/>
              <w:right w:val="single" w:sz="4" w:space="0" w:color="auto"/>
            </w:tcBorders>
            <w:shd w:val="clear" w:color="000000" w:fill="FFFFFF"/>
            <w:noWrap/>
            <w:vAlign w:val="center"/>
            <w:hideMark/>
          </w:tcPr>
          <w:p w14:paraId="1C7216F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Waqar Khan</w:t>
            </w:r>
          </w:p>
        </w:tc>
        <w:tc>
          <w:tcPr>
            <w:tcW w:w="109" w:type="dxa"/>
            <w:tcBorders>
              <w:top w:val="nil"/>
              <w:left w:val="nil"/>
              <w:bottom w:val="single" w:sz="4" w:space="0" w:color="auto"/>
              <w:right w:val="single" w:sz="4" w:space="0" w:color="auto"/>
            </w:tcBorders>
            <w:shd w:val="clear" w:color="000000" w:fill="FFFFFF"/>
            <w:noWrap/>
            <w:vAlign w:val="center"/>
            <w:hideMark/>
          </w:tcPr>
          <w:p w14:paraId="5FE79F4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53D549D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Greece</w:t>
            </w:r>
          </w:p>
        </w:tc>
        <w:tc>
          <w:tcPr>
            <w:tcW w:w="566" w:type="dxa"/>
            <w:tcBorders>
              <w:top w:val="nil"/>
              <w:left w:val="nil"/>
              <w:bottom w:val="single" w:sz="4" w:space="0" w:color="auto"/>
              <w:right w:val="single" w:sz="4" w:space="0" w:color="auto"/>
            </w:tcBorders>
            <w:shd w:val="clear" w:color="000000" w:fill="FFFFFF"/>
            <w:noWrap/>
            <w:vAlign w:val="center"/>
            <w:hideMark/>
          </w:tcPr>
          <w:p w14:paraId="387DC28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4B9C623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497112D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EEG</w:t>
            </w:r>
          </w:p>
        </w:tc>
        <w:tc>
          <w:tcPr>
            <w:tcW w:w="781" w:type="dxa"/>
            <w:tcBorders>
              <w:top w:val="nil"/>
              <w:left w:val="nil"/>
              <w:bottom w:val="single" w:sz="4" w:space="0" w:color="auto"/>
              <w:right w:val="single" w:sz="4" w:space="0" w:color="auto"/>
            </w:tcBorders>
            <w:shd w:val="clear" w:color="000000" w:fill="FFFFFF"/>
            <w:noWrap/>
            <w:vAlign w:val="center"/>
            <w:hideMark/>
          </w:tcPr>
          <w:p w14:paraId="11ED0F7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or FTD)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4E77DD2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Hybrid TCN+LSTM</w:t>
            </w:r>
          </w:p>
        </w:tc>
        <w:tc>
          <w:tcPr>
            <w:tcW w:w="606" w:type="dxa"/>
            <w:tcBorders>
              <w:top w:val="nil"/>
              <w:left w:val="nil"/>
              <w:bottom w:val="single" w:sz="4" w:space="0" w:color="auto"/>
              <w:right w:val="single" w:sz="4" w:space="0" w:color="auto"/>
            </w:tcBorders>
            <w:shd w:val="clear" w:color="000000" w:fill="FFFFFF"/>
            <w:noWrap/>
            <w:vAlign w:val="center"/>
            <w:hideMark/>
          </w:tcPr>
          <w:p w14:paraId="676C7B4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F1-score, Precision, Recall,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47C26FF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094F404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An explainable and lightweight deep learning framework combining temporal convolutional networks with long short-term memory was proposed to classify FTD, AD, and healthy controls using EEG data. Features were engineered via modified relative band power and PSD-based extraction of six EEG frequency bands. The model achieved 99.7% accuracy for binary classification and 80.34% for multi-class tasks, with SHAP applied to enhance interpretability and reveal feature contributions..</w:t>
            </w:r>
          </w:p>
        </w:tc>
      </w:tr>
      <w:tr w:rsidR="00F2034E" w:rsidRPr="000E27DF" w14:paraId="61B5EB66"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665A510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172</w:t>
            </w:r>
          </w:p>
        </w:tc>
        <w:tc>
          <w:tcPr>
            <w:tcW w:w="1372" w:type="dxa"/>
            <w:tcBorders>
              <w:top w:val="nil"/>
              <w:left w:val="nil"/>
              <w:bottom w:val="single" w:sz="4" w:space="0" w:color="auto"/>
              <w:right w:val="single" w:sz="4" w:space="0" w:color="auto"/>
            </w:tcBorders>
            <w:shd w:val="clear" w:color="000000" w:fill="FFFFFF"/>
            <w:noWrap/>
            <w:vAlign w:val="center"/>
            <w:hideMark/>
          </w:tcPr>
          <w:p w14:paraId="31E43DA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An Explainable Convolutional Neural Network for the Early Diagnosis of Alzheimer's Disease from 18F-FDG PET</w:t>
            </w:r>
          </w:p>
        </w:tc>
        <w:tc>
          <w:tcPr>
            <w:tcW w:w="265" w:type="dxa"/>
            <w:tcBorders>
              <w:top w:val="nil"/>
              <w:left w:val="nil"/>
              <w:bottom w:val="single" w:sz="4" w:space="0" w:color="auto"/>
              <w:right w:val="single" w:sz="4" w:space="0" w:color="auto"/>
            </w:tcBorders>
            <w:shd w:val="clear" w:color="000000" w:fill="FFFFFF"/>
            <w:noWrap/>
            <w:vAlign w:val="center"/>
            <w:hideMark/>
          </w:tcPr>
          <w:p w14:paraId="1C1F33E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Lisa Anita De Santi</w:t>
            </w:r>
          </w:p>
        </w:tc>
        <w:tc>
          <w:tcPr>
            <w:tcW w:w="109" w:type="dxa"/>
            <w:tcBorders>
              <w:top w:val="nil"/>
              <w:left w:val="nil"/>
              <w:bottom w:val="single" w:sz="4" w:space="0" w:color="auto"/>
              <w:right w:val="single" w:sz="4" w:space="0" w:color="auto"/>
            </w:tcBorders>
            <w:shd w:val="clear" w:color="000000" w:fill="FFFFFF"/>
            <w:noWrap/>
            <w:vAlign w:val="center"/>
            <w:hideMark/>
          </w:tcPr>
          <w:p w14:paraId="7415CEE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03B0169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155E82A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65C63F0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016D59B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PET</w:t>
            </w:r>
          </w:p>
        </w:tc>
        <w:tc>
          <w:tcPr>
            <w:tcW w:w="781" w:type="dxa"/>
            <w:tcBorders>
              <w:top w:val="nil"/>
              <w:left w:val="nil"/>
              <w:bottom w:val="single" w:sz="4" w:space="0" w:color="auto"/>
              <w:right w:val="single" w:sz="4" w:space="0" w:color="auto"/>
            </w:tcBorders>
            <w:shd w:val="clear" w:color="000000" w:fill="FFFFFF"/>
            <w:noWrap/>
            <w:vAlign w:val="center"/>
            <w:hideMark/>
          </w:tcPr>
          <w:p w14:paraId="5B16CD3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or AD)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14CAAE3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3D CNN</w:t>
            </w:r>
          </w:p>
        </w:tc>
        <w:tc>
          <w:tcPr>
            <w:tcW w:w="606" w:type="dxa"/>
            <w:tcBorders>
              <w:top w:val="nil"/>
              <w:left w:val="nil"/>
              <w:bottom w:val="single" w:sz="4" w:space="0" w:color="auto"/>
              <w:right w:val="single" w:sz="4" w:space="0" w:color="auto"/>
            </w:tcBorders>
            <w:shd w:val="clear" w:color="000000" w:fill="FFFFFF"/>
            <w:noWrap/>
            <w:vAlign w:val="center"/>
            <w:hideMark/>
          </w:tcPr>
          <w:p w14:paraId="3E8B2C8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F1-score, MCC, Precision,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7C37429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6F0303C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3D CNN was developed to classify 18F-FDG PET scans into CN, MCI, and AD using 2552 ADNI images, achieving AUCs of 0.81 (CN), 0.63 (MCI), and 0.77 (AD). To address the black-box problem, post hoc explainability methods—Saliency Maps and Layerwise Relevance Propagation (LRP)—were applied, with LRP showing superior ability to localize anatomically meaningful features, though no clear correspondence was found between importance heatmaps and PET signal intensity..</w:t>
            </w:r>
          </w:p>
        </w:tc>
      </w:tr>
      <w:tr w:rsidR="00F2034E" w:rsidRPr="000E27DF" w14:paraId="080F3C64" w14:textId="77777777" w:rsidTr="007A2C74">
        <w:trPr>
          <w:trHeight w:val="1830"/>
        </w:trPr>
        <w:tc>
          <w:tcPr>
            <w:tcW w:w="96" w:type="dxa"/>
            <w:tcBorders>
              <w:top w:val="nil"/>
              <w:left w:val="single" w:sz="4" w:space="0" w:color="auto"/>
              <w:bottom w:val="single" w:sz="4" w:space="0" w:color="auto"/>
              <w:right w:val="single" w:sz="4" w:space="0" w:color="auto"/>
            </w:tcBorders>
            <w:noWrap/>
            <w:vAlign w:val="center"/>
            <w:hideMark/>
          </w:tcPr>
          <w:p w14:paraId="1B1481B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173</w:t>
            </w:r>
          </w:p>
        </w:tc>
        <w:tc>
          <w:tcPr>
            <w:tcW w:w="1372" w:type="dxa"/>
            <w:tcBorders>
              <w:top w:val="nil"/>
              <w:left w:val="nil"/>
              <w:bottom w:val="single" w:sz="4" w:space="0" w:color="auto"/>
              <w:right w:val="single" w:sz="4" w:space="0" w:color="auto"/>
            </w:tcBorders>
            <w:shd w:val="clear" w:color="000000" w:fill="FFFFFF"/>
            <w:noWrap/>
            <w:vAlign w:val="center"/>
            <w:hideMark/>
          </w:tcPr>
          <w:p w14:paraId="7CC2401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An explainable machine learning approach for Alzheimer's disease classification</w:t>
            </w:r>
          </w:p>
        </w:tc>
        <w:tc>
          <w:tcPr>
            <w:tcW w:w="265" w:type="dxa"/>
            <w:tcBorders>
              <w:top w:val="nil"/>
              <w:left w:val="nil"/>
              <w:bottom w:val="single" w:sz="4" w:space="0" w:color="auto"/>
              <w:right w:val="single" w:sz="4" w:space="0" w:color="auto"/>
            </w:tcBorders>
            <w:shd w:val="clear" w:color="000000" w:fill="FFFFFF"/>
            <w:noWrap/>
            <w:vAlign w:val="center"/>
            <w:hideMark/>
          </w:tcPr>
          <w:p w14:paraId="4322C6E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Abbas Saad Alatrany</w:t>
            </w:r>
          </w:p>
        </w:tc>
        <w:tc>
          <w:tcPr>
            <w:tcW w:w="109" w:type="dxa"/>
            <w:tcBorders>
              <w:top w:val="nil"/>
              <w:left w:val="nil"/>
              <w:bottom w:val="single" w:sz="4" w:space="0" w:color="auto"/>
              <w:right w:val="single" w:sz="4" w:space="0" w:color="auto"/>
            </w:tcBorders>
            <w:shd w:val="clear" w:color="000000" w:fill="FFFFFF"/>
            <w:noWrap/>
            <w:vAlign w:val="center"/>
            <w:hideMark/>
          </w:tcPr>
          <w:p w14:paraId="28350CB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1636AEC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4ADC461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7F79978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76B5FDB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Clinical scale(Some items on the GDS, NPI-Q, IADL, and CDR scales: MEMORY, ORIENT, JUDGMENT, COMMUN, HOMEHOBB, PERSCARE, COMPORT, CDRLANG, MEMPROB, NACCGDS, </w:t>
            </w:r>
            <w:r w:rsidRPr="000E27DF">
              <w:rPr>
                <w:rFonts w:ascii="Times New Roman" w:eastAsia="Times New Roman" w:hAnsi="Times New Roman" w:cs="Times New Roman"/>
                <w:color w:val="000000"/>
                <w:sz w:val="22"/>
                <w:szCs w:val="22"/>
                <w:lang w:val="en-HK" w:eastAsia="zh-CN"/>
              </w:rPr>
              <w:lastRenderedPageBreak/>
              <w:t>AGIT, ANX, APA, IRR, MOT, BILLS, TAXES, SHOPPING, GAMES, STOVE, MEALPREP, EVENTS, PAYATTN, TRAVEL, INDEPEND)</w:t>
            </w:r>
          </w:p>
        </w:tc>
        <w:tc>
          <w:tcPr>
            <w:tcW w:w="781" w:type="dxa"/>
            <w:tcBorders>
              <w:top w:val="nil"/>
              <w:left w:val="nil"/>
              <w:bottom w:val="single" w:sz="4" w:space="0" w:color="auto"/>
              <w:right w:val="single" w:sz="4" w:space="0" w:color="auto"/>
            </w:tcBorders>
            <w:shd w:val="clear" w:color="000000" w:fill="FFFFFF"/>
            <w:noWrap/>
            <w:vAlign w:val="center"/>
            <w:hideMark/>
          </w:tcPr>
          <w:p w14:paraId="3ED324D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(MCI or AD)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4538C0A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KNN, NB, RF, SVM</w:t>
            </w:r>
          </w:p>
        </w:tc>
        <w:tc>
          <w:tcPr>
            <w:tcW w:w="606" w:type="dxa"/>
            <w:tcBorders>
              <w:top w:val="nil"/>
              <w:left w:val="nil"/>
              <w:bottom w:val="single" w:sz="4" w:space="0" w:color="auto"/>
              <w:right w:val="single" w:sz="4" w:space="0" w:color="auto"/>
            </w:tcBorders>
            <w:shd w:val="clear" w:color="000000" w:fill="FFFFFF"/>
            <w:noWrap/>
            <w:vAlign w:val="center"/>
            <w:hideMark/>
          </w:tcPr>
          <w:p w14:paraId="2D43357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0665C5B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095E773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Using 169,408 records and 1024 features from the National Alzheimer’s Coordinating Center, this study applied feature reduction and trained SVM models that achieved high performance — F1 of 98.9% for binary NC vs AD classification and 90.7% for multiclass, and could also predict 4-year AD progression (F1 = 88% binary, 72.8% multiclass). To address explainability, class rule mining and interpretable rule extraction were applied and validated with SHAP and LIME, highlighting MEMORY, JUDGMENT, COMMUN, ORIENT, and the Clinical Dementia Rating as key predictors of AD risk..</w:t>
            </w:r>
          </w:p>
        </w:tc>
      </w:tr>
      <w:tr w:rsidR="00F2034E" w:rsidRPr="000E27DF" w14:paraId="20E554B0" w14:textId="77777777" w:rsidTr="007A2C74">
        <w:trPr>
          <w:trHeight w:val="2630"/>
        </w:trPr>
        <w:tc>
          <w:tcPr>
            <w:tcW w:w="96" w:type="dxa"/>
            <w:tcBorders>
              <w:top w:val="nil"/>
              <w:left w:val="single" w:sz="4" w:space="0" w:color="auto"/>
              <w:bottom w:val="single" w:sz="4" w:space="0" w:color="auto"/>
              <w:right w:val="single" w:sz="4" w:space="0" w:color="auto"/>
            </w:tcBorders>
            <w:noWrap/>
            <w:vAlign w:val="center"/>
            <w:hideMark/>
          </w:tcPr>
          <w:p w14:paraId="4B8C748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174</w:t>
            </w:r>
          </w:p>
        </w:tc>
        <w:tc>
          <w:tcPr>
            <w:tcW w:w="1372" w:type="dxa"/>
            <w:tcBorders>
              <w:top w:val="nil"/>
              <w:left w:val="nil"/>
              <w:bottom w:val="single" w:sz="4" w:space="0" w:color="auto"/>
              <w:right w:val="single" w:sz="4" w:space="0" w:color="auto"/>
            </w:tcBorders>
            <w:shd w:val="clear" w:color="000000" w:fill="FFFFFF"/>
            <w:noWrap/>
            <w:vAlign w:val="center"/>
            <w:hideMark/>
          </w:tcPr>
          <w:p w14:paraId="665F8C0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An explainable machine learning based prediction model for Alzheimer's disease in China longitudinal aging study</w:t>
            </w:r>
          </w:p>
        </w:tc>
        <w:tc>
          <w:tcPr>
            <w:tcW w:w="265" w:type="dxa"/>
            <w:tcBorders>
              <w:top w:val="nil"/>
              <w:left w:val="nil"/>
              <w:bottom w:val="single" w:sz="4" w:space="0" w:color="auto"/>
              <w:right w:val="single" w:sz="4" w:space="0" w:color="auto"/>
            </w:tcBorders>
            <w:shd w:val="clear" w:color="000000" w:fill="FFFFFF"/>
            <w:noWrap/>
            <w:vAlign w:val="center"/>
            <w:hideMark/>
          </w:tcPr>
          <w:p w14:paraId="7A8CB83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Ling Yue</w:t>
            </w:r>
          </w:p>
        </w:tc>
        <w:tc>
          <w:tcPr>
            <w:tcW w:w="109" w:type="dxa"/>
            <w:tcBorders>
              <w:top w:val="nil"/>
              <w:left w:val="nil"/>
              <w:bottom w:val="single" w:sz="4" w:space="0" w:color="auto"/>
              <w:right w:val="single" w:sz="4" w:space="0" w:color="auto"/>
            </w:tcBorders>
            <w:shd w:val="clear" w:color="000000" w:fill="FFFFFF"/>
            <w:noWrap/>
            <w:vAlign w:val="center"/>
            <w:hideMark/>
          </w:tcPr>
          <w:p w14:paraId="038432F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01A3A92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China</w:t>
            </w:r>
          </w:p>
        </w:tc>
        <w:tc>
          <w:tcPr>
            <w:tcW w:w="566" w:type="dxa"/>
            <w:tcBorders>
              <w:top w:val="nil"/>
              <w:left w:val="nil"/>
              <w:bottom w:val="single" w:sz="4" w:space="0" w:color="auto"/>
              <w:right w:val="single" w:sz="4" w:space="0" w:color="auto"/>
            </w:tcBorders>
            <w:shd w:val="clear" w:color="000000" w:fill="FFFFFF"/>
            <w:noWrap/>
            <w:vAlign w:val="center"/>
            <w:hideMark/>
          </w:tcPr>
          <w:p w14:paraId="7E9D60A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General older adults</w:t>
            </w:r>
          </w:p>
        </w:tc>
        <w:tc>
          <w:tcPr>
            <w:tcW w:w="194" w:type="dxa"/>
            <w:tcBorders>
              <w:top w:val="nil"/>
              <w:left w:val="nil"/>
              <w:bottom w:val="single" w:sz="4" w:space="0" w:color="auto"/>
              <w:right w:val="single" w:sz="4" w:space="0" w:color="auto"/>
            </w:tcBorders>
            <w:shd w:val="clear" w:color="000000" w:fill="FFFFFF"/>
            <w:noWrap/>
            <w:vAlign w:val="center"/>
            <w:hideMark/>
          </w:tcPr>
          <w:p w14:paraId="76921A4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5E06BD9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Demographic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Gender, Age, Education, Retirement, Professional nature, Long-term residence, Dominate hand</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Lifestyle</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Duration of smoking, Duration of drinking, Duration of tea, Duration of sports, Duration of reading, Duration of music, Duration of painting and calligraphy, Duration of chess and card, Duration of surf on internet, Duration of </w:t>
            </w:r>
            <w:r w:rsidRPr="000E27DF">
              <w:rPr>
                <w:rFonts w:ascii="Times New Roman" w:eastAsia="Times New Roman" w:hAnsi="Times New Roman" w:cs="Times New Roman"/>
                <w:color w:val="000000"/>
                <w:sz w:val="22"/>
                <w:szCs w:val="22"/>
                <w:lang w:val="en-HK" w:eastAsia="zh-CN"/>
              </w:rPr>
              <w:lastRenderedPageBreak/>
              <w:t>photography, Duration of fishing, Duration of Tai Chi, Eating habits, Duration of eating fish, Duration of abnormal diet</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Sleep and napping</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Hours of sleep 18–44 years old, Frequency of nap 18–44 years old, Hours of sleep 45–60 years old, Frequency of nap 45–60 years old, Hours of sleep over 60 years old, Frequency of nap over 60 years old, Duration of sleep disorder</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Clinical symptoms and functional status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Duration of memory decline, Duration of depression, Duration of </w:t>
            </w:r>
            <w:r w:rsidRPr="000E27DF">
              <w:rPr>
                <w:rFonts w:ascii="Times New Roman" w:eastAsia="Times New Roman" w:hAnsi="Times New Roman" w:cs="Times New Roman"/>
                <w:color w:val="000000"/>
                <w:sz w:val="22"/>
                <w:szCs w:val="22"/>
                <w:lang w:val="en-HK" w:eastAsia="zh-CN"/>
              </w:rPr>
              <w:lastRenderedPageBreak/>
              <w:t>anxiety, Duration of hypochondria, Duration of physical discomfort, Duration of disability in work and study, Duration of daily life function decline</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Somatic comorbidities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Duration of hypertension, Duration of angina pectoris, Frequency of myocardial infarction, Duration of atrial fibrillation, Duration of diabetes, Duration of hyperlipemia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Past medical and surgical history</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Surgical history, Past brain trauma, Positive indication of internal </w:t>
            </w:r>
            <w:r w:rsidRPr="000E27DF">
              <w:rPr>
                <w:rFonts w:ascii="Times New Roman" w:eastAsia="Times New Roman" w:hAnsi="Times New Roman" w:cs="Times New Roman"/>
                <w:color w:val="000000"/>
                <w:sz w:val="22"/>
                <w:szCs w:val="22"/>
                <w:lang w:val="en-HK" w:eastAsia="zh-CN"/>
              </w:rPr>
              <w:lastRenderedPageBreak/>
              <w:t>medicine</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Family history</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Family history of dementia, Family history of depression, Family history of physical disease</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Physical examination</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Systolic blood pressure, Diastolic blood pressure, Heart rate, Weight, Height</w:t>
            </w:r>
            <w:r w:rsidRPr="000E27DF">
              <w:rPr>
                <w:rFonts w:ascii="Times New Roman" w:eastAsia="微软雅黑" w:hAnsi="Times New Roman" w:cs="Times New Roman"/>
                <w:color w:val="000000"/>
                <w:sz w:val="22"/>
                <w:szCs w:val="22"/>
                <w:lang w:val="en-HK" w:eastAsia="zh-CN"/>
              </w:rPr>
              <w:t>）</w:t>
            </w:r>
          </w:p>
        </w:tc>
        <w:tc>
          <w:tcPr>
            <w:tcW w:w="781" w:type="dxa"/>
            <w:tcBorders>
              <w:top w:val="nil"/>
              <w:left w:val="nil"/>
              <w:bottom w:val="single" w:sz="4" w:space="0" w:color="auto"/>
              <w:right w:val="single" w:sz="4" w:space="0" w:color="auto"/>
            </w:tcBorders>
            <w:shd w:val="clear" w:color="000000" w:fill="FFFFFF"/>
            <w:noWrap/>
            <w:vAlign w:val="center"/>
            <w:hideMark/>
          </w:tcPr>
          <w:p w14:paraId="43A3C1F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(MCI or AD)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7C55DDF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Bagging, Decision Tree, Extra Trees, KNN, LightGBM, Random Forest, SVM</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AdaBoost, XGBoost</w:t>
            </w:r>
          </w:p>
        </w:tc>
        <w:tc>
          <w:tcPr>
            <w:tcW w:w="606" w:type="dxa"/>
            <w:tcBorders>
              <w:top w:val="nil"/>
              <w:left w:val="nil"/>
              <w:bottom w:val="single" w:sz="4" w:space="0" w:color="auto"/>
              <w:right w:val="single" w:sz="4" w:space="0" w:color="auto"/>
            </w:tcBorders>
            <w:shd w:val="clear" w:color="000000" w:fill="FFFFFF"/>
            <w:noWrap/>
            <w:vAlign w:val="center"/>
            <w:hideMark/>
          </w:tcPr>
          <w:p w14:paraId="05319C3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G-mean,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5B4275B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1FABE7B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Using data from the China Longitudinal Aging Study (CLAS), which surveyed 3,514 adults aged ≥60 across 15 institutions, this study developed an explainable machine learning model to predict AD and MCI. Five feature selection methods and nine classifiers were compared, with the best model achieving 89.2% accuracy, 87.7% sensitivity, and 90.7% specificity for MCI, and 99.2% accuracy, 99.7% sensitivity, and 98.7% specificity for AD. SHAP was applied to interpret feature contributions, revealing lifestyle, physical disease history, and cognitive indicators as key predictors, supporting clinical decision-making and demonstrating high application potential..</w:t>
            </w:r>
          </w:p>
        </w:tc>
      </w:tr>
      <w:tr w:rsidR="00F2034E" w:rsidRPr="000E27DF" w14:paraId="685AFAE1"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18EEAB6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175</w:t>
            </w:r>
          </w:p>
        </w:tc>
        <w:tc>
          <w:tcPr>
            <w:tcW w:w="1372" w:type="dxa"/>
            <w:tcBorders>
              <w:top w:val="nil"/>
              <w:left w:val="nil"/>
              <w:bottom w:val="single" w:sz="4" w:space="0" w:color="auto"/>
              <w:right w:val="single" w:sz="4" w:space="0" w:color="auto"/>
            </w:tcBorders>
            <w:shd w:val="clear" w:color="000000" w:fill="FFFFFF"/>
            <w:noWrap/>
            <w:vAlign w:val="center"/>
            <w:hideMark/>
          </w:tcPr>
          <w:p w14:paraId="17330CA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An explainable self-attention deep neural network for detecting mild cognitive impairment using multi-input digital drawing tasks</w:t>
            </w:r>
          </w:p>
        </w:tc>
        <w:tc>
          <w:tcPr>
            <w:tcW w:w="265" w:type="dxa"/>
            <w:tcBorders>
              <w:top w:val="nil"/>
              <w:left w:val="nil"/>
              <w:bottom w:val="single" w:sz="4" w:space="0" w:color="auto"/>
              <w:right w:val="single" w:sz="4" w:space="0" w:color="auto"/>
            </w:tcBorders>
            <w:shd w:val="clear" w:color="000000" w:fill="FFFFFF"/>
            <w:noWrap/>
            <w:vAlign w:val="center"/>
            <w:hideMark/>
          </w:tcPr>
          <w:p w14:paraId="1C7921E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Natthanan Ruengchaijatuporn</w:t>
            </w:r>
          </w:p>
        </w:tc>
        <w:tc>
          <w:tcPr>
            <w:tcW w:w="109" w:type="dxa"/>
            <w:tcBorders>
              <w:top w:val="nil"/>
              <w:left w:val="nil"/>
              <w:bottom w:val="single" w:sz="4" w:space="0" w:color="auto"/>
              <w:right w:val="single" w:sz="4" w:space="0" w:color="auto"/>
            </w:tcBorders>
            <w:shd w:val="clear" w:color="000000" w:fill="FFFFFF"/>
            <w:noWrap/>
            <w:vAlign w:val="center"/>
            <w:hideMark/>
          </w:tcPr>
          <w:p w14:paraId="6E16A6C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760A31C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Thailand</w:t>
            </w:r>
          </w:p>
        </w:tc>
        <w:tc>
          <w:tcPr>
            <w:tcW w:w="566" w:type="dxa"/>
            <w:tcBorders>
              <w:top w:val="nil"/>
              <w:left w:val="nil"/>
              <w:bottom w:val="single" w:sz="4" w:space="0" w:color="auto"/>
              <w:right w:val="single" w:sz="4" w:space="0" w:color="auto"/>
            </w:tcBorders>
            <w:shd w:val="clear" w:color="000000" w:fill="FFFFFF"/>
            <w:noWrap/>
            <w:vAlign w:val="center"/>
            <w:hideMark/>
          </w:tcPr>
          <w:p w14:paraId="0023C25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76E21AA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5B255D3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Images collected during the clock drawing task, cube duplication, and tracing creation test tasks.</w:t>
            </w:r>
          </w:p>
        </w:tc>
        <w:tc>
          <w:tcPr>
            <w:tcW w:w="781" w:type="dxa"/>
            <w:tcBorders>
              <w:top w:val="nil"/>
              <w:left w:val="nil"/>
              <w:bottom w:val="single" w:sz="4" w:space="0" w:color="auto"/>
              <w:right w:val="single" w:sz="4" w:space="0" w:color="auto"/>
            </w:tcBorders>
            <w:shd w:val="clear" w:color="000000" w:fill="FFFFFF"/>
            <w:noWrap/>
            <w:vAlign w:val="center"/>
            <w:hideMark/>
          </w:tcPr>
          <w:p w14:paraId="437632C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vs. non-MCI</w:t>
            </w:r>
          </w:p>
        </w:tc>
        <w:tc>
          <w:tcPr>
            <w:tcW w:w="969" w:type="dxa"/>
            <w:tcBorders>
              <w:top w:val="nil"/>
              <w:left w:val="nil"/>
              <w:bottom w:val="single" w:sz="4" w:space="0" w:color="auto"/>
              <w:right w:val="single" w:sz="4" w:space="0" w:color="auto"/>
            </w:tcBorders>
            <w:shd w:val="clear" w:color="000000" w:fill="FFFFFF"/>
            <w:noWrap/>
            <w:vAlign w:val="center"/>
            <w:hideMark/>
          </w:tcPr>
          <w:p w14:paraId="28875C7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Conv-Att, VGG16</w:t>
            </w:r>
          </w:p>
        </w:tc>
        <w:tc>
          <w:tcPr>
            <w:tcW w:w="606" w:type="dxa"/>
            <w:tcBorders>
              <w:top w:val="nil"/>
              <w:left w:val="nil"/>
              <w:bottom w:val="single" w:sz="4" w:space="0" w:color="auto"/>
              <w:right w:val="single" w:sz="4" w:space="0" w:color="auto"/>
            </w:tcBorders>
            <w:shd w:val="clear" w:color="000000" w:fill="FFFFFF"/>
            <w:noWrap/>
            <w:vAlign w:val="center"/>
            <w:hideMark/>
          </w:tcPr>
          <w:p w14:paraId="6BF3A02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F1-score</w:t>
            </w:r>
          </w:p>
        </w:tc>
        <w:tc>
          <w:tcPr>
            <w:tcW w:w="255" w:type="dxa"/>
            <w:tcBorders>
              <w:top w:val="nil"/>
              <w:left w:val="nil"/>
              <w:bottom w:val="single" w:sz="4" w:space="0" w:color="auto"/>
              <w:right w:val="single" w:sz="4" w:space="0" w:color="auto"/>
            </w:tcBorders>
            <w:shd w:val="clear" w:color="000000" w:fill="FFFFFF"/>
            <w:noWrap/>
            <w:vAlign w:val="center"/>
            <w:hideMark/>
          </w:tcPr>
          <w:p w14:paraId="7C536D8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279DB5F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Using data from 918 participants at King Chulalongkorn Memorial Hospital (651 healthy, 267 MCI), this study proposes an interpretable deep learning framework that integrates multiple cognitive drawing tasks—Clock Drawing Test, cube-copying, and trail-making—enhanced with soft labels and self-attention. Compared to a baseline CDT-only VGG16 model, performance improved markedly (accuracy 0.75 → 0.81, F1-score 0.36 → 0.65, AUC 0.74 → 0.84). The model’s visual explanations also outperformed Grad-CAM in clinician-rated interpretability and IoU evaluation, demonstrating stronger diagnostic utility for early MCI detection..</w:t>
            </w:r>
          </w:p>
        </w:tc>
      </w:tr>
      <w:tr w:rsidR="00F2034E" w:rsidRPr="000E27DF" w14:paraId="5815DFD9"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0557796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176</w:t>
            </w:r>
          </w:p>
        </w:tc>
        <w:tc>
          <w:tcPr>
            <w:tcW w:w="1372" w:type="dxa"/>
            <w:tcBorders>
              <w:top w:val="nil"/>
              <w:left w:val="nil"/>
              <w:bottom w:val="single" w:sz="4" w:space="0" w:color="auto"/>
              <w:right w:val="single" w:sz="4" w:space="0" w:color="auto"/>
            </w:tcBorders>
            <w:shd w:val="clear" w:color="000000" w:fill="FFFFFF"/>
            <w:noWrap/>
            <w:vAlign w:val="center"/>
            <w:hideMark/>
          </w:tcPr>
          <w:p w14:paraId="07D870C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An explainable transformer model for Alzheimer's disease detection using retinal imaging</w:t>
            </w:r>
          </w:p>
        </w:tc>
        <w:tc>
          <w:tcPr>
            <w:tcW w:w="265" w:type="dxa"/>
            <w:tcBorders>
              <w:top w:val="nil"/>
              <w:left w:val="nil"/>
              <w:bottom w:val="single" w:sz="4" w:space="0" w:color="auto"/>
              <w:right w:val="single" w:sz="4" w:space="0" w:color="auto"/>
            </w:tcBorders>
            <w:shd w:val="clear" w:color="000000" w:fill="FFFFFF"/>
            <w:noWrap/>
            <w:vAlign w:val="center"/>
            <w:hideMark/>
          </w:tcPr>
          <w:p w14:paraId="156C5E4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Saeed Jamshidiha</w:t>
            </w:r>
          </w:p>
        </w:tc>
        <w:tc>
          <w:tcPr>
            <w:tcW w:w="109" w:type="dxa"/>
            <w:tcBorders>
              <w:top w:val="nil"/>
              <w:left w:val="nil"/>
              <w:bottom w:val="single" w:sz="4" w:space="0" w:color="auto"/>
              <w:right w:val="single" w:sz="4" w:space="0" w:color="auto"/>
            </w:tcBorders>
            <w:shd w:val="clear" w:color="000000" w:fill="FFFFFF"/>
            <w:noWrap/>
            <w:vAlign w:val="center"/>
            <w:hideMark/>
          </w:tcPr>
          <w:p w14:paraId="7968F87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4B11F6E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Germany, Switzerland</w:t>
            </w:r>
          </w:p>
        </w:tc>
        <w:tc>
          <w:tcPr>
            <w:tcW w:w="566" w:type="dxa"/>
            <w:tcBorders>
              <w:top w:val="nil"/>
              <w:left w:val="nil"/>
              <w:bottom w:val="single" w:sz="4" w:space="0" w:color="auto"/>
              <w:right w:val="single" w:sz="4" w:space="0" w:color="auto"/>
            </w:tcBorders>
            <w:shd w:val="clear" w:color="000000" w:fill="FFFFFF"/>
            <w:noWrap/>
            <w:vAlign w:val="center"/>
            <w:hideMark/>
          </w:tcPr>
          <w:p w14:paraId="0B39E2F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46C42E6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6F3468F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48AB1C1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6760F10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EfficientNet-B3, MobileNet, ResNet-50, Retformer, VGG-16</w:t>
            </w:r>
          </w:p>
        </w:tc>
        <w:tc>
          <w:tcPr>
            <w:tcW w:w="606" w:type="dxa"/>
            <w:tcBorders>
              <w:top w:val="nil"/>
              <w:left w:val="nil"/>
              <w:bottom w:val="single" w:sz="4" w:space="0" w:color="auto"/>
              <w:right w:val="single" w:sz="4" w:space="0" w:color="auto"/>
            </w:tcBorders>
            <w:shd w:val="clear" w:color="000000" w:fill="FFFFFF"/>
            <w:noWrap/>
            <w:vAlign w:val="center"/>
            <w:hideMark/>
          </w:tcPr>
          <w:p w14:paraId="0D0B512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F1-score, Precision,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0634A36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2C6C76C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This study proposes Retformer, a novel transformer-based and explainable deep learning architecture for Alzheimer’s disease detection using multimodal retinal imaging. Trained on retinal images from AD patients and age-matched healthy controls, the model learns complex diagnostic patterns and achieves performance improvements of over 11% compared to existing baselines. Gradient-weighted class activation mapping (GRAM) is used to visualize key retinal regions contributing to predictions, and findings are compared with clinical evidence on retinal biomarkers to identify modality-specific diagnostic features.</w:t>
            </w:r>
          </w:p>
        </w:tc>
      </w:tr>
      <w:tr w:rsidR="00F2034E" w:rsidRPr="000E27DF" w14:paraId="6057237B"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5A39781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177</w:t>
            </w:r>
          </w:p>
        </w:tc>
        <w:tc>
          <w:tcPr>
            <w:tcW w:w="1372" w:type="dxa"/>
            <w:tcBorders>
              <w:top w:val="nil"/>
              <w:left w:val="nil"/>
              <w:bottom w:val="single" w:sz="4" w:space="0" w:color="auto"/>
              <w:right w:val="single" w:sz="4" w:space="0" w:color="auto"/>
            </w:tcBorders>
            <w:shd w:val="clear" w:color="000000" w:fill="FFFFFF"/>
            <w:noWrap/>
            <w:vAlign w:val="center"/>
            <w:hideMark/>
          </w:tcPr>
          <w:p w14:paraId="69C04E7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An imaging and genetic-based deep learning network for Alzheimer's disease diagnosis</w:t>
            </w:r>
          </w:p>
        </w:tc>
        <w:tc>
          <w:tcPr>
            <w:tcW w:w="265" w:type="dxa"/>
            <w:tcBorders>
              <w:top w:val="nil"/>
              <w:left w:val="nil"/>
              <w:bottom w:val="single" w:sz="4" w:space="0" w:color="auto"/>
              <w:right w:val="single" w:sz="4" w:space="0" w:color="auto"/>
            </w:tcBorders>
            <w:shd w:val="clear" w:color="000000" w:fill="FFFFFF"/>
            <w:noWrap/>
            <w:vAlign w:val="center"/>
            <w:hideMark/>
          </w:tcPr>
          <w:p w14:paraId="118FE63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Yuhan Li</w:t>
            </w:r>
          </w:p>
        </w:tc>
        <w:tc>
          <w:tcPr>
            <w:tcW w:w="109" w:type="dxa"/>
            <w:tcBorders>
              <w:top w:val="nil"/>
              <w:left w:val="nil"/>
              <w:bottom w:val="single" w:sz="4" w:space="0" w:color="auto"/>
              <w:right w:val="single" w:sz="4" w:space="0" w:color="auto"/>
            </w:tcBorders>
            <w:shd w:val="clear" w:color="000000" w:fill="FFFFFF"/>
            <w:noWrap/>
            <w:vAlign w:val="center"/>
            <w:hideMark/>
          </w:tcPr>
          <w:p w14:paraId="5880309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48D4CB7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268DD64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2A61C03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Computer-Aided Diagnosis</w:t>
            </w:r>
          </w:p>
        </w:tc>
        <w:tc>
          <w:tcPr>
            <w:tcW w:w="254" w:type="dxa"/>
            <w:tcBorders>
              <w:top w:val="nil"/>
              <w:left w:val="nil"/>
              <w:bottom w:val="single" w:sz="4" w:space="0" w:color="auto"/>
              <w:right w:val="single" w:sz="4" w:space="0" w:color="auto"/>
            </w:tcBorders>
            <w:shd w:val="clear" w:color="000000" w:fill="FFFFFF"/>
            <w:vAlign w:val="center"/>
            <w:hideMark/>
          </w:tcPr>
          <w:p w14:paraId="03183C8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Genetic data, MRI</w:t>
            </w:r>
          </w:p>
        </w:tc>
        <w:tc>
          <w:tcPr>
            <w:tcW w:w="781" w:type="dxa"/>
            <w:tcBorders>
              <w:top w:val="nil"/>
              <w:left w:val="nil"/>
              <w:bottom w:val="single" w:sz="4" w:space="0" w:color="auto"/>
              <w:right w:val="single" w:sz="4" w:space="0" w:color="auto"/>
            </w:tcBorders>
            <w:shd w:val="clear" w:color="000000" w:fill="FFFFFF"/>
            <w:noWrap/>
            <w:vAlign w:val="center"/>
            <w:hideMark/>
          </w:tcPr>
          <w:p w14:paraId="53D6B72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AD or pMCI or sMCI</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 vs. non, AD or MCI</w:t>
            </w:r>
          </w:p>
        </w:tc>
        <w:tc>
          <w:tcPr>
            <w:tcW w:w="969" w:type="dxa"/>
            <w:tcBorders>
              <w:top w:val="nil"/>
              <w:left w:val="nil"/>
              <w:bottom w:val="single" w:sz="4" w:space="0" w:color="auto"/>
              <w:right w:val="single" w:sz="4" w:space="0" w:color="auto"/>
            </w:tcBorders>
            <w:shd w:val="clear" w:color="000000" w:fill="FFFFFF"/>
            <w:noWrap/>
            <w:vAlign w:val="center"/>
            <w:hideMark/>
          </w:tcPr>
          <w:p w14:paraId="6F3CF7C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3D ResNet, Bilinear pooling, GWAS p, RF, SVM, Transformer</w:t>
            </w:r>
          </w:p>
        </w:tc>
        <w:tc>
          <w:tcPr>
            <w:tcW w:w="606" w:type="dxa"/>
            <w:tcBorders>
              <w:top w:val="nil"/>
              <w:left w:val="nil"/>
              <w:bottom w:val="single" w:sz="4" w:space="0" w:color="auto"/>
              <w:right w:val="single" w:sz="4" w:space="0" w:color="auto"/>
            </w:tcBorders>
            <w:shd w:val="clear" w:color="000000" w:fill="FFFFFF"/>
            <w:noWrap/>
            <w:vAlign w:val="center"/>
            <w:hideMark/>
          </w:tcPr>
          <w:p w14:paraId="10FBAA3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21BE277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16FC18F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multimodal deep learning framework was introduced that integrates whole-brain MRI features via CNN, genetic features from SNP data via Transformer, and cross-transformer fusion to enhance AD diagnosis and MCI progression prediction. Trained on 1,541 ADNI subjects, the model outperformed traditional imaging-genetics approaches by moving beyond predefined ROIs and simple fusion, while an attention-map interpretability module highlighted key structural and genetic risk variants relevant to AD development.</w:t>
            </w:r>
          </w:p>
        </w:tc>
      </w:tr>
      <w:tr w:rsidR="00F2034E" w:rsidRPr="000E27DF" w14:paraId="03849472"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09F91EC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178</w:t>
            </w:r>
          </w:p>
        </w:tc>
        <w:tc>
          <w:tcPr>
            <w:tcW w:w="1372" w:type="dxa"/>
            <w:tcBorders>
              <w:top w:val="nil"/>
              <w:left w:val="nil"/>
              <w:bottom w:val="single" w:sz="4" w:space="0" w:color="auto"/>
              <w:right w:val="single" w:sz="4" w:space="0" w:color="auto"/>
            </w:tcBorders>
            <w:shd w:val="clear" w:color="000000" w:fill="FFFFFF"/>
            <w:noWrap/>
            <w:vAlign w:val="center"/>
            <w:hideMark/>
          </w:tcPr>
          <w:p w14:paraId="351E336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An Improved Deep Learning Unsupervised Approach for MRI Tissue Segment</w:t>
            </w:r>
            <w:r w:rsidRPr="000E27DF">
              <w:rPr>
                <w:rFonts w:ascii="Times New Roman" w:eastAsia="Times New Roman" w:hAnsi="Times New Roman" w:cs="Times New Roman"/>
                <w:color w:val="000000"/>
                <w:sz w:val="22"/>
                <w:szCs w:val="22"/>
                <w:lang w:val="en-HK" w:eastAsia="zh-CN"/>
              </w:rPr>
              <w:lastRenderedPageBreak/>
              <w:t>ation for Alzheimer's Disease Detection</w:t>
            </w:r>
          </w:p>
        </w:tc>
        <w:tc>
          <w:tcPr>
            <w:tcW w:w="265" w:type="dxa"/>
            <w:tcBorders>
              <w:top w:val="nil"/>
              <w:left w:val="nil"/>
              <w:bottom w:val="single" w:sz="4" w:space="0" w:color="auto"/>
              <w:right w:val="single" w:sz="4" w:space="0" w:color="auto"/>
            </w:tcBorders>
            <w:shd w:val="clear" w:color="000000" w:fill="FFFFFF"/>
            <w:noWrap/>
            <w:vAlign w:val="center"/>
            <w:hideMark/>
          </w:tcPr>
          <w:p w14:paraId="62A7977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KARAN KUMAR</w:t>
            </w:r>
          </w:p>
        </w:tc>
        <w:tc>
          <w:tcPr>
            <w:tcW w:w="109" w:type="dxa"/>
            <w:tcBorders>
              <w:top w:val="nil"/>
              <w:left w:val="nil"/>
              <w:bottom w:val="single" w:sz="4" w:space="0" w:color="auto"/>
              <w:right w:val="single" w:sz="4" w:space="0" w:color="auto"/>
            </w:tcBorders>
            <w:shd w:val="clear" w:color="000000" w:fill="FFFFFF"/>
            <w:noWrap/>
            <w:vAlign w:val="center"/>
            <w:hideMark/>
          </w:tcPr>
          <w:p w14:paraId="526B8DC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032AA5F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162DE80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7A2BDCB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7FC0415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0D9751B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0125B7D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AMSOM+FKM, FCM, FKM, SOM-FKM</w:t>
            </w:r>
          </w:p>
        </w:tc>
        <w:tc>
          <w:tcPr>
            <w:tcW w:w="606" w:type="dxa"/>
            <w:tcBorders>
              <w:top w:val="nil"/>
              <w:left w:val="nil"/>
              <w:bottom w:val="single" w:sz="4" w:space="0" w:color="auto"/>
              <w:right w:val="single" w:sz="4" w:space="0" w:color="auto"/>
            </w:tcBorders>
            <w:shd w:val="clear" w:color="000000" w:fill="FFFFFF"/>
            <w:noWrap/>
            <w:vAlign w:val="center"/>
            <w:hideMark/>
          </w:tcPr>
          <w:p w14:paraId="1F0B547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MSE, Precision, PSNR, Recall</w:t>
            </w:r>
          </w:p>
        </w:tc>
        <w:tc>
          <w:tcPr>
            <w:tcW w:w="255" w:type="dxa"/>
            <w:tcBorders>
              <w:top w:val="nil"/>
              <w:left w:val="nil"/>
              <w:bottom w:val="single" w:sz="4" w:space="0" w:color="auto"/>
              <w:right w:val="single" w:sz="4" w:space="0" w:color="auto"/>
            </w:tcBorders>
            <w:shd w:val="clear" w:color="000000" w:fill="FFFFFF"/>
            <w:noWrap/>
            <w:vAlign w:val="center"/>
            <w:hideMark/>
          </w:tcPr>
          <w:p w14:paraId="10B4B93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00316F3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 hybrid unsupervised learning approach combining adaptive moving self-organizing maps (AMSOM) with Fuzzy K-means was proposed to classify early Alzheimer’s disease using MRI images. Feature vectors were embedded into a subspace for optimal representation, and multiple mapping strategies were compared to isolate AD-related imaging patterns. On the OASIS MRI dataset, the method achieved 95.75% classification </w:t>
            </w:r>
            <w:r w:rsidRPr="000E27DF">
              <w:rPr>
                <w:rFonts w:ascii="Times New Roman" w:eastAsia="Times New Roman" w:hAnsi="Times New Roman" w:cs="Times New Roman"/>
                <w:color w:val="000000"/>
                <w:sz w:val="22"/>
                <w:szCs w:val="22"/>
                <w:lang w:val="en-HK" w:eastAsia="zh-CN"/>
              </w:rPr>
              <w:lastRenderedPageBreak/>
              <w:t>accuracy, outperforming conventional techniques.</w:t>
            </w:r>
          </w:p>
        </w:tc>
      </w:tr>
      <w:tr w:rsidR="00F2034E" w:rsidRPr="000E27DF" w14:paraId="1299A0D0"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103F942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179</w:t>
            </w:r>
          </w:p>
        </w:tc>
        <w:tc>
          <w:tcPr>
            <w:tcW w:w="1372" w:type="dxa"/>
            <w:tcBorders>
              <w:top w:val="nil"/>
              <w:left w:val="nil"/>
              <w:bottom w:val="single" w:sz="4" w:space="0" w:color="auto"/>
              <w:right w:val="single" w:sz="4" w:space="0" w:color="auto"/>
            </w:tcBorders>
            <w:shd w:val="clear" w:color="000000" w:fill="FFFFFF"/>
            <w:noWrap/>
            <w:vAlign w:val="center"/>
            <w:hideMark/>
          </w:tcPr>
          <w:p w14:paraId="72224A6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An Improved LeNet-Deep Neural Network Model for Alzheimer's Disease Classification Using Brain Magnetic Resonance Images</w:t>
            </w:r>
          </w:p>
        </w:tc>
        <w:tc>
          <w:tcPr>
            <w:tcW w:w="265" w:type="dxa"/>
            <w:tcBorders>
              <w:top w:val="nil"/>
              <w:left w:val="nil"/>
              <w:bottom w:val="single" w:sz="4" w:space="0" w:color="auto"/>
              <w:right w:val="single" w:sz="4" w:space="0" w:color="auto"/>
            </w:tcBorders>
            <w:shd w:val="clear" w:color="000000" w:fill="FFFFFF"/>
            <w:noWrap/>
            <w:vAlign w:val="center"/>
            <w:hideMark/>
          </w:tcPr>
          <w:p w14:paraId="288CC78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Ruhul Amin Hazarika</w:t>
            </w:r>
          </w:p>
        </w:tc>
        <w:tc>
          <w:tcPr>
            <w:tcW w:w="109" w:type="dxa"/>
            <w:tcBorders>
              <w:top w:val="nil"/>
              <w:left w:val="nil"/>
              <w:bottom w:val="single" w:sz="4" w:space="0" w:color="auto"/>
              <w:right w:val="single" w:sz="4" w:space="0" w:color="auto"/>
            </w:tcBorders>
            <w:shd w:val="clear" w:color="000000" w:fill="FFFFFF"/>
            <w:noWrap/>
            <w:vAlign w:val="center"/>
            <w:hideMark/>
          </w:tcPr>
          <w:p w14:paraId="3BCF60C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2021</w:t>
            </w:r>
          </w:p>
        </w:tc>
        <w:tc>
          <w:tcPr>
            <w:tcW w:w="1679" w:type="dxa"/>
            <w:tcBorders>
              <w:top w:val="nil"/>
              <w:left w:val="nil"/>
              <w:bottom w:val="single" w:sz="4" w:space="0" w:color="auto"/>
              <w:right w:val="single" w:sz="4" w:space="0" w:color="auto"/>
            </w:tcBorders>
            <w:shd w:val="clear" w:color="000000" w:fill="FFFFFF"/>
            <w:noWrap/>
            <w:vAlign w:val="center"/>
            <w:hideMark/>
          </w:tcPr>
          <w:p w14:paraId="1DC0B13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045BA60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4AFC6D7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50FF9CA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7928D41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2E5E072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DNNs, LeNet</w:t>
            </w:r>
          </w:p>
        </w:tc>
        <w:tc>
          <w:tcPr>
            <w:tcW w:w="606" w:type="dxa"/>
            <w:tcBorders>
              <w:top w:val="nil"/>
              <w:left w:val="nil"/>
              <w:bottom w:val="single" w:sz="4" w:space="0" w:color="auto"/>
              <w:right w:val="single" w:sz="4" w:space="0" w:color="auto"/>
            </w:tcBorders>
            <w:shd w:val="clear" w:color="000000" w:fill="FFFFFF"/>
            <w:noWrap/>
            <w:vAlign w:val="center"/>
            <w:hideMark/>
          </w:tcPr>
          <w:p w14:paraId="6845E41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Precision,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5C4C670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7A18559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modified LeNet architecture was introduced for AD classification by replacing standard MaxPooling with concatenated MaxPooling and MinPooling layers to preserve low-intensity regions that may contain critical brain features. Evaluated against 20 widely used DNN models and prior methods, the enhanced LeNet achieved an average accuracy of 96.64%, significantly outperforming the original LeNet’s 80% accuracy in classifying Alzheimer’s disease from neuroimaging data.</w:t>
            </w:r>
          </w:p>
        </w:tc>
      </w:tr>
      <w:tr w:rsidR="00F2034E" w:rsidRPr="000E27DF" w14:paraId="6FAE8C8B"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2ABAFC5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180</w:t>
            </w:r>
          </w:p>
        </w:tc>
        <w:tc>
          <w:tcPr>
            <w:tcW w:w="1372" w:type="dxa"/>
            <w:tcBorders>
              <w:top w:val="nil"/>
              <w:left w:val="nil"/>
              <w:bottom w:val="single" w:sz="4" w:space="0" w:color="auto"/>
              <w:right w:val="single" w:sz="4" w:space="0" w:color="auto"/>
            </w:tcBorders>
            <w:shd w:val="clear" w:color="000000" w:fill="FFFFFF"/>
            <w:noWrap/>
            <w:vAlign w:val="center"/>
            <w:hideMark/>
          </w:tcPr>
          <w:p w14:paraId="626F78F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An Improved Multi-Modal based Machine Learning Approach for the Prognosis of Alzheimer?s disease</w:t>
            </w:r>
          </w:p>
        </w:tc>
        <w:tc>
          <w:tcPr>
            <w:tcW w:w="265" w:type="dxa"/>
            <w:tcBorders>
              <w:top w:val="nil"/>
              <w:left w:val="nil"/>
              <w:bottom w:val="single" w:sz="4" w:space="0" w:color="auto"/>
              <w:right w:val="single" w:sz="4" w:space="0" w:color="auto"/>
            </w:tcBorders>
            <w:shd w:val="clear" w:color="000000" w:fill="FFFFFF"/>
            <w:noWrap/>
            <w:vAlign w:val="center"/>
            <w:hideMark/>
          </w:tcPr>
          <w:p w14:paraId="698049A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Afreen Khan</w:t>
            </w:r>
          </w:p>
        </w:tc>
        <w:tc>
          <w:tcPr>
            <w:tcW w:w="109" w:type="dxa"/>
            <w:tcBorders>
              <w:top w:val="nil"/>
              <w:left w:val="nil"/>
              <w:bottom w:val="single" w:sz="4" w:space="0" w:color="auto"/>
              <w:right w:val="single" w:sz="4" w:space="0" w:color="auto"/>
            </w:tcBorders>
            <w:shd w:val="clear" w:color="000000" w:fill="FFFFFF"/>
            <w:noWrap/>
            <w:vAlign w:val="center"/>
            <w:hideMark/>
          </w:tcPr>
          <w:p w14:paraId="7996BF7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273D429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743000B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Community sample</w:t>
            </w:r>
          </w:p>
        </w:tc>
        <w:tc>
          <w:tcPr>
            <w:tcW w:w="194" w:type="dxa"/>
            <w:tcBorders>
              <w:top w:val="nil"/>
              <w:left w:val="nil"/>
              <w:bottom w:val="single" w:sz="4" w:space="0" w:color="auto"/>
              <w:right w:val="single" w:sz="4" w:space="0" w:color="auto"/>
            </w:tcBorders>
            <w:shd w:val="clear" w:color="000000" w:fill="FFFFFF"/>
            <w:noWrap/>
            <w:vAlign w:val="center"/>
            <w:hideMark/>
          </w:tcPr>
          <w:p w14:paraId="7097EA8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0F0D480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0B91590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DEM vs. non</w:t>
            </w:r>
          </w:p>
        </w:tc>
        <w:tc>
          <w:tcPr>
            <w:tcW w:w="969" w:type="dxa"/>
            <w:tcBorders>
              <w:top w:val="nil"/>
              <w:left w:val="nil"/>
              <w:bottom w:val="single" w:sz="4" w:space="0" w:color="auto"/>
              <w:right w:val="single" w:sz="4" w:space="0" w:color="auto"/>
            </w:tcBorders>
            <w:shd w:val="clear" w:color="000000" w:fill="FFFFFF"/>
            <w:noWrap/>
            <w:vAlign w:val="center"/>
            <w:hideMark/>
          </w:tcPr>
          <w:p w14:paraId="6210967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AdaBoost, Decision Tree, Extra Trees, GaussianNB, Gradient Boosting, KNeighbors, Logistic</w:t>
            </w:r>
            <w:r w:rsidRPr="000E27DF">
              <w:rPr>
                <w:rFonts w:ascii="Times New Roman" w:eastAsia="Times New Roman" w:hAnsi="Times New Roman" w:cs="Times New Roman"/>
                <w:color w:val="000000"/>
                <w:sz w:val="22"/>
                <w:szCs w:val="22"/>
                <w:lang w:val="en-HK" w:eastAsia="zh-CN"/>
              </w:rPr>
              <w:lastRenderedPageBreak/>
              <w:t>RegressionCV, NuSVC, RF, RidgeClassifierCV</w:t>
            </w:r>
          </w:p>
        </w:tc>
        <w:tc>
          <w:tcPr>
            <w:tcW w:w="606" w:type="dxa"/>
            <w:tcBorders>
              <w:top w:val="nil"/>
              <w:left w:val="nil"/>
              <w:bottom w:val="single" w:sz="4" w:space="0" w:color="auto"/>
              <w:right w:val="single" w:sz="4" w:space="0" w:color="auto"/>
            </w:tcBorders>
            <w:shd w:val="clear" w:color="000000" w:fill="FFFFFF"/>
            <w:noWrap/>
            <w:vAlign w:val="center"/>
            <w:hideMark/>
          </w:tcPr>
          <w:p w14:paraId="31692CE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ACC, AUC, F1-score, Precision, SPE</w:t>
            </w:r>
          </w:p>
        </w:tc>
        <w:tc>
          <w:tcPr>
            <w:tcW w:w="255" w:type="dxa"/>
            <w:tcBorders>
              <w:top w:val="nil"/>
              <w:left w:val="nil"/>
              <w:bottom w:val="single" w:sz="4" w:space="0" w:color="auto"/>
              <w:right w:val="single" w:sz="4" w:space="0" w:color="auto"/>
            </w:tcBorders>
            <w:shd w:val="clear" w:color="000000" w:fill="FFFFFF"/>
            <w:noWrap/>
            <w:vAlign w:val="center"/>
            <w:hideMark/>
          </w:tcPr>
          <w:p w14:paraId="2AED1D7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6590663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five-stage machine learning pipeline was designed for automated AD classification using 343 MRI sessions from 150 subjects in the OASIS dataset, incorporating MMSE, CDR, and ASF as auxiliary inputs. The pipeline integrates data transformation, feature selection, and classification, with Random Forest achieving the highest accuracy among evaluated classifiers, effectively extracting key diagnostic patterns from neuroimaging data.</w:t>
            </w:r>
          </w:p>
        </w:tc>
      </w:tr>
      <w:tr w:rsidR="00F2034E" w:rsidRPr="000E27DF" w14:paraId="64B4AADE"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1652A9A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181</w:t>
            </w:r>
          </w:p>
        </w:tc>
        <w:tc>
          <w:tcPr>
            <w:tcW w:w="1372" w:type="dxa"/>
            <w:tcBorders>
              <w:top w:val="nil"/>
              <w:left w:val="nil"/>
              <w:bottom w:val="single" w:sz="4" w:space="0" w:color="auto"/>
              <w:right w:val="single" w:sz="4" w:space="0" w:color="auto"/>
            </w:tcBorders>
            <w:shd w:val="clear" w:color="000000" w:fill="FFFFFF"/>
            <w:noWrap/>
            <w:vAlign w:val="center"/>
            <w:hideMark/>
          </w:tcPr>
          <w:p w14:paraId="7C4360E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An integrated deep learning model for early and multi-class diagnosis of Alzheimer's disease from MRI scans</w:t>
            </w:r>
          </w:p>
        </w:tc>
        <w:tc>
          <w:tcPr>
            <w:tcW w:w="265" w:type="dxa"/>
            <w:tcBorders>
              <w:top w:val="nil"/>
              <w:left w:val="nil"/>
              <w:bottom w:val="single" w:sz="4" w:space="0" w:color="auto"/>
              <w:right w:val="single" w:sz="4" w:space="0" w:color="auto"/>
            </w:tcBorders>
            <w:shd w:val="clear" w:color="000000" w:fill="FFFFFF"/>
            <w:noWrap/>
            <w:vAlign w:val="center"/>
            <w:hideMark/>
          </w:tcPr>
          <w:p w14:paraId="3FEA6E9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Emanuel Raju Vinukonda</w:t>
            </w:r>
          </w:p>
        </w:tc>
        <w:tc>
          <w:tcPr>
            <w:tcW w:w="109" w:type="dxa"/>
            <w:tcBorders>
              <w:top w:val="nil"/>
              <w:left w:val="nil"/>
              <w:bottom w:val="single" w:sz="4" w:space="0" w:color="auto"/>
              <w:right w:val="single" w:sz="4" w:space="0" w:color="auto"/>
            </w:tcBorders>
            <w:shd w:val="clear" w:color="000000" w:fill="FFFFFF"/>
            <w:noWrap/>
            <w:vAlign w:val="center"/>
            <w:hideMark/>
          </w:tcPr>
          <w:p w14:paraId="1FA07DE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6B0BD15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3F6B44E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113E6E3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23160A5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1F97A2D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174E056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EResNeXt, InceptionV3-CNN, Mask R-CNN, ResNet-50, SVM, VGG16</w:t>
            </w:r>
          </w:p>
        </w:tc>
        <w:tc>
          <w:tcPr>
            <w:tcW w:w="606" w:type="dxa"/>
            <w:tcBorders>
              <w:top w:val="nil"/>
              <w:left w:val="nil"/>
              <w:bottom w:val="single" w:sz="4" w:space="0" w:color="auto"/>
              <w:right w:val="single" w:sz="4" w:space="0" w:color="auto"/>
            </w:tcBorders>
            <w:shd w:val="clear" w:color="000000" w:fill="FFFFFF"/>
            <w:noWrap/>
            <w:vAlign w:val="center"/>
            <w:hideMark/>
          </w:tcPr>
          <w:p w14:paraId="2731A28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Precision, Recall, ROC-AUC</w:t>
            </w:r>
          </w:p>
        </w:tc>
        <w:tc>
          <w:tcPr>
            <w:tcW w:w="255" w:type="dxa"/>
            <w:tcBorders>
              <w:top w:val="nil"/>
              <w:left w:val="nil"/>
              <w:bottom w:val="single" w:sz="4" w:space="0" w:color="auto"/>
              <w:right w:val="single" w:sz="4" w:space="0" w:color="auto"/>
            </w:tcBorders>
            <w:shd w:val="clear" w:color="000000" w:fill="FFFFFF"/>
            <w:noWrap/>
            <w:vAlign w:val="center"/>
            <w:hideMark/>
          </w:tcPr>
          <w:p w14:paraId="3634B65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1F42E76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hybrid deep learning framework was developed for four-stage AD classification from MRI, combining an improved DeepLabV3+ for lesion segmentation, LeNet-5 for feature extraction, and an Enhanced ResNext classifier with feature selection based on average correlation and error probability. The system classifies ND, VMD, MD, and MOD with 98.12% accuracy and AUC up to 0.97 for moderate dementia, outperforming existing methods and demonstrating strong potential for early-stage clinical diagnosis..</w:t>
            </w:r>
          </w:p>
        </w:tc>
      </w:tr>
      <w:tr w:rsidR="00F2034E" w:rsidRPr="000E27DF" w14:paraId="456F414D"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020BECE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182</w:t>
            </w:r>
          </w:p>
        </w:tc>
        <w:tc>
          <w:tcPr>
            <w:tcW w:w="1372" w:type="dxa"/>
            <w:tcBorders>
              <w:top w:val="nil"/>
              <w:left w:val="nil"/>
              <w:bottom w:val="single" w:sz="4" w:space="0" w:color="auto"/>
              <w:right w:val="single" w:sz="4" w:space="0" w:color="auto"/>
            </w:tcBorders>
            <w:shd w:val="clear" w:color="000000" w:fill="FFFFFF"/>
            <w:noWrap/>
            <w:vAlign w:val="center"/>
            <w:hideMark/>
          </w:tcPr>
          <w:p w14:paraId="1E8D179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An MRI based histogram oriented gradient and deep learning approach for accurate classification of mild cognitive impairm</w:t>
            </w:r>
            <w:r w:rsidRPr="000E27DF">
              <w:rPr>
                <w:rFonts w:ascii="Times New Roman" w:eastAsia="Times New Roman" w:hAnsi="Times New Roman" w:cs="Times New Roman"/>
                <w:color w:val="000000"/>
                <w:sz w:val="22"/>
                <w:szCs w:val="22"/>
                <w:lang w:val="en-HK" w:eastAsia="zh-CN"/>
              </w:rPr>
              <w:lastRenderedPageBreak/>
              <w:t>ent and Alzheimer's disease</w:t>
            </w:r>
          </w:p>
        </w:tc>
        <w:tc>
          <w:tcPr>
            <w:tcW w:w="265" w:type="dxa"/>
            <w:tcBorders>
              <w:top w:val="nil"/>
              <w:left w:val="nil"/>
              <w:bottom w:val="single" w:sz="4" w:space="0" w:color="auto"/>
              <w:right w:val="single" w:sz="4" w:space="0" w:color="auto"/>
            </w:tcBorders>
            <w:shd w:val="clear" w:color="000000" w:fill="FFFFFF"/>
            <w:noWrap/>
            <w:vAlign w:val="center"/>
            <w:hideMark/>
          </w:tcPr>
          <w:p w14:paraId="25CFC1D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Arunnehru J</w:t>
            </w:r>
          </w:p>
        </w:tc>
        <w:tc>
          <w:tcPr>
            <w:tcW w:w="109" w:type="dxa"/>
            <w:tcBorders>
              <w:top w:val="nil"/>
              <w:left w:val="nil"/>
              <w:bottom w:val="single" w:sz="4" w:space="0" w:color="auto"/>
              <w:right w:val="single" w:sz="4" w:space="0" w:color="auto"/>
            </w:tcBorders>
            <w:shd w:val="clear" w:color="000000" w:fill="FFFFFF"/>
            <w:noWrap/>
            <w:vAlign w:val="center"/>
            <w:hideMark/>
          </w:tcPr>
          <w:p w14:paraId="2E4D5EB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6936FF4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7DECF3A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064B4C5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11BC925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0A46698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4A4A03D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DNN, KNN, SVM</w:t>
            </w:r>
          </w:p>
        </w:tc>
        <w:tc>
          <w:tcPr>
            <w:tcW w:w="606" w:type="dxa"/>
            <w:tcBorders>
              <w:top w:val="nil"/>
              <w:left w:val="nil"/>
              <w:bottom w:val="single" w:sz="4" w:space="0" w:color="auto"/>
              <w:right w:val="single" w:sz="4" w:space="0" w:color="auto"/>
            </w:tcBorders>
            <w:shd w:val="clear" w:color="000000" w:fill="FFFFFF"/>
            <w:noWrap/>
            <w:vAlign w:val="center"/>
            <w:hideMark/>
          </w:tcPr>
          <w:p w14:paraId="1481BBE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F1-score,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501339C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0C9B85F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Using T1-weighted brain MRI, this work extracts features via Harris Corner points and Histogram of Oriented Gradients, and classifies CN, MCI, and AD using KNN, SVM, and a deep neural network, achieving accuracies of 88%, 91.5%, and 95.6% respectively. The DNN outperforms classical classifiers and performs competitively against state-of-the-art deep learning models, demonstrating strong potential for early, non-invasive AD diagnosis..</w:t>
            </w:r>
          </w:p>
        </w:tc>
      </w:tr>
      <w:tr w:rsidR="00F2034E" w:rsidRPr="000E27DF" w14:paraId="0A358BD0"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5829086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183</w:t>
            </w:r>
          </w:p>
        </w:tc>
        <w:tc>
          <w:tcPr>
            <w:tcW w:w="1372" w:type="dxa"/>
            <w:tcBorders>
              <w:top w:val="nil"/>
              <w:left w:val="nil"/>
              <w:bottom w:val="single" w:sz="4" w:space="0" w:color="auto"/>
              <w:right w:val="single" w:sz="4" w:space="0" w:color="auto"/>
            </w:tcBorders>
            <w:shd w:val="clear" w:color="000000" w:fill="FFFFFF"/>
            <w:noWrap/>
            <w:vAlign w:val="center"/>
            <w:hideMark/>
          </w:tcPr>
          <w:p w14:paraId="3933502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An MRI Scans-Based Alzheimer's Disease Detection via Convolutional Neural Network and Transfer Learning</w:t>
            </w:r>
          </w:p>
        </w:tc>
        <w:tc>
          <w:tcPr>
            <w:tcW w:w="265" w:type="dxa"/>
            <w:tcBorders>
              <w:top w:val="nil"/>
              <w:left w:val="nil"/>
              <w:bottom w:val="single" w:sz="4" w:space="0" w:color="auto"/>
              <w:right w:val="single" w:sz="4" w:space="0" w:color="auto"/>
            </w:tcBorders>
            <w:shd w:val="clear" w:color="000000" w:fill="FFFFFF"/>
            <w:noWrap/>
            <w:vAlign w:val="center"/>
            <w:hideMark/>
          </w:tcPr>
          <w:p w14:paraId="0097872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Kwok Tai Chui</w:t>
            </w:r>
          </w:p>
        </w:tc>
        <w:tc>
          <w:tcPr>
            <w:tcW w:w="109" w:type="dxa"/>
            <w:tcBorders>
              <w:top w:val="nil"/>
              <w:left w:val="nil"/>
              <w:bottom w:val="single" w:sz="4" w:space="0" w:color="auto"/>
              <w:right w:val="single" w:sz="4" w:space="0" w:color="auto"/>
            </w:tcBorders>
            <w:shd w:val="clear" w:color="000000" w:fill="FFFFFF"/>
            <w:noWrap/>
            <w:vAlign w:val="center"/>
            <w:hideMark/>
          </w:tcPr>
          <w:p w14:paraId="5028642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3896A0C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05A2E69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5574B85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79D1F0F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06165FD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23679DC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GAN-CNN-TL</w:t>
            </w:r>
          </w:p>
        </w:tc>
        <w:tc>
          <w:tcPr>
            <w:tcW w:w="606" w:type="dxa"/>
            <w:tcBorders>
              <w:top w:val="nil"/>
              <w:left w:val="nil"/>
              <w:bottom w:val="single" w:sz="4" w:space="0" w:color="auto"/>
              <w:right w:val="single" w:sz="4" w:space="0" w:color="auto"/>
            </w:tcBorders>
            <w:shd w:val="clear" w:color="000000" w:fill="FFFFFF"/>
            <w:noWrap/>
            <w:vAlign w:val="center"/>
            <w:hideMark/>
          </w:tcPr>
          <w:p w14:paraId="591D0A5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4A21F7F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14332C4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CNN-based AD detection model using MRI scans was enhanced with transfer learning for better hyperparameter optimization and a GAN to generate synthetic samples for minority classes, addressing data imbalance. Evaluated on three OASIS benchmark datasets, the model achieved accuracy gains of 2.85–3.88% with GAN, 2.43–2.66% with transfer learning, and up to 40.1% improvement over existing methods, demonstrating strong effectiveness in automated AD diagnosis..</w:t>
            </w:r>
          </w:p>
        </w:tc>
      </w:tr>
      <w:tr w:rsidR="00F2034E" w:rsidRPr="000E27DF" w14:paraId="4A1F2FB9"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4341680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184</w:t>
            </w:r>
          </w:p>
        </w:tc>
        <w:tc>
          <w:tcPr>
            <w:tcW w:w="1372" w:type="dxa"/>
            <w:tcBorders>
              <w:top w:val="nil"/>
              <w:left w:val="nil"/>
              <w:bottom w:val="single" w:sz="4" w:space="0" w:color="auto"/>
              <w:right w:val="single" w:sz="4" w:space="0" w:color="auto"/>
            </w:tcBorders>
            <w:shd w:val="clear" w:color="000000" w:fill="FFFFFF"/>
            <w:noWrap/>
            <w:vAlign w:val="center"/>
            <w:hideMark/>
          </w:tcPr>
          <w:p w14:paraId="3F3FC61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An MRI-based deep learning approach for accurate detection of Alzheimer's disease</w:t>
            </w:r>
          </w:p>
        </w:tc>
        <w:tc>
          <w:tcPr>
            <w:tcW w:w="265" w:type="dxa"/>
            <w:tcBorders>
              <w:top w:val="nil"/>
              <w:left w:val="nil"/>
              <w:bottom w:val="single" w:sz="4" w:space="0" w:color="auto"/>
              <w:right w:val="single" w:sz="4" w:space="0" w:color="auto"/>
            </w:tcBorders>
            <w:shd w:val="clear" w:color="000000" w:fill="FFFFFF"/>
            <w:noWrap/>
            <w:vAlign w:val="center"/>
            <w:hideMark/>
          </w:tcPr>
          <w:p w14:paraId="0C9FC83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Marwa EL-Geneedy</w:t>
            </w:r>
          </w:p>
        </w:tc>
        <w:tc>
          <w:tcPr>
            <w:tcW w:w="109" w:type="dxa"/>
            <w:tcBorders>
              <w:top w:val="nil"/>
              <w:left w:val="nil"/>
              <w:bottom w:val="single" w:sz="4" w:space="0" w:color="auto"/>
              <w:right w:val="single" w:sz="4" w:space="0" w:color="auto"/>
            </w:tcBorders>
            <w:shd w:val="clear" w:color="000000" w:fill="FFFFFF"/>
            <w:noWrap/>
            <w:vAlign w:val="center"/>
            <w:hideMark/>
          </w:tcPr>
          <w:p w14:paraId="68CF8CC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7D57FEE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33DC1ED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1E972BD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2879B0D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5F8325B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DEM vs. non</w:t>
            </w:r>
          </w:p>
        </w:tc>
        <w:tc>
          <w:tcPr>
            <w:tcW w:w="969" w:type="dxa"/>
            <w:tcBorders>
              <w:top w:val="nil"/>
              <w:left w:val="nil"/>
              <w:bottom w:val="single" w:sz="4" w:space="0" w:color="auto"/>
              <w:right w:val="single" w:sz="4" w:space="0" w:color="auto"/>
            </w:tcBorders>
            <w:shd w:val="clear" w:color="000000" w:fill="FFFFFF"/>
            <w:noWrap/>
            <w:vAlign w:val="center"/>
            <w:hideMark/>
          </w:tcPr>
          <w:p w14:paraId="454ABAF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 DenseNet121, EfficientNet-B7, InceptionV3, ResNet50, VGG16</w:t>
            </w:r>
          </w:p>
        </w:tc>
        <w:tc>
          <w:tcPr>
            <w:tcW w:w="606" w:type="dxa"/>
            <w:tcBorders>
              <w:top w:val="nil"/>
              <w:left w:val="nil"/>
              <w:bottom w:val="single" w:sz="4" w:space="0" w:color="auto"/>
              <w:right w:val="single" w:sz="4" w:space="0" w:color="auto"/>
            </w:tcBorders>
            <w:shd w:val="clear" w:color="000000" w:fill="FFFFFF"/>
            <w:noWrap/>
            <w:vAlign w:val="center"/>
            <w:hideMark/>
          </w:tcPr>
          <w:p w14:paraId="5EF4701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627E4AE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220C3A2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shallow CNN-based pipeline using 2D T1-weighted MRI enables both global (normal vs. MCI vs. AD) and local stratification of MCI into VMD, MD, and MoD, addressing fine-grained prodromal staging. Compared against advanced architectures like DenseNet121, ResNet50, VGG16, EfficientNetB7, and InceptionV3, the proposed model demonstrates exceptional robustness with a testing accuracy of 99.68%, offering a fast and accurate non-invasive solution for early AD diagnosis.</w:t>
            </w:r>
          </w:p>
        </w:tc>
      </w:tr>
      <w:tr w:rsidR="00F2034E" w:rsidRPr="000E27DF" w14:paraId="0B32E568"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2976B25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185</w:t>
            </w:r>
          </w:p>
        </w:tc>
        <w:tc>
          <w:tcPr>
            <w:tcW w:w="1372" w:type="dxa"/>
            <w:tcBorders>
              <w:top w:val="nil"/>
              <w:left w:val="nil"/>
              <w:bottom w:val="single" w:sz="4" w:space="0" w:color="auto"/>
              <w:right w:val="single" w:sz="4" w:space="0" w:color="auto"/>
            </w:tcBorders>
            <w:shd w:val="clear" w:color="000000" w:fill="FFFFFF"/>
            <w:noWrap/>
            <w:vAlign w:val="center"/>
            <w:hideMark/>
          </w:tcPr>
          <w:p w14:paraId="49A456D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An Optimized Deep Learning Model for Predicting Mild Cognitiv</w:t>
            </w:r>
            <w:r w:rsidRPr="000E27DF">
              <w:rPr>
                <w:rFonts w:ascii="Times New Roman" w:eastAsia="Times New Roman" w:hAnsi="Times New Roman" w:cs="Times New Roman"/>
                <w:color w:val="000000"/>
                <w:sz w:val="22"/>
                <w:szCs w:val="22"/>
                <w:lang w:val="en-HK" w:eastAsia="zh-CN"/>
              </w:rPr>
              <w:lastRenderedPageBreak/>
              <w:t>e Impairment Using Structural MRI</w:t>
            </w:r>
          </w:p>
        </w:tc>
        <w:tc>
          <w:tcPr>
            <w:tcW w:w="265" w:type="dxa"/>
            <w:tcBorders>
              <w:top w:val="nil"/>
              <w:left w:val="nil"/>
              <w:bottom w:val="single" w:sz="4" w:space="0" w:color="auto"/>
              <w:right w:val="single" w:sz="4" w:space="0" w:color="auto"/>
            </w:tcBorders>
            <w:shd w:val="clear" w:color="000000" w:fill="FFFFFF"/>
            <w:noWrap/>
            <w:vAlign w:val="center"/>
            <w:hideMark/>
          </w:tcPr>
          <w:p w14:paraId="40A39E5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Esraa H Alyoubi</w:t>
            </w:r>
          </w:p>
        </w:tc>
        <w:tc>
          <w:tcPr>
            <w:tcW w:w="109" w:type="dxa"/>
            <w:tcBorders>
              <w:top w:val="nil"/>
              <w:left w:val="nil"/>
              <w:bottom w:val="single" w:sz="4" w:space="0" w:color="auto"/>
              <w:right w:val="single" w:sz="4" w:space="0" w:color="auto"/>
            </w:tcBorders>
            <w:shd w:val="clear" w:color="000000" w:fill="FFFFFF"/>
            <w:noWrap/>
            <w:vAlign w:val="center"/>
            <w:hideMark/>
          </w:tcPr>
          <w:p w14:paraId="5FFF3B1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5D8AAB0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2BCF5AC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4CDA18B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65F447C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677288D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2FF7868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 Inception-V3, ResNet50, SVM, VGG16</w:t>
            </w:r>
          </w:p>
        </w:tc>
        <w:tc>
          <w:tcPr>
            <w:tcW w:w="606" w:type="dxa"/>
            <w:tcBorders>
              <w:top w:val="nil"/>
              <w:left w:val="nil"/>
              <w:bottom w:val="single" w:sz="4" w:space="0" w:color="auto"/>
              <w:right w:val="single" w:sz="4" w:space="0" w:color="auto"/>
            </w:tcBorders>
            <w:shd w:val="clear" w:color="000000" w:fill="FFFFFF"/>
            <w:noWrap/>
            <w:vAlign w:val="center"/>
            <w:hideMark/>
          </w:tcPr>
          <w:p w14:paraId="45EFCEC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F1-score,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1BDC0F1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643CCA8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This study focuses specifically on the entorhinal cortex—a region that shows atrophy earlier than the hippocampus—to optimize deep learning models for MCI prediction using MRI. A dedicated entorhinal cortex dataset was constructed, and three architectures (VGG16, Inception-V3, ResNet50) were tested. The best result was achieved with feature </w:t>
            </w:r>
            <w:r w:rsidRPr="000E27DF">
              <w:rPr>
                <w:rFonts w:ascii="Times New Roman" w:eastAsia="Times New Roman" w:hAnsi="Times New Roman" w:cs="Times New Roman"/>
                <w:color w:val="000000"/>
                <w:sz w:val="22"/>
                <w:szCs w:val="22"/>
                <w:lang w:val="en-HK" w:eastAsia="zh-CN"/>
              </w:rPr>
              <w:lastRenderedPageBreak/>
              <w:t>extraction via Inception-V3 and classification via CNN, reaching 70% accuracy, 90% sensitivity, 54% specificity, AUC 69%, and F1 score 73%, confirming its feasibility for early MCI diagnosis.</w:t>
            </w:r>
          </w:p>
        </w:tc>
      </w:tr>
      <w:tr w:rsidR="00F2034E" w:rsidRPr="000E27DF" w14:paraId="13B02709"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3A976F0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186</w:t>
            </w:r>
          </w:p>
        </w:tc>
        <w:tc>
          <w:tcPr>
            <w:tcW w:w="1372" w:type="dxa"/>
            <w:tcBorders>
              <w:top w:val="nil"/>
              <w:left w:val="nil"/>
              <w:bottom w:val="single" w:sz="4" w:space="0" w:color="auto"/>
              <w:right w:val="single" w:sz="4" w:space="0" w:color="auto"/>
            </w:tcBorders>
            <w:shd w:val="clear" w:color="000000" w:fill="FFFFFF"/>
            <w:noWrap/>
            <w:vAlign w:val="center"/>
            <w:hideMark/>
          </w:tcPr>
          <w:p w14:paraId="5E8ADB0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An optimized hybrid deep learning model to detect Alzheimer disease</w:t>
            </w:r>
          </w:p>
        </w:tc>
        <w:tc>
          <w:tcPr>
            <w:tcW w:w="265" w:type="dxa"/>
            <w:tcBorders>
              <w:top w:val="nil"/>
              <w:left w:val="nil"/>
              <w:bottom w:val="single" w:sz="4" w:space="0" w:color="auto"/>
              <w:right w:val="single" w:sz="4" w:space="0" w:color="auto"/>
            </w:tcBorders>
            <w:shd w:val="clear" w:color="000000" w:fill="FFFFFF"/>
            <w:noWrap/>
            <w:vAlign w:val="center"/>
            <w:hideMark/>
          </w:tcPr>
          <w:p w14:paraId="1002391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Sundar Raj</w:t>
            </w:r>
          </w:p>
        </w:tc>
        <w:tc>
          <w:tcPr>
            <w:tcW w:w="109" w:type="dxa"/>
            <w:tcBorders>
              <w:top w:val="nil"/>
              <w:left w:val="nil"/>
              <w:bottom w:val="single" w:sz="4" w:space="0" w:color="auto"/>
              <w:right w:val="single" w:sz="4" w:space="0" w:color="auto"/>
            </w:tcBorders>
            <w:shd w:val="clear" w:color="000000" w:fill="FFFFFF"/>
            <w:noWrap/>
            <w:vAlign w:val="center"/>
            <w:hideMark/>
          </w:tcPr>
          <w:p w14:paraId="4055307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1F317B3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Public shared database, data source unknown</w:t>
            </w:r>
          </w:p>
        </w:tc>
        <w:tc>
          <w:tcPr>
            <w:tcW w:w="566" w:type="dxa"/>
            <w:tcBorders>
              <w:top w:val="nil"/>
              <w:left w:val="nil"/>
              <w:bottom w:val="single" w:sz="4" w:space="0" w:color="auto"/>
              <w:right w:val="single" w:sz="4" w:space="0" w:color="auto"/>
            </w:tcBorders>
            <w:shd w:val="clear" w:color="000000" w:fill="FFFFFF"/>
            <w:noWrap/>
            <w:vAlign w:val="center"/>
            <w:hideMark/>
          </w:tcPr>
          <w:p w14:paraId="4851682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7615018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1EE8405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4EF9B26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5C3E275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AlexNet, CNN, DenseNet, HCNN, Inception v1, Inception v3, ResNet-18, ResNet-50, VGG-16</w:t>
            </w:r>
          </w:p>
        </w:tc>
        <w:tc>
          <w:tcPr>
            <w:tcW w:w="606" w:type="dxa"/>
            <w:tcBorders>
              <w:top w:val="nil"/>
              <w:left w:val="nil"/>
              <w:bottom w:val="single" w:sz="4" w:space="0" w:color="auto"/>
              <w:right w:val="single" w:sz="4" w:space="0" w:color="auto"/>
            </w:tcBorders>
            <w:shd w:val="clear" w:color="000000" w:fill="FFFFFF"/>
            <w:noWrap/>
            <w:vAlign w:val="center"/>
            <w:hideMark/>
          </w:tcPr>
          <w:p w14:paraId="5777C2C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Precision, Recall, SPE</w:t>
            </w:r>
          </w:p>
        </w:tc>
        <w:tc>
          <w:tcPr>
            <w:tcW w:w="255" w:type="dxa"/>
            <w:tcBorders>
              <w:top w:val="nil"/>
              <w:left w:val="nil"/>
              <w:bottom w:val="single" w:sz="4" w:space="0" w:color="auto"/>
              <w:right w:val="single" w:sz="4" w:space="0" w:color="auto"/>
            </w:tcBorders>
            <w:shd w:val="clear" w:color="000000" w:fill="FFFFFF"/>
            <w:noWrap/>
            <w:vAlign w:val="center"/>
            <w:hideMark/>
          </w:tcPr>
          <w:p w14:paraId="2877BFB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150248D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An optimized hybrid deep learning model was developed for AD detection, using Inception-V3 for feature extraction and ResNet50 for classification, with network parameters further optimized via the Adaptive Rider Optimization algorithm. On a benchmark dementia dataset, the model achieved 96.6% accuracy, 98% precision, 97% recall, and 98% F1-score, outperforming state-of-the-art methods in early-stage detection such as MCI.</w:t>
            </w:r>
          </w:p>
        </w:tc>
      </w:tr>
      <w:tr w:rsidR="00F2034E" w:rsidRPr="000E27DF" w14:paraId="2889D857"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67D6451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187</w:t>
            </w:r>
          </w:p>
        </w:tc>
        <w:tc>
          <w:tcPr>
            <w:tcW w:w="1372" w:type="dxa"/>
            <w:tcBorders>
              <w:top w:val="nil"/>
              <w:left w:val="nil"/>
              <w:bottom w:val="single" w:sz="4" w:space="0" w:color="auto"/>
              <w:right w:val="single" w:sz="4" w:space="0" w:color="auto"/>
            </w:tcBorders>
            <w:shd w:val="clear" w:color="000000" w:fill="FFFFFF"/>
            <w:noWrap/>
            <w:vAlign w:val="center"/>
            <w:hideMark/>
          </w:tcPr>
          <w:p w14:paraId="2225150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Application of Artificial Intelligence Modeling Technology Based on Fluid Biopsy to Diagnose Alzheimer's Disease</w:t>
            </w:r>
          </w:p>
        </w:tc>
        <w:tc>
          <w:tcPr>
            <w:tcW w:w="265" w:type="dxa"/>
            <w:tcBorders>
              <w:top w:val="nil"/>
              <w:left w:val="nil"/>
              <w:bottom w:val="single" w:sz="4" w:space="0" w:color="auto"/>
              <w:right w:val="single" w:sz="4" w:space="0" w:color="auto"/>
            </w:tcBorders>
            <w:shd w:val="clear" w:color="000000" w:fill="FFFFFF"/>
            <w:noWrap/>
            <w:vAlign w:val="center"/>
            <w:hideMark/>
          </w:tcPr>
          <w:p w14:paraId="03A4F56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Yuan Sh</w:t>
            </w:r>
          </w:p>
        </w:tc>
        <w:tc>
          <w:tcPr>
            <w:tcW w:w="109" w:type="dxa"/>
            <w:tcBorders>
              <w:top w:val="nil"/>
              <w:left w:val="nil"/>
              <w:bottom w:val="single" w:sz="4" w:space="0" w:color="auto"/>
              <w:right w:val="single" w:sz="4" w:space="0" w:color="auto"/>
            </w:tcBorders>
            <w:shd w:val="clear" w:color="000000" w:fill="FFFFFF"/>
            <w:noWrap/>
            <w:vAlign w:val="center"/>
            <w:hideMark/>
          </w:tcPr>
          <w:p w14:paraId="6A664E6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2021</w:t>
            </w:r>
          </w:p>
        </w:tc>
        <w:tc>
          <w:tcPr>
            <w:tcW w:w="1679" w:type="dxa"/>
            <w:tcBorders>
              <w:top w:val="nil"/>
              <w:left w:val="nil"/>
              <w:bottom w:val="single" w:sz="4" w:space="0" w:color="auto"/>
              <w:right w:val="single" w:sz="4" w:space="0" w:color="auto"/>
            </w:tcBorders>
            <w:shd w:val="clear" w:color="000000" w:fill="FFFFFF"/>
            <w:noWrap/>
            <w:vAlign w:val="center"/>
            <w:hideMark/>
          </w:tcPr>
          <w:p w14:paraId="71DB6A4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Kingdom</w:t>
            </w:r>
          </w:p>
        </w:tc>
        <w:tc>
          <w:tcPr>
            <w:tcW w:w="566" w:type="dxa"/>
            <w:tcBorders>
              <w:top w:val="nil"/>
              <w:left w:val="nil"/>
              <w:bottom w:val="single" w:sz="4" w:space="0" w:color="auto"/>
              <w:right w:val="single" w:sz="4" w:space="0" w:color="auto"/>
            </w:tcBorders>
            <w:shd w:val="clear" w:color="000000" w:fill="FFFFFF"/>
            <w:noWrap/>
            <w:vAlign w:val="center"/>
            <w:hideMark/>
          </w:tcPr>
          <w:p w14:paraId="098A5A2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1BB2456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211CED6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Genetic data</w:t>
            </w:r>
          </w:p>
        </w:tc>
        <w:tc>
          <w:tcPr>
            <w:tcW w:w="781" w:type="dxa"/>
            <w:tcBorders>
              <w:top w:val="nil"/>
              <w:left w:val="nil"/>
              <w:bottom w:val="single" w:sz="4" w:space="0" w:color="auto"/>
              <w:right w:val="single" w:sz="4" w:space="0" w:color="auto"/>
            </w:tcBorders>
            <w:shd w:val="clear" w:color="000000" w:fill="FFFFFF"/>
            <w:noWrap/>
            <w:vAlign w:val="center"/>
            <w:hideMark/>
          </w:tcPr>
          <w:p w14:paraId="6DCBC38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or AD)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3D1A219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AdaBoost, PyTorch, Random Forest, SVM</w:t>
            </w:r>
          </w:p>
        </w:tc>
        <w:tc>
          <w:tcPr>
            <w:tcW w:w="606" w:type="dxa"/>
            <w:tcBorders>
              <w:top w:val="nil"/>
              <w:left w:val="nil"/>
              <w:bottom w:val="single" w:sz="4" w:space="0" w:color="auto"/>
              <w:right w:val="single" w:sz="4" w:space="0" w:color="auto"/>
            </w:tcBorders>
            <w:shd w:val="clear" w:color="000000" w:fill="FFFFFF"/>
            <w:noWrap/>
            <w:vAlign w:val="center"/>
            <w:hideMark/>
          </w:tcPr>
          <w:p w14:paraId="2E86584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F1-score</w:t>
            </w:r>
          </w:p>
        </w:tc>
        <w:tc>
          <w:tcPr>
            <w:tcW w:w="255" w:type="dxa"/>
            <w:tcBorders>
              <w:top w:val="nil"/>
              <w:left w:val="nil"/>
              <w:bottom w:val="single" w:sz="4" w:space="0" w:color="auto"/>
              <w:right w:val="single" w:sz="4" w:space="0" w:color="auto"/>
            </w:tcBorders>
            <w:shd w:val="clear" w:color="000000" w:fill="FFFFFF"/>
            <w:noWrap/>
            <w:vAlign w:val="center"/>
            <w:hideMark/>
          </w:tcPr>
          <w:p w14:paraId="72F5296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42433D0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Blood transcriptome data from 711 subjects (238 controls, 189 MCI, 284 AD) were analyzed to identify AD-related biomarkers and build individualized diagnostic models. Differential expression, cellular composition (via XCell), and ratio-based features underwent collinearity filtering and importance ranking, followed by classification using SVM, Adaboost, random forest, and neural networks. The optimized feature set yielded 91.59% test accuracy, with AUCs of 0.9746 (control), 0.9536 (MCI), and 0.9807 (AD). Results also indicated NKT and GMP homeostasis disruptions as potential contributors to AD pathology..</w:t>
            </w:r>
          </w:p>
        </w:tc>
      </w:tr>
      <w:tr w:rsidR="00F2034E" w:rsidRPr="000E27DF" w14:paraId="71F47F73"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4B3D596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188</w:t>
            </w:r>
          </w:p>
        </w:tc>
        <w:tc>
          <w:tcPr>
            <w:tcW w:w="1372" w:type="dxa"/>
            <w:tcBorders>
              <w:top w:val="nil"/>
              <w:left w:val="nil"/>
              <w:bottom w:val="single" w:sz="4" w:space="0" w:color="auto"/>
              <w:right w:val="single" w:sz="4" w:space="0" w:color="auto"/>
            </w:tcBorders>
            <w:shd w:val="clear" w:color="000000" w:fill="FFFFFF"/>
            <w:noWrap/>
            <w:vAlign w:val="center"/>
            <w:hideMark/>
          </w:tcPr>
          <w:p w14:paraId="0B9C599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ARE-PaLED: Augmented Reality-Enhanced Patch-Level Explainable Deep Learning System for Alzheimer’s Disease Diagnosis from 3D Brain sMRI</w:t>
            </w:r>
          </w:p>
        </w:tc>
        <w:tc>
          <w:tcPr>
            <w:tcW w:w="265" w:type="dxa"/>
            <w:tcBorders>
              <w:top w:val="nil"/>
              <w:left w:val="nil"/>
              <w:bottom w:val="single" w:sz="4" w:space="0" w:color="auto"/>
              <w:right w:val="single" w:sz="4" w:space="0" w:color="auto"/>
            </w:tcBorders>
            <w:shd w:val="clear" w:color="000000" w:fill="FFFFFF"/>
            <w:noWrap/>
            <w:vAlign w:val="center"/>
            <w:hideMark/>
          </w:tcPr>
          <w:p w14:paraId="0825585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Chitrakala S</w:t>
            </w:r>
          </w:p>
        </w:tc>
        <w:tc>
          <w:tcPr>
            <w:tcW w:w="109" w:type="dxa"/>
            <w:tcBorders>
              <w:top w:val="nil"/>
              <w:left w:val="nil"/>
              <w:bottom w:val="single" w:sz="4" w:space="0" w:color="auto"/>
              <w:right w:val="single" w:sz="4" w:space="0" w:color="auto"/>
            </w:tcBorders>
            <w:shd w:val="clear" w:color="000000" w:fill="FFFFFF"/>
            <w:noWrap/>
            <w:vAlign w:val="center"/>
            <w:hideMark/>
          </w:tcPr>
          <w:p w14:paraId="1BBA9F5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61801DC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Australia, 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0B04471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3E27523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05899ED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0B9F3A9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or AD)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76971A8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ARE-PaLED, CAPsNET-3D, DA-MIDL, MAD-Former, RV-ELSTSVM, SVM</w:t>
            </w:r>
          </w:p>
        </w:tc>
        <w:tc>
          <w:tcPr>
            <w:tcW w:w="606" w:type="dxa"/>
            <w:tcBorders>
              <w:top w:val="nil"/>
              <w:left w:val="nil"/>
              <w:bottom w:val="single" w:sz="4" w:space="0" w:color="auto"/>
              <w:right w:val="single" w:sz="4" w:space="0" w:color="auto"/>
            </w:tcBorders>
            <w:shd w:val="clear" w:color="000000" w:fill="FFFFFF"/>
            <w:noWrap/>
            <w:vAlign w:val="center"/>
            <w:hideMark/>
          </w:tcPr>
          <w:p w14:paraId="1DE09F6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4D510D6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397C55C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An augmented reality–enhanced, patch-level explainable deep learning framework (ARE-PaLED) was designed for sMRI-based AD diagnosis, featuring adaptive multi-scale patch extraction and an informative patch selection algorithm to capture asymmetric atrophy and other discriminative patterns. Evaluated on 1,862 ADNI and AIBL subjects, the system achieved 92.5% accuracy for AD vs. NC and 85.9% for AD vs. MCI. The AR module enables immersive interpretation of model attention, enhancing explainability for clinical adoption..</w:t>
            </w:r>
          </w:p>
        </w:tc>
      </w:tr>
      <w:tr w:rsidR="00F2034E" w:rsidRPr="000E27DF" w14:paraId="1158858B"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4BCA40C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189</w:t>
            </w:r>
          </w:p>
        </w:tc>
        <w:tc>
          <w:tcPr>
            <w:tcW w:w="1372" w:type="dxa"/>
            <w:tcBorders>
              <w:top w:val="nil"/>
              <w:left w:val="nil"/>
              <w:bottom w:val="single" w:sz="4" w:space="0" w:color="auto"/>
              <w:right w:val="single" w:sz="4" w:space="0" w:color="auto"/>
            </w:tcBorders>
            <w:shd w:val="clear" w:color="000000" w:fill="FFFFFF"/>
            <w:noWrap/>
            <w:vAlign w:val="center"/>
            <w:hideMark/>
          </w:tcPr>
          <w:p w14:paraId="292428F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Artificial Cognition for Detection of Mental Disability: A Vision Transformer Approach for Alzheimer's Disease</w:t>
            </w:r>
          </w:p>
        </w:tc>
        <w:tc>
          <w:tcPr>
            <w:tcW w:w="265" w:type="dxa"/>
            <w:tcBorders>
              <w:top w:val="nil"/>
              <w:left w:val="nil"/>
              <w:bottom w:val="single" w:sz="4" w:space="0" w:color="auto"/>
              <w:right w:val="single" w:sz="4" w:space="0" w:color="auto"/>
            </w:tcBorders>
            <w:shd w:val="clear" w:color="000000" w:fill="FFFFFF"/>
            <w:noWrap/>
            <w:vAlign w:val="center"/>
            <w:hideMark/>
          </w:tcPr>
          <w:p w14:paraId="6B44BD0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Maram Fahaad Almufareh</w:t>
            </w:r>
          </w:p>
        </w:tc>
        <w:tc>
          <w:tcPr>
            <w:tcW w:w="109" w:type="dxa"/>
            <w:tcBorders>
              <w:top w:val="nil"/>
              <w:left w:val="nil"/>
              <w:bottom w:val="single" w:sz="4" w:space="0" w:color="auto"/>
              <w:right w:val="single" w:sz="4" w:space="0" w:color="auto"/>
            </w:tcBorders>
            <w:shd w:val="clear" w:color="000000" w:fill="FFFFFF"/>
            <w:noWrap/>
            <w:vAlign w:val="center"/>
            <w:hideMark/>
          </w:tcPr>
          <w:p w14:paraId="4713ECC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626FCCF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7617C3F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08C52A6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0EF8854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6F1D3EF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(MID or MOD orVMD)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5006867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EfficientNetV2B1, InceptionResNetV2, InceptionV3, SVM, ViT</w:t>
            </w:r>
          </w:p>
        </w:tc>
        <w:tc>
          <w:tcPr>
            <w:tcW w:w="606" w:type="dxa"/>
            <w:tcBorders>
              <w:top w:val="nil"/>
              <w:left w:val="nil"/>
              <w:bottom w:val="single" w:sz="4" w:space="0" w:color="auto"/>
              <w:right w:val="single" w:sz="4" w:space="0" w:color="auto"/>
            </w:tcBorders>
            <w:shd w:val="clear" w:color="000000" w:fill="FFFFFF"/>
            <w:noWrap/>
            <w:vAlign w:val="center"/>
            <w:hideMark/>
          </w:tcPr>
          <w:p w14:paraId="256073B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00451FF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76E6DA7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An attention-based vision transformer model was applied to MRI scans for AD detection, following preprocessing and classification on a public Kaggle dataset. The model achieved 99.06% accuracy, 99.06% precision, 99.14% recall, and 99.1% F1-score, and comparative evaluation across multiple datasets showed performance surpassing state-of-the-art methods..</w:t>
            </w:r>
          </w:p>
        </w:tc>
      </w:tr>
      <w:tr w:rsidR="00F2034E" w:rsidRPr="000E27DF" w14:paraId="01A64E3A"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0C07D3B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190</w:t>
            </w:r>
          </w:p>
        </w:tc>
        <w:tc>
          <w:tcPr>
            <w:tcW w:w="1372" w:type="dxa"/>
            <w:tcBorders>
              <w:top w:val="nil"/>
              <w:left w:val="nil"/>
              <w:bottom w:val="single" w:sz="4" w:space="0" w:color="auto"/>
              <w:right w:val="single" w:sz="4" w:space="0" w:color="auto"/>
            </w:tcBorders>
            <w:shd w:val="clear" w:color="000000" w:fill="FFFFFF"/>
            <w:noWrap/>
            <w:vAlign w:val="center"/>
            <w:hideMark/>
          </w:tcPr>
          <w:p w14:paraId="2352632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Artificial Intelligence and </w:t>
            </w:r>
            <w:r w:rsidRPr="000E27DF">
              <w:rPr>
                <w:rFonts w:ascii="Times New Roman" w:eastAsia="Times New Roman" w:hAnsi="Times New Roman" w:cs="Times New Roman"/>
                <w:color w:val="000000"/>
                <w:sz w:val="22"/>
                <w:szCs w:val="22"/>
                <w:lang w:val="en-HK" w:eastAsia="zh-CN"/>
              </w:rPr>
              <w:lastRenderedPageBreak/>
              <w:t>Circulating Cell-Free DNA Methylation Profiling: Mechanism and Detection of Alzheimer's Disease</w:t>
            </w:r>
          </w:p>
        </w:tc>
        <w:tc>
          <w:tcPr>
            <w:tcW w:w="265" w:type="dxa"/>
            <w:tcBorders>
              <w:top w:val="nil"/>
              <w:left w:val="nil"/>
              <w:bottom w:val="single" w:sz="4" w:space="0" w:color="auto"/>
              <w:right w:val="single" w:sz="4" w:space="0" w:color="auto"/>
            </w:tcBorders>
            <w:shd w:val="clear" w:color="000000" w:fill="FFFFFF"/>
            <w:noWrap/>
            <w:vAlign w:val="center"/>
            <w:hideMark/>
          </w:tcPr>
          <w:p w14:paraId="2AB3C90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Ray O Bahado-Singh</w:t>
            </w:r>
          </w:p>
        </w:tc>
        <w:tc>
          <w:tcPr>
            <w:tcW w:w="109" w:type="dxa"/>
            <w:tcBorders>
              <w:top w:val="nil"/>
              <w:left w:val="nil"/>
              <w:bottom w:val="single" w:sz="4" w:space="0" w:color="auto"/>
              <w:right w:val="single" w:sz="4" w:space="0" w:color="auto"/>
            </w:tcBorders>
            <w:shd w:val="clear" w:color="000000" w:fill="FFFFFF"/>
            <w:noWrap/>
            <w:vAlign w:val="center"/>
            <w:hideMark/>
          </w:tcPr>
          <w:p w14:paraId="4E34124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3EADBD2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2A3E641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3691FDC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19C0883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Genetic data</w:t>
            </w:r>
          </w:p>
        </w:tc>
        <w:tc>
          <w:tcPr>
            <w:tcW w:w="781" w:type="dxa"/>
            <w:tcBorders>
              <w:top w:val="nil"/>
              <w:left w:val="nil"/>
              <w:bottom w:val="single" w:sz="4" w:space="0" w:color="auto"/>
              <w:right w:val="single" w:sz="4" w:space="0" w:color="auto"/>
            </w:tcBorders>
            <w:shd w:val="clear" w:color="000000" w:fill="FFFFFF"/>
            <w:noWrap/>
            <w:vAlign w:val="center"/>
            <w:hideMark/>
          </w:tcPr>
          <w:p w14:paraId="0A367B2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672034F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DL, GLM, LDA, PAM, </w:t>
            </w:r>
            <w:r w:rsidRPr="000E27DF">
              <w:rPr>
                <w:rFonts w:ascii="Times New Roman" w:eastAsia="Times New Roman" w:hAnsi="Times New Roman" w:cs="Times New Roman"/>
                <w:color w:val="000000"/>
                <w:sz w:val="22"/>
                <w:szCs w:val="22"/>
                <w:lang w:val="en-HK" w:eastAsia="zh-CN"/>
              </w:rPr>
              <w:lastRenderedPageBreak/>
              <w:t>RF, SVM</w:t>
            </w:r>
          </w:p>
        </w:tc>
        <w:tc>
          <w:tcPr>
            <w:tcW w:w="606" w:type="dxa"/>
            <w:tcBorders>
              <w:top w:val="nil"/>
              <w:left w:val="nil"/>
              <w:bottom w:val="single" w:sz="4" w:space="0" w:color="auto"/>
              <w:right w:val="single" w:sz="4" w:space="0" w:color="auto"/>
            </w:tcBorders>
            <w:shd w:val="clear" w:color="000000" w:fill="FFFFFF"/>
            <w:noWrap/>
            <w:vAlign w:val="center"/>
            <w:hideMark/>
          </w:tcPr>
          <w:p w14:paraId="599D4D8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AUC,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02B45E2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5C8BFE4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Genome-wide cfDNA methylation profiling identified 3,684 differentially methylated CpGs between AD and cognitively normal individuals. Six AI </w:t>
            </w:r>
            <w:r w:rsidRPr="000E27DF">
              <w:rPr>
                <w:rFonts w:ascii="Times New Roman" w:eastAsia="Times New Roman" w:hAnsi="Times New Roman" w:cs="Times New Roman"/>
                <w:color w:val="000000"/>
                <w:sz w:val="22"/>
                <w:szCs w:val="22"/>
                <w:lang w:val="en-HK" w:eastAsia="zh-CN"/>
              </w:rPr>
              <w:lastRenderedPageBreak/>
              <w:t>models showed strong diagnostic ability on an independent cohort (AUC 0.949–0.998), with deep learning achieving AUC 0.99 and 94.5% sensitivity and specificity. Key predictive genes were brain-expressed or previously linked to AD, and pathway enrichment highlighted calcium signaling, glutamatergic synapse, Hedgehog signaling, axon guidance, and olfactory pathways. This represents the first cfDNA-based genome-wide methylation study for AD detection, demonstrating high diagnostic potential..</w:t>
            </w:r>
          </w:p>
        </w:tc>
      </w:tr>
      <w:tr w:rsidR="00F2034E" w:rsidRPr="000E27DF" w14:paraId="26E26D6D"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6413B12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191</w:t>
            </w:r>
          </w:p>
        </w:tc>
        <w:tc>
          <w:tcPr>
            <w:tcW w:w="1372" w:type="dxa"/>
            <w:tcBorders>
              <w:top w:val="nil"/>
              <w:left w:val="nil"/>
              <w:bottom w:val="single" w:sz="4" w:space="0" w:color="auto"/>
              <w:right w:val="single" w:sz="4" w:space="0" w:color="auto"/>
            </w:tcBorders>
            <w:shd w:val="clear" w:color="000000" w:fill="FFFFFF"/>
            <w:noWrap/>
            <w:vAlign w:val="center"/>
            <w:hideMark/>
          </w:tcPr>
          <w:p w14:paraId="62810EB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Artificial intelligence and leukocyte epigenomics: Evaluation and prediction of late-onset Alzheimer's disease</w:t>
            </w:r>
          </w:p>
        </w:tc>
        <w:tc>
          <w:tcPr>
            <w:tcW w:w="265" w:type="dxa"/>
            <w:tcBorders>
              <w:top w:val="nil"/>
              <w:left w:val="nil"/>
              <w:bottom w:val="single" w:sz="4" w:space="0" w:color="auto"/>
              <w:right w:val="single" w:sz="4" w:space="0" w:color="auto"/>
            </w:tcBorders>
            <w:shd w:val="clear" w:color="000000" w:fill="FFFFFF"/>
            <w:noWrap/>
            <w:vAlign w:val="center"/>
            <w:hideMark/>
          </w:tcPr>
          <w:p w14:paraId="0C1DB7E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Ray O Bahado-Singh</w:t>
            </w:r>
          </w:p>
        </w:tc>
        <w:tc>
          <w:tcPr>
            <w:tcW w:w="109" w:type="dxa"/>
            <w:tcBorders>
              <w:top w:val="nil"/>
              <w:left w:val="nil"/>
              <w:bottom w:val="single" w:sz="4" w:space="0" w:color="auto"/>
              <w:right w:val="single" w:sz="4" w:space="0" w:color="auto"/>
            </w:tcBorders>
            <w:shd w:val="clear" w:color="000000" w:fill="FFFFFF"/>
            <w:noWrap/>
            <w:vAlign w:val="center"/>
            <w:hideMark/>
          </w:tcPr>
          <w:p w14:paraId="6B25E33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2021</w:t>
            </w:r>
          </w:p>
        </w:tc>
        <w:tc>
          <w:tcPr>
            <w:tcW w:w="1679" w:type="dxa"/>
            <w:tcBorders>
              <w:top w:val="nil"/>
              <w:left w:val="nil"/>
              <w:bottom w:val="single" w:sz="4" w:space="0" w:color="auto"/>
              <w:right w:val="single" w:sz="4" w:space="0" w:color="auto"/>
            </w:tcBorders>
            <w:shd w:val="clear" w:color="000000" w:fill="FFFFFF"/>
            <w:noWrap/>
            <w:vAlign w:val="center"/>
            <w:hideMark/>
          </w:tcPr>
          <w:p w14:paraId="278A0F2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7673BC6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510FC3F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64DCA63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Genetic data</w:t>
            </w:r>
          </w:p>
        </w:tc>
        <w:tc>
          <w:tcPr>
            <w:tcW w:w="781" w:type="dxa"/>
            <w:tcBorders>
              <w:top w:val="nil"/>
              <w:left w:val="nil"/>
              <w:bottom w:val="single" w:sz="4" w:space="0" w:color="auto"/>
              <w:right w:val="single" w:sz="4" w:space="0" w:color="auto"/>
            </w:tcBorders>
            <w:shd w:val="clear" w:color="000000" w:fill="FFFFFF"/>
            <w:noWrap/>
            <w:vAlign w:val="center"/>
            <w:hideMark/>
          </w:tcPr>
          <w:p w14:paraId="7FE1E95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18C0B7F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DL, GLM, LDA, PAM, RF, SVM</w:t>
            </w:r>
          </w:p>
        </w:tc>
        <w:tc>
          <w:tcPr>
            <w:tcW w:w="606" w:type="dxa"/>
            <w:tcBorders>
              <w:top w:val="nil"/>
              <w:left w:val="nil"/>
              <w:bottom w:val="single" w:sz="4" w:space="0" w:color="auto"/>
              <w:right w:val="single" w:sz="4" w:space="0" w:color="auto"/>
            </w:tcBorders>
            <w:shd w:val="clear" w:color="000000" w:fill="FFFFFF"/>
            <w:noWrap/>
            <w:vAlign w:val="center"/>
            <w:hideMark/>
          </w:tcPr>
          <w:p w14:paraId="345F76F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4D62FC6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697ACB9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Genome-wide leukocyte DNA methylation profiling in 24 late-onset AD and 24 controls identified 152 significantly altered intragenic CpGs across 171 genes. Six AI models, including deep learning, achieved high diagnostic accuracy (AUC ≥ 0.93), with deep learning reaching AUC 0.99 and 97% sensitivity/specificity using both intragenic and intergenic CpGs. Altered genes (e.g., CR1L, CTSV, S1PR1, LTB4R) mapped to cortical morphology, neuroinflammation, and vascular-related pathways, consistent with prior AD evidence. Results support blood-based epigenomic biomarkers combined with AI for minimally invasive AD detection and mechanistic insight..</w:t>
            </w:r>
          </w:p>
        </w:tc>
      </w:tr>
      <w:tr w:rsidR="00F2034E" w:rsidRPr="000E27DF" w14:paraId="21E3B8CD" w14:textId="77777777" w:rsidTr="007A2C74">
        <w:trPr>
          <w:trHeight w:val="1310"/>
        </w:trPr>
        <w:tc>
          <w:tcPr>
            <w:tcW w:w="96" w:type="dxa"/>
            <w:tcBorders>
              <w:top w:val="nil"/>
              <w:left w:val="single" w:sz="4" w:space="0" w:color="auto"/>
              <w:bottom w:val="single" w:sz="4" w:space="0" w:color="auto"/>
              <w:right w:val="single" w:sz="4" w:space="0" w:color="auto"/>
            </w:tcBorders>
            <w:noWrap/>
            <w:vAlign w:val="center"/>
            <w:hideMark/>
          </w:tcPr>
          <w:p w14:paraId="578CC03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192</w:t>
            </w:r>
          </w:p>
        </w:tc>
        <w:tc>
          <w:tcPr>
            <w:tcW w:w="1372" w:type="dxa"/>
            <w:tcBorders>
              <w:top w:val="nil"/>
              <w:left w:val="nil"/>
              <w:bottom w:val="single" w:sz="4" w:space="0" w:color="auto"/>
              <w:right w:val="single" w:sz="4" w:space="0" w:color="auto"/>
            </w:tcBorders>
            <w:shd w:val="clear" w:color="000000" w:fill="FFFFFF"/>
            <w:noWrap/>
            <w:vAlign w:val="center"/>
            <w:hideMark/>
          </w:tcPr>
          <w:p w14:paraId="4DB6109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Artificial intelligence and omics-based autoantibody profiling </w:t>
            </w:r>
            <w:r w:rsidRPr="000E27DF">
              <w:rPr>
                <w:rFonts w:ascii="Times New Roman" w:eastAsia="Times New Roman" w:hAnsi="Times New Roman" w:cs="Times New Roman"/>
                <w:color w:val="000000"/>
                <w:sz w:val="22"/>
                <w:szCs w:val="22"/>
                <w:lang w:val="en-HK" w:eastAsia="zh-CN"/>
              </w:rPr>
              <w:lastRenderedPageBreak/>
              <w:t>in dementia</w:t>
            </w:r>
          </w:p>
        </w:tc>
        <w:tc>
          <w:tcPr>
            <w:tcW w:w="265" w:type="dxa"/>
            <w:tcBorders>
              <w:top w:val="nil"/>
              <w:left w:val="nil"/>
              <w:bottom w:val="single" w:sz="4" w:space="0" w:color="auto"/>
              <w:right w:val="single" w:sz="4" w:space="0" w:color="auto"/>
            </w:tcBorders>
            <w:shd w:val="clear" w:color="000000" w:fill="FFFFFF"/>
            <w:noWrap/>
            <w:vAlign w:val="center"/>
            <w:hideMark/>
          </w:tcPr>
          <w:p w14:paraId="5CA71CD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Kazuki M Matsuda</w:t>
            </w:r>
          </w:p>
        </w:tc>
        <w:tc>
          <w:tcPr>
            <w:tcW w:w="109" w:type="dxa"/>
            <w:tcBorders>
              <w:top w:val="nil"/>
              <w:left w:val="nil"/>
              <w:bottom w:val="single" w:sz="4" w:space="0" w:color="auto"/>
              <w:right w:val="single" w:sz="4" w:space="0" w:color="auto"/>
            </w:tcBorders>
            <w:shd w:val="clear" w:color="000000" w:fill="FFFFFF"/>
            <w:noWrap/>
            <w:vAlign w:val="center"/>
            <w:hideMark/>
          </w:tcPr>
          <w:p w14:paraId="120A2F7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2BCC778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Japan</w:t>
            </w:r>
          </w:p>
        </w:tc>
        <w:tc>
          <w:tcPr>
            <w:tcW w:w="566" w:type="dxa"/>
            <w:tcBorders>
              <w:top w:val="nil"/>
              <w:left w:val="nil"/>
              <w:bottom w:val="single" w:sz="4" w:space="0" w:color="auto"/>
              <w:right w:val="single" w:sz="4" w:space="0" w:color="auto"/>
            </w:tcBorders>
            <w:shd w:val="clear" w:color="000000" w:fill="FFFFFF"/>
            <w:noWrap/>
            <w:vAlign w:val="center"/>
            <w:hideMark/>
          </w:tcPr>
          <w:p w14:paraId="5E1304F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1AB30A3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619AE10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Serum autoantibody data. High-throughput detection of 13,455 proteins was performed using a wet protein </w:t>
            </w:r>
            <w:r w:rsidRPr="000E27DF">
              <w:rPr>
                <w:rFonts w:ascii="Times New Roman" w:eastAsia="Times New Roman" w:hAnsi="Times New Roman" w:cs="Times New Roman"/>
                <w:color w:val="000000"/>
                <w:sz w:val="22"/>
                <w:szCs w:val="22"/>
                <w:lang w:val="en-HK" w:eastAsia="zh-CN"/>
              </w:rPr>
              <w:lastRenderedPageBreak/>
              <w:t>microarray, ultimately identifying 229 significantly elevated autoantibodies. The intensity values ​​of these antibodies constituted the entire feature vector for model training.</w:t>
            </w:r>
          </w:p>
        </w:tc>
        <w:tc>
          <w:tcPr>
            <w:tcW w:w="781" w:type="dxa"/>
            <w:tcBorders>
              <w:top w:val="nil"/>
              <w:left w:val="nil"/>
              <w:bottom w:val="single" w:sz="4" w:space="0" w:color="auto"/>
              <w:right w:val="single" w:sz="4" w:space="0" w:color="auto"/>
            </w:tcBorders>
            <w:shd w:val="clear" w:color="000000" w:fill="FFFFFF"/>
            <w:noWrap/>
            <w:vAlign w:val="center"/>
            <w:hideMark/>
          </w:tcPr>
          <w:p w14:paraId="0DB8951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(AD or DLB) vs. non</w:t>
            </w:r>
          </w:p>
        </w:tc>
        <w:tc>
          <w:tcPr>
            <w:tcW w:w="969" w:type="dxa"/>
            <w:tcBorders>
              <w:top w:val="nil"/>
              <w:left w:val="nil"/>
              <w:bottom w:val="single" w:sz="4" w:space="0" w:color="auto"/>
              <w:right w:val="single" w:sz="4" w:space="0" w:color="auto"/>
            </w:tcBorders>
            <w:shd w:val="clear" w:color="000000" w:fill="FFFFFF"/>
            <w:noWrap/>
            <w:vAlign w:val="center"/>
            <w:hideMark/>
          </w:tcPr>
          <w:p w14:paraId="7D3CD71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DNN, LR, NB, RF, SVM</w:t>
            </w:r>
          </w:p>
        </w:tc>
        <w:tc>
          <w:tcPr>
            <w:tcW w:w="606" w:type="dxa"/>
            <w:tcBorders>
              <w:top w:val="nil"/>
              <w:left w:val="nil"/>
              <w:bottom w:val="single" w:sz="4" w:space="0" w:color="auto"/>
              <w:right w:val="single" w:sz="4" w:space="0" w:color="auto"/>
            </w:tcBorders>
            <w:shd w:val="clear" w:color="000000" w:fill="FFFFFF"/>
            <w:noWrap/>
            <w:vAlign w:val="center"/>
            <w:hideMark/>
          </w:tcPr>
          <w:p w14:paraId="2213921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F1-score, PR-AUC,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63D8AAB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0A19FBF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Proteome-wide autoantibody screening of serum from 35 individuals (AD, DLB, cognitively normal controls) identified elevated global autoantibody levels in dementia and 229 discriminatory autoantibodies. Machine-learning models achieved high accuracy in distinguishing AD, DLB, and controls. Functional enrichment showed neuroactive </w:t>
            </w:r>
            <w:r w:rsidRPr="000E27DF">
              <w:rPr>
                <w:rFonts w:ascii="Times New Roman" w:eastAsia="Times New Roman" w:hAnsi="Times New Roman" w:cs="Times New Roman"/>
                <w:color w:val="000000"/>
                <w:sz w:val="22"/>
                <w:szCs w:val="22"/>
                <w:lang w:val="en-HK" w:eastAsia="zh-CN"/>
              </w:rPr>
              <w:lastRenderedPageBreak/>
              <w:t>ligand/receptor-related targets in AD and lipid metabolism-related targets in DLB, with NPB and ADGRF5 autoantibodies correlating with clinical scores (e.g., MMSE). Findings support PWAbS combined with AI as a noninvasive dementia biomarker strategy, while acknowledging small sample size and the need for external validation.</w:t>
            </w:r>
          </w:p>
        </w:tc>
      </w:tr>
      <w:tr w:rsidR="00F2034E" w:rsidRPr="000E27DF" w14:paraId="7E471364" w14:textId="77777777" w:rsidTr="007A2C74">
        <w:trPr>
          <w:trHeight w:val="1640"/>
        </w:trPr>
        <w:tc>
          <w:tcPr>
            <w:tcW w:w="96" w:type="dxa"/>
            <w:tcBorders>
              <w:top w:val="nil"/>
              <w:left w:val="single" w:sz="4" w:space="0" w:color="auto"/>
              <w:bottom w:val="single" w:sz="4" w:space="0" w:color="auto"/>
              <w:right w:val="single" w:sz="4" w:space="0" w:color="auto"/>
            </w:tcBorders>
            <w:noWrap/>
            <w:vAlign w:val="center"/>
            <w:hideMark/>
          </w:tcPr>
          <w:p w14:paraId="38355F4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193</w:t>
            </w:r>
          </w:p>
        </w:tc>
        <w:tc>
          <w:tcPr>
            <w:tcW w:w="1372" w:type="dxa"/>
            <w:tcBorders>
              <w:top w:val="nil"/>
              <w:left w:val="nil"/>
              <w:bottom w:val="single" w:sz="4" w:space="0" w:color="auto"/>
              <w:right w:val="single" w:sz="4" w:space="0" w:color="auto"/>
            </w:tcBorders>
            <w:shd w:val="clear" w:color="000000" w:fill="FFFFFF"/>
            <w:noWrap/>
            <w:vAlign w:val="center"/>
            <w:hideMark/>
          </w:tcPr>
          <w:p w14:paraId="7295C3B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Artificial intelligence approaches for early detection of neurocognitive disorders among older adults</w:t>
            </w:r>
          </w:p>
        </w:tc>
        <w:tc>
          <w:tcPr>
            <w:tcW w:w="265" w:type="dxa"/>
            <w:tcBorders>
              <w:top w:val="nil"/>
              <w:left w:val="nil"/>
              <w:bottom w:val="single" w:sz="4" w:space="0" w:color="auto"/>
              <w:right w:val="single" w:sz="4" w:space="0" w:color="auto"/>
            </w:tcBorders>
            <w:shd w:val="clear" w:color="000000" w:fill="FFFFFF"/>
            <w:noWrap/>
            <w:vAlign w:val="center"/>
            <w:hideMark/>
          </w:tcPr>
          <w:p w14:paraId="768347C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Khalid AlHarkan</w:t>
            </w:r>
          </w:p>
        </w:tc>
        <w:tc>
          <w:tcPr>
            <w:tcW w:w="109" w:type="dxa"/>
            <w:tcBorders>
              <w:top w:val="nil"/>
              <w:left w:val="nil"/>
              <w:bottom w:val="single" w:sz="4" w:space="0" w:color="auto"/>
              <w:right w:val="single" w:sz="4" w:space="0" w:color="auto"/>
            </w:tcBorders>
            <w:shd w:val="clear" w:color="000000" w:fill="FFFFFF"/>
            <w:noWrap/>
            <w:vAlign w:val="center"/>
            <w:hideMark/>
          </w:tcPr>
          <w:p w14:paraId="2564C18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25605E9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Saudi Arabia</w:t>
            </w:r>
          </w:p>
        </w:tc>
        <w:tc>
          <w:tcPr>
            <w:tcW w:w="566" w:type="dxa"/>
            <w:tcBorders>
              <w:top w:val="nil"/>
              <w:left w:val="nil"/>
              <w:bottom w:val="single" w:sz="4" w:space="0" w:color="auto"/>
              <w:right w:val="single" w:sz="4" w:space="0" w:color="auto"/>
            </w:tcBorders>
            <w:shd w:val="clear" w:color="000000" w:fill="FFFFFF"/>
            <w:noWrap/>
            <w:vAlign w:val="center"/>
            <w:hideMark/>
          </w:tcPr>
          <w:p w14:paraId="7D19697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Community sample</w:t>
            </w:r>
          </w:p>
        </w:tc>
        <w:tc>
          <w:tcPr>
            <w:tcW w:w="194" w:type="dxa"/>
            <w:tcBorders>
              <w:top w:val="nil"/>
              <w:left w:val="nil"/>
              <w:bottom w:val="single" w:sz="4" w:space="0" w:color="auto"/>
              <w:right w:val="single" w:sz="4" w:space="0" w:color="auto"/>
            </w:tcBorders>
            <w:shd w:val="clear" w:color="000000" w:fill="FFFFFF"/>
            <w:noWrap/>
            <w:vAlign w:val="center"/>
            <w:hideMark/>
          </w:tcPr>
          <w:p w14:paraId="52F01DA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60AE494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Demographic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Age, Sex, Education</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Sleep characteristics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Bedtime, Wakeup time, Sleep at night, Nap</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Somatic comorbidities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Diabetes, Hypertension, Coronary artery diseases, Stroke, Chronic pain</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Psychiatric comorbidities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Depression, Anxiety</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Medication use</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Take pills for chronic pain, </w:t>
            </w:r>
            <w:r w:rsidRPr="000E27DF">
              <w:rPr>
                <w:rFonts w:ascii="Times New Roman" w:eastAsia="Times New Roman" w:hAnsi="Times New Roman" w:cs="Times New Roman"/>
                <w:color w:val="000000"/>
                <w:sz w:val="22"/>
                <w:szCs w:val="22"/>
                <w:lang w:val="en-HK" w:eastAsia="zh-CN"/>
              </w:rPr>
              <w:lastRenderedPageBreak/>
              <w:t>Take sleep pills</w:t>
            </w:r>
            <w:r w:rsidRPr="000E27DF">
              <w:rPr>
                <w:rFonts w:ascii="Times New Roman" w:eastAsia="微软雅黑" w:hAnsi="Times New Roman" w:cs="Times New Roman"/>
                <w:color w:val="000000"/>
                <w:sz w:val="22"/>
                <w:szCs w:val="22"/>
                <w:lang w:val="en-HK" w:eastAsia="zh-CN"/>
              </w:rPr>
              <w:t>）</w:t>
            </w:r>
          </w:p>
        </w:tc>
        <w:tc>
          <w:tcPr>
            <w:tcW w:w="781" w:type="dxa"/>
            <w:tcBorders>
              <w:top w:val="nil"/>
              <w:left w:val="nil"/>
              <w:bottom w:val="single" w:sz="4" w:space="0" w:color="auto"/>
              <w:right w:val="single" w:sz="4" w:space="0" w:color="auto"/>
            </w:tcBorders>
            <w:shd w:val="clear" w:color="000000" w:fill="FFFFFF"/>
            <w:noWrap/>
            <w:vAlign w:val="center"/>
            <w:hideMark/>
          </w:tcPr>
          <w:p w14:paraId="193E698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(MCI or DEM) vs. non</w:t>
            </w:r>
          </w:p>
        </w:tc>
        <w:tc>
          <w:tcPr>
            <w:tcW w:w="969" w:type="dxa"/>
            <w:tcBorders>
              <w:top w:val="nil"/>
              <w:left w:val="nil"/>
              <w:bottom w:val="single" w:sz="4" w:space="0" w:color="auto"/>
              <w:right w:val="single" w:sz="4" w:space="0" w:color="auto"/>
            </w:tcBorders>
            <w:shd w:val="clear" w:color="000000" w:fill="FFFFFF"/>
            <w:noWrap/>
            <w:vAlign w:val="center"/>
            <w:hideMark/>
          </w:tcPr>
          <w:p w14:paraId="0A6280F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KNN, LR, NB, SVM</w:t>
            </w:r>
          </w:p>
        </w:tc>
        <w:tc>
          <w:tcPr>
            <w:tcW w:w="606" w:type="dxa"/>
            <w:tcBorders>
              <w:top w:val="nil"/>
              <w:left w:val="nil"/>
              <w:bottom w:val="single" w:sz="4" w:space="0" w:color="auto"/>
              <w:right w:val="single" w:sz="4" w:space="0" w:color="auto"/>
            </w:tcBorders>
            <w:shd w:val="clear" w:color="000000" w:fill="FFFFFF"/>
            <w:noWrap/>
            <w:vAlign w:val="center"/>
            <w:hideMark/>
          </w:tcPr>
          <w:p w14:paraId="7FFA23F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F1-score,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3A41FF2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10E6B8A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Using data from 343 Saudi patients, cognitive status (normal 54%, MCI 34%, dementia 12%) was analyzed via chi-square tests and modeled using logistic regression and SVM, including gender-specific models. All models achieved &gt;71% accuracy, with SVM performing best: 93.3% overall, 94.4% in males, and 95.5% in females. Key predictors included education, sleep patterns (bedtime/wake-up time), chronic pain medication, diabetes, stroke, gender, chronic pain, and coronary artery disease, supporting early cognitive decline detection in clinical settings..</w:t>
            </w:r>
          </w:p>
        </w:tc>
      </w:tr>
      <w:tr w:rsidR="00F2034E" w:rsidRPr="000E27DF" w14:paraId="01FAE347"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07BFE80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194</w:t>
            </w:r>
          </w:p>
        </w:tc>
        <w:tc>
          <w:tcPr>
            <w:tcW w:w="1372" w:type="dxa"/>
            <w:tcBorders>
              <w:top w:val="nil"/>
              <w:left w:val="nil"/>
              <w:bottom w:val="single" w:sz="4" w:space="0" w:color="auto"/>
              <w:right w:val="single" w:sz="4" w:space="0" w:color="auto"/>
            </w:tcBorders>
            <w:shd w:val="clear" w:color="000000" w:fill="FFFFFF"/>
            <w:noWrap/>
            <w:vAlign w:val="center"/>
            <w:hideMark/>
          </w:tcPr>
          <w:p w14:paraId="6835226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Artificial intelligence detection of cognitive impairment in older adults during walking</w:t>
            </w:r>
          </w:p>
        </w:tc>
        <w:tc>
          <w:tcPr>
            <w:tcW w:w="265" w:type="dxa"/>
            <w:tcBorders>
              <w:top w:val="nil"/>
              <w:left w:val="nil"/>
              <w:bottom w:val="single" w:sz="4" w:space="0" w:color="auto"/>
              <w:right w:val="single" w:sz="4" w:space="0" w:color="auto"/>
            </w:tcBorders>
            <w:shd w:val="clear" w:color="000000" w:fill="FFFFFF"/>
            <w:noWrap/>
            <w:vAlign w:val="center"/>
            <w:hideMark/>
          </w:tcPr>
          <w:p w14:paraId="59754BF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Shuichi P Obuchi</w:t>
            </w:r>
          </w:p>
        </w:tc>
        <w:tc>
          <w:tcPr>
            <w:tcW w:w="109" w:type="dxa"/>
            <w:tcBorders>
              <w:top w:val="nil"/>
              <w:left w:val="nil"/>
              <w:bottom w:val="single" w:sz="4" w:space="0" w:color="auto"/>
              <w:right w:val="single" w:sz="4" w:space="0" w:color="auto"/>
            </w:tcBorders>
            <w:shd w:val="clear" w:color="000000" w:fill="FFFFFF"/>
            <w:noWrap/>
            <w:vAlign w:val="center"/>
            <w:hideMark/>
          </w:tcPr>
          <w:p w14:paraId="03F0235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2E87931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Japan</w:t>
            </w:r>
          </w:p>
        </w:tc>
        <w:tc>
          <w:tcPr>
            <w:tcW w:w="566" w:type="dxa"/>
            <w:tcBorders>
              <w:top w:val="nil"/>
              <w:left w:val="nil"/>
              <w:bottom w:val="single" w:sz="4" w:space="0" w:color="auto"/>
              <w:right w:val="single" w:sz="4" w:space="0" w:color="auto"/>
            </w:tcBorders>
            <w:shd w:val="clear" w:color="000000" w:fill="FFFFFF"/>
            <w:noWrap/>
            <w:vAlign w:val="center"/>
            <w:hideMark/>
          </w:tcPr>
          <w:p w14:paraId="2221FFA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Community sample</w:t>
            </w:r>
          </w:p>
        </w:tc>
        <w:tc>
          <w:tcPr>
            <w:tcW w:w="194" w:type="dxa"/>
            <w:tcBorders>
              <w:top w:val="nil"/>
              <w:left w:val="nil"/>
              <w:bottom w:val="single" w:sz="4" w:space="0" w:color="auto"/>
              <w:right w:val="single" w:sz="4" w:space="0" w:color="auto"/>
            </w:tcBorders>
            <w:shd w:val="clear" w:color="000000" w:fill="FFFFFF"/>
            <w:noWrap/>
            <w:vAlign w:val="center"/>
            <w:hideMark/>
          </w:tcPr>
          <w:p w14:paraId="0D5A0CB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52A6171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Triaxial acceleration, angular velocity, and stride duration of the pelvis and lower leg during walking</w:t>
            </w:r>
          </w:p>
        </w:tc>
        <w:tc>
          <w:tcPr>
            <w:tcW w:w="781" w:type="dxa"/>
            <w:tcBorders>
              <w:top w:val="nil"/>
              <w:left w:val="nil"/>
              <w:bottom w:val="single" w:sz="4" w:space="0" w:color="auto"/>
              <w:right w:val="single" w:sz="4" w:space="0" w:color="auto"/>
            </w:tcBorders>
            <w:shd w:val="clear" w:color="000000" w:fill="FFFFFF"/>
            <w:noWrap/>
            <w:vAlign w:val="center"/>
            <w:hideMark/>
          </w:tcPr>
          <w:p w14:paraId="48D125C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AD or DLB</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 vs. non</w:t>
            </w:r>
          </w:p>
        </w:tc>
        <w:tc>
          <w:tcPr>
            <w:tcW w:w="969" w:type="dxa"/>
            <w:tcBorders>
              <w:top w:val="nil"/>
              <w:left w:val="nil"/>
              <w:bottom w:val="single" w:sz="4" w:space="0" w:color="auto"/>
              <w:right w:val="single" w:sz="4" w:space="0" w:color="auto"/>
            </w:tcBorders>
            <w:shd w:val="clear" w:color="000000" w:fill="FFFFFF"/>
            <w:noWrap/>
            <w:vAlign w:val="center"/>
            <w:hideMark/>
          </w:tcPr>
          <w:p w14:paraId="1AA2006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 DL, LSTM</w:t>
            </w:r>
          </w:p>
        </w:tc>
        <w:tc>
          <w:tcPr>
            <w:tcW w:w="606" w:type="dxa"/>
            <w:tcBorders>
              <w:top w:val="nil"/>
              <w:left w:val="nil"/>
              <w:bottom w:val="single" w:sz="4" w:space="0" w:color="auto"/>
              <w:right w:val="single" w:sz="4" w:space="0" w:color="auto"/>
            </w:tcBorders>
            <w:shd w:val="clear" w:color="000000" w:fill="FFFFFF"/>
            <w:noWrap/>
            <w:vAlign w:val="center"/>
            <w:hideMark/>
          </w:tcPr>
          <w:p w14:paraId="53F65E7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F1-score, FNR, FPR, NPV, PPV,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2D92B60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705EDAC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Gait sensor data (triaxial acceleration and angular velocity from pelvis and ankle) from 879 nondemented older adults in the 2011 Comprehensive Gerontology Survey were analyzed using deep learning to identify cognitive impairment based on 12,302 walking strides. Across 30 test sets, models achieved mean sensitivity 0.961, specificity 0.643, and AUC 0.833, showing that AI-based gait analysis can detect early cognitive decline and may be deployable via smartphones for early dementia screening..</w:t>
            </w:r>
          </w:p>
        </w:tc>
      </w:tr>
      <w:tr w:rsidR="00F2034E" w:rsidRPr="000E27DF" w14:paraId="0C8A8E93"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10EDC11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195</w:t>
            </w:r>
          </w:p>
        </w:tc>
        <w:tc>
          <w:tcPr>
            <w:tcW w:w="1372" w:type="dxa"/>
            <w:tcBorders>
              <w:top w:val="nil"/>
              <w:left w:val="nil"/>
              <w:bottom w:val="single" w:sz="4" w:space="0" w:color="auto"/>
              <w:right w:val="single" w:sz="4" w:space="0" w:color="auto"/>
            </w:tcBorders>
            <w:shd w:val="clear" w:color="000000" w:fill="FFFFFF"/>
            <w:noWrap/>
            <w:vAlign w:val="center"/>
            <w:hideMark/>
          </w:tcPr>
          <w:p w14:paraId="0C15158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Assess the documentation of cognitive tests and biomarkers in electronic health records via natural language processing for Alzheimer's </w:t>
            </w:r>
            <w:r w:rsidRPr="000E27DF">
              <w:rPr>
                <w:rFonts w:ascii="Times New Roman" w:eastAsia="Times New Roman" w:hAnsi="Times New Roman" w:cs="Times New Roman"/>
                <w:color w:val="000000"/>
                <w:sz w:val="22"/>
                <w:szCs w:val="22"/>
                <w:lang w:val="en-HK" w:eastAsia="zh-CN"/>
              </w:rPr>
              <w:lastRenderedPageBreak/>
              <w:t>disease and related dementias</w:t>
            </w:r>
          </w:p>
        </w:tc>
        <w:tc>
          <w:tcPr>
            <w:tcW w:w="265" w:type="dxa"/>
            <w:tcBorders>
              <w:top w:val="nil"/>
              <w:left w:val="nil"/>
              <w:bottom w:val="single" w:sz="4" w:space="0" w:color="auto"/>
              <w:right w:val="single" w:sz="4" w:space="0" w:color="auto"/>
            </w:tcBorders>
            <w:shd w:val="clear" w:color="000000" w:fill="FFFFFF"/>
            <w:noWrap/>
            <w:vAlign w:val="center"/>
            <w:hideMark/>
          </w:tcPr>
          <w:p w14:paraId="1FE6BC4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Zhaoyi Chen</w:t>
            </w:r>
          </w:p>
        </w:tc>
        <w:tc>
          <w:tcPr>
            <w:tcW w:w="109" w:type="dxa"/>
            <w:tcBorders>
              <w:top w:val="nil"/>
              <w:left w:val="nil"/>
              <w:bottom w:val="single" w:sz="4" w:space="0" w:color="auto"/>
              <w:right w:val="single" w:sz="4" w:space="0" w:color="auto"/>
            </w:tcBorders>
            <w:shd w:val="clear" w:color="000000" w:fill="FFFFFF"/>
            <w:noWrap/>
            <w:vAlign w:val="center"/>
            <w:hideMark/>
          </w:tcPr>
          <w:p w14:paraId="71D27F8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3374638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131AC5C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052127D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640191A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scales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MMSE, MoCA, CDR, FAQ, GDS, Mini-Cog</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APOE</w:t>
            </w:r>
          </w:p>
        </w:tc>
        <w:tc>
          <w:tcPr>
            <w:tcW w:w="781" w:type="dxa"/>
            <w:tcBorders>
              <w:top w:val="nil"/>
              <w:left w:val="nil"/>
              <w:bottom w:val="single" w:sz="4" w:space="0" w:color="auto"/>
              <w:right w:val="single" w:sz="4" w:space="0" w:color="auto"/>
            </w:tcBorders>
            <w:shd w:val="clear" w:color="000000" w:fill="FFFFFF"/>
            <w:noWrap/>
            <w:vAlign w:val="center"/>
            <w:hideMark/>
          </w:tcPr>
          <w:p w14:paraId="2B3DC93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or AD or, ADRD)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7C5D7ED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NLP</w:t>
            </w:r>
          </w:p>
        </w:tc>
        <w:tc>
          <w:tcPr>
            <w:tcW w:w="606" w:type="dxa"/>
            <w:tcBorders>
              <w:top w:val="nil"/>
              <w:left w:val="nil"/>
              <w:bottom w:val="single" w:sz="4" w:space="0" w:color="auto"/>
              <w:right w:val="single" w:sz="4" w:space="0" w:color="auto"/>
            </w:tcBorders>
            <w:shd w:val="clear" w:color="000000" w:fill="FFFFFF"/>
            <w:noWrap/>
            <w:vAlign w:val="center"/>
            <w:hideMark/>
          </w:tcPr>
          <w:p w14:paraId="29D74CC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F1-score,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43AA40E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758864A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narratives from 48,912 AD/ADRD patients' EHRs at UF Health were analyzed using a rule-based NLP pipeline to identify cognitive tests and biomarkers, achieving an overall F1-score of 0.9059 across seven frequently documented measures. Four cognitive tests were successfully harmonized into standardized severity categories using literature- and clinician-based cutoffs, and population characteristics across severity levels were summarized. Despite low documentation rates, results show cognitive assessments can be accurately extracted from real-world EHR text, supporting their use as real-world endpoints and highlighting the need for standardized clinical documentation practices.</w:t>
            </w:r>
          </w:p>
        </w:tc>
      </w:tr>
      <w:tr w:rsidR="00F2034E" w:rsidRPr="000E27DF" w14:paraId="47E130B4"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3A8C558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196</w:t>
            </w:r>
          </w:p>
        </w:tc>
        <w:tc>
          <w:tcPr>
            <w:tcW w:w="1372" w:type="dxa"/>
            <w:tcBorders>
              <w:top w:val="nil"/>
              <w:left w:val="nil"/>
              <w:bottom w:val="single" w:sz="4" w:space="0" w:color="auto"/>
              <w:right w:val="single" w:sz="4" w:space="0" w:color="auto"/>
            </w:tcBorders>
            <w:shd w:val="clear" w:color="000000" w:fill="FFFFFF"/>
            <w:noWrap/>
            <w:vAlign w:val="center"/>
            <w:hideMark/>
          </w:tcPr>
          <w:p w14:paraId="34B9D16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Assessing polyomic risk to predict Alzheimer's disease using a machine learning model</w:t>
            </w:r>
          </w:p>
        </w:tc>
        <w:tc>
          <w:tcPr>
            <w:tcW w:w="265" w:type="dxa"/>
            <w:tcBorders>
              <w:top w:val="nil"/>
              <w:left w:val="nil"/>
              <w:bottom w:val="single" w:sz="4" w:space="0" w:color="auto"/>
              <w:right w:val="single" w:sz="4" w:space="0" w:color="auto"/>
            </w:tcBorders>
            <w:shd w:val="clear" w:color="000000" w:fill="FFFFFF"/>
            <w:noWrap/>
            <w:vAlign w:val="center"/>
            <w:hideMark/>
          </w:tcPr>
          <w:p w14:paraId="57A2CFC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Tiffany Ngai</w:t>
            </w:r>
          </w:p>
        </w:tc>
        <w:tc>
          <w:tcPr>
            <w:tcW w:w="109" w:type="dxa"/>
            <w:tcBorders>
              <w:top w:val="nil"/>
              <w:left w:val="nil"/>
              <w:bottom w:val="single" w:sz="4" w:space="0" w:color="auto"/>
              <w:right w:val="single" w:sz="4" w:space="0" w:color="auto"/>
            </w:tcBorders>
            <w:shd w:val="clear" w:color="000000" w:fill="FFFFFF"/>
            <w:noWrap/>
            <w:vAlign w:val="center"/>
            <w:hideMark/>
          </w:tcPr>
          <w:p w14:paraId="1C09049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2101064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Kingdom</w:t>
            </w:r>
          </w:p>
        </w:tc>
        <w:tc>
          <w:tcPr>
            <w:tcW w:w="566" w:type="dxa"/>
            <w:tcBorders>
              <w:top w:val="nil"/>
              <w:left w:val="nil"/>
              <w:bottom w:val="single" w:sz="4" w:space="0" w:color="auto"/>
              <w:right w:val="single" w:sz="4" w:space="0" w:color="auto"/>
            </w:tcBorders>
            <w:shd w:val="clear" w:color="000000" w:fill="FFFFFF"/>
            <w:noWrap/>
            <w:vAlign w:val="center"/>
            <w:hideMark/>
          </w:tcPr>
          <w:p w14:paraId="3F5A458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General population</w:t>
            </w:r>
          </w:p>
        </w:tc>
        <w:tc>
          <w:tcPr>
            <w:tcW w:w="194" w:type="dxa"/>
            <w:tcBorders>
              <w:top w:val="nil"/>
              <w:left w:val="nil"/>
              <w:bottom w:val="single" w:sz="4" w:space="0" w:color="auto"/>
              <w:right w:val="single" w:sz="4" w:space="0" w:color="auto"/>
            </w:tcBorders>
            <w:shd w:val="clear" w:color="000000" w:fill="FFFFFF"/>
            <w:noWrap/>
            <w:vAlign w:val="center"/>
            <w:hideMark/>
          </w:tcPr>
          <w:p w14:paraId="052947C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1BB4201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Genomic data, Proteomic data, Metabolomic data, EHR medication data</w:t>
            </w:r>
          </w:p>
        </w:tc>
        <w:tc>
          <w:tcPr>
            <w:tcW w:w="781" w:type="dxa"/>
            <w:tcBorders>
              <w:top w:val="nil"/>
              <w:left w:val="nil"/>
              <w:bottom w:val="single" w:sz="4" w:space="0" w:color="auto"/>
              <w:right w:val="single" w:sz="4" w:space="0" w:color="auto"/>
            </w:tcBorders>
            <w:shd w:val="clear" w:color="000000" w:fill="FFFFFF"/>
            <w:noWrap/>
            <w:vAlign w:val="center"/>
            <w:hideMark/>
          </w:tcPr>
          <w:p w14:paraId="6840216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7F4DF00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CatBoost, LGBM, Linear Regression, Logistic Regression, XGBTabNet</w:t>
            </w:r>
          </w:p>
        </w:tc>
        <w:tc>
          <w:tcPr>
            <w:tcW w:w="606" w:type="dxa"/>
            <w:tcBorders>
              <w:top w:val="nil"/>
              <w:left w:val="nil"/>
              <w:bottom w:val="single" w:sz="4" w:space="0" w:color="auto"/>
              <w:right w:val="single" w:sz="4" w:space="0" w:color="auto"/>
            </w:tcBorders>
            <w:shd w:val="clear" w:color="000000" w:fill="FFFFFF"/>
            <w:noWrap/>
            <w:vAlign w:val="center"/>
            <w:hideMark/>
          </w:tcPr>
          <w:p w14:paraId="6BFD988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AUPRC, AUROC,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7AD0589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25E4717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Polyomic models trained on UK Biobank genomic, proteomic, metabolomic, and drug‐use data achieved an AUROC of 0.87 for AD prediction, with SHAP revealing GFAP and CXCL17—alongside APOE alleles—as the strongest predictors. Genomics and proteomics contributed most to predictive performance, and adding AD-by-proxy cases did not enhance accuracy, supporting blood-based biomarkers for presymptomatic AD screening.</w:t>
            </w:r>
          </w:p>
        </w:tc>
      </w:tr>
      <w:tr w:rsidR="00F2034E" w:rsidRPr="000E27DF" w14:paraId="371F64DB"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251640C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197</w:t>
            </w:r>
          </w:p>
        </w:tc>
        <w:tc>
          <w:tcPr>
            <w:tcW w:w="1372" w:type="dxa"/>
            <w:tcBorders>
              <w:top w:val="nil"/>
              <w:left w:val="nil"/>
              <w:bottom w:val="single" w:sz="4" w:space="0" w:color="auto"/>
              <w:right w:val="single" w:sz="4" w:space="0" w:color="auto"/>
            </w:tcBorders>
            <w:shd w:val="clear" w:color="000000" w:fill="FFFFFF"/>
            <w:noWrap/>
            <w:vAlign w:val="center"/>
            <w:hideMark/>
          </w:tcPr>
          <w:p w14:paraId="61BF245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Automated differential diagnosis of dementia syndromes using FDG PET and machine learning</w:t>
            </w:r>
          </w:p>
        </w:tc>
        <w:tc>
          <w:tcPr>
            <w:tcW w:w="265" w:type="dxa"/>
            <w:tcBorders>
              <w:top w:val="nil"/>
              <w:left w:val="nil"/>
              <w:bottom w:val="single" w:sz="4" w:space="0" w:color="auto"/>
              <w:right w:val="single" w:sz="4" w:space="0" w:color="auto"/>
            </w:tcBorders>
            <w:shd w:val="clear" w:color="000000" w:fill="FFFFFF"/>
            <w:noWrap/>
            <w:vAlign w:val="center"/>
            <w:hideMark/>
          </w:tcPr>
          <w:p w14:paraId="7CE33EC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Matej Perovnik</w:t>
            </w:r>
          </w:p>
        </w:tc>
        <w:tc>
          <w:tcPr>
            <w:tcW w:w="109" w:type="dxa"/>
            <w:tcBorders>
              <w:top w:val="nil"/>
              <w:left w:val="nil"/>
              <w:bottom w:val="single" w:sz="4" w:space="0" w:color="auto"/>
              <w:right w:val="single" w:sz="4" w:space="0" w:color="auto"/>
            </w:tcBorders>
            <w:shd w:val="clear" w:color="000000" w:fill="FFFFFF"/>
            <w:noWrap/>
            <w:vAlign w:val="center"/>
            <w:hideMark/>
          </w:tcPr>
          <w:p w14:paraId="34ED4D1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0EB22BC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Slovenia</w:t>
            </w:r>
          </w:p>
        </w:tc>
        <w:tc>
          <w:tcPr>
            <w:tcW w:w="566" w:type="dxa"/>
            <w:tcBorders>
              <w:top w:val="nil"/>
              <w:left w:val="nil"/>
              <w:bottom w:val="single" w:sz="4" w:space="0" w:color="auto"/>
              <w:right w:val="single" w:sz="4" w:space="0" w:color="auto"/>
            </w:tcBorders>
            <w:shd w:val="clear" w:color="000000" w:fill="FFFFFF"/>
            <w:noWrap/>
            <w:vAlign w:val="center"/>
            <w:hideMark/>
          </w:tcPr>
          <w:p w14:paraId="6445C69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63E02DC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2A49EBF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FDG PET</w:t>
            </w:r>
          </w:p>
        </w:tc>
        <w:tc>
          <w:tcPr>
            <w:tcW w:w="781" w:type="dxa"/>
            <w:tcBorders>
              <w:top w:val="nil"/>
              <w:left w:val="nil"/>
              <w:bottom w:val="single" w:sz="4" w:space="0" w:color="auto"/>
              <w:right w:val="single" w:sz="4" w:space="0" w:color="auto"/>
            </w:tcBorders>
            <w:shd w:val="clear" w:color="000000" w:fill="FFFFFF"/>
            <w:noWrap/>
            <w:vAlign w:val="center"/>
            <w:hideMark/>
          </w:tcPr>
          <w:p w14:paraId="70EF0C9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or DLB or FTD)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1DC217B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ADRP, DLBRP, DMN, FTDRP</w:t>
            </w:r>
          </w:p>
        </w:tc>
        <w:tc>
          <w:tcPr>
            <w:tcW w:w="606" w:type="dxa"/>
            <w:tcBorders>
              <w:top w:val="nil"/>
              <w:left w:val="nil"/>
              <w:bottom w:val="single" w:sz="4" w:space="0" w:color="auto"/>
              <w:right w:val="single" w:sz="4" w:space="0" w:color="auto"/>
            </w:tcBorders>
            <w:shd w:val="clear" w:color="000000" w:fill="FFFFFF"/>
            <w:noWrap/>
            <w:vAlign w:val="center"/>
            <w:hideMark/>
          </w:tcPr>
          <w:p w14:paraId="3A14262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Precision,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3207ED1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751EBC0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FDG-PET scans from 63 AD, 79 DLB, 23 FTD patients and 41 controls were analyzed to build multi-class SVM classifiers using metabolic pattern expression and ROI glucose uptake features. Both models exceeded expert visual interpretation (78%–80% vs. 71% accuracy) and matched expert performance in AD and DLB, while outperforming experts for FTD (F1 = 0.87/0.83 vs. 0.63). Experts remained superior for identifying normal scans. SHAP highlighted disease-specific regional importance (e.g., bilateral temporal and cerebellum for AD; occipital and limbic regions for DLB; frontal and cingulate areas for FTD). Results suggest ML-assisted reading improves differential dementia diagnosis, with expert–AI combination optimal clinically..</w:t>
            </w:r>
          </w:p>
        </w:tc>
      </w:tr>
      <w:tr w:rsidR="00F2034E" w:rsidRPr="000E27DF" w14:paraId="0D2BD235"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4A6CEE0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198</w:t>
            </w:r>
          </w:p>
        </w:tc>
        <w:tc>
          <w:tcPr>
            <w:tcW w:w="1372" w:type="dxa"/>
            <w:tcBorders>
              <w:top w:val="nil"/>
              <w:left w:val="nil"/>
              <w:bottom w:val="single" w:sz="4" w:space="0" w:color="auto"/>
              <w:right w:val="single" w:sz="4" w:space="0" w:color="auto"/>
            </w:tcBorders>
            <w:shd w:val="clear" w:color="000000" w:fill="FFFFFF"/>
            <w:noWrap/>
            <w:vAlign w:val="center"/>
            <w:hideMark/>
          </w:tcPr>
          <w:p w14:paraId="4FF3DBB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Blood Transcript Biomark</w:t>
            </w:r>
            <w:r w:rsidRPr="000E27DF">
              <w:rPr>
                <w:rFonts w:ascii="Times New Roman" w:eastAsia="Times New Roman" w:hAnsi="Times New Roman" w:cs="Times New Roman"/>
                <w:color w:val="000000"/>
                <w:sz w:val="22"/>
                <w:szCs w:val="22"/>
                <w:lang w:val="en-HK" w:eastAsia="zh-CN"/>
              </w:rPr>
              <w:lastRenderedPageBreak/>
              <w:t>ers Selected by Machine Learning Algorithm Classify Neurodegenerative Diseases including Alzheimer's Disease</w:t>
            </w:r>
          </w:p>
        </w:tc>
        <w:tc>
          <w:tcPr>
            <w:tcW w:w="265" w:type="dxa"/>
            <w:tcBorders>
              <w:top w:val="nil"/>
              <w:left w:val="nil"/>
              <w:bottom w:val="single" w:sz="4" w:space="0" w:color="auto"/>
              <w:right w:val="single" w:sz="4" w:space="0" w:color="auto"/>
            </w:tcBorders>
            <w:shd w:val="clear" w:color="000000" w:fill="FFFFFF"/>
            <w:noWrap/>
            <w:vAlign w:val="center"/>
            <w:hideMark/>
          </w:tcPr>
          <w:p w14:paraId="59416B5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Carol J Huseby</w:t>
            </w:r>
          </w:p>
        </w:tc>
        <w:tc>
          <w:tcPr>
            <w:tcW w:w="109" w:type="dxa"/>
            <w:tcBorders>
              <w:top w:val="nil"/>
              <w:left w:val="nil"/>
              <w:bottom w:val="single" w:sz="4" w:space="0" w:color="auto"/>
              <w:right w:val="single" w:sz="4" w:space="0" w:color="auto"/>
            </w:tcBorders>
            <w:shd w:val="clear" w:color="000000" w:fill="FFFFFF"/>
            <w:noWrap/>
            <w:vAlign w:val="center"/>
            <w:hideMark/>
          </w:tcPr>
          <w:p w14:paraId="3DBF398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6C0FAD5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Israel, Netherlands, </w:t>
            </w:r>
            <w:r w:rsidRPr="000E27DF">
              <w:rPr>
                <w:rFonts w:ascii="Times New Roman" w:eastAsia="Times New Roman" w:hAnsi="Times New Roman" w:cs="Times New Roman"/>
                <w:color w:val="000000"/>
                <w:sz w:val="22"/>
                <w:szCs w:val="22"/>
                <w:lang w:val="en-HK" w:eastAsia="zh-CN"/>
              </w:rPr>
              <w:lastRenderedPageBreak/>
              <w:t>United Kingdom,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307AAC2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6D2AB58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Classification </w:t>
            </w:r>
            <w:r w:rsidRPr="000E27DF">
              <w:rPr>
                <w:rFonts w:ascii="Times New Roman" w:eastAsia="Times New Roman" w:hAnsi="Times New Roman" w:cs="Times New Roman"/>
                <w:color w:val="000000"/>
                <w:sz w:val="22"/>
                <w:szCs w:val="22"/>
                <w:lang w:val="en-HK" w:eastAsia="zh-CN"/>
              </w:rPr>
              <w:lastRenderedPageBreak/>
              <w:t>Prediction</w:t>
            </w:r>
          </w:p>
        </w:tc>
        <w:tc>
          <w:tcPr>
            <w:tcW w:w="254" w:type="dxa"/>
            <w:tcBorders>
              <w:top w:val="nil"/>
              <w:left w:val="nil"/>
              <w:bottom w:val="single" w:sz="4" w:space="0" w:color="auto"/>
              <w:right w:val="single" w:sz="4" w:space="0" w:color="auto"/>
            </w:tcBorders>
            <w:shd w:val="clear" w:color="000000" w:fill="FFFFFF"/>
            <w:vAlign w:val="center"/>
            <w:hideMark/>
          </w:tcPr>
          <w:p w14:paraId="1A82A45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Genomic data</w:t>
            </w:r>
          </w:p>
        </w:tc>
        <w:tc>
          <w:tcPr>
            <w:tcW w:w="781" w:type="dxa"/>
            <w:tcBorders>
              <w:top w:val="nil"/>
              <w:left w:val="nil"/>
              <w:bottom w:val="single" w:sz="4" w:space="0" w:color="auto"/>
              <w:right w:val="single" w:sz="4" w:space="0" w:color="auto"/>
            </w:tcBorders>
            <w:shd w:val="clear" w:color="000000" w:fill="FFFFFF"/>
            <w:noWrap/>
            <w:vAlign w:val="center"/>
            <w:hideMark/>
          </w:tcPr>
          <w:p w14:paraId="20E8066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ND vs. non-ND</w:t>
            </w:r>
          </w:p>
        </w:tc>
        <w:tc>
          <w:tcPr>
            <w:tcW w:w="969" w:type="dxa"/>
            <w:tcBorders>
              <w:top w:val="nil"/>
              <w:left w:val="nil"/>
              <w:bottom w:val="single" w:sz="4" w:space="0" w:color="auto"/>
              <w:right w:val="single" w:sz="4" w:space="0" w:color="auto"/>
            </w:tcBorders>
            <w:shd w:val="clear" w:color="000000" w:fill="FFFFFF"/>
            <w:noWrap/>
            <w:vAlign w:val="center"/>
            <w:hideMark/>
          </w:tcPr>
          <w:p w14:paraId="004AAB5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LDA, RF</w:t>
            </w:r>
          </w:p>
        </w:tc>
        <w:tc>
          <w:tcPr>
            <w:tcW w:w="606" w:type="dxa"/>
            <w:tcBorders>
              <w:top w:val="nil"/>
              <w:left w:val="nil"/>
              <w:bottom w:val="single" w:sz="4" w:space="0" w:color="auto"/>
              <w:right w:val="single" w:sz="4" w:space="0" w:color="auto"/>
            </w:tcBorders>
            <w:shd w:val="clear" w:color="000000" w:fill="FFFFFF"/>
            <w:noWrap/>
            <w:vAlign w:val="center"/>
            <w:hideMark/>
          </w:tcPr>
          <w:p w14:paraId="4B9BB6C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ACC,SEN,SPE, AUC</w:t>
            </w:r>
          </w:p>
        </w:tc>
        <w:tc>
          <w:tcPr>
            <w:tcW w:w="255" w:type="dxa"/>
            <w:tcBorders>
              <w:top w:val="nil"/>
              <w:left w:val="nil"/>
              <w:bottom w:val="single" w:sz="4" w:space="0" w:color="auto"/>
              <w:right w:val="single" w:sz="4" w:space="0" w:color="auto"/>
            </w:tcBorders>
            <w:shd w:val="clear" w:color="000000" w:fill="FFFFFF"/>
            <w:noWrap/>
            <w:vAlign w:val="center"/>
            <w:hideMark/>
          </w:tcPr>
          <w:p w14:paraId="2FBF63B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5C60EB3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Public blood-transcriptomic datasets covering multiple neurodegenerative diseases (AD, PD, HD, ALS, FA, FTD) were mined to identify small RNA </w:t>
            </w:r>
            <w:r w:rsidRPr="000E27DF">
              <w:rPr>
                <w:rFonts w:ascii="Times New Roman" w:eastAsia="Times New Roman" w:hAnsi="Times New Roman" w:cs="Times New Roman"/>
                <w:color w:val="000000"/>
                <w:sz w:val="22"/>
                <w:szCs w:val="22"/>
                <w:lang w:val="en-HK" w:eastAsia="zh-CN"/>
              </w:rPr>
              <w:lastRenderedPageBreak/>
              <w:t>transcript panels capable of distinguishing healthy individuals from affected patients. A machine-learning pipeline achieved high sensitivity and specificity across disorders, demonstrating that peripheral blood RNA signatures can accurately classify diverse neurodegenerative diseases. Selected transcript features also point to biologically relevant pathways, offering potential guidance for therapeutic development and enabling a low-cost, minimally invasive screening strategy.</w:t>
            </w:r>
          </w:p>
        </w:tc>
      </w:tr>
      <w:tr w:rsidR="00F2034E" w:rsidRPr="000E27DF" w14:paraId="6A27443C"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652BE41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199</w:t>
            </w:r>
          </w:p>
        </w:tc>
        <w:tc>
          <w:tcPr>
            <w:tcW w:w="1372" w:type="dxa"/>
            <w:tcBorders>
              <w:top w:val="nil"/>
              <w:left w:val="nil"/>
              <w:bottom w:val="single" w:sz="4" w:space="0" w:color="auto"/>
              <w:right w:val="single" w:sz="4" w:space="0" w:color="auto"/>
            </w:tcBorders>
            <w:shd w:val="clear" w:color="000000" w:fill="FFFFFF"/>
            <w:noWrap/>
            <w:vAlign w:val="center"/>
            <w:hideMark/>
          </w:tcPr>
          <w:p w14:paraId="5FDA1FF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Lifestyle Influence on Mild Cognitive Impairment Progression: A Decision Tree Prediction Model Study</w:t>
            </w:r>
          </w:p>
        </w:tc>
        <w:tc>
          <w:tcPr>
            <w:tcW w:w="265" w:type="dxa"/>
            <w:tcBorders>
              <w:top w:val="nil"/>
              <w:left w:val="nil"/>
              <w:bottom w:val="single" w:sz="4" w:space="0" w:color="auto"/>
              <w:right w:val="single" w:sz="4" w:space="0" w:color="auto"/>
            </w:tcBorders>
            <w:shd w:val="clear" w:color="000000" w:fill="FFFFFF"/>
            <w:noWrap/>
            <w:vAlign w:val="center"/>
            <w:hideMark/>
          </w:tcPr>
          <w:p w14:paraId="4E09503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Jiwen Hou</w:t>
            </w:r>
          </w:p>
        </w:tc>
        <w:tc>
          <w:tcPr>
            <w:tcW w:w="109" w:type="dxa"/>
            <w:tcBorders>
              <w:top w:val="nil"/>
              <w:left w:val="nil"/>
              <w:bottom w:val="single" w:sz="4" w:space="0" w:color="auto"/>
              <w:right w:val="single" w:sz="4" w:space="0" w:color="auto"/>
            </w:tcBorders>
            <w:shd w:val="clear" w:color="000000" w:fill="FFFFFF"/>
            <w:noWrap/>
            <w:vAlign w:val="center"/>
            <w:hideMark/>
          </w:tcPr>
          <w:p w14:paraId="5657807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75E7FBF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China</w:t>
            </w:r>
          </w:p>
        </w:tc>
        <w:tc>
          <w:tcPr>
            <w:tcW w:w="566" w:type="dxa"/>
            <w:tcBorders>
              <w:top w:val="nil"/>
              <w:left w:val="nil"/>
              <w:bottom w:val="single" w:sz="4" w:space="0" w:color="auto"/>
              <w:right w:val="single" w:sz="4" w:space="0" w:color="auto"/>
            </w:tcBorders>
            <w:shd w:val="clear" w:color="000000" w:fill="FFFFFF"/>
            <w:noWrap/>
            <w:vAlign w:val="center"/>
            <w:hideMark/>
          </w:tcPr>
          <w:p w14:paraId="5FBA2F6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04B9B29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63048CA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Demographic data(Gender, Age, Educational level, Living condition), Lifestyle(Drinking, Smoking, Drink tea, Napping, Physical exercise, Social engagement, Hobbies, High-fat diet)</w:t>
            </w:r>
          </w:p>
        </w:tc>
        <w:tc>
          <w:tcPr>
            <w:tcW w:w="781" w:type="dxa"/>
            <w:tcBorders>
              <w:top w:val="nil"/>
              <w:left w:val="nil"/>
              <w:bottom w:val="single" w:sz="4" w:space="0" w:color="auto"/>
              <w:right w:val="single" w:sz="4" w:space="0" w:color="auto"/>
            </w:tcBorders>
            <w:shd w:val="clear" w:color="000000" w:fill="FFFFFF"/>
            <w:noWrap/>
            <w:vAlign w:val="center"/>
            <w:hideMark/>
          </w:tcPr>
          <w:p w14:paraId="409538B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vs. non-MCI</w:t>
            </w:r>
          </w:p>
        </w:tc>
        <w:tc>
          <w:tcPr>
            <w:tcW w:w="969" w:type="dxa"/>
            <w:tcBorders>
              <w:top w:val="nil"/>
              <w:left w:val="nil"/>
              <w:bottom w:val="single" w:sz="4" w:space="0" w:color="auto"/>
              <w:right w:val="single" w:sz="4" w:space="0" w:color="auto"/>
            </w:tcBorders>
            <w:shd w:val="clear" w:color="000000" w:fill="FFFFFF"/>
            <w:noWrap/>
            <w:vAlign w:val="center"/>
            <w:hideMark/>
          </w:tcPr>
          <w:p w14:paraId="37AE827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Decision tree model, Kaplan-Meier survival analysis, ROC curve</w:t>
            </w:r>
          </w:p>
        </w:tc>
        <w:tc>
          <w:tcPr>
            <w:tcW w:w="606" w:type="dxa"/>
            <w:tcBorders>
              <w:top w:val="nil"/>
              <w:left w:val="nil"/>
              <w:bottom w:val="single" w:sz="4" w:space="0" w:color="auto"/>
              <w:right w:val="single" w:sz="4" w:space="0" w:color="auto"/>
            </w:tcBorders>
            <w:shd w:val="clear" w:color="000000" w:fill="FFFFFF"/>
            <w:noWrap/>
            <w:vAlign w:val="center"/>
            <w:hideMark/>
          </w:tcPr>
          <w:p w14:paraId="3CD057A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 Average ACC, SEN, SPE, Statistical significance</w:t>
            </w:r>
          </w:p>
        </w:tc>
        <w:tc>
          <w:tcPr>
            <w:tcW w:w="255" w:type="dxa"/>
            <w:tcBorders>
              <w:top w:val="nil"/>
              <w:left w:val="nil"/>
              <w:bottom w:val="single" w:sz="4" w:space="0" w:color="auto"/>
              <w:right w:val="single" w:sz="4" w:space="0" w:color="auto"/>
            </w:tcBorders>
            <w:shd w:val="clear" w:color="000000" w:fill="FFFFFF"/>
            <w:noWrap/>
            <w:vAlign w:val="center"/>
            <w:hideMark/>
          </w:tcPr>
          <w:p w14:paraId="1FBFEA5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208D5CA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This study assessed the influences of different lifestyle on mild cognitive impairment (MCI) progression and established a decision tree prediction model to analyse their predictive significance on MCI progression incidence.</w:t>
            </w:r>
          </w:p>
        </w:tc>
      </w:tr>
      <w:tr w:rsidR="00F2034E" w:rsidRPr="000E27DF" w14:paraId="676F2019"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7F71910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200</w:t>
            </w:r>
          </w:p>
        </w:tc>
        <w:tc>
          <w:tcPr>
            <w:tcW w:w="1372" w:type="dxa"/>
            <w:tcBorders>
              <w:top w:val="nil"/>
              <w:left w:val="nil"/>
              <w:bottom w:val="single" w:sz="4" w:space="0" w:color="auto"/>
              <w:right w:val="single" w:sz="4" w:space="0" w:color="auto"/>
            </w:tcBorders>
            <w:shd w:val="clear" w:color="000000" w:fill="FFFFFF"/>
            <w:noWrap/>
            <w:vAlign w:val="center"/>
            <w:hideMark/>
          </w:tcPr>
          <w:p w14:paraId="42D5B49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Lipoproteins and metabolites in diagnosing and predicting Alzheim</w:t>
            </w:r>
            <w:r w:rsidRPr="000E27DF">
              <w:rPr>
                <w:rFonts w:ascii="Times New Roman" w:eastAsia="Times New Roman" w:hAnsi="Times New Roman" w:cs="Times New Roman"/>
                <w:color w:val="000000"/>
                <w:sz w:val="22"/>
                <w:szCs w:val="22"/>
                <w:lang w:val="en-HK" w:eastAsia="zh-CN"/>
              </w:rPr>
              <w:lastRenderedPageBreak/>
              <w:t>er's disease using machine learning</w:t>
            </w:r>
          </w:p>
        </w:tc>
        <w:tc>
          <w:tcPr>
            <w:tcW w:w="265" w:type="dxa"/>
            <w:tcBorders>
              <w:top w:val="nil"/>
              <w:left w:val="nil"/>
              <w:bottom w:val="single" w:sz="4" w:space="0" w:color="auto"/>
              <w:right w:val="single" w:sz="4" w:space="0" w:color="auto"/>
            </w:tcBorders>
            <w:shd w:val="clear" w:color="000000" w:fill="FFFFFF"/>
            <w:noWrap/>
            <w:vAlign w:val="center"/>
            <w:hideMark/>
          </w:tcPr>
          <w:p w14:paraId="1B7D4F2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Fenglin Wang</w:t>
            </w:r>
          </w:p>
        </w:tc>
        <w:tc>
          <w:tcPr>
            <w:tcW w:w="109" w:type="dxa"/>
            <w:tcBorders>
              <w:top w:val="nil"/>
              <w:left w:val="nil"/>
              <w:bottom w:val="single" w:sz="4" w:space="0" w:color="auto"/>
              <w:right w:val="single" w:sz="4" w:space="0" w:color="auto"/>
            </w:tcBorders>
            <w:shd w:val="clear" w:color="000000" w:fill="FFFFFF"/>
            <w:noWrap/>
            <w:vAlign w:val="center"/>
            <w:hideMark/>
          </w:tcPr>
          <w:p w14:paraId="31519C2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22DF4A2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6B2B609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7A24D50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720D172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Biomarkers(acetate, acetone, albumin, creatinine, glucose, GLYCA, IDL_PL_PCT, L_HDL_CE_PCT, </w:t>
            </w:r>
            <w:r w:rsidRPr="000E27DF">
              <w:rPr>
                <w:rFonts w:ascii="Times New Roman" w:eastAsia="Times New Roman" w:hAnsi="Times New Roman" w:cs="Times New Roman"/>
                <w:color w:val="000000"/>
                <w:sz w:val="22"/>
                <w:szCs w:val="22"/>
                <w:lang w:val="en-HK" w:eastAsia="zh-CN"/>
              </w:rPr>
              <w:lastRenderedPageBreak/>
              <w:t>L_HDL_PL_PCT, L_LDL_CE_PCT, L_LDL_PL_PCT, LDL_size, omega_3, and free cholesterol to total lipids ratio), Demographic data(Age, gender and marital status)</w:t>
            </w:r>
          </w:p>
        </w:tc>
        <w:tc>
          <w:tcPr>
            <w:tcW w:w="781" w:type="dxa"/>
            <w:tcBorders>
              <w:top w:val="nil"/>
              <w:left w:val="nil"/>
              <w:bottom w:val="single" w:sz="4" w:space="0" w:color="auto"/>
              <w:right w:val="single" w:sz="4" w:space="0" w:color="auto"/>
            </w:tcBorders>
            <w:shd w:val="clear" w:color="000000" w:fill="FFFFFF"/>
            <w:noWrap/>
            <w:vAlign w:val="center"/>
            <w:hideMark/>
          </w:tcPr>
          <w:p w14:paraId="7B3D1FA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72F3712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CatBoost algorithm, Lasso regression, Random forest, </w:t>
            </w:r>
            <w:r w:rsidRPr="000E27DF">
              <w:rPr>
                <w:rFonts w:ascii="Times New Roman" w:eastAsia="Times New Roman" w:hAnsi="Times New Roman" w:cs="Times New Roman"/>
                <w:color w:val="000000"/>
                <w:sz w:val="22"/>
                <w:szCs w:val="22"/>
                <w:lang w:val="en-HK" w:eastAsia="zh-CN"/>
              </w:rPr>
              <w:lastRenderedPageBreak/>
              <w:t>Statistical methods</w:t>
            </w:r>
          </w:p>
        </w:tc>
        <w:tc>
          <w:tcPr>
            <w:tcW w:w="606" w:type="dxa"/>
            <w:tcBorders>
              <w:top w:val="nil"/>
              <w:left w:val="nil"/>
              <w:bottom w:val="single" w:sz="4" w:space="0" w:color="auto"/>
              <w:right w:val="single" w:sz="4" w:space="0" w:color="auto"/>
            </w:tcBorders>
            <w:shd w:val="clear" w:color="000000" w:fill="FFFFFF"/>
            <w:noWrap/>
            <w:vAlign w:val="center"/>
            <w:hideMark/>
          </w:tcPr>
          <w:p w14:paraId="0049B7C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ACC, AUC, MDA, MDG,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271BD41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71A5245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This study aimed to analyze the key lipoprotein and metabolite factors influencing AD onset using machine-learning methods. It provides new insights for researchers and medical personnel to understand AD and provides a reference for the early diagnosis, treatment, and early prevention of AD.</w:t>
            </w:r>
          </w:p>
        </w:tc>
      </w:tr>
      <w:tr w:rsidR="00F2034E" w:rsidRPr="000E27DF" w14:paraId="491CE930"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2D2F55D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201</w:t>
            </w:r>
          </w:p>
        </w:tc>
        <w:tc>
          <w:tcPr>
            <w:tcW w:w="1372" w:type="dxa"/>
            <w:tcBorders>
              <w:top w:val="nil"/>
              <w:left w:val="nil"/>
              <w:bottom w:val="single" w:sz="4" w:space="0" w:color="auto"/>
              <w:right w:val="single" w:sz="4" w:space="0" w:color="auto"/>
            </w:tcBorders>
            <w:shd w:val="clear" w:color="000000" w:fill="FFFFFF"/>
            <w:noWrap/>
            <w:vAlign w:val="center"/>
            <w:hideMark/>
          </w:tcPr>
          <w:p w14:paraId="0BFD157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LiveDrive AI: A Pilot Study of a Machine Learning-Powered Diagnostic System for Real-Time, Non-Invasive Detection of Mild Cognitive Impairment</w:t>
            </w:r>
          </w:p>
        </w:tc>
        <w:tc>
          <w:tcPr>
            <w:tcW w:w="265" w:type="dxa"/>
            <w:tcBorders>
              <w:top w:val="nil"/>
              <w:left w:val="nil"/>
              <w:bottom w:val="single" w:sz="4" w:space="0" w:color="auto"/>
              <w:right w:val="single" w:sz="4" w:space="0" w:color="auto"/>
            </w:tcBorders>
            <w:shd w:val="clear" w:color="000000" w:fill="FFFFFF"/>
            <w:noWrap/>
            <w:vAlign w:val="center"/>
            <w:hideMark/>
          </w:tcPr>
          <w:p w14:paraId="072E23F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Firas Al-Hindawi</w:t>
            </w:r>
          </w:p>
        </w:tc>
        <w:tc>
          <w:tcPr>
            <w:tcW w:w="109" w:type="dxa"/>
            <w:tcBorders>
              <w:top w:val="nil"/>
              <w:left w:val="nil"/>
              <w:bottom w:val="single" w:sz="4" w:space="0" w:color="auto"/>
              <w:right w:val="single" w:sz="4" w:space="0" w:color="auto"/>
            </w:tcBorders>
            <w:shd w:val="clear" w:color="000000" w:fill="FFFFFF"/>
            <w:noWrap/>
            <w:vAlign w:val="center"/>
            <w:hideMark/>
          </w:tcPr>
          <w:p w14:paraId="1026A67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35CD77C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2679D96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Community sample</w:t>
            </w:r>
          </w:p>
        </w:tc>
        <w:tc>
          <w:tcPr>
            <w:tcW w:w="194" w:type="dxa"/>
            <w:tcBorders>
              <w:top w:val="nil"/>
              <w:left w:val="nil"/>
              <w:bottom w:val="single" w:sz="4" w:space="0" w:color="auto"/>
              <w:right w:val="single" w:sz="4" w:space="0" w:color="auto"/>
            </w:tcBorders>
            <w:shd w:val="clear" w:color="000000" w:fill="FFFFFF"/>
            <w:noWrap/>
            <w:vAlign w:val="center"/>
            <w:hideMark/>
          </w:tcPr>
          <w:p w14:paraId="2B9512E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1103691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Monitoring data during car driving(Numerical)</w:t>
            </w:r>
          </w:p>
        </w:tc>
        <w:tc>
          <w:tcPr>
            <w:tcW w:w="781" w:type="dxa"/>
            <w:tcBorders>
              <w:top w:val="nil"/>
              <w:left w:val="nil"/>
              <w:bottom w:val="single" w:sz="4" w:space="0" w:color="auto"/>
              <w:right w:val="single" w:sz="4" w:space="0" w:color="auto"/>
            </w:tcBorders>
            <w:shd w:val="clear" w:color="000000" w:fill="FFFFFF"/>
            <w:noWrap/>
            <w:vAlign w:val="center"/>
            <w:hideMark/>
          </w:tcPr>
          <w:p w14:paraId="4AE32EC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08878F6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AdaBoost, KNN, LR, QDA, Random Forest, SVM</w:t>
            </w:r>
          </w:p>
        </w:tc>
        <w:tc>
          <w:tcPr>
            <w:tcW w:w="606" w:type="dxa"/>
            <w:tcBorders>
              <w:top w:val="nil"/>
              <w:left w:val="nil"/>
              <w:bottom w:val="single" w:sz="4" w:space="0" w:color="auto"/>
              <w:right w:val="single" w:sz="4" w:space="0" w:color="auto"/>
            </w:tcBorders>
            <w:shd w:val="clear" w:color="000000" w:fill="FFFFFF"/>
            <w:noWrap/>
            <w:vAlign w:val="center"/>
            <w:hideMark/>
          </w:tcPr>
          <w:p w14:paraId="5395DC0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NPV, PPV,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3725EDE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4525759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Key findings demonstrate the feasibility of using nuanced driving features, such as velocity and acceleration during turning, as indicators of cognitive decline. This approach holds promise for integration into smartphone or car applications, enabling real-time, continuous cognitive health monitoring. The implications of this work suggest a transformative step towards scalable, real-world solutions for early AD diagnosis, with the potential to improve patient outcomes and disease management.</w:t>
            </w:r>
          </w:p>
        </w:tc>
      </w:tr>
      <w:tr w:rsidR="00F2034E" w:rsidRPr="000E27DF" w14:paraId="48537752"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752AAD4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w:t>
            </w:r>
          </w:p>
        </w:tc>
        <w:tc>
          <w:tcPr>
            <w:tcW w:w="1372" w:type="dxa"/>
            <w:tcBorders>
              <w:top w:val="nil"/>
              <w:left w:val="nil"/>
              <w:bottom w:val="single" w:sz="4" w:space="0" w:color="auto"/>
              <w:right w:val="single" w:sz="4" w:space="0" w:color="auto"/>
            </w:tcBorders>
            <w:shd w:val="clear" w:color="000000" w:fill="FFFFFF"/>
            <w:noWrap/>
            <w:vAlign w:val="center"/>
            <w:hideMark/>
          </w:tcPr>
          <w:p w14:paraId="01466AA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Logistic random forest boosting </w:t>
            </w:r>
            <w:r w:rsidRPr="000E27DF">
              <w:rPr>
                <w:rFonts w:ascii="Times New Roman" w:eastAsia="Times New Roman" w:hAnsi="Times New Roman" w:cs="Times New Roman"/>
                <w:color w:val="000000"/>
                <w:sz w:val="22"/>
                <w:szCs w:val="22"/>
                <w:lang w:val="en-HK" w:eastAsia="zh-CN"/>
              </w:rPr>
              <w:lastRenderedPageBreak/>
              <w:t>technique for Alzheimer's diagnosis</w:t>
            </w:r>
          </w:p>
        </w:tc>
        <w:tc>
          <w:tcPr>
            <w:tcW w:w="265" w:type="dxa"/>
            <w:tcBorders>
              <w:top w:val="nil"/>
              <w:left w:val="nil"/>
              <w:bottom w:val="single" w:sz="4" w:space="0" w:color="auto"/>
              <w:right w:val="single" w:sz="4" w:space="0" w:color="auto"/>
            </w:tcBorders>
            <w:shd w:val="clear" w:color="000000" w:fill="FFFFFF"/>
            <w:noWrap/>
            <w:vAlign w:val="center"/>
            <w:hideMark/>
          </w:tcPr>
          <w:p w14:paraId="0575D42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K Aditya Shastry</w:t>
            </w:r>
          </w:p>
        </w:tc>
        <w:tc>
          <w:tcPr>
            <w:tcW w:w="109" w:type="dxa"/>
            <w:tcBorders>
              <w:top w:val="nil"/>
              <w:left w:val="nil"/>
              <w:bottom w:val="single" w:sz="4" w:space="0" w:color="auto"/>
              <w:right w:val="single" w:sz="4" w:space="0" w:color="auto"/>
            </w:tcBorders>
            <w:shd w:val="clear" w:color="000000" w:fill="FFFFFF"/>
            <w:noWrap/>
            <w:vAlign w:val="center"/>
            <w:hideMark/>
          </w:tcPr>
          <w:p w14:paraId="14585C9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1CE6022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3EEE850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5F72DD5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54A27DD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MMSE, Age, Education, Gender, Race, Ethnicity, </w:t>
            </w:r>
            <w:r w:rsidRPr="000E27DF">
              <w:rPr>
                <w:rFonts w:ascii="Times New Roman" w:eastAsia="Times New Roman" w:hAnsi="Times New Roman" w:cs="Times New Roman"/>
                <w:color w:val="000000"/>
                <w:sz w:val="22"/>
                <w:szCs w:val="22"/>
                <w:lang w:val="en-HK" w:eastAsia="zh-CN"/>
              </w:rPr>
              <w:lastRenderedPageBreak/>
              <w:t>APOE Genotype, APOE4, Imputed Genotype</w:t>
            </w:r>
          </w:p>
        </w:tc>
        <w:tc>
          <w:tcPr>
            <w:tcW w:w="781" w:type="dxa"/>
            <w:tcBorders>
              <w:top w:val="nil"/>
              <w:left w:val="nil"/>
              <w:bottom w:val="single" w:sz="4" w:space="0" w:color="auto"/>
              <w:right w:val="single" w:sz="4" w:space="0" w:color="auto"/>
            </w:tcBorders>
            <w:shd w:val="clear" w:color="000000" w:fill="FFFFFF"/>
            <w:noWrap/>
            <w:vAlign w:val="center"/>
            <w:hideMark/>
          </w:tcPr>
          <w:p w14:paraId="78C196A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微软雅黑" w:hAnsi="Times New Roman" w:cs="Times New Roman"/>
                <w:color w:val="000000"/>
                <w:sz w:val="22"/>
                <w:szCs w:val="22"/>
                <w:lang w:val="en-HK" w:eastAsia="zh-CN"/>
              </w:rPr>
              <w:lastRenderedPageBreak/>
              <w:t>（</w:t>
            </w:r>
            <w:r w:rsidRPr="000E27DF">
              <w:rPr>
                <w:rFonts w:ascii="Times New Roman" w:eastAsia="Times New Roman" w:hAnsi="Times New Roman" w:cs="Times New Roman"/>
                <w:color w:val="000000"/>
                <w:sz w:val="22"/>
                <w:szCs w:val="22"/>
                <w:lang w:val="en-HK" w:eastAsia="zh-CN"/>
              </w:rPr>
              <w:t>AD or LM</w:t>
            </w:r>
            <w:r w:rsidRPr="000E27DF">
              <w:rPr>
                <w:rFonts w:ascii="Times New Roman" w:eastAsia="Times New Roman" w:hAnsi="Times New Roman" w:cs="Times New Roman"/>
                <w:color w:val="000000"/>
                <w:sz w:val="22"/>
                <w:szCs w:val="22"/>
                <w:lang w:val="en-HK" w:eastAsia="zh-CN"/>
              </w:rPr>
              <w:lastRenderedPageBreak/>
              <w:t>CI</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 vs. non</w:t>
            </w:r>
          </w:p>
        </w:tc>
        <w:tc>
          <w:tcPr>
            <w:tcW w:w="969" w:type="dxa"/>
            <w:tcBorders>
              <w:top w:val="nil"/>
              <w:left w:val="nil"/>
              <w:bottom w:val="single" w:sz="4" w:space="0" w:color="auto"/>
              <w:right w:val="single" w:sz="4" w:space="0" w:color="auto"/>
            </w:tcBorders>
            <w:shd w:val="clear" w:color="000000" w:fill="FFFFFF"/>
            <w:noWrap/>
            <w:vAlign w:val="center"/>
            <w:hideMark/>
          </w:tcPr>
          <w:p w14:paraId="35BCD1A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 xml:space="preserve">AdaBoost, DT, GB, k-NN, LR, </w:t>
            </w:r>
            <w:r w:rsidRPr="000E27DF">
              <w:rPr>
                <w:rFonts w:ascii="Times New Roman" w:eastAsia="Times New Roman" w:hAnsi="Times New Roman" w:cs="Times New Roman"/>
                <w:color w:val="000000"/>
                <w:sz w:val="22"/>
                <w:szCs w:val="22"/>
                <w:lang w:val="en-HK" w:eastAsia="zh-CN"/>
              </w:rPr>
              <w:lastRenderedPageBreak/>
              <w:t>LRFB, MLP, NB, NB, RF, SVM, XGBoost</w:t>
            </w:r>
          </w:p>
        </w:tc>
        <w:tc>
          <w:tcPr>
            <w:tcW w:w="606" w:type="dxa"/>
            <w:tcBorders>
              <w:top w:val="nil"/>
              <w:left w:val="nil"/>
              <w:bottom w:val="single" w:sz="4" w:space="0" w:color="auto"/>
              <w:right w:val="single" w:sz="4" w:space="0" w:color="auto"/>
            </w:tcBorders>
            <w:shd w:val="clear" w:color="000000" w:fill="FFFFFF"/>
            <w:noWrap/>
            <w:vAlign w:val="center"/>
            <w:hideMark/>
          </w:tcPr>
          <w:p w14:paraId="27C3661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ACC, F1-score, Precisi</w:t>
            </w:r>
            <w:r w:rsidRPr="000E27DF">
              <w:rPr>
                <w:rFonts w:ascii="Times New Roman" w:eastAsia="Times New Roman" w:hAnsi="Times New Roman" w:cs="Times New Roman"/>
                <w:color w:val="000000"/>
                <w:sz w:val="22"/>
                <w:szCs w:val="22"/>
                <w:lang w:val="en-HK" w:eastAsia="zh-CN"/>
              </w:rPr>
              <w:lastRenderedPageBreak/>
              <w:t>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0E30F85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Yes</w:t>
            </w:r>
          </w:p>
        </w:tc>
        <w:tc>
          <w:tcPr>
            <w:tcW w:w="2204" w:type="dxa"/>
            <w:tcBorders>
              <w:top w:val="nil"/>
              <w:left w:val="nil"/>
              <w:bottom w:val="single" w:sz="4" w:space="0" w:color="auto"/>
              <w:right w:val="single" w:sz="4" w:space="0" w:color="auto"/>
            </w:tcBorders>
            <w:shd w:val="clear" w:color="000000" w:fill="FFFFFF"/>
            <w:noWrap/>
            <w:vAlign w:val="center"/>
            <w:hideMark/>
          </w:tcPr>
          <w:p w14:paraId="07B510D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In this paper, we present the ensemble model Logistic Random Forest Boosting (LRFB), representing the ensemble of “Logistic Regression” (LR), “Random </w:t>
            </w:r>
            <w:r w:rsidRPr="000E27DF">
              <w:rPr>
                <w:rFonts w:ascii="Times New Roman" w:eastAsia="Times New Roman" w:hAnsi="Times New Roman" w:cs="Times New Roman"/>
                <w:color w:val="000000"/>
                <w:sz w:val="22"/>
                <w:szCs w:val="22"/>
                <w:lang w:val="en-HK" w:eastAsia="zh-CN"/>
              </w:rPr>
              <w:lastRenderedPageBreak/>
              <w:t>Forest” (RF), and “Gradient Boost” (GB). The proposed LRFB outperformed LR, RF, GB, “k-Nearest Neighbour” (k-NN), “Multi-Layer Perceptron” (MLP), “Support Vector Machine” (SVM), “AdaBoost” (AB), “Naïve Bayes” (NB), “XGBoost” (XGB), “Decision Tree” (DT), and other ensemble ML models with respect to the performance metrics “Accuracy” (Acc), “Recall” (Rec), “Precision” (Prec), and “F1-Score” (FS).</w:t>
            </w:r>
          </w:p>
        </w:tc>
      </w:tr>
      <w:tr w:rsidR="00F2034E" w:rsidRPr="000E27DF" w14:paraId="5E3DE39D" w14:textId="77777777" w:rsidTr="007A2C74">
        <w:trPr>
          <w:trHeight w:val="1540"/>
        </w:trPr>
        <w:tc>
          <w:tcPr>
            <w:tcW w:w="96" w:type="dxa"/>
            <w:tcBorders>
              <w:top w:val="nil"/>
              <w:left w:val="single" w:sz="4" w:space="0" w:color="auto"/>
              <w:bottom w:val="single" w:sz="4" w:space="0" w:color="auto"/>
              <w:right w:val="single" w:sz="4" w:space="0" w:color="auto"/>
            </w:tcBorders>
            <w:noWrap/>
            <w:vAlign w:val="center"/>
            <w:hideMark/>
          </w:tcPr>
          <w:p w14:paraId="45156A9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203</w:t>
            </w:r>
          </w:p>
        </w:tc>
        <w:tc>
          <w:tcPr>
            <w:tcW w:w="1372" w:type="dxa"/>
            <w:tcBorders>
              <w:top w:val="nil"/>
              <w:left w:val="nil"/>
              <w:bottom w:val="single" w:sz="4" w:space="0" w:color="auto"/>
              <w:right w:val="single" w:sz="4" w:space="0" w:color="auto"/>
            </w:tcBorders>
            <w:shd w:val="clear" w:color="000000" w:fill="FFFFFF"/>
            <w:noWrap/>
            <w:vAlign w:val="center"/>
            <w:hideMark/>
          </w:tcPr>
          <w:p w14:paraId="61A8037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Logistic regression technique is comparable to complex machine learning algorithms in predicting cognitive impairment related to post intensive care syndrome</w:t>
            </w:r>
          </w:p>
        </w:tc>
        <w:tc>
          <w:tcPr>
            <w:tcW w:w="265" w:type="dxa"/>
            <w:tcBorders>
              <w:top w:val="nil"/>
              <w:left w:val="nil"/>
              <w:bottom w:val="single" w:sz="4" w:space="0" w:color="auto"/>
              <w:right w:val="single" w:sz="4" w:space="0" w:color="auto"/>
            </w:tcBorders>
            <w:shd w:val="clear" w:color="000000" w:fill="FFFFFF"/>
            <w:noWrap/>
            <w:vAlign w:val="center"/>
            <w:hideMark/>
          </w:tcPr>
          <w:p w14:paraId="0599E4C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TingTing Wu</w:t>
            </w:r>
          </w:p>
        </w:tc>
        <w:tc>
          <w:tcPr>
            <w:tcW w:w="109" w:type="dxa"/>
            <w:tcBorders>
              <w:top w:val="nil"/>
              <w:left w:val="nil"/>
              <w:bottom w:val="single" w:sz="4" w:space="0" w:color="auto"/>
              <w:right w:val="single" w:sz="4" w:space="0" w:color="auto"/>
            </w:tcBorders>
            <w:shd w:val="clear" w:color="000000" w:fill="FFFFFF"/>
            <w:noWrap/>
            <w:vAlign w:val="center"/>
            <w:hideMark/>
          </w:tcPr>
          <w:p w14:paraId="7BEAFD2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00FFF22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China</w:t>
            </w:r>
          </w:p>
        </w:tc>
        <w:tc>
          <w:tcPr>
            <w:tcW w:w="566" w:type="dxa"/>
            <w:tcBorders>
              <w:top w:val="nil"/>
              <w:left w:val="nil"/>
              <w:bottom w:val="single" w:sz="4" w:space="0" w:color="auto"/>
              <w:right w:val="single" w:sz="4" w:space="0" w:color="auto"/>
            </w:tcBorders>
            <w:shd w:val="clear" w:color="000000" w:fill="FFFFFF"/>
            <w:noWrap/>
            <w:vAlign w:val="center"/>
            <w:hideMark/>
          </w:tcPr>
          <w:p w14:paraId="75FA9D2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ICU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2A6C0E8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0E7728B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Age, sex, education level, occupation, comorbidities (sepsis, hypertension, diabetes, chronic cardiopulmonary disease, chronic kidney disease, respiratory failure, etc.), body mass index, alcohol consumption history, medical records (duration of mechanical ventilation, cumulative dose of sedatives (propofol and midazolam), cumulative dose of analgesics (sufentanil and remifentanil), </w:t>
            </w:r>
            <w:r w:rsidRPr="000E27DF">
              <w:rPr>
                <w:rFonts w:ascii="Times New Roman" w:eastAsia="Times New Roman" w:hAnsi="Times New Roman" w:cs="Times New Roman"/>
                <w:color w:val="000000"/>
                <w:sz w:val="22"/>
                <w:szCs w:val="22"/>
                <w:lang w:val="en-HK" w:eastAsia="zh-CN"/>
              </w:rPr>
              <w:lastRenderedPageBreak/>
              <w:t>ICU stay, delirium and duration of delirium), EMR (oxygenation index PaO2/FiO2 (minimum), procalcitonin (maximum), glucose (minimum and maximum), WBC count (minimum and maximum), and lactate (maximum)), sleep quality (RCSQ)</w:t>
            </w:r>
          </w:p>
        </w:tc>
        <w:tc>
          <w:tcPr>
            <w:tcW w:w="781" w:type="dxa"/>
            <w:tcBorders>
              <w:top w:val="nil"/>
              <w:left w:val="nil"/>
              <w:bottom w:val="single" w:sz="4" w:space="0" w:color="auto"/>
              <w:right w:val="single" w:sz="4" w:space="0" w:color="auto"/>
            </w:tcBorders>
            <w:shd w:val="clear" w:color="000000" w:fill="FFFFFF"/>
            <w:noWrap/>
            <w:vAlign w:val="center"/>
            <w:hideMark/>
          </w:tcPr>
          <w:p w14:paraId="0C62BB9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PICS-CI vs. non</w:t>
            </w:r>
          </w:p>
        </w:tc>
        <w:tc>
          <w:tcPr>
            <w:tcW w:w="969" w:type="dxa"/>
            <w:tcBorders>
              <w:top w:val="nil"/>
              <w:left w:val="nil"/>
              <w:bottom w:val="single" w:sz="4" w:space="0" w:color="auto"/>
              <w:right w:val="single" w:sz="4" w:space="0" w:color="auto"/>
            </w:tcBorders>
            <w:shd w:val="clear" w:color="000000" w:fill="FFFFFF"/>
            <w:noWrap/>
            <w:vAlign w:val="center"/>
            <w:hideMark/>
          </w:tcPr>
          <w:p w14:paraId="42C477E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DT, LR, NB, NN, RF, SVM, XGBoost</w:t>
            </w:r>
          </w:p>
        </w:tc>
        <w:tc>
          <w:tcPr>
            <w:tcW w:w="606" w:type="dxa"/>
            <w:tcBorders>
              <w:top w:val="nil"/>
              <w:left w:val="nil"/>
              <w:bottom w:val="single" w:sz="4" w:space="0" w:color="auto"/>
              <w:right w:val="single" w:sz="4" w:space="0" w:color="auto"/>
            </w:tcBorders>
            <w:shd w:val="clear" w:color="000000" w:fill="FFFFFF"/>
            <w:noWrap/>
            <w:vAlign w:val="center"/>
            <w:hideMark/>
          </w:tcPr>
          <w:p w14:paraId="063810F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2FF0855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3939174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To evaluate the performance of machine learning (ML) models and to compare it with logistic regression (LR) technique in predicting cognitive impairment related to post intensive care syndrome (PICS-CI). We conducted a prospective observational study of ICU patients at two tertiary hospitals.</w:t>
            </w:r>
          </w:p>
        </w:tc>
      </w:tr>
      <w:tr w:rsidR="00F2034E" w:rsidRPr="000E27DF" w14:paraId="0803B72F"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0751F76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204</w:t>
            </w:r>
          </w:p>
        </w:tc>
        <w:tc>
          <w:tcPr>
            <w:tcW w:w="1372" w:type="dxa"/>
            <w:tcBorders>
              <w:top w:val="nil"/>
              <w:left w:val="nil"/>
              <w:bottom w:val="single" w:sz="4" w:space="0" w:color="auto"/>
              <w:right w:val="single" w:sz="4" w:space="0" w:color="auto"/>
            </w:tcBorders>
            <w:shd w:val="clear" w:color="000000" w:fill="FFFFFF"/>
            <w:noWrap/>
            <w:vAlign w:val="center"/>
            <w:hideMark/>
          </w:tcPr>
          <w:p w14:paraId="6E8DA79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Loneliness, social isolation, and effects on cognitive decline in patients with dementia: A retrospective cohort study using natural language </w:t>
            </w:r>
            <w:r w:rsidRPr="000E27DF">
              <w:rPr>
                <w:rFonts w:ascii="Times New Roman" w:eastAsia="Times New Roman" w:hAnsi="Times New Roman" w:cs="Times New Roman"/>
                <w:color w:val="000000"/>
                <w:sz w:val="22"/>
                <w:szCs w:val="22"/>
                <w:lang w:val="en-HK" w:eastAsia="zh-CN"/>
              </w:rPr>
              <w:lastRenderedPageBreak/>
              <w:t>processing</w:t>
            </w:r>
          </w:p>
        </w:tc>
        <w:tc>
          <w:tcPr>
            <w:tcW w:w="265" w:type="dxa"/>
            <w:tcBorders>
              <w:top w:val="nil"/>
              <w:left w:val="nil"/>
              <w:bottom w:val="single" w:sz="4" w:space="0" w:color="auto"/>
              <w:right w:val="single" w:sz="4" w:space="0" w:color="auto"/>
            </w:tcBorders>
            <w:shd w:val="clear" w:color="000000" w:fill="FFFFFF"/>
            <w:noWrap/>
            <w:vAlign w:val="center"/>
            <w:hideMark/>
          </w:tcPr>
          <w:p w14:paraId="4B638FB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James A C Myer</w:t>
            </w:r>
          </w:p>
        </w:tc>
        <w:tc>
          <w:tcPr>
            <w:tcW w:w="109" w:type="dxa"/>
            <w:tcBorders>
              <w:top w:val="nil"/>
              <w:left w:val="nil"/>
              <w:bottom w:val="single" w:sz="4" w:space="0" w:color="auto"/>
              <w:right w:val="single" w:sz="4" w:space="0" w:color="auto"/>
            </w:tcBorders>
            <w:shd w:val="clear" w:color="000000" w:fill="FFFFFF"/>
            <w:noWrap/>
            <w:vAlign w:val="center"/>
            <w:hideMark/>
          </w:tcPr>
          <w:p w14:paraId="458D587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5A889AA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Kingdom</w:t>
            </w:r>
          </w:p>
        </w:tc>
        <w:tc>
          <w:tcPr>
            <w:tcW w:w="566" w:type="dxa"/>
            <w:tcBorders>
              <w:top w:val="nil"/>
              <w:left w:val="nil"/>
              <w:bottom w:val="single" w:sz="4" w:space="0" w:color="auto"/>
              <w:right w:val="single" w:sz="4" w:space="0" w:color="auto"/>
            </w:tcBorders>
            <w:shd w:val="clear" w:color="000000" w:fill="FFFFFF"/>
            <w:noWrap/>
            <w:vAlign w:val="center"/>
            <w:hideMark/>
          </w:tcPr>
          <w:p w14:paraId="45A22AC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Dementia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794FBE8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034E122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EHR</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Information on gender, race and date of birth, marital status, housing status, and diagnoses of dementia and depression, Unstructured text records</w:t>
            </w:r>
            <w:r w:rsidRPr="000E27DF">
              <w:rPr>
                <w:rFonts w:ascii="Times New Roman" w:eastAsia="微软雅黑" w:hAnsi="Times New Roman" w:cs="Times New Roman"/>
                <w:color w:val="000000"/>
                <w:sz w:val="22"/>
                <w:szCs w:val="22"/>
                <w:lang w:val="en-HK" w:eastAsia="zh-CN"/>
              </w:rPr>
              <w:t>）</w:t>
            </w:r>
          </w:p>
        </w:tc>
        <w:tc>
          <w:tcPr>
            <w:tcW w:w="781" w:type="dxa"/>
            <w:tcBorders>
              <w:top w:val="nil"/>
              <w:left w:val="nil"/>
              <w:bottom w:val="single" w:sz="4" w:space="0" w:color="auto"/>
              <w:right w:val="single" w:sz="4" w:space="0" w:color="auto"/>
            </w:tcBorders>
            <w:shd w:val="clear" w:color="000000" w:fill="FFFFFF"/>
            <w:noWrap/>
            <w:vAlign w:val="center"/>
            <w:hideMark/>
          </w:tcPr>
          <w:p w14:paraId="651AF71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5685616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GAMMs, NLP</w:t>
            </w:r>
          </w:p>
        </w:tc>
        <w:tc>
          <w:tcPr>
            <w:tcW w:w="606" w:type="dxa"/>
            <w:tcBorders>
              <w:top w:val="nil"/>
              <w:left w:val="nil"/>
              <w:bottom w:val="single" w:sz="4" w:space="0" w:color="auto"/>
              <w:right w:val="single" w:sz="4" w:space="0" w:color="auto"/>
            </w:tcBorders>
            <w:shd w:val="clear" w:color="000000" w:fill="FFFFFF"/>
            <w:noWrap/>
            <w:vAlign w:val="center"/>
            <w:hideMark/>
          </w:tcPr>
          <w:p w14:paraId="55F5B00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4D6F356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3E601B4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The study aimed to compare cognitive trajectories between patients with reports of social isolation and loneliness and those without.</w:t>
            </w:r>
          </w:p>
        </w:tc>
      </w:tr>
      <w:tr w:rsidR="00F2034E" w:rsidRPr="000E27DF" w14:paraId="582C52D3"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11973CA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205</w:t>
            </w:r>
          </w:p>
        </w:tc>
        <w:tc>
          <w:tcPr>
            <w:tcW w:w="1372" w:type="dxa"/>
            <w:tcBorders>
              <w:top w:val="nil"/>
              <w:left w:val="nil"/>
              <w:bottom w:val="single" w:sz="4" w:space="0" w:color="auto"/>
              <w:right w:val="single" w:sz="4" w:space="0" w:color="auto"/>
            </w:tcBorders>
            <w:shd w:val="clear" w:color="000000" w:fill="FFFFFF"/>
            <w:noWrap/>
            <w:vAlign w:val="center"/>
            <w:hideMark/>
          </w:tcPr>
          <w:p w14:paraId="71FD829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Longitudinal methods for Alzheimer's cognitive status prediction with deep learning</w:t>
            </w:r>
          </w:p>
        </w:tc>
        <w:tc>
          <w:tcPr>
            <w:tcW w:w="265" w:type="dxa"/>
            <w:tcBorders>
              <w:top w:val="nil"/>
              <w:left w:val="nil"/>
              <w:bottom w:val="single" w:sz="4" w:space="0" w:color="auto"/>
              <w:right w:val="single" w:sz="4" w:space="0" w:color="auto"/>
            </w:tcBorders>
            <w:shd w:val="clear" w:color="000000" w:fill="FFFFFF"/>
            <w:noWrap/>
            <w:vAlign w:val="center"/>
            <w:hideMark/>
          </w:tcPr>
          <w:p w14:paraId="2587CB1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Houjun Liu</w:t>
            </w:r>
          </w:p>
        </w:tc>
        <w:tc>
          <w:tcPr>
            <w:tcW w:w="109" w:type="dxa"/>
            <w:tcBorders>
              <w:top w:val="nil"/>
              <w:left w:val="nil"/>
              <w:bottom w:val="single" w:sz="4" w:space="0" w:color="auto"/>
              <w:right w:val="single" w:sz="4" w:space="0" w:color="auto"/>
            </w:tcBorders>
            <w:shd w:val="clear" w:color="000000" w:fill="FFFFFF"/>
            <w:noWrap/>
            <w:vAlign w:val="center"/>
            <w:hideMark/>
          </w:tcPr>
          <w:p w14:paraId="65875BD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14DA43A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1463537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41869DC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645EC98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Cognitive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Global cognitive status, Delayed memory, Attention, Processing speed, Language, Visuospatial function, Executive function</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Health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Cognitive risk factors, Substance use, Psychiatric factors, Mood factors, Family history of cognitive impairment</w:t>
            </w:r>
            <w:r w:rsidRPr="000E27DF">
              <w:rPr>
                <w:rFonts w:ascii="Times New Roman" w:eastAsia="微软雅黑" w:hAnsi="Times New Roman" w:cs="Times New Roman"/>
                <w:color w:val="000000"/>
                <w:sz w:val="22"/>
                <w:szCs w:val="22"/>
                <w:lang w:val="en-HK" w:eastAsia="zh-CN"/>
              </w:rPr>
              <w:t>）</w:t>
            </w:r>
          </w:p>
        </w:tc>
        <w:tc>
          <w:tcPr>
            <w:tcW w:w="781" w:type="dxa"/>
            <w:tcBorders>
              <w:top w:val="nil"/>
              <w:left w:val="nil"/>
              <w:bottom w:val="single" w:sz="4" w:space="0" w:color="auto"/>
              <w:right w:val="single" w:sz="4" w:space="0" w:color="auto"/>
            </w:tcBorders>
            <w:shd w:val="clear" w:color="000000" w:fill="FFFFFF"/>
            <w:noWrap/>
            <w:vAlign w:val="center"/>
            <w:hideMark/>
          </w:tcPr>
          <w:p w14:paraId="236741A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4B4D665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LSTM + transformer</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LSTM</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LSTM + linear attention</w:t>
            </w:r>
          </w:p>
        </w:tc>
        <w:tc>
          <w:tcPr>
            <w:tcW w:w="606" w:type="dxa"/>
            <w:tcBorders>
              <w:top w:val="nil"/>
              <w:left w:val="nil"/>
              <w:bottom w:val="single" w:sz="4" w:space="0" w:color="auto"/>
              <w:right w:val="single" w:sz="4" w:space="0" w:color="auto"/>
            </w:tcBorders>
            <w:shd w:val="clear" w:color="000000" w:fill="FFFFFF"/>
            <w:noWrap/>
            <w:vAlign w:val="center"/>
            <w:hideMark/>
          </w:tcPr>
          <w:p w14:paraId="735B57C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Pecision,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1242DD5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2A31EBB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Prediction of amnestic mild cognitive impairment (aMCI) and Alzheimer's disease (AD) using machine learning has primarily focused on short-term predictions spanning 1-3 years. This study aimed to develop a new machine learning technique to extend predictions of cognitive status over 3-10 years from their last visit.</w:t>
            </w:r>
          </w:p>
        </w:tc>
      </w:tr>
      <w:tr w:rsidR="00F2034E" w:rsidRPr="000E27DF" w14:paraId="4F7A031C"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37723AD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206</w:t>
            </w:r>
          </w:p>
        </w:tc>
        <w:tc>
          <w:tcPr>
            <w:tcW w:w="1372" w:type="dxa"/>
            <w:tcBorders>
              <w:top w:val="nil"/>
              <w:left w:val="nil"/>
              <w:bottom w:val="single" w:sz="4" w:space="0" w:color="auto"/>
              <w:right w:val="single" w:sz="4" w:space="0" w:color="auto"/>
            </w:tcBorders>
            <w:shd w:val="clear" w:color="000000" w:fill="FFFFFF"/>
            <w:noWrap/>
            <w:vAlign w:val="center"/>
            <w:hideMark/>
          </w:tcPr>
          <w:p w14:paraId="34487AA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Longitudinal real world correlation study of blood pressure and novel features of cerebral </w:t>
            </w:r>
            <w:r w:rsidRPr="000E27DF">
              <w:rPr>
                <w:rFonts w:ascii="Times New Roman" w:eastAsia="Times New Roman" w:hAnsi="Times New Roman" w:cs="Times New Roman"/>
                <w:color w:val="000000"/>
                <w:sz w:val="22"/>
                <w:szCs w:val="22"/>
                <w:lang w:val="en-HK" w:eastAsia="zh-CN"/>
              </w:rPr>
              <w:lastRenderedPageBreak/>
              <w:t>magnetic resonance angiography by artificial intelligence analysis on elderly cognitive impairment</w:t>
            </w:r>
          </w:p>
        </w:tc>
        <w:tc>
          <w:tcPr>
            <w:tcW w:w="265" w:type="dxa"/>
            <w:tcBorders>
              <w:top w:val="nil"/>
              <w:left w:val="nil"/>
              <w:bottom w:val="single" w:sz="4" w:space="0" w:color="auto"/>
              <w:right w:val="single" w:sz="4" w:space="0" w:color="auto"/>
            </w:tcBorders>
            <w:shd w:val="clear" w:color="000000" w:fill="FFFFFF"/>
            <w:noWrap/>
            <w:vAlign w:val="center"/>
            <w:hideMark/>
          </w:tcPr>
          <w:p w14:paraId="5B9596F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Shasha Sun</w:t>
            </w:r>
          </w:p>
        </w:tc>
        <w:tc>
          <w:tcPr>
            <w:tcW w:w="109" w:type="dxa"/>
            <w:tcBorders>
              <w:top w:val="nil"/>
              <w:left w:val="nil"/>
              <w:bottom w:val="single" w:sz="4" w:space="0" w:color="auto"/>
              <w:right w:val="single" w:sz="4" w:space="0" w:color="auto"/>
            </w:tcBorders>
            <w:shd w:val="clear" w:color="000000" w:fill="FFFFFF"/>
            <w:noWrap/>
            <w:vAlign w:val="center"/>
            <w:hideMark/>
          </w:tcPr>
          <w:p w14:paraId="14CD036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180779E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China</w:t>
            </w:r>
          </w:p>
        </w:tc>
        <w:tc>
          <w:tcPr>
            <w:tcW w:w="566" w:type="dxa"/>
            <w:tcBorders>
              <w:top w:val="nil"/>
              <w:left w:val="nil"/>
              <w:bottom w:val="single" w:sz="4" w:space="0" w:color="auto"/>
              <w:right w:val="single" w:sz="4" w:space="0" w:color="auto"/>
            </w:tcBorders>
            <w:shd w:val="clear" w:color="000000" w:fill="FFFFFF"/>
            <w:noWrap/>
            <w:vAlign w:val="center"/>
            <w:hideMark/>
          </w:tcPr>
          <w:p w14:paraId="71DD633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553356C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2D959DA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Blood pressure data and brain MRA</w:t>
            </w:r>
          </w:p>
        </w:tc>
        <w:tc>
          <w:tcPr>
            <w:tcW w:w="781" w:type="dxa"/>
            <w:tcBorders>
              <w:top w:val="nil"/>
              <w:left w:val="nil"/>
              <w:bottom w:val="single" w:sz="4" w:space="0" w:color="auto"/>
              <w:right w:val="single" w:sz="4" w:space="0" w:color="auto"/>
            </w:tcBorders>
            <w:shd w:val="clear" w:color="000000" w:fill="FFFFFF"/>
            <w:noWrap/>
            <w:vAlign w:val="center"/>
            <w:hideMark/>
          </w:tcPr>
          <w:p w14:paraId="5FCE362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or AD)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05008D9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DT, LR, RF, SVM</w:t>
            </w:r>
          </w:p>
        </w:tc>
        <w:tc>
          <w:tcPr>
            <w:tcW w:w="606" w:type="dxa"/>
            <w:tcBorders>
              <w:top w:val="nil"/>
              <w:left w:val="nil"/>
              <w:bottom w:val="single" w:sz="4" w:space="0" w:color="auto"/>
              <w:right w:val="single" w:sz="4" w:space="0" w:color="auto"/>
            </w:tcBorders>
            <w:shd w:val="clear" w:color="000000" w:fill="FFFFFF"/>
            <w:noWrap/>
            <w:vAlign w:val="center"/>
            <w:hideMark/>
          </w:tcPr>
          <w:p w14:paraId="0145041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w:t>
            </w:r>
          </w:p>
        </w:tc>
        <w:tc>
          <w:tcPr>
            <w:tcW w:w="255" w:type="dxa"/>
            <w:tcBorders>
              <w:top w:val="nil"/>
              <w:left w:val="nil"/>
              <w:bottom w:val="single" w:sz="4" w:space="0" w:color="auto"/>
              <w:right w:val="single" w:sz="4" w:space="0" w:color="auto"/>
            </w:tcBorders>
            <w:shd w:val="clear" w:color="000000" w:fill="FFFFFF"/>
            <w:noWrap/>
            <w:vAlign w:val="center"/>
            <w:hideMark/>
          </w:tcPr>
          <w:p w14:paraId="4FBADA9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4E5FE25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This study aims to investigate novel clinical risk factors for cognitive impairment (CI) in elderly.</w:t>
            </w:r>
          </w:p>
        </w:tc>
      </w:tr>
      <w:tr w:rsidR="00F2034E" w:rsidRPr="000E27DF" w14:paraId="6BA2CA35"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16D6202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207</w:t>
            </w:r>
          </w:p>
        </w:tc>
        <w:tc>
          <w:tcPr>
            <w:tcW w:w="1372" w:type="dxa"/>
            <w:tcBorders>
              <w:top w:val="nil"/>
              <w:left w:val="nil"/>
              <w:bottom w:val="single" w:sz="4" w:space="0" w:color="auto"/>
              <w:right w:val="single" w:sz="4" w:space="0" w:color="auto"/>
            </w:tcBorders>
            <w:shd w:val="clear" w:color="000000" w:fill="FFFFFF"/>
            <w:noWrap/>
            <w:vAlign w:val="center"/>
            <w:hideMark/>
          </w:tcPr>
          <w:p w14:paraId="2F9CC0A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Longitudinal structural MRI-based deep learning and radiomics features for predicting Alzheimer's disease progression</w:t>
            </w:r>
          </w:p>
        </w:tc>
        <w:tc>
          <w:tcPr>
            <w:tcW w:w="265" w:type="dxa"/>
            <w:tcBorders>
              <w:top w:val="nil"/>
              <w:left w:val="nil"/>
              <w:bottom w:val="single" w:sz="4" w:space="0" w:color="auto"/>
              <w:right w:val="single" w:sz="4" w:space="0" w:color="auto"/>
            </w:tcBorders>
            <w:shd w:val="clear" w:color="000000" w:fill="FFFFFF"/>
            <w:noWrap/>
            <w:vAlign w:val="center"/>
            <w:hideMark/>
          </w:tcPr>
          <w:p w14:paraId="2B98896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Sepehr Aghajanian</w:t>
            </w:r>
          </w:p>
        </w:tc>
        <w:tc>
          <w:tcPr>
            <w:tcW w:w="109" w:type="dxa"/>
            <w:tcBorders>
              <w:top w:val="nil"/>
              <w:left w:val="nil"/>
              <w:bottom w:val="single" w:sz="4" w:space="0" w:color="auto"/>
              <w:right w:val="single" w:sz="4" w:space="0" w:color="auto"/>
            </w:tcBorders>
            <w:shd w:val="clear" w:color="000000" w:fill="FFFFFF"/>
            <w:noWrap/>
            <w:vAlign w:val="center"/>
            <w:hideMark/>
          </w:tcPr>
          <w:p w14:paraId="15DB5AF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1B3D212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132CA45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32A95DA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267B4E9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638234F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1537DB1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Cox, Gradient Boosting Survival Models, ResNet3D, RSF, T-LSTM</w:t>
            </w:r>
          </w:p>
        </w:tc>
        <w:tc>
          <w:tcPr>
            <w:tcW w:w="606" w:type="dxa"/>
            <w:tcBorders>
              <w:top w:val="nil"/>
              <w:left w:val="nil"/>
              <w:bottom w:val="single" w:sz="4" w:space="0" w:color="auto"/>
              <w:right w:val="single" w:sz="4" w:space="0" w:color="auto"/>
            </w:tcBorders>
            <w:shd w:val="clear" w:color="000000" w:fill="FFFFFF"/>
            <w:noWrap/>
            <w:vAlign w:val="center"/>
            <w:hideMark/>
          </w:tcPr>
          <w:p w14:paraId="1ADC49D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c-index, HR</w:t>
            </w:r>
          </w:p>
        </w:tc>
        <w:tc>
          <w:tcPr>
            <w:tcW w:w="255" w:type="dxa"/>
            <w:tcBorders>
              <w:top w:val="nil"/>
              <w:left w:val="nil"/>
              <w:bottom w:val="single" w:sz="4" w:space="0" w:color="auto"/>
              <w:right w:val="single" w:sz="4" w:space="0" w:color="auto"/>
            </w:tcBorders>
            <w:shd w:val="clear" w:color="000000" w:fill="FFFFFF"/>
            <w:noWrap/>
            <w:vAlign w:val="center"/>
            <w:hideMark/>
          </w:tcPr>
          <w:p w14:paraId="100959B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51C41D3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single-timepoint ResNet3D model achieved modest performance (c-index ~ 0.70). Incorporating longitudinal MRI files or downstream survival models led to a pronounced prognostic improvement (c-index:0.80–0.90), but was not further improved by longitudinal radiomics data. Time-specific classification within two- and three-year and five-year windows after the last MRI acquisition showed high accuracy (AUC &gt; 0.85). Several radiomics, including gray matter surface to volume and elongation, emerged as the most predictive features. Each SD change in the gray matter surface to volume change within the last visit was associated with an increased risk of developing AD (HR: 1.50; 95% CI: 1.25–1.79)..</w:t>
            </w:r>
          </w:p>
        </w:tc>
      </w:tr>
      <w:tr w:rsidR="00F2034E" w:rsidRPr="000E27DF" w14:paraId="7D8D6B36" w14:textId="77777777" w:rsidTr="007A2C74">
        <w:trPr>
          <w:trHeight w:val="1580"/>
        </w:trPr>
        <w:tc>
          <w:tcPr>
            <w:tcW w:w="96" w:type="dxa"/>
            <w:tcBorders>
              <w:top w:val="nil"/>
              <w:left w:val="single" w:sz="4" w:space="0" w:color="auto"/>
              <w:bottom w:val="single" w:sz="4" w:space="0" w:color="auto"/>
              <w:right w:val="single" w:sz="4" w:space="0" w:color="auto"/>
            </w:tcBorders>
            <w:noWrap/>
            <w:vAlign w:val="center"/>
            <w:hideMark/>
          </w:tcPr>
          <w:p w14:paraId="5F3448A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208</w:t>
            </w:r>
          </w:p>
        </w:tc>
        <w:tc>
          <w:tcPr>
            <w:tcW w:w="1372" w:type="dxa"/>
            <w:tcBorders>
              <w:top w:val="nil"/>
              <w:left w:val="nil"/>
              <w:bottom w:val="single" w:sz="4" w:space="0" w:color="auto"/>
              <w:right w:val="single" w:sz="4" w:space="0" w:color="auto"/>
            </w:tcBorders>
            <w:shd w:val="clear" w:color="000000" w:fill="FFFFFF"/>
            <w:noWrap/>
            <w:vAlign w:val="center"/>
            <w:hideMark/>
          </w:tcPr>
          <w:p w14:paraId="73D493D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Long-term exposure to particulate matter was associated with increased dementia risk using both traditional approaches and novel machine learning methods</w:t>
            </w:r>
          </w:p>
        </w:tc>
        <w:tc>
          <w:tcPr>
            <w:tcW w:w="265" w:type="dxa"/>
            <w:tcBorders>
              <w:top w:val="nil"/>
              <w:left w:val="nil"/>
              <w:bottom w:val="single" w:sz="4" w:space="0" w:color="auto"/>
              <w:right w:val="single" w:sz="4" w:space="0" w:color="auto"/>
            </w:tcBorders>
            <w:shd w:val="clear" w:color="000000" w:fill="FFFFFF"/>
            <w:noWrap/>
            <w:vAlign w:val="center"/>
            <w:hideMark/>
          </w:tcPr>
          <w:p w14:paraId="3D39C45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Ting-Bin Chen</w:t>
            </w:r>
          </w:p>
        </w:tc>
        <w:tc>
          <w:tcPr>
            <w:tcW w:w="109" w:type="dxa"/>
            <w:tcBorders>
              <w:top w:val="nil"/>
              <w:left w:val="nil"/>
              <w:bottom w:val="single" w:sz="4" w:space="0" w:color="auto"/>
              <w:right w:val="single" w:sz="4" w:space="0" w:color="auto"/>
            </w:tcBorders>
            <w:shd w:val="clear" w:color="000000" w:fill="FFFFFF"/>
            <w:noWrap/>
            <w:vAlign w:val="center"/>
            <w:hideMark/>
          </w:tcPr>
          <w:p w14:paraId="6C2E91B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51996F0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China</w:t>
            </w:r>
          </w:p>
        </w:tc>
        <w:tc>
          <w:tcPr>
            <w:tcW w:w="566" w:type="dxa"/>
            <w:tcBorders>
              <w:top w:val="nil"/>
              <w:left w:val="nil"/>
              <w:bottom w:val="single" w:sz="4" w:space="0" w:color="auto"/>
              <w:right w:val="single" w:sz="4" w:space="0" w:color="auto"/>
            </w:tcBorders>
            <w:shd w:val="clear" w:color="000000" w:fill="FFFFFF"/>
            <w:noWrap/>
            <w:vAlign w:val="center"/>
            <w:hideMark/>
          </w:tcPr>
          <w:p w14:paraId="06452D1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General population</w:t>
            </w:r>
          </w:p>
        </w:tc>
        <w:tc>
          <w:tcPr>
            <w:tcW w:w="194" w:type="dxa"/>
            <w:tcBorders>
              <w:top w:val="nil"/>
              <w:left w:val="nil"/>
              <w:bottom w:val="single" w:sz="4" w:space="0" w:color="auto"/>
              <w:right w:val="single" w:sz="4" w:space="0" w:color="auto"/>
            </w:tcBorders>
            <w:shd w:val="clear" w:color="000000" w:fill="FFFFFF"/>
            <w:noWrap/>
            <w:vAlign w:val="center"/>
            <w:hideMark/>
          </w:tcPr>
          <w:p w14:paraId="26DFCB7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728E1EB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Comorbidities (hypertension, diabetes, hyperlipidemia), Environmental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Concentrations of temperature, relative humidity, sulfur dioxide, carbon monoxide, ozone, nitrogen oxides, nitric oxide, nitrogen dioxide, particulate matter, and PM2.5.</w:t>
            </w:r>
            <w:r w:rsidRPr="000E27DF">
              <w:rPr>
                <w:rFonts w:ascii="Times New Roman" w:eastAsia="微软雅黑" w:hAnsi="Times New Roman" w:cs="Times New Roman"/>
                <w:color w:val="000000"/>
                <w:sz w:val="22"/>
                <w:szCs w:val="22"/>
                <w:lang w:val="en-HK" w:eastAsia="zh-CN"/>
              </w:rPr>
              <w:t>）</w:t>
            </w:r>
          </w:p>
        </w:tc>
        <w:tc>
          <w:tcPr>
            <w:tcW w:w="781" w:type="dxa"/>
            <w:tcBorders>
              <w:top w:val="nil"/>
              <w:left w:val="nil"/>
              <w:bottom w:val="single" w:sz="4" w:space="0" w:color="auto"/>
              <w:right w:val="single" w:sz="4" w:space="0" w:color="auto"/>
            </w:tcBorders>
            <w:shd w:val="clear" w:color="000000" w:fill="FFFFFF"/>
            <w:noWrap/>
            <w:vAlign w:val="center"/>
            <w:hideMark/>
          </w:tcPr>
          <w:p w14:paraId="513E894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Dementia vs. non</w:t>
            </w:r>
          </w:p>
        </w:tc>
        <w:tc>
          <w:tcPr>
            <w:tcW w:w="969" w:type="dxa"/>
            <w:tcBorders>
              <w:top w:val="nil"/>
              <w:left w:val="nil"/>
              <w:bottom w:val="single" w:sz="4" w:space="0" w:color="auto"/>
              <w:right w:val="single" w:sz="4" w:space="0" w:color="auto"/>
            </w:tcBorders>
            <w:shd w:val="clear" w:color="000000" w:fill="FFFFFF"/>
            <w:noWrap/>
            <w:vAlign w:val="center"/>
            <w:hideMark/>
          </w:tcPr>
          <w:p w14:paraId="67249D3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Cox, RF</w:t>
            </w:r>
          </w:p>
        </w:tc>
        <w:tc>
          <w:tcPr>
            <w:tcW w:w="606" w:type="dxa"/>
            <w:tcBorders>
              <w:top w:val="nil"/>
              <w:left w:val="nil"/>
              <w:bottom w:val="single" w:sz="4" w:space="0" w:color="auto"/>
              <w:right w:val="single" w:sz="4" w:space="0" w:color="auto"/>
            </w:tcBorders>
            <w:shd w:val="clear" w:color="000000" w:fill="FFFFFF"/>
            <w:noWrap/>
            <w:vAlign w:val="center"/>
            <w:hideMark/>
          </w:tcPr>
          <w:p w14:paraId="02AF301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 c-index, HR, Prediction ACC</w:t>
            </w:r>
          </w:p>
        </w:tc>
        <w:tc>
          <w:tcPr>
            <w:tcW w:w="255" w:type="dxa"/>
            <w:tcBorders>
              <w:top w:val="nil"/>
              <w:left w:val="nil"/>
              <w:bottom w:val="single" w:sz="4" w:space="0" w:color="auto"/>
              <w:right w:val="single" w:sz="4" w:space="0" w:color="auto"/>
            </w:tcBorders>
            <w:shd w:val="clear" w:color="000000" w:fill="FFFFFF"/>
            <w:noWrap/>
            <w:vAlign w:val="center"/>
            <w:hideMark/>
          </w:tcPr>
          <w:p w14:paraId="15D4297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0748591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The comparison of the performance of the extended Cox model approach with the RF method showed that the prediction accuracy was approximately 0.7 by the RF method, but the AUC was lower than that of the Cox model approach. This national cohort study over an 18-year period provides supporting evidence that long-term particulate air pollution exposure is associated with increased dementia risk in Taiwan. The ML with RF method appears to be an acceptable approach for exploring associations between air pollutant exposure and disease.</w:t>
            </w:r>
          </w:p>
        </w:tc>
      </w:tr>
      <w:tr w:rsidR="00F2034E" w:rsidRPr="000E27DF" w14:paraId="3AC9C464" w14:textId="77777777" w:rsidTr="007A2C74">
        <w:trPr>
          <w:trHeight w:val="1350"/>
        </w:trPr>
        <w:tc>
          <w:tcPr>
            <w:tcW w:w="96" w:type="dxa"/>
            <w:tcBorders>
              <w:top w:val="nil"/>
              <w:left w:val="single" w:sz="4" w:space="0" w:color="auto"/>
              <w:bottom w:val="single" w:sz="4" w:space="0" w:color="auto"/>
              <w:right w:val="single" w:sz="4" w:space="0" w:color="auto"/>
            </w:tcBorders>
            <w:noWrap/>
            <w:vAlign w:val="center"/>
            <w:hideMark/>
          </w:tcPr>
          <w:p w14:paraId="355703D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209</w:t>
            </w:r>
          </w:p>
        </w:tc>
        <w:tc>
          <w:tcPr>
            <w:tcW w:w="1372" w:type="dxa"/>
            <w:tcBorders>
              <w:top w:val="nil"/>
              <w:left w:val="nil"/>
              <w:bottom w:val="single" w:sz="4" w:space="0" w:color="auto"/>
              <w:right w:val="single" w:sz="4" w:space="0" w:color="auto"/>
            </w:tcBorders>
            <w:shd w:val="clear" w:color="000000" w:fill="FFFFFF"/>
            <w:noWrap/>
            <w:vAlign w:val="center"/>
            <w:hideMark/>
          </w:tcPr>
          <w:p w14:paraId="663BD18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Machine learning algorithms for identifying predictive variables of mortality risk following dementia diagnosis: a </w:t>
            </w:r>
            <w:r w:rsidRPr="000E27DF">
              <w:rPr>
                <w:rFonts w:ascii="Times New Roman" w:eastAsia="Times New Roman" w:hAnsi="Times New Roman" w:cs="Times New Roman"/>
                <w:color w:val="000000"/>
                <w:sz w:val="22"/>
                <w:szCs w:val="22"/>
                <w:lang w:val="en-HK" w:eastAsia="zh-CN"/>
              </w:rPr>
              <w:lastRenderedPageBreak/>
              <w:t>longitudinal cohort study</w:t>
            </w:r>
          </w:p>
        </w:tc>
        <w:tc>
          <w:tcPr>
            <w:tcW w:w="265" w:type="dxa"/>
            <w:tcBorders>
              <w:top w:val="nil"/>
              <w:left w:val="nil"/>
              <w:bottom w:val="single" w:sz="4" w:space="0" w:color="auto"/>
              <w:right w:val="single" w:sz="4" w:space="0" w:color="auto"/>
            </w:tcBorders>
            <w:shd w:val="clear" w:color="000000" w:fill="FFFFFF"/>
            <w:noWrap/>
            <w:vAlign w:val="center"/>
            <w:hideMark/>
          </w:tcPr>
          <w:p w14:paraId="1FE23A9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Shayan Mostafaei</w:t>
            </w:r>
          </w:p>
        </w:tc>
        <w:tc>
          <w:tcPr>
            <w:tcW w:w="109" w:type="dxa"/>
            <w:tcBorders>
              <w:top w:val="nil"/>
              <w:left w:val="nil"/>
              <w:bottom w:val="single" w:sz="4" w:space="0" w:color="auto"/>
              <w:right w:val="single" w:sz="4" w:space="0" w:color="auto"/>
            </w:tcBorders>
            <w:shd w:val="clear" w:color="000000" w:fill="FFFFFF"/>
            <w:noWrap/>
            <w:vAlign w:val="center"/>
            <w:hideMark/>
          </w:tcPr>
          <w:p w14:paraId="44EF0AE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2181008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Sweden</w:t>
            </w:r>
          </w:p>
        </w:tc>
        <w:tc>
          <w:tcPr>
            <w:tcW w:w="566" w:type="dxa"/>
            <w:tcBorders>
              <w:top w:val="nil"/>
              <w:left w:val="nil"/>
              <w:bottom w:val="single" w:sz="4" w:space="0" w:color="auto"/>
              <w:right w:val="single" w:sz="4" w:space="0" w:color="auto"/>
            </w:tcBorders>
            <w:shd w:val="clear" w:color="000000" w:fill="FFFFFF"/>
            <w:noWrap/>
            <w:vAlign w:val="center"/>
            <w:hideMark/>
          </w:tcPr>
          <w:p w14:paraId="6CFEFE8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Dementia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0D76A08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1AF9836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Demographic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Age at dementia diagnosis, Sex</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Clinical scales and indices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MMSE score, Charlson comorbidity index</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Anthropometric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BMI</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Comorbidities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Diabetes </w:t>
            </w:r>
            <w:r w:rsidRPr="000E27DF">
              <w:rPr>
                <w:rFonts w:ascii="Times New Roman" w:eastAsia="Times New Roman" w:hAnsi="Times New Roman" w:cs="Times New Roman"/>
                <w:color w:val="000000"/>
                <w:sz w:val="22"/>
                <w:szCs w:val="22"/>
                <w:lang w:val="en-HK" w:eastAsia="zh-CN"/>
              </w:rPr>
              <w:lastRenderedPageBreak/>
              <w:t>mellitus, Heart failure, Cancer, Liver failure</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Medication use</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Diuretics, Atorvastatin, Rosuvastatin, Statins, Cholinesterase inhibitors, Renin-angiotensin system inhibitors two or more years before dementia diagnosis, Total number of medications at the time of diagnosis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Healthcare process variables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Basic dementia diagnostic work-up, Physiotherapist assessment, Time from referral to initiation of work-up, Time from initiation of work-up to diagnosis</w:t>
            </w:r>
            <w:r w:rsidRPr="000E27DF">
              <w:rPr>
                <w:rFonts w:ascii="Times New Roman" w:eastAsia="微软雅黑" w:hAnsi="Times New Roman" w:cs="Times New Roman"/>
                <w:color w:val="000000"/>
                <w:sz w:val="22"/>
                <w:szCs w:val="22"/>
                <w:lang w:val="en-HK" w:eastAsia="zh-CN"/>
              </w:rPr>
              <w:t>）</w:t>
            </w:r>
          </w:p>
        </w:tc>
        <w:tc>
          <w:tcPr>
            <w:tcW w:w="781" w:type="dxa"/>
            <w:tcBorders>
              <w:top w:val="nil"/>
              <w:left w:val="nil"/>
              <w:bottom w:val="single" w:sz="4" w:space="0" w:color="auto"/>
              <w:right w:val="single" w:sz="4" w:space="0" w:color="auto"/>
            </w:tcBorders>
            <w:shd w:val="clear" w:color="000000" w:fill="FFFFFF"/>
            <w:noWrap/>
            <w:vAlign w:val="center"/>
            <w:hideMark/>
          </w:tcPr>
          <w:p w14:paraId="71330C3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Patient survival</w:t>
            </w:r>
          </w:p>
        </w:tc>
        <w:tc>
          <w:tcPr>
            <w:tcW w:w="969" w:type="dxa"/>
            <w:tcBorders>
              <w:top w:val="nil"/>
              <w:left w:val="nil"/>
              <w:bottom w:val="single" w:sz="4" w:space="0" w:color="auto"/>
              <w:right w:val="single" w:sz="4" w:space="0" w:color="auto"/>
            </w:tcBorders>
            <w:shd w:val="clear" w:color="000000" w:fill="FFFFFF"/>
            <w:noWrap/>
            <w:vAlign w:val="center"/>
            <w:hideMark/>
          </w:tcPr>
          <w:p w14:paraId="4E6969B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Agglomerative hierarchical clustering, CoxBoost, Elastic-net, LR, MCP, NN, SCAD, SVM</w:t>
            </w:r>
          </w:p>
        </w:tc>
        <w:tc>
          <w:tcPr>
            <w:tcW w:w="606" w:type="dxa"/>
            <w:tcBorders>
              <w:top w:val="nil"/>
              <w:left w:val="nil"/>
              <w:bottom w:val="single" w:sz="4" w:space="0" w:color="auto"/>
              <w:right w:val="single" w:sz="4" w:space="0" w:color="auto"/>
            </w:tcBorders>
            <w:shd w:val="clear" w:color="000000" w:fill="FFFFFF"/>
            <w:noWrap/>
            <w:vAlign w:val="center"/>
            <w:hideMark/>
          </w:tcPr>
          <w:p w14:paraId="3D0A289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AUROC, C-index, GHCI, HR,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49C3F3C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7D6C321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Across three ML algorithms, the majority of the identified twenty variables were compatible with literature and with our previous studies on SveDem. We also found new variables which were not previously reported in literature as associated with mortality in dementia. Performance of basic dementia diagnostic work-up, time from referral to initiation of work-up, and time from initiation of work-up to diagnosis were found to be elements of the diagnostic process identified by the ML algorithms. The median follow-up time was 1053 (IQR = 516-1771) days in surviving and 1125 (IQR = 605-1770) days in dead patients. For prediction of time to death, the CoxBoost model identified 15 variables and classified them in order of </w:t>
            </w:r>
            <w:r w:rsidRPr="000E27DF">
              <w:rPr>
                <w:rFonts w:ascii="Times New Roman" w:eastAsia="Times New Roman" w:hAnsi="Times New Roman" w:cs="Times New Roman"/>
                <w:color w:val="000000"/>
                <w:sz w:val="22"/>
                <w:szCs w:val="22"/>
                <w:lang w:val="en-HK" w:eastAsia="zh-CN"/>
              </w:rPr>
              <w:lastRenderedPageBreak/>
              <w:t>importance. These highly important variables were age at diagnosis, MMSE score, sex, BMI, and Charlson Comorbidity Index with selection scores of 23%, 15%, 14%, 12% and 10%, respectively. This study demonstrates the potential of sparsity-inducing ML algorithms in improving our understanding of mortality risk factors in dementia patients and their application in clinical settings. Moreover, ML methods can be used as a complement to traditional statistical methods.</w:t>
            </w:r>
          </w:p>
        </w:tc>
      </w:tr>
      <w:tr w:rsidR="00F2034E" w:rsidRPr="000E27DF" w14:paraId="2B790CAC" w14:textId="77777777" w:rsidTr="007A2C74">
        <w:trPr>
          <w:trHeight w:val="1370"/>
        </w:trPr>
        <w:tc>
          <w:tcPr>
            <w:tcW w:w="96" w:type="dxa"/>
            <w:tcBorders>
              <w:top w:val="nil"/>
              <w:left w:val="single" w:sz="4" w:space="0" w:color="auto"/>
              <w:bottom w:val="single" w:sz="4" w:space="0" w:color="auto"/>
              <w:right w:val="single" w:sz="4" w:space="0" w:color="auto"/>
            </w:tcBorders>
            <w:noWrap/>
            <w:vAlign w:val="center"/>
            <w:hideMark/>
          </w:tcPr>
          <w:p w14:paraId="698000E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210</w:t>
            </w:r>
          </w:p>
        </w:tc>
        <w:tc>
          <w:tcPr>
            <w:tcW w:w="1372" w:type="dxa"/>
            <w:tcBorders>
              <w:top w:val="nil"/>
              <w:left w:val="nil"/>
              <w:bottom w:val="single" w:sz="4" w:space="0" w:color="auto"/>
              <w:right w:val="single" w:sz="4" w:space="0" w:color="auto"/>
            </w:tcBorders>
            <w:shd w:val="clear" w:color="000000" w:fill="FFFFFF"/>
            <w:noWrap/>
            <w:vAlign w:val="center"/>
            <w:hideMark/>
          </w:tcPr>
          <w:p w14:paraId="6EAE755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Machine learning analyses identify multi-modal frailty factors that selectively discriminate four cohorts in the Alzheimer's disease spectrum: a COMPASS-ND study</w:t>
            </w:r>
          </w:p>
        </w:tc>
        <w:tc>
          <w:tcPr>
            <w:tcW w:w="265" w:type="dxa"/>
            <w:tcBorders>
              <w:top w:val="nil"/>
              <w:left w:val="nil"/>
              <w:bottom w:val="single" w:sz="4" w:space="0" w:color="auto"/>
              <w:right w:val="single" w:sz="4" w:space="0" w:color="auto"/>
            </w:tcBorders>
            <w:shd w:val="clear" w:color="000000" w:fill="FFFFFF"/>
            <w:noWrap/>
            <w:vAlign w:val="center"/>
            <w:hideMark/>
          </w:tcPr>
          <w:p w14:paraId="35D7FD3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Linzy Boh</w:t>
            </w:r>
          </w:p>
        </w:tc>
        <w:tc>
          <w:tcPr>
            <w:tcW w:w="109" w:type="dxa"/>
            <w:tcBorders>
              <w:top w:val="nil"/>
              <w:left w:val="nil"/>
              <w:bottom w:val="single" w:sz="4" w:space="0" w:color="auto"/>
              <w:right w:val="single" w:sz="4" w:space="0" w:color="auto"/>
            </w:tcBorders>
            <w:shd w:val="clear" w:color="000000" w:fill="FFFFFF"/>
            <w:noWrap/>
            <w:vAlign w:val="center"/>
            <w:hideMark/>
          </w:tcPr>
          <w:p w14:paraId="3A192D5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72EE76E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w:t>
            </w:r>
          </w:p>
        </w:tc>
        <w:tc>
          <w:tcPr>
            <w:tcW w:w="566" w:type="dxa"/>
            <w:tcBorders>
              <w:top w:val="nil"/>
              <w:left w:val="nil"/>
              <w:bottom w:val="single" w:sz="4" w:space="0" w:color="auto"/>
              <w:right w:val="single" w:sz="4" w:space="0" w:color="auto"/>
            </w:tcBorders>
            <w:shd w:val="clear" w:color="000000" w:fill="FFFFFF"/>
            <w:noWrap/>
            <w:vAlign w:val="center"/>
            <w:hideMark/>
          </w:tcPr>
          <w:p w14:paraId="4154F44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732D339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28203CB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Demographic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Sex</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ADL, Quality of Life, Sensory function</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Vision, Olfaction, Hearing</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Comorbidities, BMI, Blood pressure, Fluid biomarkers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67 biomarkers from blood, urine, and saliva, including Lymphocyte count, Neutrophil count, and HbA1c.</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Lypharmacy, Emotional well-being, Exhaustion, Sleep, Self-reported health, Oral health, Nutritional factors</w:t>
            </w:r>
          </w:p>
        </w:tc>
        <w:tc>
          <w:tcPr>
            <w:tcW w:w="781" w:type="dxa"/>
            <w:tcBorders>
              <w:top w:val="nil"/>
              <w:left w:val="nil"/>
              <w:bottom w:val="single" w:sz="4" w:space="0" w:color="auto"/>
              <w:right w:val="single" w:sz="4" w:space="0" w:color="auto"/>
            </w:tcBorders>
            <w:shd w:val="clear" w:color="000000" w:fill="FFFFFF"/>
            <w:noWrap/>
            <w:vAlign w:val="center"/>
            <w:hideMark/>
          </w:tcPr>
          <w:p w14:paraId="77C5CF7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or AD or SCI) vs. non</w:t>
            </w:r>
          </w:p>
        </w:tc>
        <w:tc>
          <w:tcPr>
            <w:tcW w:w="969" w:type="dxa"/>
            <w:tcBorders>
              <w:top w:val="nil"/>
              <w:left w:val="nil"/>
              <w:bottom w:val="single" w:sz="4" w:space="0" w:color="auto"/>
              <w:right w:val="single" w:sz="4" w:space="0" w:color="auto"/>
            </w:tcBorders>
            <w:shd w:val="clear" w:color="000000" w:fill="FFFFFF"/>
            <w:noWrap/>
            <w:vAlign w:val="center"/>
            <w:hideMark/>
          </w:tcPr>
          <w:p w14:paraId="7AB598D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RF</w:t>
            </w:r>
          </w:p>
        </w:tc>
        <w:tc>
          <w:tcPr>
            <w:tcW w:w="606" w:type="dxa"/>
            <w:tcBorders>
              <w:top w:val="nil"/>
              <w:left w:val="nil"/>
              <w:bottom w:val="single" w:sz="4" w:space="0" w:color="auto"/>
              <w:right w:val="single" w:sz="4" w:space="0" w:color="auto"/>
            </w:tcBorders>
            <w:shd w:val="clear" w:color="000000" w:fill="FFFFFF"/>
            <w:noWrap/>
            <w:vAlign w:val="center"/>
            <w:hideMark/>
          </w:tcPr>
          <w:p w14:paraId="23B482F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 F₁ score</w:t>
            </w:r>
          </w:p>
        </w:tc>
        <w:tc>
          <w:tcPr>
            <w:tcW w:w="255" w:type="dxa"/>
            <w:tcBorders>
              <w:top w:val="nil"/>
              <w:left w:val="nil"/>
              <w:bottom w:val="single" w:sz="4" w:space="0" w:color="auto"/>
              <w:right w:val="single" w:sz="4" w:space="0" w:color="auto"/>
            </w:tcBorders>
            <w:shd w:val="clear" w:color="000000" w:fill="FFFFFF"/>
            <w:noWrap/>
            <w:vAlign w:val="center"/>
            <w:hideMark/>
          </w:tcPr>
          <w:p w14:paraId="5F0FF22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01C9882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Both convergent and cohort-specific frailty factors discriminated the AD spectrum cohorts. Convergence was observed as all cohorts were marked by lower quality of life (memory), supporting recent research and clinical attention to subjective experiences of memory aging and their potentially broad ramifications. Diversity was displayed in that, of the 14 leading predictors extracted across models, 11 were selectively sensitive to one cohort. A morbidity intensity trend was indicated by an increasing number and diversity of predictors corresponding to clinical severity, especially in AD. Knowledge of differential deficit predictors across AD clinical cohorts may promote precision interventions.</w:t>
            </w:r>
          </w:p>
        </w:tc>
      </w:tr>
      <w:tr w:rsidR="00F2034E" w:rsidRPr="000E27DF" w14:paraId="176D7C70" w14:textId="77777777" w:rsidTr="007A2C74">
        <w:trPr>
          <w:trHeight w:val="1400"/>
        </w:trPr>
        <w:tc>
          <w:tcPr>
            <w:tcW w:w="96" w:type="dxa"/>
            <w:tcBorders>
              <w:top w:val="nil"/>
              <w:left w:val="single" w:sz="4" w:space="0" w:color="auto"/>
              <w:bottom w:val="single" w:sz="4" w:space="0" w:color="auto"/>
              <w:right w:val="single" w:sz="4" w:space="0" w:color="auto"/>
            </w:tcBorders>
            <w:noWrap/>
            <w:vAlign w:val="center"/>
            <w:hideMark/>
          </w:tcPr>
          <w:p w14:paraId="5DE7E76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211</w:t>
            </w:r>
          </w:p>
        </w:tc>
        <w:tc>
          <w:tcPr>
            <w:tcW w:w="1372" w:type="dxa"/>
            <w:tcBorders>
              <w:top w:val="nil"/>
              <w:left w:val="nil"/>
              <w:bottom w:val="single" w:sz="4" w:space="0" w:color="auto"/>
              <w:right w:val="single" w:sz="4" w:space="0" w:color="auto"/>
            </w:tcBorders>
            <w:shd w:val="clear" w:color="000000" w:fill="FFFFFF"/>
            <w:noWrap/>
            <w:vAlign w:val="center"/>
            <w:hideMark/>
          </w:tcPr>
          <w:p w14:paraId="24A5E8E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Machine Learning Analysis of Engagement Behaviors in </w:t>
            </w:r>
            <w:r w:rsidRPr="000E27DF">
              <w:rPr>
                <w:rFonts w:ascii="Times New Roman" w:eastAsia="Times New Roman" w:hAnsi="Times New Roman" w:cs="Times New Roman"/>
                <w:color w:val="000000"/>
                <w:sz w:val="22"/>
                <w:szCs w:val="22"/>
                <w:lang w:val="en-HK" w:eastAsia="zh-CN"/>
              </w:rPr>
              <w:lastRenderedPageBreak/>
              <w:t>Older Adults With Dementia Playing Mobile Games: Exploratory Study</w:t>
            </w:r>
          </w:p>
        </w:tc>
        <w:tc>
          <w:tcPr>
            <w:tcW w:w="265" w:type="dxa"/>
            <w:tcBorders>
              <w:top w:val="nil"/>
              <w:left w:val="nil"/>
              <w:bottom w:val="single" w:sz="4" w:space="0" w:color="auto"/>
              <w:right w:val="single" w:sz="4" w:space="0" w:color="auto"/>
            </w:tcBorders>
            <w:shd w:val="clear" w:color="000000" w:fill="FFFFFF"/>
            <w:noWrap/>
            <w:vAlign w:val="center"/>
            <w:hideMark/>
          </w:tcPr>
          <w:p w14:paraId="0BE501D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Melika Torabgar</w:t>
            </w:r>
          </w:p>
        </w:tc>
        <w:tc>
          <w:tcPr>
            <w:tcW w:w="109" w:type="dxa"/>
            <w:tcBorders>
              <w:top w:val="nil"/>
              <w:left w:val="nil"/>
              <w:bottom w:val="single" w:sz="4" w:space="0" w:color="auto"/>
              <w:right w:val="single" w:sz="4" w:space="0" w:color="auto"/>
            </w:tcBorders>
            <w:shd w:val="clear" w:color="000000" w:fill="FFFFFF"/>
            <w:noWrap/>
            <w:vAlign w:val="center"/>
            <w:hideMark/>
          </w:tcPr>
          <w:p w14:paraId="6B84951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585829C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w:t>
            </w:r>
          </w:p>
        </w:tc>
        <w:tc>
          <w:tcPr>
            <w:tcW w:w="566" w:type="dxa"/>
            <w:tcBorders>
              <w:top w:val="nil"/>
              <w:left w:val="nil"/>
              <w:bottom w:val="single" w:sz="4" w:space="0" w:color="auto"/>
              <w:right w:val="single" w:sz="4" w:space="0" w:color="auto"/>
            </w:tcBorders>
            <w:shd w:val="clear" w:color="000000" w:fill="FFFFFF"/>
            <w:noWrap/>
            <w:vAlign w:val="center"/>
            <w:hideMark/>
          </w:tcPr>
          <w:p w14:paraId="4946DD4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Community sample</w:t>
            </w:r>
          </w:p>
        </w:tc>
        <w:tc>
          <w:tcPr>
            <w:tcW w:w="194" w:type="dxa"/>
            <w:tcBorders>
              <w:top w:val="nil"/>
              <w:left w:val="nil"/>
              <w:bottom w:val="single" w:sz="4" w:space="0" w:color="auto"/>
              <w:right w:val="single" w:sz="4" w:space="0" w:color="auto"/>
            </w:tcBorders>
            <w:shd w:val="clear" w:color="000000" w:fill="FFFFFF"/>
            <w:noWrap/>
            <w:vAlign w:val="center"/>
            <w:hideMark/>
          </w:tcPr>
          <w:p w14:paraId="3EA4CD6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5368E0F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Behavioral characteristics of participants in video and audio recordings of them using mobile phones; </w:t>
            </w:r>
            <w:r w:rsidRPr="000E27DF">
              <w:rPr>
                <w:rFonts w:ascii="Times New Roman" w:eastAsia="Times New Roman" w:hAnsi="Times New Roman" w:cs="Times New Roman"/>
                <w:color w:val="000000"/>
                <w:sz w:val="22"/>
                <w:szCs w:val="22"/>
                <w:lang w:val="en-HK" w:eastAsia="zh-CN"/>
              </w:rPr>
              <w:lastRenderedPageBreak/>
              <w:t>age, gender, highest level of education, technological literacy and previous gaming experience, environmental distractions (i.e., any interruptions during gameplay) and technical issues.</w:t>
            </w:r>
          </w:p>
        </w:tc>
        <w:tc>
          <w:tcPr>
            <w:tcW w:w="781" w:type="dxa"/>
            <w:tcBorders>
              <w:top w:val="nil"/>
              <w:left w:val="nil"/>
              <w:bottom w:val="single" w:sz="4" w:space="0" w:color="auto"/>
              <w:right w:val="single" w:sz="4" w:space="0" w:color="auto"/>
            </w:tcBorders>
            <w:shd w:val="clear" w:color="000000" w:fill="FFFFFF"/>
            <w:noWrap/>
            <w:vAlign w:val="center"/>
            <w:hideMark/>
          </w:tcPr>
          <w:p w14:paraId="798BBA9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Dementia vs. non</w:t>
            </w:r>
          </w:p>
        </w:tc>
        <w:tc>
          <w:tcPr>
            <w:tcW w:w="969" w:type="dxa"/>
            <w:tcBorders>
              <w:top w:val="nil"/>
              <w:left w:val="nil"/>
              <w:bottom w:val="single" w:sz="4" w:space="0" w:color="auto"/>
              <w:right w:val="single" w:sz="4" w:space="0" w:color="auto"/>
            </w:tcBorders>
            <w:shd w:val="clear" w:color="000000" w:fill="FFFFFF"/>
            <w:noWrap/>
            <w:vAlign w:val="center"/>
            <w:hideMark/>
          </w:tcPr>
          <w:p w14:paraId="008363D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RF</w:t>
            </w:r>
          </w:p>
        </w:tc>
        <w:tc>
          <w:tcPr>
            <w:tcW w:w="606" w:type="dxa"/>
            <w:tcBorders>
              <w:top w:val="nil"/>
              <w:left w:val="nil"/>
              <w:bottom w:val="single" w:sz="4" w:space="0" w:color="auto"/>
              <w:right w:val="single" w:sz="4" w:space="0" w:color="auto"/>
            </w:tcBorders>
            <w:shd w:val="clear" w:color="000000" w:fill="FFFFFF"/>
            <w:noWrap/>
            <w:vAlign w:val="center"/>
            <w:hideMark/>
          </w:tcPr>
          <w:p w14:paraId="4B9B0A1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F₁ score, recall</w:t>
            </w:r>
          </w:p>
        </w:tc>
        <w:tc>
          <w:tcPr>
            <w:tcW w:w="255" w:type="dxa"/>
            <w:tcBorders>
              <w:top w:val="nil"/>
              <w:left w:val="nil"/>
              <w:bottom w:val="single" w:sz="4" w:space="0" w:color="auto"/>
              <w:right w:val="single" w:sz="4" w:space="0" w:color="auto"/>
            </w:tcBorders>
            <w:shd w:val="clear" w:color="000000" w:fill="FFFFFF"/>
            <w:noWrap/>
            <w:vAlign w:val="center"/>
            <w:hideMark/>
          </w:tcPr>
          <w:p w14:paraId="15DF41B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30E9E11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This study aims to examine the differences in engagement-related behaviors between older adults with and without dementia during serious gaming sessions. Further, it seeks to identify the key contributors that enhance the effectiveness of machine learning for dementia classification based on engagement-related behaviors.</w:t>
            </w:r>
          </w:p>
        </w:tc>
      </w:tr>
      <w:tr w:rsidR="00F2034E" w:rsidRPr="000E27DF" w14:paraId="24DD023D" w14:textId="77777777" w:rsidTr="007A2C74">
        <w:trPr>
          <w:trHeight w:val="1350"/>
        </w:trPr>
        <w:tc>
          <w:tcPr>
            <w:tcW w:w="96" w:type="dxa"/>
            <w:tcBorders>
              <w:top w:val="nil"/>
              <w:left w:val="single" w:sz="4" w:space="0" w:color="auto"/>
              <w:bottom w:val="single" w:sz="4" w:space="0" w:color="auto"/>
              <w:right w:val="single" w:sz="4" w:space="0" w:color="auto"/>
            </w:tcBorders>
            <w:noWrap/>
            <w:vAlign w:val="center"/>
            <w:hideMark/>
          </w:tcPr>
          <w:p w14:paraId="5E4B8DE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212</w:t>
            </w:r>
          </w:p>
        </w:tc>
        <w:tc>
          <w:tcPr>
            <w:tcW w:w="1372" w:type="dxa"/>
            <w:tcBorders>
              <w:top w:val="nil"/>
              <w:left w:val="nil"/>
              <w:bottom w:val="single" w:sz="4" w:space="0" w:color="auto"/>
              <w:right w:val="single" w:sz="4" w:space="0" w:color="auto"/>
            </w:tcBorders>
            <w:shd w:val="clear" w:color="000000" w:fill="FFFFFF"/>
            <w:noWrap/>
            <w:vAlign w:val="center"/>
            <w:hideMark/>
          </w:tcPr>
          <w:p w14:paraId="1390DAF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Machine learning and XAI approaches highlight the strong connection between O3 and NO2 pollutants and Alzheimer's disease</w:t>
            </w:r>
          </w:p>
        </w:tc>
        <w:tc>
          <w:tcPr>
            <w:tcW w:w="265" w:type="dxa"/>
            <w:tcBorders>
              <w:top w:val="nil"/>
              <w:left w:val="nil"/>
              <w:bottom w:val="single" w:sz="4" w:space="0" w:color="auto"/>
              <w:right w:val="single" w:sz="4" w:space="0" w:color="auto"/>
            </w:tcBorders>
            <w:shd w:val="clear" w:color="000000" w:fill="FFFFFF"/>
            <w:noWrap/>
            <w:vAlign w:val="center"/>
            <w:hideMark/>
          </w:tcPr>
          <w:p w14:paraId="372D516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Alessandro Fania</w:t>
            </w:r>
          </w:p>
        </w:tc>
        <w:tc>
          <w:tcPr>
            <w:tcW w:w="109" w:type="dxa"/>
            <w:tcBorders>
              <w:top w:val="nil"/>
              <w:left w:val="nil"/>
              <w:bottom w:val="single" w:sz="4" w:space="0" w:color="auto"/>
              <w:right w:val="single" w:sz="4" w:space="0" w:color="auto"/>
            </w:tcBorders>
            <w:shd w:val="clear" w:color="000000" w:fill="FFFFFF"/>
            <w:noWrap/>
            <w:vAlign w:val="center"/>
            <w:hideMark/>
          </w:tcPr>
          <w:p w14:paraId="6099D40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0868266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Italy</w:t>
            </w:r>
          </w:p>
        </w:tc>
        <w:tc>
          <w:tcPr>
            <w:tcW w:w="566" w:type="dxa"/>
            <w:tcBorders>
              <w:top w:val="nil"/>
              <w:left w:val="nil"/>
              <w:bottom w:val="single" w:sz="4" w:space="0" w:color="auto"/>
              <w:right w:val="single" w:sz="4" w:space="0" w:color="auto"/>
            </w:tcBorders>
            <w:shd w:val="clear" w:color="000000" w:fill="FFFFFF"/>
            <w:noWrap/>
            <w:vAlign w:val="center"/>
            <w:hideMark/>
          </w:tcPr>
          <w:p w14:paraId="1E95FBB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7AE5403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47DE51E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Air pollution</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NO₂, O₃, SO₂, Benzene, PM2.5, PM10, CO, AQI</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Soil pollution</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Cultivated areas, Urban areas, N fertilizer, P₄O₁₀ fertilizer, Microelement fertilizer, Organic fertilizer</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Urban environment</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Noise, Municipal waste, Urban traffic, Vehicles per km², Green urban areas, </w:t>
            </w:r>
            <w:r w:rsidRPr="000E27DF">
              <w:rPr>
                <w:rFonts w:ascii="Times New Roman" w:eastAsia="Times New Roman" w:hAnsi="Times New Roman" w:cs="Times New Roman"/>
                <w:color w:val="000000"/>
                <w:sz w:val="22"/>
                <w:szCs w:val="22"/>
                <w:lang w:val="en-HK" w:eastAsia="zh-CN"/>
              </w:rPr>
              <w:lastRenderedPageBreak/>
              <w:t>Electricity consumption, Photovoltaic panel power</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Socio-economic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Instruction index, Life quality, Life expectancy, Hospital bed numbers, Income</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Other pathologies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Circulatory system mortality, Digestive system mortality, Brain tumor mortality, Ischemia mortality, Diabetes mortality</w:t>
            </w:r>
            <w:r w:rsidRPr="000E27DF">
              <w:rPr>
                <w:rFonts w:ascii="Times New Roman" w:eastAsia="微软雅黑" w:hAnsi="Times New Roman" w:cs="Times New Roman"/>
                <w:color w:val="000000"/>
                <w:sz w:val="22"/>
                <w:szCs w:val="22"/>
                <w:lang w:val="en-HK" w:eastAsia="zh-CN"/>
              </w:rPr>
              <w:t>）</w:t>
            </w:r>
          </w:p>
        </w:tc>
        <w:tc>
          <w:tcPr>
            <w:tcW w:w="781" w:type="dxa"/>
            <w:tcBorders>
              <w:top w:val="nil"/>
              <w:left w:val="nil"/>
              <w:bottom w:val="single" w:sz="4" w:space="0" w:color="auto"/>
              <w:right w:val="single" w:sz="4" w:space="0" w:color="auto"/>
            </w:tcBorders>
            <w:shd w:val="clear" w:color="000000" w:fill="FFFFFF"/>
            <w:noWrap/>
            <w:vAlign w:val="center"/>
            <w:hideMark/>
          </w:tcPr>
          <w:p w14:paraId="36F9F55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2E4621A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LM, RF</w:t>
            </w:r>
          </w:p>
        </w:tc>
        <w:tc>
          <w:tcPr>
            <w:tcW w:w="606" w:type="dxa"/>
            <w:tcBorders>
              <w:top w:val="nil"/>
              <w:left w:val="nil"/>
              <w:bottom w:val="single" w:sz="4" w:space="0" w:color="auto"/>
              <w:right w:val="single" w:sz="4" w:space="0" w:color="auto"/>
            </w:tcBorders>
            <w:shd w:val="clear" w:color="000000" w:fill="FFFFFF"/>
            <w:noWrap/>
            <w:vAlign w:val="center"/>
            <w:hideMark/>
          </w:tcPr>
          <w:p w14:paraId="5386316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MAE, SHAP</w:t>
            </w:r>
          </w:p>
        </w:tc>
        <w:tc>
          <w:tcPr>
            <w:tcW w:w="255" w:type="dxa"/>
            <w:tcBorders>
              <w:top w:val="nil"/>
              <w:left w:val="nil"/>
              <w:bottom w:val="single" w:sz="4" w:space="0" w:color="auto"/>
              <w:right w:val="single" w:sz="4" w:space="0" w:color="auto"/>
            </w:tcBorders>
            <w:shd w:val="clear" w:color="000000" w:fill="FFFFFF"/>
            <w:noWrap/>
            <w:vAlign w:val="center"/>
            <w:hideMark/>
          </w:tcPr>
          <w:p w14:paraId="5E23050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0085B77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We employed a set of publicly available variables concerning pollution, health, society and economy to feed a Random Forest algorithm. Using methods based on eXplainable Artificial Intelligence (XAI) we found that air pollution (mainly O3 and NO2 ) contribute the most to AD mortality prediction. These results could help to shed light on the etiology of Alzheimer's disease and to confirm the urgent need to further investigate the relationship between the environment and the disease.</w:t>
            </w:r>
          </w:p>
        </w:tc>
      </w:tr>
      <w:tr w:rsidR="00F2034E" w:rsidRPr="000E27DF" w14:paraId="5A0C2B72"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4DABB11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213</w:t>
            </w:r>
          </w:p>
        </w:tc>
        <w:tc>
          <w:tcPr>
            <w:tcW w:w="1372" w:type="dxa"/>
            <w:tcBorders>
              <w:top w:val="nil"/>
              <w:left w:val="nil"/>
              <w:bottom w:val="single" w:sz="4" w:space="0" w:color="auto"/>
              <w:right w:val="single" w:sz="4" w:space="0" w:color="auto"/>
            </w:tcBorders>
            <w:shd w:val="clear" w:color="000000" w:fill="FFFFFF"/>
            <w:noWrap/>
            <w:vAlign w:val="center"/>
            <w:hideMark/>
          </w:tcPr>
          <w:p w14:paraId="4EB6411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Machine learning application for classification of Alzheimer's disease stages using 18F-</w:t>
            </w:r>
            <w:r w:rsidRPr="000E27DF">
              <w:rPr>
                <w:rFonts w:ascii="Times New Roman" w:eastAsia="Times New Roman" w:hAnsi="Times New Roman" w:cs="Times New Roman"/>
                <w:color w:val="000000"/>
                <w:sz w:val="22"/>
                <w:szCs w:val="22"/>
                <w:lang w:val="en-HK" w:eastAsia="zh-CN"/>
              </w:rPr>
              <w:lastRenderedPageBreak/>
              <w:t>flortaucipir positron emission tomography</w:t>
            </w:r>
          </w:p>
        </w:tc>
        <w:tc>
          <w:tcPr>
            <w:tcW w:w="265" w:type="dxa"/>
            <w:tcBorders>
              <w:top w:val="nil"/>
              <w:left w:val="nil"/>
              <w:bottom w:val="single" w:sz="4" w:space="0" w:color="auto"/>
              <w:right w:val="single" w:sz="4" w:space="0" w:color="auto"/>
            </w:tcBorders>
            <w:shd w:val="clear" w:color="000000" w:fill="FFFFFF"/>
            <w:noWrap/>
            <w:vAlign w:val="center"/>
            <w:hideMark/>
          </w:tcPr>
          <w:p w14:paraId="40EB330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Sang Won Park</w:t>
            </w:r>
          </w:p>
        </w:tc>
        <w:tc>
          <w:tcPr>
            <w:tcW w:w="109" w:type="dxa"/>
            <w:tcBorders>
              <w:top w:val="nil"/>
              <w:left w:val="nil"/>
              <w:bottom w:val="single" w:sz="4" w:space="0" w:color="auto"/>
              <w:right w:val="single" w:sz="4" w:space="0" w:color="auto"/>
            </w:tcBorders>
            <w:shd w:val="clear" w:color="000000" w:fill="FFFFFF"/>
            <w:noWrap/>
            <w:vAlign w:val="center"/>
            <w:hideMark/>
          </w:tcPr>
          <w:p w14:paraId="1A120F3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41DF02E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23803CA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09A3A47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65EA36B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Demographic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Age, gender, education level and MMSE score</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MRI</w:t>
            </w:r>
          </w:p>
        </w:tc>
        <w:tc>
          <w:tcPr>
            <w:tcW w:w="781" w:type="dxa"/>
            <w:tcBorders>
              <w:top w:val="nil"/>
              <w:left w:val="nil"/>
              <w:bottom w:val="single" w:sz="4" w:space="0" w:color="auto"/>
              <w:right w:val="single" w:sz="4" w:space="0" w:color="auto"/>
            </w:tcBorders>
            <w:shd w:val="clear" w:color="000000" w:fill="FFFFFF"/>
            <w:noWrap/>
            <w:vAlign w:val="center"/>
            <w:hideMark/>
          </w:tcPr>
          <w:p w14:paraId="6542B6A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or AD)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4B65A47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LR, MLP, SVM, XGB</w:t>
            </w:r>
          </w:p>
        </w:tc>
        <w:tc>
          <w:tcPr>
            <w:tcW w:w="606" w:type="dxa"/>
            <w:tcBorders>
              <w:top w:val="nil"/>
              <w:left w:val="nil"/>
              <w:bottom w:val="single" w:sz="4" w:space="0" w:color="auto"/>
              <w:right w:val="single" w:sz="4" w:space="0" w:color="auto"/>
            </w:tcBorders>
            <w:shd w:val="clear" w:color="000000" w:fill="FFFFFF"/>
            <w:noWrap/>
            <w:vAlign w:val="center"/>
            <w:hideMark/>
          </w:tcPr>
          <w:p w14:paraId="15626E5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 ACC, Precision, Recall, F1 score</w:t>
            </w:r>
          </w:p>
        </w:tc>
        <w:tc>
          <w:tcPr>
            <w:tcW w:w="255" w:type="dxa"/>
            <w:tcBorders>
              <w:top w:val="nil"/>
              <w:left w:val="nil"/>
              <w:bottom w:val="single" w:sz="4" w:space="0" w:color="auto"/>
              <w:right w:val="single" w:sz="4" w:space="0" w:color="auto"/>
            </w:tcBorders>
            <w:shd w:val="clear" w:color="000000" w:fill="FFFFFF"/>
            <w:noWrap/>
            <w:vAlign w:val="center"/>
            <w:hideMark/>
          </w:tcPr>
          <w:p w14:paraId="7C302A5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5ED6306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The independent effect of tau deposition indicates that it is an effective biomarker in classifying CU and MCI into clinical stages using MLP. It is also very effective in classifying AD stages using SVM with clinical information that can be easily obtained at clinical screening.</w:t>
            </w:r>
          </w:p>
        </w:tc>
      </w:tr>
      <w:tr w:rsidR="00F2034E" w:rsidRPr="000E27DF" w14:paraId="4A0B5FDE"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1FEBA58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214</w:t>
            </w:r>
          </w:p>
        </w:tc>
        <w:tc>
          <w:tcPr>
            <w:tcW w:w="1372" w:type="dxa"/>
            <w:tcBorders>
              <w:top w:val="nil"/>
              <w:left w:val="nil"/>
              <w:bottom w:val="single" w:sz="4" w:space="0" w:color="auto"/>
              <w:right w:val="single" w:sz="4" w:space="0" w:color="auto"/>
            </w:tcBorders>
            <w:shd w:val="clear" w:color="000000" w:fill="FFFFFF"/>
            <w:noWrap/>
            <w:vAlign w:val="center"/>
            <w:hideMark/>
          </w:tcPr>
          <w:p w14:paraId="2E3B1D1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Machine learning approach for early onset dementia neurobiomarker using EEG network topology features</w:t>
            </w:r>
          </w:p>
        </w:tc>
        <w:tc>
          <w:tcPr>
            <w:tcW w:w="265" w:type="dxa"/>
            <w:tcBorders>
              <w:top w:val="nil"/>
              <w:left w:val="nil"/>
              <w:bottom w:val="single" w:sz="4" w:space="0" w:color="auto"/>
              <w:right w:val="single" w:sz="4" w:space="0" w:color="auto"/>
            </w:tcBorders>
            <w:shd w:val="clear" w:color="000000" w:fill="FFFFFF"/>
            <w:noWrap/>
            <w:vAlign w:val="center"/>
            <w:hideMark/>
          </w:tcPr>
          <w:p w14:paraId="2CD6DEE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Tomasz M. Rutkowski</w:t>
            </w:r>
          </w:p>
        </w:tc>
        <w:tc>
          <w:tcPr>
            <w:tcW w:w="109" w:type="dxa"/>
            <w:tcBorders>
              <w:top w:val="nil"/>
              <w:left w:val="nil"/>
              <w:bottom w:val="single" w:sz="4" w:space="0" w:color="auto"/>
              <w:right w:val="single" w:sz="4" w:space="0" w:color="auto"/>
            </w:tcBorders>
            <w:shd w:val="clear" w:color="000000" w:fill="FFFFFF"/>
            <w:noWrap/>
            <w:vAlign w:val="center"/>
            <w:hideMark/>
          </w:tcPr>
          <w:p w14:paraId="4A3239E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03E53C8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Poland</w:t>
            </w:r>
          </w:p>
        </w:tc>
        <w:tc>
          <w:tcPr>
            <w:tcW w:w="566" w:type="dxa"/>
            <w:tcBorders>
              <w:top w:val="nil"/>
              <w:left w:val="nil"/>
              <w:bottom w:val="single" w:sz="4" w:space="0" w:color="auto"/>
              <w:right w:val="single" w:sz="4" w:space="0" w:color="auto"/>
            </w:tcBorders>
            <w:shd w:val="clear" w:color="000000" w:fill="FFFFFF"/>
            <w:noWrap/>
            <w:vAlign w:val="center"/>
            <w:hideMark/>
          </w:tcPr>
          <w:p w14:paraId="0C4FAB1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67632CA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62B3FAD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EEG</w:t>
            </w:r>
          </w:p>
        </w:tc>
        <w:tc>
          <w:tcPr>
            <w:tcW w:w="781" w:type="dxa"/>
            <w:tcBorders>
              <w:top w:val="nil"/>
              <w:left w:val="nil"/>
              <w:bottom w:val="single" w:sz="4" w:space="0" w:color="auto"/>
              <w:right w:val="single" w:sz="4" w:space="0" w:color="auto"/>
            </w:tcBorders>
            <w:shd w:val="clear" w:color="000000" w:fill="FFFFFF"/>
            <w:noWrap/>
            <w:vAlign w:val="center"/>
            <w:hideMark/>
          </w:tcPr>
          <w:p w14:paraId="2DAA3E6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7729CA4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DFNN, LDA, LR, RFC, SVM, UMAP</w:t>
            </w:r>
          </w:p>
        </w:tc>
        <w:tc>
          <w:tcPr>
            <w:tcW w:w="606" w:type="dxa"/>
            <w:tcBorders>
              <w:top w:val="nil"/>
              <w:left w:val="nil"/>
              <w:bottom w:val="single" w:sz="4" w:space="0" w:color="auto"/>
              <w:right w:val="single" w:sz="4" w:space="0" w:color="auto"/>
            </w:tcBorders>
            <w:shd w:val="clear" w:color="000000" w:fill="FFFFFF"/>
            <w:noWrap/>
            <w:vAlign w:val="center"/>
            <w:hideMark/>
          </w:tcPr>
          <w:p w14:paraId="1941776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F1-score</w:t>
            </w:r>
          </w:p>
        </w:tc>
        <w:tc>
          <w:tcPr>
            <w:tcW w:w="255" w:type="dxa"/>
            <w:tcBorders>
              <w:top w:val="nil"/>
              <w:left w:val="nil"/>
              <w:bottom w:val="single" w:sz="4" w:space="0" w:color="auto"/>
              <w:right w:val="single" w:sz="4" w:space="0" w:color="auto"/>
            </w:tcBorders>
            <w:shd w:val="clear" w:color="000000" w:fill="FFFFFF"/>
            <w:noWrap/>
            <w:vAlign w:val="center"/>
            <w:hideMark/>
          </w:tcPr>
          <w:p w14:paraId="7F8EAF6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1FEC5F2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The proposed three experimental tasks in the current pilot study showcase the critical utilization of artificial intelligence for early-onset dementia prognosis in older adults.</w:t>
            </w:r>
          </w:p>
        </w:tc>
      </w:tr>
      <w:tr w:rsidR="00F2034E" w:rsidRPr="000E27DF" w14:paraId="1CBED952" w14:textId="77777777" w:rsidTr="007A2C74">
        <w:trPr>
          <w:trHeight w:val="1250"/>
        </w:trPr>
        <w:tc>
          <w:tcPr>
            <w:tcW w:w="96" w:type="dxa"/>
            <w:tcBorders>
              <w:top w:val="nil"/>
              <w:left w:val="single" w:sz="4" w:space="0" w:color="auto"/>
              <w:bottom w:val="single" w:sz="4" w:space="0" w:color="auto"/>
              <w:right w:val="single" w:sz="4" w:space="0" w:color="auto"/>
            </w:tcBorders>
            <w:noWrap/>
            <w:vAlign w:val="center"/>
            <w:hideMark/>
          </w:tcPr>
          <w:p w14:paraId="3169956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215</w:t>
            </w:r>
          </w:p>
        </w:tc>
        <w:tc>
          <w:tcPr>
            <w:tcW w:w="1372" w:type="dxa"/>
            <w:tcBorders>
              <w:top w:val="nil"/>
              <w:left w:val="nil"/>
              <w:bottom w:val="single" w:sz="4" w:space="0" w:color="auto"/>
              <w:right w:val="single" w:sz="4" w:space="0" w:color="auto"/>
            </w:tcBorders>
            <w:shd w:val="clear" w:color="000000" w:fill="FFFFFF"/>
            <w:noWrap/>
            <w:vAlign w:val="center"/>
            <w:hideMark/>
          </w:tcPr>
          <w:p w14:paraId="3A963EE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Machine Learning Approach for Improved Longitudinal Prediction of Progression from Mild Cognitive Impairment to Alzheimer's Disease</w:t>
            </w:r>
          </w:p>
        </w:tc>
        <w:tc>
          <w:tcPr>
            <w:tcW w:w="265" w:type="dxa"/>
            <w:tcBorders>
              <w:top w:val="nil"/>
              <w:left w:val="nil"/>
              <w:bottom w:val="single" w:sz="4" w:space="0" w:color="auto"/>
              <w:right w:val="single" w:sz="4" w:space="0" w:color="auto"/>
            </w:tcBorders>
            <w:shd w:val="clear" w:color="000000" w:fill="FFFFFF"/>
            <w:noWrap/>
            <w:vAlign w:val="center"/>
            <w:hideMark/>
          </w:tcPr>
          <w:p w14:paraId="30F8089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Robert P Adelson</w:t>
            </w:r>
          </w:p>
        </w:tc>
        <w:tc>
          <w:tcPr>
            <w:tcW w:w="109" w:type="dxa"/>
            <w:tcBorders>
              <w:top w:val="nil"/>
              <w:left w:val="nil"/>
              <w:bottom w:val="single" w:sz="4" w:space="0" w:color="auto"/>
              <w:right w:val="single" w:sz="4" w:space="0" w:color="auto"/>
            </w:tcBorders>
            <w:shd w:val="clear" w:color="000000" w:fill="FFFFFF"/>
            <w:noWrap/>
            <w:vAlign w:val="center"/>
            <w:hideMark/>
          </w:tcPr>
          <w:p w14:paraId="366F9A6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7282FE5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26642DC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6C3D84A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0F171EE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Demographic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Age, Marital status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Clinical scales &amp; neuropsychological tests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MMSE, ADAS-Cog, FAQ, CDR, GDS, RAVLT, NPI-Q, NAB, ADNI composite scores, Modified Hachinski </w:t>
            </w:r>
            <w:r w:rsidRPr="000E27DF">
              <w:rPr>
                <w:rFonts w:ascii="Times New Roman" w:eastAsia="Times New Roman" w:hAnsi="Times New Roman" w:cs="Times New Roman"/>
                <w:color w:val="000000"/>
                <w:sz w:val="22"/>
                <w:szCs w:val="22"/>
                <w:lang w:val="en-HK" w:eastAsia="zh-CN"/>
              </w:rPr>
              <w:lastRenderedPageBreak/>
              <w:t>score</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Family history</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Family medical history of neurological and cardiovascular diseases </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Comorbidities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Diabetes, Hypertension, Cerebrovascular disease, Coronary heart disease, Depression, Osteoporosis, Osteoarthritis, Hearing or vision impairment</w:t>
            </w:r>
            <w:r w:rsidRPr="000E27DF">
              <w:rPr>
                <w:rFonts w:ascii="Times New Roman" w:eastAsia="微软雅黑" w:hAnsi="Times New Roman" w:cs="Times New Roman"/>
                <w:color w:val="000000"/>
                <w:sz w:val="22"/>
                <w:szCs w:val="22"/>
                <w:lang w:val="en-HK" w:eastAsia="zh-CN"/>
              </w:rPr>
              <w:t>）</w:t>
            </w:r>
          </w:p>
        </w:tc>
        <w:tc>
          <w:tcPr>
            <w:tcW w:w="781" w:type="dxa"/>
            <w:tcBorders>
              <w:top w:val="nil"/>
              <w:left w:val="nil"/>
              <w:bottom w:val="single" w:sz="4" w:space="0" w:color="auto"/>
              <w:right w:val="single" w:sz="4" w:space="0" w:color="auto"/>
            </w:tcBorders>
            <w:shd w:val="clear" w:color="000000" w:fill="FFFFFF"/>
            <w:noWrap/>
            <w:vAlign w:val="center"/>
            <w:hideMark/>
          </w:tcPr>
          <w:p w14:paraId="0509B07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5FC41E5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KNN, LR, MLP, XGBoost</w:t>
            </w:r>
          </w:p>
        </w:tc>
        <w:tc>
          <w:tcPr>
            <w:tcW w:w="606" w:type="dxa"/>
            <w:tcBorders>
              <w:top w:val="nil"/>
              <w:left w:val="nil"/>
              <w:bottom w:val="single" w:sz="4" w:space="0" w:color="auto"/>
              <w:right w:val="single" w:sz="4" w:space="0" w:color="auto"/>
            </w:tcBorders>
            <w:shd w:val="clear" w:color="000000" w:fill="FFFFFF"/>
            <w:noWrap/>
            <w:vAlign w:val="center"/>
            <w:hideMark/>
          </w:tcPr>
          <w:p w14:paraId="01CE0B7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589B803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6093AF7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This study demonstrates that machine learning may provide a more accurate risk assessment than the standard of care. This may facilitate care coordination, decrease healthcare expenditures, and maintain quality of life for patients at risk of progressing from MCI to AD.</w:t>
            </w:r>
          </w:p>
        </w:tc>
      </w:tr>
      <w:tr w:rsidR="00F2034E" w:rsidRPr="000E27DF" w14:paraId="1DD43ED5"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60A3F30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216</w:t>
            </w:r>
          </w:p>
        </w:tc>
        <w:tc>
          <w:tcPr>
            <w:tcW w:w="1372" w:type="dxa"/>
            <w:tcBorders>
              <w:top w:val="nil"/>
              <w:left w:val="nil"/>
              <w:bottom w:val="single" w:sz="4" w:space="0" w:color="auto"/>
              <w:right w:val="single" w:sz="4" w:space="0" w:color="auto"/>
            </w:tcBorders>
            <w:shd w:val="clear" w:color="000000" w:fill="FFFFFF"/>
            <w:noWrap/>
            <w:vAlign w:val="center"/>
            <w:hideMark/>
          </w:tcPr>
          <w:p w14:paraId="0CAE73D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Machine Learning Approach to Select Small Compounds in Plasma as Predictors of Alzheimer's Disease</w:t>
            </w:r>
          </w:p>
        </w:tc>
        <w:tc>
          <w:tcPr>
            <w:tcW w:w="265" w:type="dxa"/>
            <w:tcBorders>
              <w:top w:val="nil"/>
              <w:left w:val="nil"/>
              <w:bottom w:val="single" w:sz="4" w:space="0" w:color="auto"/>
              <w:right w:val="single" w:sz="4" w:space="0" w:color="auto"/>
            </w:tcBorders>
            <w:shd w:val="clear" w:color="000000" w:fill="FFFFFF"/>
            <w:noWrap/>
            <w:vAlign w:val="center"/>
            <w:hideMark/>
          </w:tcPr>
          <w:p w14:paraId="1B9F9A7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Robert P. Adelson</w:t>
            </w:r>
          </w:p>
        </w:tc>
        <w:tc>
          <w:tcPr>
            <w:tcW w:w="109" w:type="dxa"/>
            <w:tcBorders>
              <w:top w:val="nil"/>
              <w:left w:val="nil"/>
              <w:bottom w:val="single" w:sz="4" w:space="0" w:color="auto"/>
              <w:right w:val="single" w:sz="4" w:space="0" w:color="auto"/>
            </w:tcBorders>
            <w:shd w:val="clear" w:color="000000" w:fill="FFFFFF"/>
            <w:noWrap/>
            <w:vAlign w:val="center"/>
            <w:hideMark/>
          </w:tcPr>
          <w:p w14:paraId="54F65F8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0ABBF87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6837C41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3E69D46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7D05986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Amino acid–related</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5-AVA, Carnosine, 1-Methylhistidine, Nitro-Tyr, c4-OH-Pro</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Bile acids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Cholic acid, CDCA, TCA, GUDCA, TMCA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Biogenic amines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Hypoxanthine, Serotonin, </w:t>
            </w:r>
            <w:r w:rsidRPr="000E27DF">
              <w:rPr>
                <w:rFonts w:ascii="Times New Roman" w:eastAsia="Times New Roman" w:hAnsi="Times New Roman" w:cs="Times New Roman"/>
                <w:color w:val="000000"/>
                <w:sz w:val="22"/>
                <w:szCs w:val="22"/>
                <w:lang w:val="en-HK" w:eastAsia="zh-CN"/>
              </w:rPr>
              <w:lastRenderedPageBreak/>
              <w:t>TMAO</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Indoles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Indoxyl sulfate, 3-IPA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Carboxylic acids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Lactic acid, Hippuric acid</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Fatty acids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FA(18:2), FA(20:3), FA(20:1), DiCA(14:0)</w:t>
            </w:r>
            <w:r w:rsidRPr="000E27DF">
              <w:rPr>
                <w:rFonts w:ascii="Times New Roman" w:eastAsia="微软雅黑" w:hAnsi="Times New Roman" w:cs="Times New Roman"/>
                <w:color w:val="000000"/>
                <w:sz w:val="22"/>
                <w:szCs w:val="22"/>
                <w:lang w:val="en-HK" w:eastAsia="zh-CN"/>
              </w:rPr>
              <w:t>）</w:t>
            </w:r>
          </w:p>
        </w:tc>
        <w:tc>
          <w:tcPr>
            <w:tcW w:w="781" w:type="dxa"/>
            <w:tcBorders>
              <w:top w:val="nil"/>
              <w:left w:val="nil"/>
              <w:bottom w:val="single" w:sz="4" w:space="0" w:color="auto"/>
              <w:right w:val="single" w:sz="4" w:space="0" w:color="auto"/>
            </w:tcBorders>
            <w:shd w:val="clear" w:color="000000" w:fill="FFFFFF"/>
            <w:noWrap/>
            <w:vAlign w:val="center"/>
            <w:hideMark/>
          </w:tcPr>
          <w:p w14:paraId="5AB3A6D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39146BA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KNN, LR, MLP, XGBoost</w:t>
            </w:r>
          </w:p>
        </w:tc>
        <w:tc>
          <w:tcPr>
            <w:tcW w:w="606" w:type="dxa"/>
            <w:tcBorders>
              <w:top w:val="nil"/>
              <w:left w:val="nil"/>
              <w:bottom w:val="single" w:sz="4" w:space="0" w:color="auto"/>
              <w:right w:val="single" w:sz="4" w:space="0" w:color="auto"/>
            </w:tcBorders>
            <w:shd w:val="clear" w:color="000000" w:fill="FFFFFF"/>
            <w:noWrap/>
            <w:vAlign w:val="center"/>
            <w:hideMark/>
          </w:tcPr>
          <w:p w14:paraId="5F72046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342012D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4D7F0AF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This study demonstrates that machine learning may provide a more accurate risk assessment than the standard of care. This may facilitate; care coordination, decrease healthcare expenditures, and maintain quality of life for patients at risk of progressing from MCI to AD.</w:t>
            </w:r>
          </w:p>
        </w:tc>
      </w:tr>
      <w:tr w:rsidR="00F2034E" w:rsidRPr="000E27DF" w14:paraId="7D2C7BDA"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727B457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217</w:t>
            </w:r>
          </w:p>
        </w:tc>
        <w:tc>
          <w:tcPr>
            <w:tcW w:w="1372" w:type="dxa"/>
            <w:tcBorders>
              <w:top w:val="nil"/>
              <w:left w:val="nil"/>
              <w:bottom w:val="single" w:sz="4" w:space="0" w:color="auto"/>
              <w:right w:val="single" w:sz="4" w:space="0" w:color="auto"/>
            </w:tcBorders>
            <w:shd w:val="clear" w:color="000000" w:fill="FFFFFF"/>
            <w:noWrap/>
            <w:vAlign w:val="center"/>
            <w:hideMark/>
          </w:tcPr>
          <w:p w14:paraId="7E241EF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Machine Learning Approaches for Predicting Progression to Alzheimer's Disease in Patients with Mild Cognitive Impairment</w:t>
            </w:r>
          </w:p>
        </w:tc>
        <w:tc>
          <w:tcPr>
            <w:tcW w:w="265" w:type="dxa"/>
            <w:tcBorders>
              <w:top w:val="nil"/>
              <w:left w:val="nil"/>
              <w:bottom w:val="single" w:sz="4" w:space="0" w:color="auto"/>
              <w:right w:val="single" w:sz="4" w:space="0" w:color="auto"/>
            </w:tcBorders>
            <w:shd w:val="clear" w:color="000000" w:fill="FFFFFF"/>
            <w:noWrap/>
            <w:vAlign w:val="center"/>
            <w:hideMark/>
          </w:tcPr>
          <w:p w14:paraId="4AC51A5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Fatih Gelir</w:t>
            </w:r>
          </w:p>
        </w:tc>
        <w:tc>
          <w:tcPr>
            <w:tcW w:w="109" w:type="dxa"/>
            <w:tcBorders>
              <w:top w:val="nil"/>
              <w:left w:val="nil"/>
              <w:bottom w:val="single" w:sz="4" w:space="0" w:color="auto"/>
              <w:right w:val="single" w:sz="4" w:space="0" w:color="auto"/>
            </w:tcBorders>
            <w:shd w:val="clear" w:color="000000" w:fill="FFFFFF"/>
            <w:noWrap/>
            <w:vAlign w:val="center"/>
            <w:hideMark/>
          </w:tcPr>
          <w:p w14:paraId="0690340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6528C1C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679E522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3FC23C6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1993B83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 Biomarkers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PTAU, TAU, ABETA, PIB, FDG</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Demographic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AGE, Gender, PTEDUCAT, APOE4</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Clinical scales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FAQ, CDRSB, ADAS13, ADASQ4, TRABSCOR, mPACCTrailsB, DIGITSCOR, LDELTOTAL, RAVLT.immediate, </w:t>
            </w:r>
            <w:r w:rsidRPr="000E27DF">
              <w:rPr>
                <w:rFonts w:ascii="Times New Roman" w:eastAsia="Times New Roman" w:hAnsi="Times New Roman" w:cs="Times New Roman"/>
                <w:color w:val="000000"/>
                <w:sz w:val="22"/>
                <w:szCs w:val="22"/>
                <w:lang w:val="en-HK" w:eastAsia="zh-CN"/>
              </w:rPr>
              <w:lastRenderedPageBreak/>
              <w:t>RAVLT.perc.forgetting</w:t>
            </w:r>
            <w:r w:rsidRPr="000E27DF">
              <w:rPr>
                <w:rFonts w:ascii="Times New Roman" w:eastAsia="微软雅黑" w:hAnsi="Times New Roman" w:cs="Times New Roman"/>
                <w:color w:val="000000"/>
                <w:sz w:val="22"/>
                <w:szCs w:val="22"/>
                <w:lang w:val="en-HK" w:eastAsia="zh-CN"/>
              </w:rPr>
              <w:t>）</w:t>
            </w:r>
          </w:p>
        </w:tc>
        <w:tc>
          <w:tcPr>
            <w:tcW w:w="781" w:type="dxa"/>
            <w:tcBorders>
              <w:top w:val="nil"/>
              <w:left w:val="nil"/>
              <w:bottom w:val="single" w:sz="4" w:space="0" w:color="auto"/>
              <w:right w:val="single" w:sz="4" w:space="0" w:color="auto"/>
            </w:tcBorders>
            <w:shd w:val="clear" w:color="000000" w:fill="FFFFFF"/>
            <w:noWrap/>
            <w:vAlign w:val="center"/>
            <w:hideMark/>
          </w:tcPr>
          <w:p w14:paraId="530E374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微软雅黑" w:hAnsi="Times New Roman" w:cs="Times New Roman"/>
                <w:color w:val="000000"/>
                <w:sz w:val="22"/>
                <w:szCs w:val="22"/>
                <w:lang w:val="en-HK" w:eastAsia="zh-CN"/>
              </w:rPr>
              <w:lastRenderedPageBreak/>
              <w:t>（</w:t>
            </w:r>
            <w:r w:rsidRPr="000E27DF">
              <w:rPr>
                <w:rFonts w:ascii="Times New Roman" w:eastAsia="Times New Roman" w:hAnsi="Times New Roman" w:cs="Times New Roman"/>
                <w:color w:val="000000"/>
                <w:sz w:val="22"/>
                <w:szCs w:val="22"/>
                <w:lang w:val="en-HK" w:eastAsia="zh-CN"/>
              </w:rPr>
              <w:t>AD or MCI</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 vs. non</w:t>
            </w:r>
          </w:p>
        </w:tc>
        <w:tc>
          <w:tcPr>
            <w:tcW w:w="969" w:type="dxa"/>
            <w:tcBorders>
              <w:top w:val="nil"/>
              <w:left w:val="nil"/>
              <w:bottom w:val="single" w:sz="4" w:space="0" w:color="auto"/>
              <w:right w:val="single" w:sz="4" w:space="0" w:color="auto"/>
            </w:tcBorders>
            <w:shd w:val="clear" w:color="000000" w:fill="FFFFFF"/>
            <w:noWrap/>
            <w:vAlign w:val="center"/>
            <w:hideMark/>
          </w:tcPr>
          <w:p w14:paraId="636B3B7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ANNs, DT, GB, Gini Index, KNN, LR, RF, Shapley, SVM, XGB, XGBoost</w:t>
            </w:r>
          </w:p>
        </w:tc>
        <w:tc>
          <w:tcPr>
            <w:tcW w:w="606" w:type="dxa"/>
            <w:tcBorders>
              <w:top w:val="nil"/>
              <w:left w:val="nil"/>
              <w:bottom w:val="single" w:sz="4" w:space="0" w:color="auto"/>
              <w:right w:val="single" w:sz="4" w:space="0" w:color="auto"/>
            </w:tcBorders>
            <w:shd w:val="clear" w:color="000000" w:fill="FFFFFF"/>
            <w:noWrap/>
            <w:vAlign w:val="center"/>
            <w:hideMark/>
          </w:tcPr>
          <w:p w14:paraId="23D61A0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ACC, AUC, Avg Precision, F1-score, recall</w:t>
            </w:r>
          </w:p>
        </w:tc>
        <w:tc>
          <w:tcPr>
            <w:tcW w:w="255" w:type="dxa"/>
            <w:tcBorders>
              <w:top w:val="nil"/>
              <w:left w:val="nil"/>
              <w:bottom w:val="single" w:sz="4" w:space="0" w:color="auto"/>
              <w:right w:val="single" w:sz="4" w:space="0" w:color="auto"/>
            </w:tcBorders>
            <w:shd w:val="clear" w:color="000000" w:fill="FFFFFF"/>
            <w:noWrap/>
            <w:vAlign w:val="center"/>
            <w:hideMark/>
          </w:tcPr>
          <w:p w14:paraId="67B2574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3FCB814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The proposed SHAP for feature selection combined with XGBoost may provide improved predictive accuracy in diagnosing Alzheimer's patients.</w:t>
            </w:r>
          </w:p>
        </w:tc>
      </w:tr>
      <w:tr w:rsidR="00F2034E" w:rsidRPr="000E27DF" w14:paraId="71C38EFE"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2E98575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218</w:t>
            </w:r>
          </w:p>
        </w:tc>
        <w:tc>
          <w:tcPr>
            <w:tcW w:w="1372" w:type="dxa"/>
            <w:tcBorders>
              <w:top w:val="nil"/>
              <w:left w:val="nil"/>
              <w:bottom w:val="single" w:sz="4" w:space="0" w:color="auto"/>
              <w:right w:val="single" w:sz="4" w:space="0" w:color="auto"/>
            </w:tcBorders>
            <w:shd w:val="clear" w:color="000000" w:fill="FFFFFF"/>
            <w:noWrap/>
            <w:vAlign w:val="center"/>
            <w:hideMark/>
          </w:tcPr>
          <w:p w14:paraId="255AF22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Machine learning approaches in comparative studies for Alzheimer's diagnosis using 2D MRI slices</w:t>
            </w:r>
          </w:p>
        </w:tc>
        <w:tc>
          <w:tcPr>
            <w:tcW w:w="265" w:type="dxa"/>
            <w:tcBorders>
              <w:top w:val="nil"/>
              <w:left w:val="nil"/>
              <w:bottom w:val="single" w:sz="4" w:space="0" w:color="auto"/>
              <w:right w:val="single" w:sz="4" w:space="0" w:color="auto"/>
            </w:tcBorders>
            <w:shd w:val="clear" w:color="000000" w:fill="FFFFFF"/>
            <w:noWrap/>
            <w:vAlign w:val="center"/>
            <w:hideMark/>
          </w:tcPr>
          <w:p w14:paraId="2D099F2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Zhen Zhao</w:t>
            </w:r>
          </w:p>
        </w:tc>
        <w:tc>
          <w:tcPr>
            <w:tcW w:w="109" w:type="dxa"/>
            <w:tcBorders>
              <w:top w:val="nil"/>
              <w:left w:val="nil"/>
              <w:bottom w:val="single" w:sz="4" w:space="0" w:color="auto"/>
              <w:right w:val="single" w:sz="4" w:space="0" w:color="auto"/>
            </w:tcBorders>
            <w:shd w:val="clear" w:color="000000" w:fill="FFFFFF"/>
            <w:noWrap/>
            <w:vAlign w:val="center"/>
            <w:hideMark/>
          </w:tcPr>
          <w:p w14:paraId="652CAB0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7DAB483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2EFF850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1B9E7BC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29FEC01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2D1CA49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or AD)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3EE364C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CNN-based, Hybrid, ViT-based</w:t>
            </w:r>
          </w:p>
        </w:tc>
        <w:tc>
          <w:tcPr>
            <w:tcW w:w="606" w:type="dxa"/>
            <w:tcBorders>
              <w:top w:val="nil"/>
              <w:left w:val="nil"/>
              <w:bottom w:val="single" w:sz="4" w:space="0" w:color="auto"/>
              <w:right w:val="single" w:sz="4" w:space="0" w:color="auto"/>
            </w:tcBorders>
            <w:shd w:val="clear" w:color="000000" w:fill="FFFFFF"/>
            <w:noWrap/>
            <w:vAlign w:val="center"/>
            <w:hideMark/>
          </w:tcPr>
          <w:p w14:paraId="349E5FB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Precision, Recall, SEN</w:t>
            </w:r>
          </w:p>
        </w:tc>
        <w:tc>
          <w:tcPr>
            <w:tcW w:w="255" w:type="dxa"/>
            <w:tcBorders>
              <w:top w:val="nil"/>
              <w:left w:val="nil"/>
              <w:bottom w:val="single" w:sz="4" w:space="0" w:color="auto"/>
              <w:right w:val="single" w:sz="4" w:space="0" w:color="auto"/>
            </w:tcBorders>
            <w:shd w:val="clear" w:color="000000" w:fill="FFFFFF"/>
            <w:noWrap/>
            <w:vAlign w:val="center"/>
            <w:hideMark/>
          </w:tcPr>
          <w:p w14:paraId="3ACBC50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36518E0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The results suggest that the utilization of ConvNeXt may have; potential in the identification of AD using 2D slice images.</w:t>
            </w:r>
          </w:p>
        </w:tc>
      </w:tr>
      <w:tr w:rsidR="00F2034E" w:rsidRPr="000E27DF" w14:paraId="0B803190"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7651934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219</w:t>
            </w:r>
          </w:p>
        </w:tc>
        <w:tc>
          <w:tcPr>
            <w:tcW w:w="1372" w:type="dxa"/>
            <w:tcBorders>
              <w:top w:val="nil"/>
              <w:left w:val="nil"/>
              <w:bottom w:val="single" w:sz="4" w:space="0" w:color="auto"/>
              <w:right w:val="single" w:sz="4" w:space="0" w:color="auto"/>
            </w:tcBorders>
            <w:shd w:val="clear" w:color="000000" w:fill="FFFFFF"/>
            <w:noWrap/>
            <w:vAlign w:val="center"/>
            <w:hideMark/>
          </w:tcPr>
          <w:p w14:paraId="328C892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Machine Learning Based Multimodal Neuroimaging Genomics Dementia Score for Predicting Future Conversion to Alzheimer's Disease</w:t>
            </w:r>
          </w:p>
        </w:tc>
        <w:tc>
          <w:tcPr>
            <w:tcW w:w="265" w:type="dxa"/>
            <w:tcBorders>
              <w:top w:val="nil"/>
              <w:left w:val="nil"/>
              <w:bottom w:val="single" w:sz="4" w:space="0" w:color="auto"/>
              <w:right w:val="single" w:sz="4" w:space="0" w:color="auto"/>
            </w:tcBorders>
            <w:shd w:val="clear" w:color="000000" w:fill="FFFFFF"/>
            <w:noWrap/>
            <w:vAlign w:val="center"/>
            <w:hideMark/>
          </w:tcPr>
          <w:p w14:paraId="5477509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Ghazal Mirabnahrazam</w:t>
            </w:r>
          </w:p>
        </w:tc>
        <w:tc>
          <w:tcPr>
            <w:tcW w:w="109" w:type="dxa"/>
            <w:tcBorders>
              <w:top w:val="nil"/>
              <w:left w:val="nil"/>
              <w:bottom w:val="single" w:sz="4" w:space="0" w:color="auto"/>
              <w:right w:val="single" w:sz="4" w:space="0" w:color="auto"/>
            </w:tcBorders>
            <w:shd w:val="clear" w:color="000000" w:fill="FFFFFF"/>
            <w:noWrap/>
            <w:vAlign w:val="center"/>
            <w:hideMark/>
          </w:tcPr>
          <w:p w14:paraId="005BE1D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5FF3A9E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21CAEB7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00B86B4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3DF8795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Genetic data, MRI</w:t>
            </w:r>
          </w:p>
        </w:tc>
        <w:tc>
          <w:tcPr>
            <w:tcW w:w="781" w:type="dxa"/>
            <w:tcBorders>
              <w:top w:val="nil"/>
              <w:left w:val="nil"/>
              <w:bottom w:val="single" w:sz="4" w:space="0" w:color="auto"/>
              <w:right w:val="single" w:sz="4" w:space="0" w:color="auto"/>
            </w:tcBorders>
            <w:shd w:val="clear" w:color="000000" w:fill="FFFFFF"/>
            <w:noWrap/>
            <w:vAlign w:val="center"/>
            <w:hideMark/>
          </w:tcPr>
          <w:p w14:paraId="005372F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or AD)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1C6F59A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Fisher, LASSO, Welch t</w:t>
            </w:r>
          </w:p>
        </w:tc>
        <w:tc>
          <w:tcPr>
            <w:tcW w:w="606" w:type="dxa"/>
            <w:tcBorders>
              <w:top w:val="nil"/>
              <w:left w:val="nil"/>
              <w:bottom w:val="single" w:sz="4" w:space="0" w:color="auto"/>
              <w:right w:val="single" w:sz="4" w:space="0" w:color="auto"/>
            </w:tcBorders>
            <w:shd w:val="clear" w:color="000000" w:fill="FFFFFF"/>
            <w:noWrap/>
            <w:vAlign w:val="center"/>
            <w:hideMark/>
          </w:tcPr>
          <w:p w14:paraId="76CF64A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0D54AAF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042E9E6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 and genetic data can contribute to DAT prediction in different ways. MRI data reflects anatomical changes in the brain, while genetic data can detect the risk of DAT progression prior to the symptomatic onset. Combining information from multimodal data appropriately can improve prediction performance.</w:t>
            </w:r>
          </w:p>
        </w:tc>
      </w:tr>
      <w:tr w:rsidR="00F2034E" w:rsidRPr="000E27DF" w14:paraId="55691A83"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4FFA07C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220</w:t>
            </w:r>
          </w:p>
        </w:tc>
        <w:tc>
          <w:tcPr>
            <w:tcW w:w="1372" w:type="dxa"/>
            <w:tcBorders>
              <w:top w:val="nil"/>
              <w:left w:val="nil"/>
              <w:bottom w:val="single" w:sz="4" w:space="0" w:color="auto"/>
              <w:right w:val="single" w:sz="4" w:space="0" w:color="auto"/>
            </w:tcBorders>
            <w:shd w:val="clear" w:color="000000" w:fill="FFFFFF"/>
            <w:noWrap/>
            <w:vAlign w:val="center"/>
            <w:hideMark/>
          </w:tcPr>
          <w:p w14:paraId="4608318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Machine learning on longitudinal </w:t>
            </w:r>
            <w:r w:rsidRPr="000E27DF">
              <w:rPr>
                <w:rFonts w:ascii="Times New Roman" w:eastAsia="Times New Roman" w:hAnsi="Times New Roman" w:cs="Times New Roman"/>
                <w:color w:val="000000"/>
                <w:sz w:val="22"/>
                <w:szCs w:val="22"/>
                <w:lang w:val="en-HK" w:eastAsia="zh-CN"/>
              </w:rPr>
              <w:lastRenderedPageBreak/>
              <w:t>multi-modal data enables the understanding and prognosis of Alzheimer's disease progression</w:t>
            </w:r>
          </w:p>
        </w:tc>
        <w:tc>
          <w:tcPr>
            <w:tcW w:w="265" w:type="dxa"/>
            <w:tcBorders>
              <w:top w:val="nil"/>
              <w:left w:val="nil"/>
              <w:bottom w:val="single" w:sz="4" w:space="0" w:color="auto"/>
              <w:right w:val="single" w:sz="4" w:space="0" w:color="auto"/>
            </w:tcBorders>
            <w:shd w:val="clear" w:color="000000" w:fill="FFFFFF"/>
            <w:noWrap/>
            <w:vAlign w:val="center"/>
            <w:hideMark/>
          </w:tcPr>
          <w:p w14:paraId="4362088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Suixia Zhang</w:t>
            </w:r>
          </w:p>
        </w:tc>
        <w:tc>
          <w:tcPr>
            <w:tcW w:w="109" w:type="dxa"/>
            <w:tcBorders>
              <w:top w:val="nil"/>
              <w:left w:val="nil"/>
              <w:bottom w:val="single" w:sz="4" w:space="0" w:color="auto"/>
              <w:right w:val="single" w:sz="4" w:space="0" w:color="auto"/>
            </w:tcBorders>
            <w:shd w:val="clear" w:color="000000" w:fill="FFFFFF"/>
            <w:noWrap/>
            <w:vAlign w:val="center"/>
            <w:hideMark/>
          </w:tcPr>
          <w:p w14:paraId="22ECF04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76CA2B6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China</w:t>
            </w:r>
          </w:p>
        </w:tc>
        <w:tc>
          <w:tcPr>
            <w:tcW w:w="566" w:type="dxa"/>
            <w:tcBorders>
              <w:top w:val="nil"/>
              <w:left w:val="nil"/>
              <w:bottom w:val="single" w:sz="4" w:space="0" w:color="auto"/>
              <w:right w:val="single" w:sz="4" w:space="0" w:color="auto"/>
            </w:tcBorders>
            <w:shd w:val="clear" w:color="000000" w:fill="FFFFFF"/>
            <w:noWrap/>
            <w:vAlign w:val="center"/>
            <w:hideMark/>
          </w:tcPr>
          <w:p w14:paraId="44F0124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48FA951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5036AF5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Demographic data (Age, sex, education level), cognitive assessment </w:t>
            </w:r>
            <w:r w:rsidRPr="000E27DF">
              <w:rPr>
                <w:rFonts w:ascii="Times New Roman" w:eastAsia="Times New Roman" w:hAnsi="Times New Roman" w:cs="Times New Roman"/>
                <w:color w:val="000000"/>
                <w:sz w:val="22"/>
                <w:szCs w:val="22"/>
                <w:lang w:val="en-HK" w:eastAsia="zh-CN"/>
              </w:rPr>
              <w:lastRenderedPageBreak/>
              <w:t>scales (CDRSB, ADAS11, ADAS13, ADASQ4, MMSE, RAVLT_immediate, RAVLT_learning, RAVLT_forgetting, RAVLT_perc_forgetting, LDELTOTAL, TRABSCOR, FAQ, mPACCdigit, mPACCtrailsB), β-amyloid protein (Abeta), phosphorylated tau protein (pTau)</w:t>
            </w:r>
          </w:p>
        </w:tc>
        <w:tc>
          <w:tcPr>
            <w:tcW w:w="781" w:type="dxa"/>
            <w:tcBorders>
              <w:top w:val="nil"/>
              <w:left w:val="nil"/>
              <w:bottom w:val="single" w:sz="4" w:space="0" w:color="auto"/>
              <w:right w:val="single" w:sz="4" w:space="0" w:color="auto"/>
            </w:tcBorders>
            <w:shd w:val="clear" w:color="000000" w:fill="FFFFFF"/>
            <w:noWrap/>
            <w:vAlign w:val="center"/>
            <w:hideMark/>
          </w:tcPr>
          <w:p w14:paraId="5CF216A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Disease progression</w:t>
            </w:r>
          </w:p>
        </w:tc>
        <w:tc>
          <w:tcPr>
            <w:tcW w:w="969" w:type="dxa"/>
            <w:tcBorders>
              <w:top w:val="nil"/>
              <w:left w:val="nil"/>
              <w:bottom w:val="single" w:sz="4" w:space="0" w:color="auto"/>
              <w:right w:val="single" w:sz="4" w:space="0" w:color="auto"/>
            </w:tcBorders>
            <w:shd w:val="clear" w:color="000000" w:fill="FFFFFF"/>
            <w:noWrap/>
            <w:vAlign w:val="center"/>
            <w:hideMark/>
          </w:tcPr>
          <w:p w14:paraId="4E5B709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HMM</w:t>
            </w:r>
          </w:p>
        </w:tc>
        <w:tc>
          <w:tcPr>
            <w:tcW w:w="606" w:type="dxa"/>
            <w:tcBorders>
              <w:top w:val="nil"/>
              <w:left w:val="nil"/>
              <w:bottom w:val="single" w:sz="4" w:space="0" w:color="auto"/>
              <w:right w:val="single" w:sz="4" w:space="0" w:color="auto"/>
            </w:tcBorders>
            <w:shd w:val="clear" w:color="000000" w:fill="FFFFFF"/>
            <w:noWrap/>
            <w:vAlign w:val="center"/>
            <w:hideMark/>
          </w:tcPr>
          <w:p w14:paraId="24FB109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C-index</w:t>
            </w:r>
          </w:p>
        </w:tc>
        <w:tc>
          <w:tcPr>
            <w:tcW w:w="255" w:type="dxa"/>
            <w:tcBorders>
              <w:top w:val="nil"/>
              <w:left w:val="nil"/>
              <w:bottom w:val="single" w:sz="4" w:space="0" w:color="auto"/>
              <w:right w:val="single" w:sz="4" w:space="0" w:color="auto"/>
            </w:tcBorders>
            <w:shd w:val="clear" w:color="000000" w:fill="FFFFFF"/>
            <w:noWrap/>
            <w:vAlign w:val="center"/>
            <w:hideMark/>
          </w:tcPr>
          <w:p w14:paraId="4EB96D5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3AA48AA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We introduce a machine learning model for identifying underlying patterns in Alzheimer's disease (AD) trajectory using longitudinal multi-modal data from the ADNI cohort and the AIBL cohort. Ten </w:t>
            </w:r>
            <w:r w:rsidRPr="000E27DF">
              <w:rPr>
                <w:rFonts w:ascii="Times New Roman" w:eastAsia="Times New Roman" w:hAnsi="Times New Roman" w:cs="Times New Roman"/>
                <w:color w:val="000000"/>
                <w:sz w:val="22"/>
                <w:szCs w:val="22"/>
                <w:lang w:val="en-HK" w:eastAsia="zh-CN"/>
              </w:rPr>
              <w:lastRenderedPageBreak/>
              <w:t>biologically and clinically meaningful disease-related states were identified from data, which constitute three non-overlapping stages (i.e., neocortical atrophy [NCA], medial temporal atrophy [MTA], and whole brain atrophy [WBA]) and two distinct disease progression patterns (i.e., NCA; →; WBA and MTA.</w:t>
            </w:r>
          </w:p>
        </w:tc>
      </w:tr>
      <w:tr w:rsidR="00F2034E" w:rsidRPr="000E27DF" w14:paraId="3CD2D152"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3C2B039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221</w:t>
            </w:r>
          </w:p>
        </w:tc>
        <w:tc>
          <w:tcPr>
            <w:tcW w:w="1372" w:type="dxa"/>
            <w:tcBorders>
              <w:top w:val="nil"/>
              <w:left w:val="nil"/>
              <w:bottom w:val="single" w:sz="4" w:space="0" w:color="auto"/>
              <w:right w:val="single" w:sz="4" w:space="0" w:color="auto"/>
            </w:tcBorders>
            <w:shd w:val="clear" w:color="000000" w:fill="FFFFFF"/>
            <w:noWrap/>
            <w:vAlign w:val="center"/>
            <w:hideMark/>
          </w:tcPr>
          <w:p w14:paraId="5936405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Machine Learning on Visibility Graph Features Discriminates the Cognitive Event-Related Potentials of Patients with Early Alzheimer's </w:t>
            </w:r>
            <w:r w:rsidRPr="000E27DF">
              <w:rPr>
                <w:rFonts w:ascii="Times New Roman" w:eastAsia="Times New Roman" w:hAnsi="Times New Roman" w:cs="Times New Roman"/>
                <w:color w:val="000000"/>
                <w:sz w:val="22"/>
                <w:szCs w:val="22"/>
                <w:lang w:val="en-HK" w:eastAsia="zh-CN"/>
              </w:rPr>
              <w:lastRenderedPageBreak/>
              <w:t>Disease from Healthy Aging</w:t>
            </w:r>
          </w:p>
        </w:tc>
        <w:tc>
          <w:tcPr>
            <w:tcW w:w="265" w:type="dxa"/>
            <w:tcBorders>
              <w:top w:val="nil"/>
              <w:left w:val="nil"/>
              <w:bottom w:val="single" w:sz="4" w:space="0" w:color="auto"/>
              <w:right w:val="single" w:sz="4" w:space="0" w:color="auto"/>
            </w:tcBorders>
            <w:shd w:val="clear" w:color="000000" w:fill="FFFFFF"/>
            <w:noWrap/>
            <w:vAlign w:val="center"/>
            <w:hideMark/>
          </w:tcPr>
          <w:p w14:paraId="114F9DE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Jesse Zhang</w:t>
            </w:r>
          </w:p>
        </w:tc>
        <w:tc>
          <w:tcPr>
            <w:tcW w:w="109" w:type="dxa"/>
            <w:tcBorders>
              <w:top w:val="nil"/>
              <w:left w:val="nil"/>
              <w:bottom w:val="single" w:sz="4" w:space="0" w:color="auto"/>
              <w:right w:val="single" w:sz="4" w:space="0" w:color="auto"/>
            </w:tcBorders>
            <w:shd w:val="clear" w:color="000000" w:fill="FFFFFF"/>
            <w:noWrap/>
            <w:vAlign w:val="center"/>
            <w:hideMark/>
          </w:tcPr>
          <w:p w14:paraId="36688AC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63A06CB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1C77E82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3F11C5B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27DA8AA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EEG</w:t>
            </w:r>
          </w:p>
        </w:tc>
        <w:tc>
          <w:tcPr>
            <w:tcW w:w="781" w:type="dxa"/>
            <w:tcBorders>
              <w:top w:val="nil"/>
              <w:left w:val="nil"/>
              <w:bottom w:val="single" w:sz="4" w:space="0" w:color="auto"/>
              <w:right w:val="single" w:sz="4" w:space="0" w:color="auto"/>
            </w:tcBorders>
            <w:shd w:val="clear" w:color="000000" w:fill="FFFFFF"/>
            <w:noWrap/>
            <w:vAlign w:val="center"/>
            <w:hideMark/>
          </w:tcPr>
          <w:p w14:paraId="06069AC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466C001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LDA, SVM</w:t>
            </w:r>
          </w:p>
        </w:tc>
        <w:tc>
          <w:tcPr>
            <w:tcW w:w="606" w:type="dxa"/>
            <w:tcBorders>
              <w:top w:val="nil"/>
              <w:left w:val="nil"/>
              <w:bottom w:val="single" w:sz="4" w:space="0" w:color="auto"/>
              <w:right w:val="single" w:sz="4" w:space="0" w:color="auto"/>
            </w:tcBorders>
            <w:shd w:val="clear" w:color="000000" w:fill="FFFFFF"/>
            <w:noWrap/>
            <w:vAlign w:val="center"/>
            <w:hideMark/>
          </w:tcPr>
          <w:p w14:paraId="384D00C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7D23742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542C26A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We present a framework for electroencephalography (EEG)-based classification between patients with Alzheimer's Disease (AD) and robust normal elderly (RNE) via a graph theory approach using visibility graphs (VGs). This EEG VG approach is motivated by research that has demonstrated differences between patients with early stage AD and RNE using various features of EEG oscillations or cognitive event-related potentials (ERPs). In the present study, EEG signals recorded during a word repetition experiment were wavelet decomposed into 5 sub-bands (δ,θ,α,β,γ). The raw and band-specific signals were then converted to VGs for analysis. Twelve graph features were tested for </w:t>
            </w:r>
            <w:r w:rsidRPr="000E27DF">
              <w:rPr>
                <w:rFonts w:ascii="Times New Roman" w:eastAsia="Times New Roman" w:hAnsi="Times New Roman" w:cs="Times New Roman"/>
                <w:color w:val="000000"/>
                <w:sz w:val="22"/>
                <w:szCs w:val="22"/>
                <w:lang w:val="en-HK" w:eastAsia="zh-CN"/>
              </w:rPr>
              <w:lastRenderedPageBreak/>
              <w:t>differences between the AD and RNE groups, and t-tests employed for feature selection. The selected features were then tested for classification using traditional machine learning and deep learning algorithms, achieving a classification accuracy of 100% with linear and non-linear classifiers. We further demonstrated that the same features can be generalized to the classification of mild cognitive impairment (MCI) converters, i.e., prodromal AD, against RNE with a maximum accuracy of 92.5%. Code is released online to allow others to test and reuse this framework.</w:t>
            </w:r>
          </w:p>
        </w:tc>
      </w:tr>
      <w:tr w:rsidR="00F2034E" w:rsidRPr="000E27DF" w14:paraId="7A64991D"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7EB500A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222</w:t>
            </w:r>
          </w:p>
        </w:tc>
        <w:tc>
          <w:tcPr>
            <w:tcW w:w="1372" w:type="dxa"/>
            <w:tcBorders>
              <w:top w:val="nil"/>
              <w:left w:val="nil"/>
              <w:bottom w:val="single" w:sz="4" w:space="0" w:color="auto"/>
              <w:right w:val="single" w:sz="4" w:space="0" w:color="auto"/>
            </w:tcBorders>
            <w:shd w:val="clear" w:color="000000" w:fill="FFFFFF"/>
            <w:noWrap/>
            <w:vAlign w:val="center"/>
            <w:hideMark/>
          </w:tcPr>
          <w:p w14:paraId="00E77DB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Machine learning prediction and tau-based screening identifies potential Alzheimer's disease genes relevant to immunity</w:t>
            </w:r>
          </w:p>
        </w:tc>
        <w:tc>
          <w:tcPr>
            <w:tcW w:w="265" w:type="dxa"/>
            <w:tcBorders>
              <w:top w:val="nil"/>
              <w:left w:val="nil"/>
              <w:bottom w:val="single" w:sz="4" w:space="0" w:color="auto"/>
              <w:right w:val="single" w:sz="4" w:space="0" w:color="auto"/>
            </w:tcBorders>
            <w:shd w:val="clear" w:color="000000" w:fill="FFFFFF"/>
            <w:noWrap/>
            <w:vAlign w:val="center"/>
            <w:hideMark/>
          </w:tcPr>
          <w:p w14:paraId="4BCE5DA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Jessica Binder</w:t>
            </w:r>
          </w:p>
        </w:tc>
        <w:tc>
          <w:tcPr>
            <w:tcW w:w="109" w:type="dxa"/>
            <w:tcBorders>
              <w:top w:val="nil"/>
              <w:left w:val="nil"/>
              <w:bottom w:val="single" w:sz="4" w:space="0" w:color="auto"/>
              <w:right w:val="single" w:sz="4" w:space="0" w:color="auto"/>
            </w:tcBorders>
            <w:shd w:val="clear" w:color="000000" w:fill="FFFFFF"/>
            <w:noWrap/>
            <w:vAlign w:val="center"/>
            <w:hideMark/>
          </w:tcPr>
          <w:p w14:paraId="46EB7B6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52EAECE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198F076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1F1BB7B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05638AE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Genetic data</w:t>
            </w:r>
          </w:p>
        </w:tc>
        <w:tc>
          <w:tcPr>
            <w:tcW w:w="781" w:type="dxa"/>
            <w:tcBorders>
              <w:top w:val="nil"/>
              <w:left w:val="nil"/>
              <w:bottom w:val="single" w:sz="4" w:space="0" w:color="auto"/>
              <w:right w:val="single" w:sz="4" w:space="0" w:color="auto"/>
            </w:tcBorders>
            <w:shd w:val="clear" w:color="000000" w:fill="FFFFFF"/>
            <w:noWrap/>
            <w:vAlign w:val="center"/>
            <w:hideMark/>
          </w:tcPr>
          <w:p w14:paraId="56D5565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515E93A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XGBoost</w:t>
            </w:r>
          </w:p>
        </w:tc>
        <w:tc>
          <w:tcPr>
            <w:tcW w:w="606" w:type="dxa"/>
            <w:tcBorders>
              <w:top w:val="nil"/>
              <w:left w:val="nil"/>
              <w:bottom w:val="single" w:sz="4" w:space="0" w:color="auto"/>
              <w:right w:val="single" w:sz="4" w:space="0" w:color="auto"/>
            </w:tcBorders>
            <w:shd w:val="clear" w:color="000000" w:fill="FFFFFF"/>
            <w:noWrap/>
            <w:vAlign w:val="center"/>
            <w:hideMark/>
          </w:tcPr>
          <w:p w14:paraId="34529EF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60AA5AC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026867D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We describe results based on a Target Central Resource Database protein knowledge graph and evidence paths transformed into vectors by metapath matching. We extracted features between specific genes and diseases, then trained and optimized our model using XGBoost, termed MPxgb(AD). To determine our MPxgb(AD) prediction performance, we examined the top twenty predicted genes through an experimental screening pipeline. Our analysis identified potential AD risk genes: FRRS1, CTRAM, SCGB3A1, FAM92B/CIBAR2, and TMEFF2. FRRS1 and FAM92B are considered dark genes, while CTRAM, SCGB3A1, and TMEFF2 are connected to TREM2-TYROBP, IL-1β-TNFα, and MTOR-APP AD-risk nodes, suggesting relevance to the pathogenesis of AD.</w:t>
            </w:r>
          </w:p>
        </w:tc>
      </w:tr>
      <w:tr w:rsidR="00F2034E" w:rsidRPr="000E27DF" w14:paraId="351DFBF1"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0052F0F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223</w:t>
            </w:r>
          </w:p>
        </w:tc>
        <w:tc>
          <w:tcPr>
            <w:tcW w:w="1372" w:type="dxa"/>
            <w:tcBorders>
              <w:top w:val="nil"/>
              <w:left w:val="nil"/>
              <w:bottom w:val="single" w:sz="4" w:space="0" w:color="auto"/>
              <w:right w:val="single" w:sz="4" w:space="0" w:color="auto"/>
            </w:tcBorders>
            <w:shd w:val="clear" w:color="000000" w:fill="FFFFFF"/>
            <w:noWrap/>
            <w:vAlign w:val="center"/>
            <w:hideMark/>
          </w:tcPr>
          <w:p w14:paraId="08F2EED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Machine learning prediction of mild cognitive </w:t>
            </w:r>
            <w:r w:rsidRPr="000E27DF">
              <w:rPr>
                <w:rFonts w:ascii="Times New Roman" w:eastAsia="Times New Roman" w:hAnsi="Times New Roman" w:cs="Times New Roman"/>
                <w:color w:val="000000"/>
                <w:sz w:val="22"/>
                <w:szCs w:val="22"/>
                <w:lang w:val="en-HK" w:eastAsia="zh-CN"/>
              </w:rPr>
              <w:lastRenderedPageBreak/>
              <w:t>impairment and its progression to Alzheimer's disease</w:t>
            </w:r>
          </w:p>
        </w:tc>
        <w:tc>
          <w:tcPr>
            <w:tcW w:w="265" w:type="dxa"/>
            <w:tcBorders>
              <w:top w:val="nil"/>
              <w:left w:val="nil"/>
              <w:bottom w:val="single" w:sz="4" w:space="0" w:color="auto"/>
              <w:right w:val="single" w:sz="4" w:space="0" w:color="auto"/>
            </w:tcBorders>
            <w:shd w:val="clear" w:color="000000" w:fill="FFFFFF"/>
            <w:noWrap/>
            <w:vAlign w:val="center"/>
            <w:hideMark/>
          </w:tcPr>
          <w:p w14:paraId="6AC1E0B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Sajjad Fouladvand</w:t>
            </w:r>
          </w:p>
        </w:tc>
        <w:tc>
          <w:tcPr>
            <w:tcW w:w="109" w:type="dxa"/>
            <w:tcBorders>
              <w:top w:val="nil"/>
              <w:left w:val="nil"/>
              <w:bottom w:val="single" w:sz="4" w:space="0" w:color="auto"/>
              <w:right w:val="single" w:sz="4" w:space="0" w:color="auto"/>
            </w:tcBorders>
            <w:shd w:val="clear" w:color="000000" w:fill="FFFFFF"/>
            <w:noWrap/>
            <w:vAlign w:val="center"/>
            <w:hideMark/>
          </w:tcPr>
          <w:p w14:paraId="2AD775B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26CBA77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6DE4BD6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7B43CAB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72C50A0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EHR(Organic mental disorder diagnosis code, Donepezil, Degenerative brain disorder, </w:t>
            </w:r>
            <w:r w:rsidRPr="000E27DF">
              <w:rPr>
                <w:rFonts w:ascii="Times New Roman" w:eastAsia="Times New Roman" w:hAnsi="Times New Roman" w:cs="Times New Roman"/>
                <w:color w:val="000000"/>
                <w:sz w:val="22"/>
                <w:szCs w:val="22"/>
                <w:lang w:val="en-HK" w:eastAsia="zh-CN"/>
              </w:rPr>
              <w:lastRenderedPageBreak/>
              <w:t>AD, Neuropsychological testing, Frontotemporal degeneration, Rofecoxib, Atenolol, Cystocele, Aspiration of cataract by phacoemulsification)</w:t>
            </w:r>
          </w:p>
        </w:tc>
        <w:tc>
          <w:tcPr>
            <w:tcW w:w="781" w:type="dxa"/>
            <w:tcBorders>
              <w:top w:val="nil"/>
              <w:left w:val="nil"/>
              <w:bottom w:val="single" w:sz="4" w:space="0" w:color="auto"/>
              <w:right w:val="single" w:sz="4" w:space="0" w:color="auto"/>
            </w:tcBorders>
            <w:shd w:val="clear" w:color="000000" w:fill="FFFFFF"/>
            <w:noWrap/>
            <w:vAlign w:val="center"/>
            <w:hideMark/>
          </w:tcPr>
          <w:p w14:paraId="0C1E7AE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Disease progression</w:t>
            </w:r>
          </w:p>
        </w:tc>
        <w:tc>
          <w:tcPr>
            <w:tcW w:w="969" w:type="dxa"/>
            <w:tcBorders>
              <w:top w:val="nil"/>
              <w:left w:val="nil"/>
              <w:bottom w:val="single" w:sz="4" w:space="0" w:color="auto"/>
              <w:right w:val="single" w:sz="4" w:space="0" w:color="auto"/>
            </w:tcBorders>
            <w:shd w:val="clear" w:color="000000" w:fill="FFFFFF"/>
            <w:noWrap/>
            <w:vAlign w:val="center"/>
            <w:hideMark/>
          </w:tcPr>
          <w:p w14:paraId="085D80A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LR, RF, XGBoost</w:t>
            </w:r>
          </w:p>
        </w:tc>
        <w:tc>
          <w:tcPr>
            <w:tcW w:w="606" w:type="dxa"/>
            <w:tcBorders>
              <w:top w:val="nil"/>
              <w:left w:val="nil"/>
              <w:bottom w:val="single" w:sz="4" w:space="0" w:color="auto"/>
              <w:right w:val="single" w:sz="4" w:space="0" w:color="auto"/>
            </w:tcBorders>
            <w:shd w:val="clear" w:color="000000" w:fill="FFFFFF"/>
            <w:noWrap/>
            <w:vAlign w:val="center"/>
            <w:hideMark/>
          </w:tcPr>
          <w:p w14:paraId="061C676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w:t>
            </w:r>
          </w:p>
        </w:tc>
        <w:tc>
          <w:tcPr>
            <w:tcW w:w="255" w:type="dxa"/>
            <w:tcBorders>
              <w:top w:val="nil"/>
              <w:left w:val="nil"/>
              <w:bottom w:val="single" w:sz="4" w:space="0" w:color="auto"/>
              <w:right w:val="single" w:sz="4" w:space="0" w:color="auto"/>
            </w:tcBorders>
            <w:shd w:val="clear" w:color="000000" w:fill="FFFFFF"/>
            <w:noWrap/>
            <w:vAlign w:val="center"/>
            <w:hideMark/>
          </w:tcPr>
          <w:p w14:paraId="0AB67AE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1595F67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Given the complex nature of MCI and AD and sparsity of these events, especially at a visit-based level, random forest can detect MCI and progression to AD reasonably well. Our results also showed that clinical notes include signals that provide </w:t>
            </w:r>
            <w:r w:rsidRPr="000E27DF">
              <w:rPr>
                <w:rFonts w:ascii="Times New Roman" w:eastAsia="Times New Roman" w:hAnsi="Times New Roman" w:cs="Times New Roman"/>
                <w:color w:val="000000"/>
                <w:sz w:val="22"/>
                <w:szCs w:val="22"/>
                <w:lang w:val="en-HK" w:eastAsia="zh-CN"/>
              </w:rPr>
              <w:lastRenderedPageBreak/>
              <w:t>increased power in discriminating MCI patients who progressed to AD from MCI patients with no further AD diagnosis. Results illustrate that it is possible to predict MCI onset and AD progression with moderate levels of discrimination accuracy. This suggests an opportunity for population-wide screening mechanisms to identify patients at potential risk, who could then undergo more specific confirmatory evaluation to consider early treatment or recruitment into clinical trials. Novel elements here include the use of extracted clinical note elements that are typically underutilized in clinical risk models, which further illustrate some of the key documented features that are predictive of such important conditions.</w:t>
            </w:r>
          </w:p>
        </w:tc>
      </w:tr>
      <w:tr w:rsidR="00F2034E" w:rsidRPr="000E27DF" w14:paraId="0D469EFF"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5A5720E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224</w:t>
            </w:r>
          </w:p>
        </w:tc>
        <w:tc>
          <w:tcPr>
            <w:tcW w:w="1372" w:type="dxa"/>
            <w:tcBorders>
              <w:top w:val="nil"/>
              <w:left w:val="nil"/>
              <w:bottom w:val="single" w:sz="4" w:space="0" w:color="auto"/>
              <w:right w:val="single" w:sz="4" w:space="0" w:color="auto"/>
            </w:tcBorders>
            <w:shd w:val="clear" w:color="000000" w:fill="FFFFFF"/>
            <w:noWrap/>
            <w:vAlign w:val="center"/>
            <w:hideMark/>
          </w:tcPr>
          <w:p w14:paraId="5B96C57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Machine learning prediction prior to onset of mild cognitive impairment using T1-weighted magnetic resonance imaging radiomic of the hippocampus</w:t>
            </w:r>
          </w:p>
        </w:tc>
        <w:tc>
          <w:tcPr>
            <w:tcW w:w="265" w:type="dxa"/>
            <w:tcBorders>
              <w:top w:val="nil"/>
              <w:left w:val="nil"/>
              <w:bottom w:val="single" w:sz="4" w:space="0" w:color="auto"/>
              <w:right w:val="single" w:sz="4" w:space="0" w:color="auto"/>
            </w:tcBorders>
            <w:shd w:val="clear" w:color="000000" w:fill="FFFFFF"/>
            <w:noWrap/>
            <w:vAlign w:val="center"/>
            <w:hideMark/>
          </w:tcPr>
          <w:p w14:paraId="4221535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Shiqi Zhan</w:t>
            </w:r>
          </w:p>
        </w:tc>
        <w:tc>
          <w:tcPr>
            <w:tcW w:w="109" w:type="dxa"/>
            <w:tcBorders>
              <w:top w:val="nil"/>
              <w:left w:val="nil"/>
              <w:bottom w:val="single" w:sz="4" w:space="0" w:color="auto"/>
              <w:right w:val="single" w:sz="4" w:space="0" w:color="auto"/>
            </w:tcBorders>
            <w:shd w:val="clear" w:color="000000" w:fill="FFFFFF"/>
            <w:noWrap/>
            <w:vAlign w:val="center"/>
            <w:hideMark/>
          </w:tcPr>
          <w:p w14:paraId="13883CC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6C8F786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570ADB6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56903CC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Classification Prediction</w:t>
            </w:r>
          </w:p>
        </w:tc>
        <w:tc>
          <w:tcPr>
            <w:tcW w:w="254" w:type="dxa"/>
            <w:tcBorders>
              <w:top w:val="nil"/>
              <w:left w:val="nil"/>
              <w:bottom w:val="single" w:sz="4" w:space="0" w:color="auto"/>
              <w:right w:val="single" w:sz="4" w:space="0" w:color="auto"/>
            </w:tcBorders>
            <w:shd w:val="clear" w:color="000000" w:fill="FFFFFF"/>
            <w:vAlign w:val="center"/>
            <w:hideMark/>
          </w:tcPr>
          <w:p w14:paraId="7679C01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37CB2BF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0862751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GBM, LightGBM, LR, RF, SVM</w:t>
            </w:r>
          </w:p>
        </w:tc>
        <w:tc>
          <w:tcPr>
            <w:tcW w:w="606" w:type="dxa"/>
            <w:tcBorders>
              <w:top w:val="nil"/>
              <w:left w:val="nil"/>
              <w:bottom w:val="single" w:sz="4" w:space="0" w:color="auto"/>
              <w:right w:val="single" w:sz="4" w:space="0" w:color="auto"/>
            </w:tcBorders>
            <w:shd w:val="clear" w:color="000000" w:fill="FFFFFF"/>
            <w:noWrap/>
            <w:vAlign w:val="center"/>
            <w:hideMark/>
          </w:tcPr>
          <w:p w14:paraId="44324BA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F1-score</w:t>
            </w:r>
          </w:p>
        </w:tc>
        <w:tc>
          <w:tcPr>
            <w:tcW w:w="255" w:type="dxa"/>
            <w:tcBorders>
              <w:top w:val="nil"/>
              <w:left w:val="nil"/>
              <w:bottom w:val="single" w:sz="4" w:space="0" w:color="auto"/>
              <w:right w:val="single" w:sz="4" w:space="0" w:color="auto"/>
            </w:tcBorders>
            <w:shd w:val="clear" w:color="000000" w:fill="FFFFFF"/>
            <w:noWrap/>
            <w:vAlign w:val="center"/>
            <w:hideMark/>
          </w:tcPr>
          <w:p w14:paraId="588CC87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2BF2662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The study identified that T1-weighted magnetic resonance imaging radiomic of the hippocampus would be used to predict the progression to MCI at the normal cognitive stage, which might provide a new insight into clinical research.</w:t>
            </w:r>
          </w:p>
        </w:tc>
      </w:tr>
      <w:tr w:rsidR="00F2034E" w:rsidRPr="000E27DF" w14:paraId="41B69A06"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694E5D8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225</w:t>
            </w:r>
          </w:p>
        </w:tc>
        <w:tc>
          <w:tcPr>
            <w:tcW w:w="1372" w:type="dxa"/>
            <w:tcBorders>
              <w:top w:val="nil"/>
              <w:left w:val="nil"/>
              <w:bottom w:val="single" w:sz="4" w:space="0" w:color="auto"/>
              <w:right w:val="single" w:sz="4" w:space="0" w:color="auto"/>
            </w:tcBorders>
            <w:shd w:val="clear" w:color="000000" w:fill="FFFFFF"/>
            <w:noWrap/>
            <w:vAlign w:val="center"/>
            <w:hideMark/>
          </w:tcPr>
          <w:p w14:paraId="7E66C30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Machine Learning Predicts Conversion from Normal Aging to Mild Cognitive Impairment Using Medical History, APOE Genotype, and Neuropsychological Assessment</w:t>
            </w:r>
          </w:p>
        </w:tc>
        <w:tc>
          <w:tcPr>
            <w:tcW w:w="265" w:type="dxa"/>
            <w:tcBorders>
              <w:top w:val="nil"/>
              <w:left w:val="nil"/>
              <w:bottom w:val="single" w:sz="4" w:space="0" w:color="auto"/>
              <w:right w:val="single" w:sz="4" w:space="0" w:color="auto"/>
            </w:tcBorders>
            <w:shd w:val="clear" w:color="000000" w:fill="FFFFFF"/>
            <w:noWrap/>
            <w:vAlign w:val="center"/>
            <w:hideMark/>
          </w:tcPr>
          <w:p w14:paraId="4755E71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Divya Prabhakaran</w:t>
            </w:r>
          </w:p>
        </w:tc>
        <w:tc>
          <w:tcPr>
            <w:tcW w:w="109" w:type="dxa"/>
            <w:tcBorders>
              <w:top w:val="nil"/>
              <w:left w:val="nil"/>
              <w:bottom w:val="single" w:sz="4" w:space="0" w:color="auto"/>
              <w:right w:val="single" w:sz="4" w:space="0" w:color="auto"/>
            </w:tcBorders>
            <w:shd w:val="clear" w:color="000000" w:fill="FFFFFF"/>
            <w:noWrap/>
            <w:vAlign w:val="center"/>
            <w:hideMark/>
          </w:tcPr>
          <w:p w14:paraId="458E887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0815F86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4DE8341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6023C6B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578B9C0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Demographic data(Age, gender, years of education, ethnicity, family history of dementia), Comorbidities (hypertension, diabetes), APOEε4, Neuropsychological tests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AVLT, SRT, DRS, CFT, WMS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Clinical scales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mood and behavior assessments, personality assessments, depression scales</w:t>
            </w:r>
            <w:r w:rsidRPr="000E27DF">
              <w:rPr>
                <w:rFonts w:ascii="Times New Roman" w:eastAsia="微软雅黑" w:hAnsi="Times New Roman" w:cs="Times New Roman"/>
                <w:color w:val="000000"/>
                <w:sz w:val="22"/>
                <w:szCs w:val="22"/>
                <w:lang w:val="en-HK" w:eastAsia="zh-CN"/>
              </w:rPr>
              <w:t>）</w:t>
            </w:r>
          </w:p>
        </w:tc>
        <w:tc>
          <w:tcPr>
            <w:tcW w:w="781" w:type="dxa"/>
            <w:tcBorders>
              <w:top w:val="nil"/>
              <w:left w:val="nil"/>
              <w:bottom w:val="single" w:sz="4" w:space="0" w:color="auto"/>
              <w:right w:val="single" w:sz="4" w:space="0" w:color="auto"/>
            </w:tcBorders>
            <w:shd w:val="clear" w:color="000000" w:fill="FFFFFF"/>
            <w:noWrap/>
            <w:vAlign w:val="center"/>
            <w:hideMark/>
          </w:tcPr>
          <w:p w14:paraId="21ED4C7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vs. non-MCI</w:t>
            </w:r>
          </w:p>
        </w:tc>
        <w:tc>
          <w:tcPr>
            <w:tcW w:w="969" w:type="dxa"/>
            <w:tcBorders>
              <w:top w:val="nil"/>
              <w:left w:val="nil"/>
              <w:bottom w:val="single" w:sz="4" w:space="0" w:color="auto"/>
              <w:right w:val="single" w:sz="4" w:space="0" w:color="auto"/>
            </w:tcBorders>
            <w:shd w:val="clear" w:color="000000" w:fill="FFFFFF"/>
            <w:noWrap/>
            <w:vAlign w:val="center"/>
            <w:hideMark/>
          </w:tcPr>
          <w:p w14:paraId="279BA3F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RF</w:t>
            </w:r>
          </w:p>
        </w:tc>
        <w:tc>
          <w:tcPr>
            <w:tcW w:w="606" w:type="dxa"/>
            <w:tcBorders>
              <w:top w:val="nil"/>
              <w:left w:val="nil"/>
              <w:bottom w:val="single" w:sz="4" w:space="0" w:color="auto"/>
              <w:right w:val="single" w:sz="4" w:space="0" w:color="auto"/>
            </w:tcBorders>
            <w:shd w:val="clear" w:color="000000" w:fill="FFFFFF"/>
            <w:noWrap/>
            <w:vAlign w:val="center"/>
            <w:hideMark/>
          </w:tcPr>
          <w:p w14:paraId="18ECE9D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NPV, PPV, Precision,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53D35A5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6E3D536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random forest algorithm predicted conversion 1–2 years prior to diagnosis with 97% accuracy (p = 0.0026). The global minima (each individual’s lowest score) of memory measures from the ‘Rey Auditory Verbal Learning Test’ and the ‘Selective Reminding Test’ were the strongest predictors.; This study demonstrates the feasibility of using machine learning to identify individuals likely to convert from normal cognition to MCI..</w:t>
            </w:r>
          </w:p>
        </w:tc>
      </w:tr>
      <w:tr w:rsidR="00F2034E" w:rsidRPr="000E27DF" w14:paraId="5DF4F9C4"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153FA3C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226</w:t>
            </w:r>
          </w:p>
        </w:tc>
        <w:tc>
          <w:tcPr>
            <w:tcW w:w="1372" w:type="dxa"/>
            <w:tcBorders>
              <w:top w:val="nil"/>
              <w:left w:val="nil"/>
              <w:bottom w:val="single" w:sz="4" w:space="0" w:color="auto"/>
              <w:right w:val="single" w:sz="4" w:space="0" w:color="auto"/>
            </w:tcBorders>
            <w:shd w:val="clear" w:color="000000" w:fill="FFFFFF"/>
            <w:noWrap/>
            <w:vAlign w:val="center"/>
            <w:hideMark/>
          </w:tcPr>
          <w:p w14:paraId="457B140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Machine Learning Profiling of Alzheimer's Disease Patients Based on Current Cerebrospinal Fluid Markers and Iron </w:t>
            </w:r>
            <w:r w:rsidRPr="000E27DF">
              <w:rPr>
                <w:rFonts w:ascii="Times New Roman" w:eastAsia="Times New Roman" w:hAnsi="Times New Roman" w:cs="Times New Roman"/>
                <w:color w:val="000000"/>
                <w:sz w:val="22"/>
                <w:szCs w:val="22"/>
                <w:lang w:val="en-HK" w:eastAsia="zh-CN"/>
              </w:rPr>
              <w:lastRenderedPageBreak/>
              <w:t>Content in Biofluids</w:t>
            </w:r>
          </w:p>
        </w:tc>
        <w:tc>
          <w:tcPr>
            <w:tcW w:w="265" w:type="dxa"/>
            <w:tcBorders>
              <w:top w:val="nil"/>
              <w:left w:val="nil"/>
              <w:bottom w:val="single" w:sz="4" w:space="0" w:color="auto"/>
              <w:right w:val="single" w:sz="4" w:space="0" w:color="auto"/>
            </w:tcBorders>
            <w:shd w:val="clear" w:color="000000" w:fill="FFFFFF"/>
            <w:noWrap/>
            <w:vAlign w:val="center"/>
            <w:hideMark/>
          </w:tcPr>
          <w:p w14:paraId="1DBD6C9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Eleonora Ficiarà</w:t>
            </w:r>
          </w:p>
        </w:tc>
        <w:tc>
          <w:tcPr>
            <w:tcW w:w="109" w:type="dxa"/>
            <w:tcBorders>
              <w:top w:val="nil"/>
              <w:left w:val="nil"/>
              <w:bottom w:val="single" w:sz="4" w:space="0" w:color="auto"/>
              <w:right w:val="single" w:sz="4" w:space="0" w:color="auto"/>
            </w:tcBorders>
            <w:shd w:val="clear" w:color="000000" w:fill="FFFFFF"/>
            <w:noWrap/>
            <w:vAlign w:val="center"/>
            <w:hideMark/>
          </w:tcPr>
          <w:p w14:paraId="06FB172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2021</w:t>
            </w:r>
          </w:p>
        </w:tc>
        <w:tc>
          <w:tcPr>
            <w:tcW w:w="1679" w:type="dxa"/>
            <w:tcBorders>
              <w:top w:val="nil"/>
              <w:left w:val="nil"/>
              <w:bottom w:val="single" w:sz="4" w:space="0" w:color="auto"/>
              <w:right w:val="single" w:sz="4" w:space="0" w:color="auto"/>
            </w:tcBorders>
            <w:shd w:val="clear" w:color="000000" w:fill="FFFFFF"/>
            <w:noWrap/>
            <w:vAlign w:val="center"/>
            <w:hideMark/>
          </w:tcPr>
          <w:p w14:paraId="69B4CFA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Italy</w:t>
            </w:r>
          </w:p>
        </w:tc>
        <w:tc>
          <w:tcPr>
            <w:tcW w:w="566" w:type="dxa"/>
            <w:tcBorders>
              <w:top w:val="nil"/>
              <w:left w:val="nil"/>
              <w:bottom w:val="single" w:sz="4" w:space="0" w:color="auto"/>
              <w:right w:val="single" w:sz="4" w:space="0" w:color="auto"/>
            </w:tcBorders>
            <w:shd w:val="clear" w:color="000000" w:fill="FFFFFF"/>
            <w:noWrap/>
            <w:vAlign w:val="center"/>
            <w:hideMark/>
          </w:tcPr>
          <w:p w14:paraId="588FC76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1EE1DD6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59F6FB6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Cerebrospinal fluid biomarkers, Iron concentration in cerebrospinal fluid</w:t>
            </w:r>
          </w:p>
        </w:tc>
        <w:tc>
          <w:tcPr>
            <w:tcW w:w="781" w:type="dxa"/>
            <w:tcBorders>
              <w:top w:val="nil"/>
              <w:left w:val="nil"/>
              <w:bottom w:val="single" w:sz="4" w:space="0" w:color="auto"/>
              <w:right w:val="single" w:sz="4" w:space="0" w:color="auto"/>
            </w:tcBorders>
            <w:shd w:val="clear" w:color="000000" w:fill="FFFFFF"/>
            <w:noWrap/>
            <w:vAlign w:val="center"/>
            <w:hideMark/>
          </w:tcPr>
          <w:p w14:paraId="731863F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or AD)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09C076C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LR, SVM</w:t>
            </w:r>
          </w:p>
        </w:tc>
        <w:tc>
          <w:tcPr>
            <w:tcW w:w="606" w:type="dxa"/>
            <w:tcBorders>
              <w:top w:val="nil"/>
              <w:left w:val="nil"/>
              <w:bottom w:val="single" w:sz="4" w:space="0" w:color="auto"/>
              <w:right w:val="single" w:sz="4" w:space="0" w:color="auto"/>
            </w:tcBorders>
            <w:shd w:val="clear" w:color="000000" w:fill="FFFFFF"/>
            <w:noWrap/>
            <w:vAlign w:val="center"/>
            <w:hideMark/>
          </w:tcPr>
          <w:p w14:paraId="3799FEB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ARI, AUC</w:t>
            </w:r>
          </w:p>
        </w:tc>
        <w:tc>
          <w:tcPr>
            <w:tcW w:w="255" w:type="dxa"/>
            <w:tcBorders>
              <w:top w:val="nil"/>
              <w:left w:val="nil"/>
              <w:bottom w:val="single" w:sz="4" w:space="0" w:color="auto"/>
              <w:right w:val="single" w:sz="4" w:space="0" w:color="auto"/>
            </w:tcBorders>
            <w:shd w:val="clear" w:color="000000" w:fill="FFFFFF"/>
            <w:noWrap/>
            <w:vAlign w:val="center"/>
            <w:hideMark/>
          </w:tcPr>
          <w:p w14:paraId="29CDC2C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55B6B97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This study aimed to investigate the potential impact of iron both in cerebrospinal fluid (CSF) and in serum to improve early diagnosis and the related therapeutic possibility. In addition to standard clinical method to detect iron in serum, a precise quantification of total iron in CSF was performed using graphite-furnace atomic absorption spectrometry in patients affected by AD, mild cognitive impairment, frontotemporal dementia, and non-demented neurological controls. The application of machine learning techniques, such as clustering analysis and multiclassification algorithms, showed a </w:t>
            </w:r>
            <w:r w:rsidRPr="000E27DF">
              <w:rPr>
                <w:rFonts w:ascii="Times New Roman" w:eastAsia="Times New Roman" w:hAnsi="Times New Roman" w:cs="Times New Roman"/>
                <w:color w:val="000000"/>
                <w:sz w:val="22"/>
                <w:szCs w:val="22"/>
                <w:lang w:val="en-HK" w:eastAsia="zh-CN"/>
              </w:rPr>
              <w:lastRenderedPageBreak/>
              <w:t>new potential stratification of patients exploiting iron-related data. The results support the involvement of iron dysregulation and its potential interaction with biomarkers (Tau protein and Amyloid-beta) in the pathophysiology and progression of dementia.</w:t>
            </w:r>
          </w:p>
        </w:tc>
      </w:tr>
      <w:tr w:rsidR="00F2034E" w:rsidRPr="000E27DF" w14:paraId="0E9BEC69"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1A1ECC9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227</w:t>
            </w:r>
          </w:p>
        </w:tc>
        <w:tc>
          <w:tcPr>
            <w:tcW w:w="1372" w:type="dxa"/>
            <w:tcBorders>
              <w:top w:val="nil"/>
              <w:left w:val="nil"/>
              <w:bottom w:val="single" w:sz="4" w:space="0" w:color="auto"/>
              <w:right w:val="single" w:sz="4" w:space="0" w:color="auto"/>
            </w:tcBorders>
            <w:shd w:val="clear" w:color="000000" w:fill="FFFFFF"/>
            <w:noWrap/>
            <w:vAlign w:val="center"/>
            <w:hideMark/>
          </w:tcPr>
          <w:p w14:paraId="2A9C78E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Machine Learning Reveals a Multipredictor Nomogram for Diagnosing the Alzheimer's Disease Based on Chemiluminescence Immunoassay for Total Tau in Plasma</w:t>
            </w:r>
          </w:p>
        </w:tc>
        <w:tc>
          <w:tcPr>
            <w:tcW w:w="265" w:type="dxa"/>
            <w:tcBorders>
              <w:top w:val="nil"/>
              <w:left w:val="nil"/>
              <w:bottom w:val="single" w:sz="4" w:space="0" w:color="auto"/>
              <w:right w:val="single" w:sz="4" w:space="0" w:color="auto"/>
            </w:tcBorders>
            <w:shd w:val="clear" w:color="000000" w:fill="FFFFFF"/>
            <w:noWrap/>
            <w:vAlign w:val="center"/>
            <w:hideMark/>
          </w:tcPr>
          <w:p w14:paraId="4FD715E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Lingyu Zhang</w:t>
            </w:r>
          </w:p>
        </w:tc>
        <w:tc>
          <w:tcPr>
            <w:tcW w:w="109" w:type="dxa"/>
            <w:tcBorders>
              <w:top w:val="nil"/>
              <w:left w:val="nil"/>
              <w:bottom w:val="single" w:sz="4" w:space="0" w:color="auto"/>
              <w:right w:val="single" w:sz="4" w:space="0" w:color="auto"/>
            </w:tcBorders>
            <w:shd w:val="clear" w:color="000000" w:fill="FFFFFF"/>
            <w:noWrap/>
            <w:vAlign w:val="center"/>
            <w:hideMark/>
          </w:tcPr>
          <w:p w14:paraId="09700C8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2A9E113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China</w:t>
            </w:r>
          </w:p>
        </w:tc>
        <w:tc>
          <w:tcPr>
            <w:tcW w:w="566" w:type="dxa"/>
            <w:tcBorders>
              <w:top w:val="nil"/>
              <w:left w:val="nil"/>
              <w:bottom w:val="single" w:sz="4" w:space="0" w:color="auto"/>
              <w:right w:val="single" w:sz="4" w:space="0" w:color="auto"/>
            </w:tcBorders>
            <w:shd w:val="clear" w:color="000000" w:fill="FFFFFF"/>
            <w:noWrap/>
            <w:vAlign w:val="center"/>
            <w:hideMark/>
          </w:tcPr>
          <w:p w14:paraId="0D07CB0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7F04365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5FA571E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Biomarkers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EMPG, Glu, Tau, ALB, HCY, VB12</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Demographic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Age, Gender</w:t>
            </w:r>
            <w:r w:rsidRPr="000E27DF">
              <w:rPr>
                <w:rFonts w:ascii="Times New Roman" w:eastAsia="微软雅黑" w:hAnsi="Times New Roman" w:cs="Times New Roman"/>
                <w:color w:val="000000"/>
                <w:sz w:val="22"/>
                <w:szCs w:val="22"/>
                <w:lang w:val="en-HK" w:eastAsia="zh-CN"/>
              </w:rPr>
              <w:t>）</w:t>
            </w:r>
          </w:p>
        </w:tc>
        <w:tc>
          <w:tcPr>
            <w:tcW w:w="781" w:type="dxa"/>
            <w:tcBorders>
              <w:top w:val="nil"/>
              <w:left w:val="nil"/>
              <w:bottom w:val="single" w:sz="4" w:space="0" w:color="auto"/>
              <w:right w:val="single" w:sz="4" w:space="0" w:color="auto"/>
            </w:tcBorders>
            <w:shd w:val="clear" w:color="000000" w:fill="FFFFFF"/>
            <w:noWrap/>
            <w:vAlign w:val="center"/>
            <w:hideMark/>
          </w:tcPr>
          <w:p w14:paraId="6910BED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or AD)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4276BA0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EN, LR, RF, XGBoost</w:t>
            </w:r>
          </w:p>
        </w:tc>
        <w:tc>
          <w:tcPr>
            <w:tcW w:w="606" w:type="dxa"/>
            <w:tcBorders>
              <w:top w:val="nil"/>
              <w:left w:val="nil"/>
              <w:bottom w:val="single" w:sz="4" w:space="0" w:color="auto"/>
              <w:right w:val="single" w:sz="4" w:space="0" w:color="auto"/>
            </w:tcBorders>
            <w:shd w:val="clear" w:color="000000" w:fill="FFFFFF"/>
            <w:noWrap/>
            <w:vAlign w:val="center"/>
            <w:hideMark/>
          </w:tcPr>
          <w:p w14:paraId="5FCAF8D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 Brier, C-index</w:t>
            </w:r>
          </w:p>
        </w:tc>
        <w:tc>
          <w:tcPr>
            <w:tcW w:w="255" w:type="dxa"/>
            <w:tcBorders>
              <w:top w:val="nil"/>
              <w:left w:val="nil"/>
              <w:bottom w:val="single" w:sz="4" w:space="0" w:color="auto"/>
              <w:right w:val="single" w:sz="4" w:space="0" w:color="auto"/>
            </w:tcBorders>
            <w:shd w:val="clear" w:color="000000" w:fill="FFFFFF"/>
            <w:noWrap/>
            <w:vAlign w:val="center"/>
            <w:hideMark/>
          </w:tcPr>
          <w:p w14:paraId="08B9B56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577069E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The developed assay and a satisfactory nomogram model hold promising clinical potential for early diagnosis of aMCI and AD participants.</w:t>
            </w:r>
          </w:p>
        </w:tc>
      </w:tr>
      <w:tr w:rsidR="00F2034E" w:rsidRPr="000E27DF" w14:paraId="2DF0B296"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0EC926A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228</w:t>
            </w:r>
          </w:p>
        </w:tc>
        <w:tc>
          <w:tcPr>
            <w:tcW w:w="1372" w:type="dxa"/>
            <w:tcBorders>
              <w:top w:val="nil"/>
              <w:left w:val="nil"/>
              <w:bottom w:val="single" w:sz="4" w:space="0" w:color="auto"/>
              <w:right w:val="single" w:sz="4" w:space="0" w:color="auto"/>
            </w:tcBorders>
            <w:shd w:val="clear" w:color="000000" w:fill="FFFFFF"/>
            <w:noWrap/>
            <w:vAlign w:val="center"/>
            <w:hideMark/>
          </w:tcPr>
          <w:p w14:paraId="55DD8CF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Machine Learning Selection of Most Predictive Brain Proteins Suggests Role of Sugar Metaboli</w:t>
            </w:r>
            <w:r w:rsidRPr="000E27DF">
              <w:rPr>
                <w:rFonts w:ascii="Times New Roman" w:eastAsia="Times New Roman" w:hAnsi="Times New Roman" w:cs="Times New Roman"/>
                <w:color w:val="000000"/>
                <w:sz w:val="22"/>
                <w:szCs w:val="22"/>
                <w:lang w:val="en-HK" w:eastAsia="zh-CN"/>
              </w:rPr>
              <w:lastRenderedPageBreak/>
              <w:t>sm in Alzheimer's Disease</w:t>
            </w:r>
          </w:p>
        </w:tc>
        <w:tc>
          <w:tcPr>
            <w:tcW w:w="265" w:type="dxa"/>
            <w:tcBorders>
              <w:top w:val="nil"/>
              <w:left w:val="nil"/>
              <w:bottom w:val="single" w:sz="4" w:space="0" w:color="auto"/>
              <w:right w:val="single" w:sz="4" w:space="0" w:color="auto"/>
            </w:tcBorders>
            <w:shd w:val="clear" w:color="000000" w:fill="FFFFFF"/>
            <w:noWrap/>
            <w:vAlign w:val="center"/>
            <w:hideMark/>
          </w:tcPr>
          <w:p w14:paraId="2F75E2E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Raghav Tandon</w:t>
            </w:r>
          </w:p>
        </w:tc>
        <w:tc>
          <w:tcPr>
            <w:tcW w:w="109" w:type="dxa"/>
            <w:tcBorders>
              <w:top w:val="nil"/>
              <w:left w:val="nil"/>
              <w:bottom w:val="single" w:sz="4" w:space="0" w:color="auto"/>
              <w:right w:val="single" w:sz="4" w:space="0" w:color="auto"/>
            </w:tcBorders>
            <w:shd w:val="clear" w:color="000000" w:fill="FFFFFF"/>
            <w:noWrap/>
            <w:vAlign w:val="center"/>
            <w:hideMark/>
          </w:tcPr>
          <w:p w14:paraId="588FA05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19065E2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2456DB6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332AF09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115C3D8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Brain tissue proteins</w:t>
            </w:r>
          </w:p>
        </w:tc>
        <w:tc>
          <w:tcPr>
            <w:tcW w:w="781" w:type="dxa"/>
            <w:tcBorders>
              <w:top w:val="nil"/>
              <w:left w:val="nil"/>
              <w:bottom w:val="single" w:sz="4" w:space="0" w:color="auto"/>
              <w:right w:val="single" w:sz="4" w:space="0" w:color="auto"/>
            </w:tcBorders>
            <w:shd w:val="clear" w:color="000000" w:fill="FFFFFF"/>
            <w:noWrap/>
            <w:vAlign w:val="center"/>
            <w:hideMark/>
          </w:tcPr>
          <w:p w14:paraId="1AB11CC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AD or AsymAD</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17A951F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SVM</w:t>
            </w:r>
          </w:p>
        </w:tc>
        <w:tc>
          <w:tcPr>
            <w:tcW w:w="606" w:type="dxa"/>
            <w:tcBorders>
              <w:top w:val="nil"/>
              <w:left w:val="nil"/>
              <w:bottom w:val="single" w:sz="4" w:space="0" w:color="auto"/>
              <w:right w:val="single" w:sz="4" w:space="0" w:color="auto"/>
            </w:tcBorders>
            <w:shd w:val="clear" w:color="000000" w:fill="FFFFFF"/>
            <w:noWrap/>
            <w:vAlign w:val="center"/>
            <w:hideMark/>
          </w:tcPr>
          <w:p w14:paraId="55B929A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w:t>
            </w:r>
          </w:p>
        </w:tc>
        <w:tc>
          <w:tcPr>
            <w:tcW w:w="255" w:type="dxa"/>
            <w:tcBorders>
              <w:top w:val="nil"/>
              <w:left w:val="nil"/>
              <w:bottom w:val="single" w:sz="4" w:space="0" w:color="auto"/>
              <w:right w:val="single" w:sz="4" w:space="0" w:color="auto"/>
            </w:tcBorders>
            <w:shd w:val="clear" w:color="000000" w:fill="FFFFFF"/>
            <w:noWrap/>
            <w:vAlign w:val="center"/>
            <w:hideMark/>
          </w:tcPr>
          <w:p w14:paraId="3B7F876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2679E91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Biomarkers were dynamically separable across disease stages. Predictive proteins were significantly enriched; to sugar metabolism..</w:t>
            </w:r>
          </w:p>
        </w:tc>
      </w:tr>
      <w:tr w:rsidR="00F2034E" w:rsidRPr="000E27DF" w14:paraId="5E6D8A4A"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05FFEF0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229</w:t>
            </w:r>
          </w:p>
        </w:tc>
        <w:tc>
          <w:tcPr>
            <w:tcW w:w="1372" w:type="dxa"/>
            <w:tcBorders>
              <w:top w:val="nil"/>
              <w:left w:val="nil"/>
              <w:bottom w:val="single" w:sz="4" w:space="0" w:color="auto"/>
              <w:right w:val="single" w:sz="4" w:space="0" w:color="auto"/>
            </w:tcBorders>
            <w:shd w:val="clear" w:color="000000" w:fill="FFFFFF"/>
            <w:noWrap/>
            <w:vAlign w:val="center"/>
            <w:hideMark/>
          </w:tcPr>
          <w:p w14:paraId="46826EE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Machine learning to detect Alzheimer's disease with data on drugs and diagnoses</w:t>
            </w:r>
          </w:p>
        </w:tc>
        <w:tc>
          <w:tcPr>
            <w:tcW w:w="265" w:type="dxa"/>
            <w:tcBorders>
              <w:top w:val="nil"/>
              <w:left w:val="nil"/>
              <w:bottom w:val="single" w:sz="4" w:space="0" w:color="auto"/>
              <w:right w:val="single" w:sz="4" w:space="0" w:color="auto"/>
            </w:tcBorders>
            <w:shd w:val="clear" w:color="000000" w:fill="FFFFFF"/>
            <w:noWrap/>
            <w:vAlign w:val="center"/>
            <w:hideMark/>
          </w:tcPr>
          <w:p w14:paraId="14E69CE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Johanna Wallensten</w:t>
            </w:r>
          </w:p>
        </w:tc>
        <w:tc>
          <w:tcPr>
            <w:tcW w:w="109" w:type="dxa"/>
            <w:tcBorders>
              <w:top w:val="nil"/>
              <w:left w:val="nil"/>
              <w:bottom w:val="single" w:sz="4" w:space="0" w:color="auto"/>
              <w:right w:val="single" w:sz="4" w:space="0" w:color="auto"/>
            </w:tcBorders>
            <w:shd w:val="clear" w:color="000000" w:fill="FFFFFF"/>
            <w:noWrap/>
            <w:vAlign w:val="center"/>
            <w:hideMark/>
          </w:tcPr>
          <w:p w14:paraId="6E1EB1E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2A9B85D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Region Stockholm, Sweden</w:t>
            </w:r>
          </w:p>
        </w:tc>
        <w:tc>
          <w:tcPr>
            <w:tcW w:w="566" w:type="dxa"/>
            <w:tcBorders>
              <w:top w:val="nil"/>
              <w:left w:val="nil"/>
              <w:bottom w:val="single" w:sz="4" w:space="0" w:color="auto"/>
              <w:right w:val="single" w:sz="4" w:space="0" w:color="auto"/>
            </w:tcBorders>
            <w:shd w:val="clear" w:color="000000" w:fill="FFFFFF"/>
            <w:noWrap/>
            <w:vAlign w:val="center"/>
            <w:hideMark/>
          </w:tcPr>
          <w:p w14:paraId="2B6984D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0A1AAEE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3CB4E2F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Diagnostic information (medical observation excluding suspected illnesses and conditions, other symptoms and signs involving cognitive function and consciousness, other symptoms and signs involving general sensation and perception, routine examinations performed in the absence of complaints, suspected or reported diagnoses, healthcare providers seeking additional counseling and medical advice, other anxiety disorders, depressive </w:t>
            </w:r>
            <w:r w:rsidRPr="000E27DF">
              <w:rPr>
                <w:rFonts w:ascii="Times New Roman" w:eastAsia="Times New Roman" w:hAnsi="Times New Roman" w:cs="Times New Roman"/>
                <w:color w:val="000000"/>
                <w:sz w:val="22"/>
                <w:szCs w:val="22"/>
                <w:lang w:val="en-HK" w:eastAsia="zh-CN"/>
              </w:rPr>
              <w:lastRenderedPageBreak/>
              <w:t>episodes, reactions and adaptation disorders to severe stress, alcohol-related disorders, unexplained urinary incontinence, hypothyroidism, stroke and transient ischemic attack, Parkinson's disease), medication history (antidepressants, sedatives, diuretics, anticoagulants, medications for treating peptic ulcers and gastroesophageal reflux disease, cough and cold remedies, opioids, antibiotics, vitamin B12 and folic acid, vitamins (combinations), vitamins), healthcare utilization (number of visits in the 6–</w:t>
            </w:r>
            <w:r w:rsidRPr="000E27DF">
              <w:rPr>
                <w:rFonts w:ascii="Times New Roman" w:eastAsia="Times New Roman" w:hAnsi="Times New Roman" w:cs="Times New Roman"/>
                <w:color w:val="000000"/>
                <w:sz w:val="22"/>
                <w:szCs w:val="22"/>
                <w:lang w:val="en-HK" w:eastAsia="zh-CN"/>
              </w:rPr>
              <w:lastRenderedPageBreak/>
              <w:t>18 months prior to diagnosis, number of visits in the 18–30 months prior to diagnosis).</w:t>
            </w:r>
          </w:p>
        </w:tc>
        <w:tc>
          <w:tcPr>
            <w:tcW w:w="781" w:type="dxa"/>
            <w:tcBorders>
              <w:top w:val="nil"/>
              <w:left w:val="nil"/>
              <w:bottom w:val="single" w:sz="4" w:space="0" w:color="auto"/>
              <w:right w:val="single" w:sz="4" w:space="0" w:color="auto"/>
            </w:tcBorders>
            <w:shd w:val="clear" w:color="000000" w:fill="FFFFFF"/>
            <w:noWrap/>
            <w:vAlign w:val="center"/>
            <w:hideMark/>
          </w:tcPr>
          <w:p w14:paraId="0273A15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2900E29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GBM</w:t>
            </w:r>
          </w:p>
        </w:tc>
        <w:tc>
          <w:tcPr>
            <w:tcW w:w="606" w:type="dxa"/>
            <w:tcBorders>
              <w:top w:val="nil"/>
              <w:left w:val="nil"/>
              <w:bottom w:val="single" w:sz="4" w:space="0" w:color="auto"/>
              <w:right w:val="single" w:sz="4" w:space="0" w:color="auto"/>
            </w:tcBorders>
            <w:shd w:val="clear" w:color="000000" w:fill="FFFFFF"/>
            <w:noWrap/>
            <w:vAlign w:val="center"/>
            <w:hideMark/>
          </w:tcPr>
          <w:p w14:paraId="2200A05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 NPV, PPV, Precision,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0D149F1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6B27517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Machine learning applied to clinical data shows promise in predicting AD, with robust model performance across age and sex groups. The findings confirmed known risk factors, such as depression and vitamin B12 deficiency, while also identifying novel predictors that may guide future research. Clinically, this approach could enhance early detection and risk stratification, facilitating timely interventions and improving patient outcomes.</w:t>
            </w:r>
          </w:p>
        </w:tc>
      </w:tr>
      <w:tr w:rsidR="00F2034E" w:rsidRPr="000E27DF" w14:paraId="366CC140"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2B5F122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230</w:t>
            </w:r>
          </w:p>
        </w:tc>
        <w:tc>
          <w:tcPr>
            <w:tcW w:w="1372" w:type="dxa"/>
            <w:tcBorders>
              <w:top w:val="nil"/>
              <w:left w:val="nil"/>
              <w:bottom w:val="single" w:sz="4" w:space="0" w:color="auto"/>
              <w:right w:val="single" w:sz="4" w:space="0" w:color="auto"/>
            </w:tcBorders>
            <w:shd w:val="clear" w:color="000000" w:fill="FFFFFF"/>
            <w:noWrap/>
            <w:vAlign w:val="center"/>
            <w:hideMark/>
          </w:tcPr>
          <w:p w14:paraId="794715E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Machine Learning to Detect Motor Agitation in People With Dementia Using Real-Time Location Data</w:t>
            </w:r>
          </w:p>
        </w:tc>
        <w:tc>
          <w:tcPr>
            <w:tcW w:w="265" w:type="dxa"/>
            <w:tcBorders>
              <w:top w:val="nil"/>
              <w:left w:val="nil"/>
              <w:bottom w:val="single" w:sz="4" w:space="0" w:color="auto"/>
              <w:right w:val="single" w:sz="4" w:space="0" w:color="auto"/>
            </w:tcBorders>
            <w:shd w:val="clear" w:color="000000" w:fill="FFFFFF"/>
            <w:noWrap/>
            <w:vAlign w:val="center"/>
            <w:hideMark/>
          </w:tcPr>
          <w:p w14:paraId="3720860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Zain Hasan</w:t>
            </w:r>
          </w:p>
        </w:tc>
        <w:tc>
          <w:tcPr>
            <w:tcW w:w="109" w:type="dxa"/>
            <w:tcBorders>
              <w:top w:val="nil"/>
              <w:left w:val="nil"/>
              <w:bottom w:val="single" w:sz="4" w:space="0" w:color="auto"/>
              <w:right w:val="single" w:sz="4" w:space="0" w:color="auto"/>
            </w:tcBorders>
            <w:shd w:val="clear" w:color="000000" w:fill="FFFFFF"/>
            <w:noWrap/>
            <w:vAlign w:val="center"/>
            <w:hideMark/>
          </w:tcPr>
          <w:p w14:paraId="75C19FA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20172BA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Toronto</w:t>
            </w:r>
          </w:p>
        </w:tc>
        <w:tc>
          <w:tcPr>
            <w:tcW w:w="566" w:type="dxa"/>
            <w:tcBorders>
              <w:top w:val="nil"/>
              <w:left w:val="nil"/>
              <w:bottom w:val="single" w:sz="4" w:space="0" w:color="auto"/>
              <w:right w:val="single" w:sz="4" w:space="0" w:color="auto"/>
            </w:tcBorders>
            <w:shd w:val="clear" w:color="000000" w:fill="FFFFFF"/>
            <w:noWrap/>
            <w:vAlign w:val="center"/>
            <w:hideMark/>
          </w:tcPr>
          <w:p w14:paraId="33F278E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DEM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78157B4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6B273D9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Motion trajectory data based on real-time positioning system</w:t>
            </w:r>
          </w:p>
        </w:tc>
        <w:tc>
          <w:tcPr>
            <w:tcW w:w="781" w:type="dxa"/>
            <w:tcBorders>
              <w:top w:val="nil"/>
              <w:left w:val="nil"/>
              <w:bottom w:val="single" w:sz="4" w:space="0" w:color="auto"/>
              <w:right w:val="single" w:sz="4" w:space="0" w:color="auto"/>
            </w:tcBorders>
            <w:shd w:val="clear" w:color="000000" w:fill="FFFFFF"/>
            <w:noWrap/>
            <w:vAlign w:val="center"/>
            <w:hideMark/>
          </w:tcPr>
          <w:p w14:paraId="5B71B75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Motor Agitation vs. non</w:t>
            </w:r>
          </w:p>
        </w:tc>
        <w:tc>
          <w:tcPr>
            <w:tcW w:w="969" w:type="dxa"/>
            <w:tcBorders>
              <w:top w:val="nil"/>
              <w:left w:val="nil"/>
              <w:bottom w:val="single" w:sz="4" w:space="0" w:color="auto"/>
              <w:right w:val="single" w:sz="4" w:space="0" w:color="auto"/>
            </w:tcBorders>
            <w:shd w:val="clear" w:color="000000" w:fill="FFFFFF"/>
            <w:noWrap/>
            <w:vAlign w:val="center"/>
            <w:hideMark/>
          </w:tcPr>
          <w:p w14:paraId="34948D4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RF</w:t>
            </w:r>
          </w:p>
        </w:tc>
        <w:tc>
          <w:tcPr>
            <w:tcW w:w="606" w:type="dxa"/>
            <w:tcBorders>
              <w:top w:val="nil"/>
              <w:left w:val="nil"/>
              <w:bottom w:val="single" w:sz="4" w:space="0" w:color="auto"/>
              <w:right w:val="single" w:sz="4" w:space="0" w:color="auto"/>
            </w:tcBorders>
            <w:shd w:val="clear" w:color="000000" w:fill="FFFFFF"/>
            <w:noWrap/>
            <w:vAlign w:val="center"/>
            <w:hideMark/>
          </w:tcPr>
          <w:p w14:paraId="41FDC25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w:t>
            </w:r>
          </w:p>
        </w:tc>
        <w:tc>
          <w:tcPr>
            <w:tcW w:w="255" w:type="dxa"/>
            <w:tcBorders>
              <w:top w:val="nil"/>
              <w:left w:val="nil"/>
              <w:bottom w:val="single" w:sz="4" w:space="0" w:color="auto"/>
              <w:right w:val="single" w:sz="4" w:space="0" w:color="auto"/>
            </w:tcBorders>
            <w:shd w:val="clear" w:color="000000" w:fill="FFFFFF"/>
            <w:noWrap/>
            <w:vAlign w:val="center"/>
            <w:hideMark/>
          </w:tcPr>
          <w:p w14:paraId="3F15C87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41B7776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Location data can be used to distinguish clinically important motor agitation from normal motor activities on a shift-by-shift basis. Behavioral analytics derived from location data are informative for clinical assessment of neuropsychiatric symptoms in dementia.</w:t>
            </w:r>
          </w:p>
        </w:tc>
      </w:tr>
      <w:tr w:rsidR="00F2034E" w:rsidRPr="000E27DF" w14:paraId="7ECC4991"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053E806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231</w:t>
            </w:r>
          </w:p>
        </w:tc>
        <w:tc>
          <w:tcPr>
            <w:tcW w:w="1372" w:type="dxa"/>
            <w:tcBorders>
              <w:top w:val="nil"/>
              <w:left w:val="nil"/>
              <w:bottom w:val="single" w:sz="4" w:space="0" w:color="auto"/>
              <w:right w:val="single" w:sz="4" w:space="0" w:color="auto"/>
            </w:tcBorders>
            <w:shd w:val="clear" w:color="000000" w:fill="FFFFFF"/>
            <w:noWrap/>
            <w:vAlign w:val="center"/>
            <w:hideMark/>
          </w:tcPr>
          <w:p w14:paraId="49CFD1B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Machine learning uncovers novel sex-specific dementia biomarkers linked to autism and eye diseases</w:t>
            </w:r>
          </w:p>
        </w:tc>
        <w:tc>
          <w:tcPr>
            <w:tcW w:w="265" w:type="dxa"/>
            <w:tcBorders>
              <w:top w:val="nil"/>
              <w:left w:val="nil"/>
              <w:bottom w:val="single" w:sz="4" w:space="0" w:color="auto"/>
              <w:right w:val="single" w:sz="4" w:space="0" w:color="auto"/>
            </w:tcBorders>
            <w:shd w:val="clear" w:color="000000" w:fill="FFFFFF"/>
            <w:noWrap/>
            <w:vAlign w:val="center"/>
            <w:hideMark/>
          </w:tcPr>
          <w:p w14:paraId="44AC65F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Ayub Khan</w:t>
            </w:r>
          </w:p>
        </w:tc>
        <w:tc>
          <w:tcPr>
            <w:tcW w:w="109" w:type="dxa"/>
            <w:tcBorders>
              <w:top w:val="nil"/>
              <w:left w:val="nil"/>
              <w:bottom w:val="single" w:sz="4" w:space="0" w:color="auto"/>
              <w:right w:val="single" w:sz="4" w:space="0" w:color="auto"/>
            </w:tcBorders>
            <w:shd w:val="clear" w:color="000000" w:fill="FFFFFF"/>
            <w:noWrap/>
            <w:vAlign w:val="center"/>
            <w:hideMark/>
          </w:tcPr>
          <w:p w14:paraId="24CFA4F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4CF79BF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Japan</w:t>
            </w:r>
          </w:p>
        </w:tc>
        <w:tc>
          <w:tcPr>
            <w:tcW w:w="566" w:type="dxa"/>
            <w:tcBorders>
              <w:top w:val="nil"/>
              <w:left w:val="nil"/>
              <w:bottom w:val="single" w:sz="4" w:space="0" w:color="auto"/>
              <w:right w:val="single" w:sz="4" w:space="0" w:color="auto"/>
            </w:tcBorders>
            <w:shd w:val="clear" w:color="000000" w:fill="FFFFFF"/>
            <w:noWrap/>
            <w:vAlign w:val="center"/>
            <w:hideMark/>
          </w:tcPr>
          <w:p w14:paraId="5226906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2C7F3C3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2836515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Age, gender, Genetic data</w:t>
            </w:r>
          </w:p>
        </w:tc>
        <w:tc>
          <w:tcPr>
            <w:tcW w:w="781" w:type="dxa"/>
            <w:tcBorders>
              <w:top w:val="nil"/>
              <w:left w:val="nil"/>
              <w:bottom w:val="single" w:sz="4" w:space="0" w:color="auto"/>
              <w:right w:val="single" w:sz="4" w:space="0" w:color="auto"/>
            </w:tcBorders>
            <w:shd w:val="clear" w:color="000000" w:fill="FFFFFF"/>
            <w:noWrap/>
            <w:vAlign w:val="center"/>
            <w:hideMark/>
          </w:tcPr>
          <w:p w14:paraId="46DC43E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DEM vs. non</w:t>
            </w:r>
          </w:p>
        </w:tc>
        <w:tc>
          <w:tcPr>
            <w:tcW w:w="969" w:type="dxa"/>
            <w:tcBorders>
              <w:top w:val="nil"/>
              <w:left w:val="nil"/>
              <w:bottom w:val="single" w:sz="4" w:space="0" w:color="auto"/>
              <w:right w:val="single" w:sz="4" w:space="0" w:color="auto"/>
            </w:tcBorders>
            <w:shd w:val="clear" w:color="000000" w:fill="FFFFFF"/>
            <w:noWrap/>
            <w:vAlign w:val="center"/>
            <w:hideMark/>
          </w:tcPr>
          <w:p w14:paraId="0B2532E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LR, XGBoost</w:t>
            </w:r>
          </w:p>
        </w:tc>
        <w:tc>
          <w:tcPr>
            <w:tcW w:w="606" w:type="dxa"/>
            <w:tcBorders>
              <w:top w:val="nil"/>
              <w:left w:val="nil"/>
              <w:bottom w:val="single" w:sz="4" w:space="0" w:color="auto"/>
              <w:right w:val="single" w:sz="4" w:space="0" w:color="auto"/>
            </w:tcBorders>
            <w:shd w:val="clear" w:color="000000" w:fill="FFFFFF"/>
            <w:noWrap/>
            <w:vAlign w:val="center"/>
            <w:hideMark/>
          </w:tcPr>
          <w:p w14:paraId="2D1EC72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F1-score</w:t>
            </w:r>
          </w:p>
        </w:tc>
        <w:tc>
          <w:tcPr>
            <w:tcW w:w="255" w:type="dxa"/>
            <w:tcBorders>
              <w:top w:val="nil"/>
              <w:left w:val="nil"/>
              <w:bottom w:val="single" w:sz="4" w:space="0" w:color="auto"/>
              <w:right w:val="single" w:sz="4" w:space="0" w:color="auto"/>
            </w:tcBorders>
            <w:shd w:val="clear" w:color="000000" w:fill="FFFFFF"/>
            <w:noWrap/>
            <w:vAlign w:val="center"/>
            <w:hideMark/>
          </w:tcPr>
          <w:p w14:paraId="10CAC09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4D4C2FA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We identified novel differentially expressed miRNA biomarkers distinguishing NC from five dementia subtypes. Incorporating these miRNAs into ML classifiers resulted in up to a 27% improvement in dementia risk prediction. Pathway analysis highlighted neuronal and eye disease pathways associated with dementia risk. Sex-specific analyses revealed unique biomarkers for males and females, with miR-128-1-5 as a protective factor for males in AD, VaD, and DLB, and miR-4488 as a risk factor for female AD, highlighting distinct pathways and potential therapeutic targets for each sex.</w:t>
            </w:r>
          </w:p>
        </w:tc>
      </w:tr>
      <w:tr w:rsidR="00F2034E" w:rsidRPr="000E27DF" w14:paraId="785C4B59"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7E2F393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232</w:t>
            </w:r>
          </w:p>
        </w:tc>
        <w:tc>
          <w:tcPr>
            <w:tcW w:w="1372" w:type="dxa"/>
            <w:tcBorders>
              <w:top w:val="nil"/>
              <w:left w:val="nil"/>
              <w:bottom w:val="single" w:sz="4" w:space="0" w:color="auto"/>
              <w:right w:val="single" w:sz="4" w:space="0" w:color="auto"/>
            </w:tcBorders>
            <w:shd w:val="clear" w:color="000000" w:fill="FFFFFF"/>
            <w:noWrap/>
            <w:vAlign w:val="center"/>
            <w:hideMark/>
          </w:tcPr>
          <w:p w14:paraId="74B2981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Machine Learning-Based Assessment of Cognitiv</w:t>
            </w:r>
            <w:r w:rsidRPr="000E27DF">
              <w:rPr>
                <w:rFonts w:ascii="Times New Roman" w:eastAsia="Times New Roman" w:hAnsi="Times New Roman" w:cs="Times New Roman"/>
                <w:color w:val="000000"/>
                <w:sz w:val="22"/>
                <w:szCs w:val="22"/>
                <w:lang w:val="en-HK" w:eastAsia="zh-CN"/>
              </w:rPr>
              <w:lastRenderedPageBreak/>
              <w:t>e Impairment Using Time-Resolved Near-Infrared Spectroscopy and Basic Blood Test</w:t>
            </w:r>
          </w:p>
        </w:tc>
        <w:tc>
          <w:tcPr>
            <w:tcW w:w="265" w:type="dxa"/>
            <w:tcBorders>
              <w:top w:val="nil"/>
              <w:left w:val="nil"/>
              <w:bottom w:val="single" w:sz="4" w:space="0" w:color="auto"/>
              <w:right w:val="single" w:sz="4" w:space="0" w:color="auto"/>
            </w:tcBorders>
            <w:shd w:val="clear" w:color="000000" w:fill="FFFFFF"/>
            <w:noWrap/>
            <w:vAlign w:val="center"/>
            <w:hideMark/>
          </w:tcPr>
          <w:p w14:paraId="0280C11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Katsunori Oyama</w:t>
            </w:r>
          </w:p>
        </w:tc>
        <w:tc>
          <w:tcPr>
            <w:tcW w:w="109" w:type="dxa"/>
            <w:tcBorders>
              <w:top w:val="nil"/>
              <w:left w:val="nil"/>
              <w:bottom w:val="single" w:sz="4" w:space="0" w:color="auto"/>
              <w:right w:val="single" w:sz="4" w:space="0" w:color="auto"/>
            </w:tcBorders>
            <w:shd w:val="clear" w:color="000000" w:fill="FFFFFF"/>
            <w:noWrap/>
            <w:vAlign w:val="center"/>
            <w:hideMark/>
          </w:tcPr>
          <w:p w14:paraId="207C14A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533206B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Japan</w:t>
            </w:r>
          </w:p>
        </w:tc>
        <w:tc>
          <w:tcPr>
            <w:tcW w:w="566" w:type="dxa"/>
            <w:tcBorders>
              <w:top w:val="nil"/>
              <w:left w:val="nil"/>
              <w:bottom w:val="single" w:sz="4" w:space="0" w:color="auto"/>
              <w:right w:val="single" w:sz="4" w:space="0" w:color="auto"/>
            </w:tcBorders>
            <w:shd w:val="clear" w:color="000000" w:fill="FFFFFF"/>
            <w:noWrap/>
            <w:vAlign w:val="center"/>
            <w:hideMark/>
          </w:tcPr>
          <w:p w14:paraId="4138917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32316D2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2D3552B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TNIRS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Oxy-Hb, Deoxy-Hb, Total-Hb, SO₂, OP1, OP2, </w:t>
            </w:r>
            <w:r w:rsidRPr="000E27DF">
              <w:rPr>
                <w:rFonts w:ascii="Times New Roman" w:eastAsia="Times New Roman" w:hAnsi="Times New Roman" w:cs="Times New Roman"/>
                <w:color w:val="000000"/>
                <w:sz w:val="22"/>
                <w:szCs w:val="22"/>
                <w:lang w:val="en-HK" w:eastAsia="zh-CN"/>
              </w:rPr>
              <w:lastRenderedPageBreak/>
              <w:t>OP3</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Complete blood count</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WBC count, RBC count, Hemoglobin, Hematocrit, MCV, MCH, MCHC, Platelet count</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Biochemical examination</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Total Protein, Albumin, A/G ratio, AST, ALT, r-GTP, Total cholesterol, Triglyceride, BUN, Creatinine, Uric Acid, Glucose, Na, K, Cl</w:t>
            </w:r>
            <w:r w:rsidRPr="000E27DF">
              <w:rPr>
                <w:rFonts w:ascii="Times New Roman" w:eastAsia="微软雅黑" w:hAnsi="Times New Roman" w:cs="Times New Roman"/>
                <w:color w:val="000000"/>
                <w:sz w:val="22"/>
                <w:szCs w:val="22"/>
                <w:lang w:val="en-HK" w:eastAsia="zh-CN"/>
              </w:rPr>
              <w:t>）</w:t>
            </w:r>
          </w:p>
        </w:tc>
        <w:tc>
          <w:tcPr>
            <w:tcW w:w="781" w:type="dxa"/>
            <w:tcBorders>
              <w:top w:val="nil"/>
              <w:left w:val="nil"/>
              <w:bottom w:val="single" w:sz="4" w:space="0" w:color="auto"/>
              <w:right w:val="single" w:sz="4" w:space="0" w:color="auto"/>
            </w:tcBorders>
            <w:shd w:val="clear" w:color="000000" w:fill="FFFFFF"/>
            <w:noWrap/>
            <w:vAlign w:val="center"/>
            <w:hideMark/>
          </w:tcPr>
          <w:p w14:paraId="71B3701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DEM vs. non</w:t>
            </w:r>
          </w:p>
        </w:tc>
        <w:tc>
          <w:tcPr>
            <w:tcW w:w="969" w:type="dxa"/>
            <w:tcBorders>
              <w:top w:val="nil"/>
              <w:left w:val="nil"/>
              <w:bottom w:val="single" w:sz="4" w:space="0" w:color="auto"/>
              <w:right w:val="single" w:sz="4" w:space="0" w:color="auto"/>
            </w:tcBorders>
            <w:shd w:val="clear" w:color="000000" w:fill="FFFFFF"/>
            <w:noWrap/>
            <w:vAlign w:val="center"/>
            <w:hideMark/>
          </w:tcPr>
          <w:p w14:paraId="0BDF863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Linear Regression, RF</w:t>
            </w:r>
          </w:p>
        </w:tc>
        <w:tc>
          <w:tcPr>
            <w:tcW w:w="606" w:type="dxa"/>
            <w:tcBorders>
              <w:top w:val="nil"/>
              <w:left w:val="nil"/>
              <w:bottom w:val="single" w:sz="4" w:space="0" w:color="auto"/>
              <w:right w:val="single" w:sz="4" w:space="0" w:color="auto"/>
            </w:tcBorders>
            <w:shd w:val="clear" w:color="000000" w:fill="FFFFFF"/>
            <w:noWrap/>
            <w:vAlign w:val="center"/>
            <w:hideMark/>
          </w:tcPr>
          <w:p w14:paraId="192B878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MAE, MAPE,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35FB005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7948C93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the DNN model using blood test data is still the most suitable for mass screening.</w:t>
            </w:r>
          </w:p>
        </w:tc>
      </w:tr>
      <w:tr w:rsidR="00F2034E" w:rsidRPr="000E27DF" w14:paraId="47C38106"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07C385A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233</w:t>
            </w:r>
          </w:p>
        </w:tc>
        <w:tc>
          <w:tcPr>
            <w:tcW w:w="1372" w:type="dxa"/>
            <w:tcBorders>
              <w:top w:val="nil"/>
              <w:left w:val="nil"/>
              <w:bottom w:val="single" w:sz="4" w:space="0" w:color="auto"/>
              <w:right w:val="single" w:sz="4" w:space="0" w:color="auto"/>
            </w:tcBorders>
            <w:shd w:val="clear" w:color="000000" w:fill="FFFFFF"/>
            <w:noWrap/>
            <w:vAlign w:val="center"/>
            <w:hideMark/>
          </w:tcPr>
          <w:p w14:paraId="72EB15E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Machine learning-based classification of circadian rhythm characteristics for mild cognitive impairment in the elderly</w:t>
            </w:r>
          </w:p>
        </w:tc>
        <w:tc>
          <w:tcPr>
            <w:tcW w:w="265" w:type="dxa"/>
            <w:tcBorders>
              <w:top w:val="nil"/>
              <w:left w:val="nil"/>
              <w:bottom w:val="single" w:sz="4" w:space="0" w:color="auto"/>
              <w:right w:val="single" w:sz="4" w:space="0" w:color="auto"/>
            </w:tcBorders>
            <w:shd w:val="clear" w:color="000000" w:fill="FFFFFF"/>
            <w:noWrap/>
            <w:vAlign w:val="center"/>
            <w:hideMark/>
          </w:tcPr>
          <w:p w14:paraId="3FB5497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Zhizhen Liu</w:t>
            </w:r>
          </w:p>
        </w:tc>
        <w:tc>
          <w:tcPr>
            <w:tcW w:w="109" w:type="dxa"/>
            <w:tcBorders>
              <w:top w:val="nil"/>
              <w:left w:val="nil"/>
              <w:bottom w:val="single" w:sz="4" w:space="0" w:color="auto"/>
              <w:right w:val="single" w:sz="4" w:space="0" w:color="auto"/>
            </w:tcBorders>
            <w:shd w:val="clear" w:color="000000" w:fill="FFFFFF"/>
            <w:noWrap/>
            <w:vAlign w:val="center"/>
            <w:hideMark/>
          </w:tcPr>
          <w:p w14:paraId="28D12E5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7BEB384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China</w:t>
            </w:r>
          </w:p>
        </w:tc>
        <w:tc>
          <w:tcPr>
            <w:tcW w:w="566" w:type="dxa"/>
            <w:tcBorders>
              <w:top w:val="nil"/>
              <w:left w:val="nil"/>
              <w:bottom w:val="single" w:sz="4" w:space="0" w:color="auto"/>
              <w:right w:val="single" w:sz="4" w:space="0" w:color="auto"/>
            </w:tcBorders>
            <w:shd w:val="clear" w:color="000000" w:fill="FFFFFF"/>
            <w:noWrap/>
            <w:vAlign w:val="center"/>
            <w:hideMark/>
          </w:tcPr>
          <w:p w14:paraId="09DA43D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Community sample</w:t>
            </w:r>
          </w:p>
        </w:tc>
        <w:tc>
          <w:tcPr>
            <w:tcW w:w="194" w:type="dxa"/>
            <w:tcBorders>
              <w:top w:val="nil"/>
              <w:left w:val="nil"/>
              <w:bottom w:val="single" w:sz="4" w:space="0" w:color="auto"/>
              <w:right w:val="single" w:sz="4" w:space="0" w:color="auto"/>
            </w:tcBorders>
            <w:shd w:val="clear" w:color="000000" w:fill="FFFFFF"/>
            <w:noWrap/>
            <w:vAlign w:val="center"/>
            <w:hideMark/>
          </w:tcPr>
          <w:p w14:paraId="1568B54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6CFED3B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scales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PSQI total score, Sleep disturbance, Daytime dysfunction</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 Education, Chronic disease type, Sedentary time, Low physical activity, Medium physical </w:t>
            </w:r>
            <w:r w:rsidRPr="000E27DF">
              <w:rPr>
                <w:rFonts w:ascii="Times New Roman" w:eastAsia="Times New Roman" w:hAnsi="Times New Roman" w:cs="Times New Roman"/>
                <w:color w:val="000000"/>
                <w:sz w:val="22"/>
                <w:szCs w:val="22"/>
                <w:lang w:val="en-HK" w:eastAsia="zh-CN"/>
              </w:rPr>
              <w:lastRenderedPageBreak/>
              <w:t>activity, High physical activity, Total physical activity intensity, HR, RR, rMSSD, LF, HF, LF/HF, SpO₂ ≥95%, SpO₂ 90–95%, SpO₂ ≤90%, ODI, OD duration, Circadian rhythm features extracted by sliding windows</w:t>
            </w:r>
          </w:p>
        </w:tc>
        <w:tc>
          <w:tcPr>
            <w:tcW w:w="781" w:type="dxa"/>
            <w:tcBorders>
              <w:top w:val="nil"/>
              <w:left w:val="nil"/>
              <w:bottom w:val="single" w:sz="4" w:space="0" w:color="auto"/>
              <w:right w:val="single" w:sz="4" w:space="0" w:color="auto"/>
            </w:tcBorders>
            <w:shd w:val="clear" w:color="000000" w:fill="FFFFFF"/>
            <w:noWrap/>
            <w:vAlign w:val="center"/>
            <w:hideMark/>
          </w:tcPr>
          <w:p w14:paraId="070CB71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MCI vs. non-MCI</w:t>
            </w:r>
          </w:p>
        </w:tc>
        <w:tc>
          <w:tcPr>
            <w:tcW w:w="969" w:type="dxa"/>
            <w:tcBorders>
              <w:top w:val="nil"/>
              <w:left w:val="nil"/>
              <w:bottom w:val="single" w:sz="4" w:space="0" w:color="auto"/>
              <w:right w:val="single" w:sz="4" w:space="0" w:color="auto"/>
            </w:tcBorders>
            <w:shd w:val="clear" w:color="000000" w:fill="FFFFFF"/>
            <w:noWrap/>
            <w:vAlign w:val="center"/>
            <w:hideMark/>
          </w:tcPr>
          <w:p w14:paraId="0DD8122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DT, GBDT, GBM, XGBoost</w:t>
            </w:r>
          </w:p>
        </w:tc>
        <w:tc>
          <w:tcPr>
            <w:tcW w:w="606" w:type="dxa"/>
            <w:tcBorders>
              <w:top w:val="nil"/>
              <w:left w:val="nil"/>
              <w:bottom w:val="single" w:sz="4" w:space="0" w:color="auto"/>
              <w:right w:val="single" w:sz="4" w:space="0" w:color="auto"/>
            </w:tcBorders>
            <w:shd w:val="clear" w:color="000000" w:fill="FFFFFF"/>
            <w:noWrap/>
            <w:vAlign w:val="center"/>
            <w:hideMark/>
          </w:tcPr>
          <w:p w14:paraId="353DD34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F1-score,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1FDF854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no</w:t>
            </w:r>
          </w:p>
        </w:tc>
        <w:tc>
          <w:tcPr>
            <w:tcW w:w="2204" w:type="dxa"/>
            <w:tcBorders>
              <w:top w:val="nil"/>
              <w:left w:val="nil"/>
              <w:bottom w:val="single" w:sz="4" w:space="0" w:color="auto"/>
              <w:right w:val="single" w:sz="4" w:space="0" w:color="auto"/>
            </w:tcBorders>
            <w:shd w:val="clear" w:color="000000" w:fill="FFFFFF"/>
            <w:noWrap/>
            <w:vAlign w:val="center"/>
            <w:hideMark/>
          </w:tcPr>
          <w:p w14:paraId="5D0945B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By collecting PSQI Scale data combined with circadian rhythm characteristics monitored by wrist-wearable sensors, we are able to construct XGBoost and GBDT machine learning models with good discrimination, thus providing an early warning solution for identifying family and community members with high risk of MCI</w:t>
            </w:r>
          </w:p>
        </w:tc>
      </w:tr>
      <w:tr w:rsidR="00F2034E" w:rsidRPr="000E27DF" w14:paraId="2B8571DA"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3239A85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234</w:t>
            </w:r>
          </w:p>
        </w:tc>
        <w:tc>
          <w:tcPr>
            <w:tcW w:w="1372" w:type="dxa"/>
            <w:tcBorders>
              <w:top w:val="nil"/>
              <w:left w:val="nil"/>
              <w:bottom w:val="single" w:sz="4" w:space="0" w:color="auto"/>
              <w:right w:val="single" w:sz="4" w:space="0" w:color="auto"/>
            </w:tcBorders>
            <w:shd w:val="clear" w:color="000000" w:fill="FFFFFF"/>
            <w:noWrap/>
            <w:vAlign w:val="center"/>
            <w:hideMark/>
          </w:tcPr>
          <w:p w14:paraId="68FBA6F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Machine learning-based estimation of the mild cognitive impairment stage using multimodal physical and behavioral measures</w:t>
            </w:r>
          </w:p>
        </w:tc>
        <w:tc>
          <w:tcPr>
            <w:tcW w:w="265" w:type="dxa"/>
            <w:tcBorders>
              <w:top w:val="nil"/>
              <w:left w:val="nil"/>
              <w:bottom w:val="single" w:sz="4" w:space="0" w:color="auto"/>
              <w:right w:val="single" w:sz="4" w:space="0" w:color="auto"/>
            </w:tcBorders>
            <w:shd w:val="clear" w:color="000000" w:fill="FFFFFF"/>
            <w:noWrap/>
            <w:vAlign w:val="center"/>
            <w:hideMark/>
          </w:tcPr>
          <w:p w14:paraId="1940FC4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Ingyu Park</w:t>
            </w:r>
          </w:p>
        </w:tc>
        <w:tc>
          <w:tcPr>
            <w:tcW w:w="109" w:type="dxa"/>
            <w:tcBorders>
              <w:top w:val="nil"/>
              <w:left w:val="nil"/>
              <w:bottom w:val="single" w:sz="4" w:space="0" w:color="auto"/>
              <w:right w:val="single" w:sz="4" w:space="0" w:color="auto"/>
            </w:tcBorders>
            <w:shd w:val="clear" w:color="000000" w:fill="FFFFFF"/>
            <w:noWrap/>
            <w:vAlign w:val="center"/>
            <w:hideMark/>
          </w:tcPr>
          <w:p w14:paraId="6D1B835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53898B7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Republic of Korea</w:t>
            </w:r>
          </w:p>
        </w:tc>
        <w:tc>
          <w:tcPr>
            <w:tcW w:w="566" w:type="dxa"/>
            <w:tcBorders>
              <w:top w:val="nil"/>
              <w:left w:val="nil"/>
              <w:bottom w:val="single" w:sz="4" w:space="0" w:color="auto"/>
              <w:right w:val="single" w:sz="4" w:space="0" w:color="auto"/>
            </w:tcBorders>
            <w:shd w:val="clear" w:color="000000" w:fill="FFFFFF"/>
            <w:noWrap/>
            <w:vAlign w:val="center"/>
            <w:hideMark/>
          </w:tcPr>
          <w:p w14:paraId="5EB975A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0BE384C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326A6CF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monitoring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Clinical monitoring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Clinical scales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SGDS, K-GAI, GQOL-D</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Demographic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Age, gender, years of education</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Gait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Stride length, stride length, gait speed, number of steps, rhythm and standing time, walking rhythm</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 MRI, </w:t>
            </w:r>
            <w:r w:rsidRPr="000E27DF">
              <w:rPr>
                <w:rFonts w:ascii="Times New Roman" w:eastAsia="Times New Roman" w:hAnsi="Times New Roman" w:cs="Times New Roman"/>
                <w:color w:val="000000"/>
                <w:sz w:val="22"/>
                <w:szCs w:val="22"/>
                <w:lang w:val="en-HK" w:eastAsia="zh-CN"/>
              </w:rPr>
              <w:lastRenderedPageBreak/>
              <w:t>Comorbidities (diabetes, hypertension, dyslipidemia, heart disease, stroke, liver disease, depression, kidney disease, lung disease, arthritis, chronic gastrointestinal diseases, cancer, and fractures)</w:t>
            </w:r>
          </w:p>
        </w:tc>
        <w:tc>
          <w:tcPr>
            <w:tcW w:w="781" w:type="dxa"/>
            <w:tcBorders>
              <w:top w:val="nil"/>
              <w:left w:val="nil"/>
              <w:bottom w:val="single" w:sz="4" w:space="0" w:color="auto"/>
              <w:right w:val="single" w:sz="4" w:space="0" w:color="auto"/>
            </w:tcBorders>
            <w:shd w:val="clear" w:color="000000" w:fill="FFFFFF"/>
            <w:noWrap/>
            <w:vAlign w:val="center"/>
            <w:hideMark/>
          </w:tcPr>
          <w:p w14:paraId="37E3E87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MCI vs. non-MCI</w:t>
            </w:r>
          </w:p>
        </w:tc>
        <w:tc>
          <w:tcPr>
            <w:tcW w:w="969" w:type="dxa"/>
            <w:tcBorders>
              <w:top w:val="nil"/>
              <w:left w:val="nil"/>
              <w:bottom w:val="single" w:sz="4" w:space="0" w:color="auto"/>
              <w:right w:val="single" w:sz="4" w:space="0" w:color="auto"/>
            </w:tcBorders>
            <w:shd w:val="clear" w:color="000000" w:fill="FFFFFF"/>
            <w:noWrap/>
            <w:vAlign w:val="center"/>
            <w:hideMark/>
          </w:tcPr>
          <w:p w14:paraId="3D5942A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 MLP, RF, SVM</w:t>
            </w:r>
          </w:p>
        </w:tc>
        <w:tc>
          <w:tcPr>
            <w:tcW w:w="606" w:type="dxa"/>
            <w:tcBorders>
              <w:top w:val="nil"/>
              <w:left w:val="nil"/>
              <w:bottom w:val="single" w:sz="4" w:space="0" w:color="auto"/>
              <w:right w:val="single" w:sz="4" w:space="0" w:color="auto"/>
            </w:tcBorders>
            <w:shd w:val="clear" w:color="000000" w:fill="FFFFFF"/>
            <w:noWrap/>
            <w:vAlign w:val="center"/>
            <w:hideMark/>
          </w:tcPr>
          <w:p w14:paraId="245E76A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F1-score,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56F9CB4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47F8B6B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Gait velocity, lean body mass, and sleep efficiency were among the top predictors of cognitive function. Multimodal digital biomarkers or multimodal physical and behavioral signals can effectively estimate MCI severity and may offer a scalable, low-cost approach for early detection and monitoring of cognitive decline in real-world settings.</w:t>
            </w:r>
          </w:p>
        </w:tc>
      </w:tr>
      <w:tr w:rsidR="00F2034E" w:rsidRPr="000E27DF" w14:paraId="0EDE95EB"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396D91F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235</w:t>
            </w:r>
          </w:p>
        </w:tc>
        <w:tc>
          <w:tcPr>
            <w:tcW w:w="1372" w:type="dxa"/>
            <w:tcBorders>
              <w:top w:val="nil"/>
              <w:left w:val="nil"/>
              <w:bottom w:val="single" w:sz="4" w:space="0" w:color="auto"/>
              <w:right w:val="single" w:sz="4" w:space="0" w:color="auto"/>
            </w:tcBorders>
            <w:shd w:val="clear" w:color="000000" w:fill="FFFFFF"/>
            <w:noWrap/>
            <w:vAlign w:val="center"/>
            <w:hideMark/>
          </w:tcPr>
          <w:p w14:paraId="3B85551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Machine Learning–Based Model for Prediction of Post-Stroke Cognitive Impairment in Acute Ischemic Stroke: A Cross-Sectional Study</w:t>
            </w:r>
          </w:p>
        </w:tc>
        <w:tc>
          <w:tcPr>
            <w:tcW w:w="265" w:type="dxa"/>
            <w:tcBorders>
              <w:top w:val="nil"/>
              <w:left w:val="nil"/>
              <w:bottom w:val="single" w:sz="4" w:space="0" w:color="auto"/>
              <w:right w:val="single" w:sz="4" w:space="0" w:color="auto"/>
            </w:tcBorders>
            <w:shd w:val="clear" w:color="000000" w:fill="FFFFFF"/>
            <w:noWrap/>
            <w:vAlign w:val="center"/>
            <w:hideMark/>
          </w:tcPr>
          <w:p w14:paraId="051D710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Junqin Zhang</w:t>
            </w:r>
          </w:p>
        </w:tc>
        <w:tc>
          <w:tcPr>
            <w:tcW w:w="109" w:type="dxa"/>
            <w:tcBorders>
              <w:top w:val="nil"/>
              <w:left w:val="nil"/>
              <w:bottom w:val="single" w:sz="4" w:space="0" w:color="auto"/>
              <w:right w:val="single" w:sz="4" w:space="0" w:color="auto"/>
            </w:tcBorders>
            <w:shd w:val="clear" w:color="000000" w:fill="FFFFFF"/>
            <w:noWrap/>
            <w:vAlign w:val="center"/>
            <w:hideMark/>
          </w:tcPr>
          <w:p w14:paraId="5586CD9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2F894FA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China</w:t>
            </w:r>
          </w:p>
        </w:tc>
        <w:tc>
          <w:tcPr>
            <w:tcW w:w="566" w:type="dxa"/>
            <w:tcBorders>
              <w:top w:val="nil"/>
              <w:left w:val="nil"/>
              <w:bottom w:val="single" w:sz="4" w:space="0" w:color="auto"/>
              <w:right w:val="single" w:sz="4" w:space="0" w:color="auto"/>
            </w:tcBorders>
            <w:shd w:val="clear" w:color="000000" w:fill="FFFFFF"/>
            <w:noWrap/>
            <w:vAlign w:val="center"/>
            <w:hideMark/>
          </w:tcPr>
          <w:p w14:paraId="41C2806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Stroke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5DC5DAF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0A6E423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Right hemisphere, Urine glucose, Urine protein, Age, Left hemisphere, Infarct volume, Blood glucose, Free fatty acids, White blood cells</w:t>
            </w:r>
          </w:p>
        </w:tc>
        <w:tc>
          <w:tcPr>
            <w:tcW w:w="781" w:type="dxa"/>
            <w:tcBorders>
              <w:top w:val="nil"/>
              <w:left w:val="nil"/>
              <w:bottom w:val="single" w:sz="4" w:space="0" w:color="auto"/>
              <w:right w:val="single" w:sz="4" w:space="0" w:color="auto"/>
            </w:tcBorders>
            <w:shd w:val="clear" w:color="000000" w:fill="FFFFFF"/>
            <w:noWrap/>
            <w:vAlign w:val="center"/>
            <w:hideMark/>
          </w:tcPr>
          <w:p w14:paraId="42EF4E4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719B2E9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LR, NB, SVM</w:t>
            </w:r>
          </w:p>
        </w:tc>
        <w:tc>
          <w:tcPr>
            <w:tcW w:w="606" w:type="dxa"/>
            <w:tcBorders>
              <w:top w:val="nil"/>
              <w:left w:val="nil"/>
              <w:bottom w:val="single" w:sz="4" w:space="0" w:color="auto"/>
              <w:right w:val="single" w:sz="4" w:space="0" w:color="auto"/>
            </w:tcBorders>
            <w:shd w:val="clear" w:color="000000" w:fill="FFFFFF"/>
            <w:noWrap/>
            <w:vAlign w:val="center"/>
            <w:hideMark/>
          </w:tcPr>
          <w:p w14:paraId="6957628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586B785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2DF443E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Machine learning algorithms may be useful in the prediction of PSCI, especially logistic regression algorithms. In the present study, aging and hyperglycemia were independent risk factors for PSCI, and the cognition of such patients should be carefully addressed in clinical practice screening work.</w:t>
            </w:r>
          </w:p>
        </w:tc>
      </w:tr>
      <w:tr w:rsidR="00F2034E" w:rsidRPr="000E27DF" w14:paraId="74F3DD61"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0C2A226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236</w:t>
            </w:r>
          </w:p>
        </w:tc>
        <w:tc>
          <w:tcPr>
            <w:tcW w:w="1372" w:type="dxa"/>
            <w:tcBorders>
              <w:top w:val="nil"/>
              <w:left w:val="nil"/>
              <w:bottom w:val="single" w:sz="4" w:space="0" w:color="auto"/>
              <w:right w:val="single" w:sz="4" w:space="0" w:color="auto"/>
            </w:tcBorders>
            <w:shd w:val="clear" w:color="000000" w:fill="FFFFFF"/>
            <w:noWrap/>
            <w:vAlign w:val="center"/>
            <w:hideMark/>
          </w:tcPr>
          <w:p w14:paraId="47768E9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Machine Learning-Based Multimodel Computing for </w:t>
            </w:r>
            <w:r w:rsidRPr="000E27DF">
              <w:rPr>
                <w:rFonts w:ascii="Times New Roman" w:eastAsia="Times New Roman" w:hAnsi="Times New Roman" w:cs="Times New Roman"/>
                <w:color w:val="000000"/>
                <w:sz w:val="22"/>
                <w:szCs w:val="22"/>
                <w:lang w:val="en-HK" w:eastAsia="zh-CN"/>
              </w:rPr>
              <w:lastRenderedPageBreak/>
              <w:t>Medical Imaging for Classification and Detection of Alzheimer Disease</w:t>
            </w:r>
          </w:p>
        </w:tc>
        <w:tc>
          <w:tcPr>
            <w:tcW w:w="265" w:type="dxa"/>
            <w:tcBorders>
              <w:top w:val="nil"/>
              <w:left w:val="nil"/>
              <w:bottom w:val="single" w:sz="4" w:space="0" w:color="auto"/>
              <w:right w:val="single" w:sz="4" w:space="0" w:color="auto"/>
            </w:tcBorders>
            <w:shd w:val="clear" w:color="000000" w:fill="FFFFFF"/>
            <w:noWrap/>
            <w:vAlign w:val="center"/>
            <w:hideMark/>
          </w:tcPr>
          <w:p w14:paraId="2A48905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Fatemah H Alghamedy</w:t>
            </w:r>
          </w:p>
        </w:tc>
        <w:tc>
          <w:tcPr>
            <w:tcW w:w="109" w:type="dxa"/>
            <w:tcBorders>
              <w:top w:val="nil"/>
              <w:left w:val="nil"/>
              <w:bottom w:val="single" w:sz="4" w:space="0" w:color="auto"/>
              <w:right w:val="single" w:sz="4" w:space="0" w:color="auto"/>
            </w:tcBorders>
            <w:shd w:val="clear" w:color="000000" w:fill="FFFFFF"/>
            <w:noWrap/>
            <w:vAlign w:val="center"/>
            <w:hideMark/>
          </w:tcPr>
          <w:p w14:paraId="3CD64BD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042983E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Saudi Arabia, China, Pakistan, </w:t>
            </w:r>
            <w:r w:rsidRPr="000E27DF">
              <w:rPr>
                <w:rFonts w:ascii="Times New Roman" w:eastAsia="Times New Roman" w:hAnsi="Times New Roman" w:cs="Times New Roman"/>
                <w:color w:val="000000"/>
                <w:sz w:val="22"/>
                <w:szCs w:val="22"/>
                <w:lang w:val="en-HK" w:eastAsia="zh-CN"/>
              </w:rPr>
              <w:lastRenderedPageBreak/>
              <w:t>and Sudan</w:t>
            </w:r>
          </w:p>
        </w:tc>
        <w:tc>
          <w:tcPr>
            <w:tcW w:w="566" w:type="dxa"/>
            <w:tcBorders>
              <w:top w:val="nil"/>
              <w:left w:val="nil"/>
              <w:bottom w:val="single" w:sz="4" w:space="0" w:color="auto"/>
              <w:right w:val="single" w:sz="4" w:space="0" w:color="auto"/>
            </w:tcBorders>
            <w:shd w:val="clear" w:color="000000" w:fill="FFFFFF"/>
            <w:noWrap/>
            <w:vAlign w:val="center"/>
            <w:hideMark/>
          </w:tcPr>
          <w:p w14:paraId="47B6F3B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50B16EE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41F96F1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1926810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753160B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DT, SVM</w:t>
            </w:r>
          </w:p>
        </w:tc>
        <w:tc>
          <w:tcPr>
            <w:tcW w:w="606" w:type="dxa"/>
            <w:tcBorders>
              <w:top w:val="nil"/>
              <w:left w:val="nil"/>
              <w:bottom w:val="single" w:sz="4" w:space="0" w:color="auto"/>
              <w:right w:val="single" w:sz="4" w:space="0" w:color="auto"/>
            </w:tcBorders>
            <w:shd w:val="clear" w:color="000000" w:fill="FFFFFF"/>
            <w:noWrap/>
            <w:vAlign w:val="center"/>
            <w:hideMark/>
          </w:tcPr>
          <w:p w14:paraId="0258C8B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Precision, Recall,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2317F15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6893461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In this study, we describe a machine learning-based multimodel computing approach for medical imaging, with the goals of classifying patients and locating Alzheimer’s disease. The process begins by acquiring images. MRI imaging has noise and contrast issue. The CLAHE </w:t>
            </w:r>
            <w:r w:rsidRPr="000E27DF">
              <w:rPr>
                <w:rFonts w:ascii="Times New Roman" w:eastAsia="Times New Roman" w:hAnsi="Times New Roman" w:cs="Times New Roman"/>
                <w:color w:val="000000"/>
                <w:sz w:val="22"/>
                <w:szCs w:val="22"/>
                <w:lang w:val="en-HK" w:eastAsia="zh-CN"/>
              </w:rPr>
              <w:lastRenderedPageBreak/>
              <w:t>algorithm is used as a preprocessor for the images. It results in a higher overall picture quality. The k-means technique is used in order to separate the images. This leads to the segmentation of the pictures as well as the detection of the area of interest. Utilizing the PCA technique, useful characteristics are retrieved. In the last step, photos are categorized with the help of machine learning algorithms. SVM-RBF classifier offers the highest level of accuracy out of all of the available options for diagnosing Alzheimer’s disease. ANN and Random ID3 come up at second and third place, respectively, when it comes to sensitivity, specificity, accuracy, and recall. The ANN algorithm’s sensitivity and recall are much higher than those of the other classifiers. SVM-RBF is superior to the other classifiers in terms of its level of specificity.</w:t>
            </w:r>
          </w:p>
        </w:tc>
      </w:tr>
      <w:tr w:rsidR="00F2034E" w:rsidRPr="000E27DF" w14:paraId="56D03B47"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4A80BEF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237</w:t>
            </w:r>
          </w:p>
        </w:tc>
        <w:tc>
          <w:tcPr>
            <w:tcW w:w="1372" w:type="dxa"/>
            <w:tcBorders>
              <w:top w:val="nil"/>
              <w:left w:val="nil"/>
              <w:bottom w:val="single" w:sz="4" w:space="0" w:color="auto"/>
              <w:right w:val="single" w:sz="4" w:space="0" w:color="auto"/>
            </w:tcBorders>
            <w:shd w:val="clear" w:color="000000" w:fill="FFFFFF"/>
            <w:noWrap/>
            <w:vAlign w:val="center"/>
            <w:hideMark/>
          </w:tcPr>
          <w:p w14:paraId="482AAC6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Machine learning-based prediction model for cognitive impairment risk in patients with chronic kidney disease</w:t>
            </w:r>
          </w:p>
        </w:tc>
        <w:tc>
          <w:tcPr>
            <w:tcW w:w="265" w:type="dxa"/>
            <w:tcBorders>
              <w:top w:val="nil"/>
              <w:left w:val="nil"/>
              <w:bottom w:val="single" w:sz="4" w:space="0" w:color="auto"/>
              <w:right w:val="single" w:sz="4" w:space="0" w:color="auto"/>
            </w:tcBorders>
            <w:shd w:val="clear" w:color="000000" w:fill="FFFFFF"/>
            <w:noWrap/>
            <w:vAlign w:val="center"/>
            <w:hideMark/>
          </w:tcPr>
          <w:p w14:paraId="282588E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Meng Cao</w:t>
            </w:r>
          </w:p>
        </w:tc>
        <w:tc>
          <w:tcPr>
            <w:tcW w:w="109" w:type="dxa"/>
            <w:tcBorders>
              <w:top w:val="nil"/>
              <w:left w:val="nil"/>
              <w:bottom w:val="single" w:sz="4" w:space="0" w:color="auto"/>
              <w:right w:val="single" w:sz="4" w:space="0" w:color="auto"/>
            </w:tcBorders>
            <w:shd w:val="clear" w:color="000000" w:fill="FFFFFF"/>
            <w:noWrap/>
            <w:vAlign w:val="center"/>
            <w:hideMark/>
          </w:tcPr>
          <w:p w14:paraId="430194F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2EBD283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China</w:t>
            </w:r>
          </w:p>
        </w:tc>
        <w:tc>
          <w:tcPr>
            <w:tcW w:w="566" w:type="dxa"/>
            <w:tcBorders>
              <w:top w:val="nil"/>
              <w:left w:val="nil"/>
              <w:bottom w:val="single" w:sz="4" w:space="0" w:color="auto"/>
              <w:right w:val="single" w:sz="4" w:space="0" w:color="auto"/>
            </w:tcBorders>
            <w:shd w:val="clear" w:color="000000" w:fill="FFFFFF"/>
            <w:noWrap/>
            <w:vAlign w:val="center"/>
            <w:hideMark/>
          </w:tcPr>
          <w:p w14:paraId="29BCA75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CKD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456B800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481B6FD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Age, education level, social participation and hemoglobin level</w:t>
            </w:r>
          </w:p>
        </w:tc>
        <w:tc>
          <w:tcPr>
            <w:tcW w:w="781" w:type="dxa"/>
            <w:tcBorders>
              <w:top w:val="nil"/>
              <w:left w:val="nil"/>
              <w:bottom w:val="single" w:sz="4" w:space="0" w:color="auto"/>
              <w:right w:val="single" w:sz="4" w:space="0" w:color="auto"/>
            </w:tcBorders>
            <w:shd w:val="clear" w:color="000000" w:fill="FFFFFF"/>
            <w:noWrap/>
            <w:vAlign w:val="center"/>
            <w:hideMark/>
          </w:tcPr>
          <w:p w14:paraId="5F9DBEF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CI vs. non-CI</w:t>
            </w:r>
          </w:p>
        </w:tc>
        <w:tc>
          <w:tcPr>
            <w:tcW w:w="969" w:type="dxa"/>
            <w:tcBorders>
              <w:top w:val="nil"/>
              <w:left w:val="nil"/>
              <w:bottom w:val="single" w:sz="4" w:space="0" w:color="auto"/>
              <w:right w:val="single" w:sz="4" w:space="0" w:color="auto"/>
            </w:tcBorders>
            <w:shd w:val="clear" w:color="000000" w:fill="FFFFFF"/>
            <w:noWrap/>
            <w:vAlign w:val="center"/>
            <w:hideMark/>
          </w:tcPr>
          <w:p w14:paraId="41B4680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LR, RF, SVM</w:t>
            </w:r>
          </w:p>
        </w:tc>
        <w:tc>
          <w:tcPr>
            <w:tcW w:w="606" w:type="dxa"/>
            <w:tcBorders>
              <w:top w:val="nil"/>
              <w:left w:val="nil"/>
              <w:bottom w:val="single" w:sz="4" w:space="0" w:color="auto"/>
              <w:right w:val="single" w:sz="4" w:space="0" w:color="auto"/>
            </w:tcBorders>
            <w:shd w:val="clear" w:color="000000" w:fill="FFFFFF"/>
            <w:noWrap/>
            <w:vAlign w:val="center"/>
            <w:hideMark/>
          </w:tcPr>
          <w:p w14:paraId="4108451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F1-score, Precision, Recall, Spe</w:t>
            </w:r>
          </w:p>
        </w:tc>
        <w:tc>
          <w:tcPr>
            <w:tcW w:w="255" w:type="dxa"/>
            <w:tcBorders>
              <w:top w:val="nil"/>
              <w:left w:val="nil"/>
              <w:bottom w:val="single" w:sz="4" w:space="0" w:color="auto"/>
              <w:right w:val="single" w:sz="4" w:space="0" w:color="auto"/>
            </w:tcBorders>
            <w:shd w:val="clear" w:color="000000" w:fill="FFFFFF"/>
            <w:noWrap/>
            <w:vAlign w:val="center"/>
            <w:hideMark/>
          </w:tcPr>
          <w:p w14:paraId="754E533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58DAA3F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Machine learning models are valuable tools for predicting the risk of CI in CKD patients and can assist healthcare professionals in developing appropriate intervention strategies.</w:t>
            </w:r>
          </w:p>
        </w:tc>
      </w:tr>
      <w:tr w:rsidR="00F2034E" w:rsidRPr="000E27DF" w14:paraId="1DE9A060"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0D7EEDC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238</w:t>
            </w:r>
          </w:p>
        </w:tc>
        <w:tc>
          <w:tcPr>
            <w:tcW w:w="1372" w:type="dxa"/>
            <w:tcBorders>
              <w:top w:val="nil"/>
              <w:left w:val="nil"/>
              <w:bottom w:val="single" w:sz="4" w:space="0" w:color="auto"/>
              <w:right w:val="single" w:sz="4" w:space="0" w:color="auto"/>
            </w:tcBorders>
            <w:shd w:val="clear" w:color="000000" w:fill="FFFFFF"/>
            <w:noWrap/>
            <w:vAlign w:val="center"/>
            <w:hideMark/>
          </w:tcPr>
          <w:p w14:paraId="5973F29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Machine Learning-Based Predictio</w:t>
            </w:r>
            <w:r w:rsidRPr="000E27DF">
              <w:rPr>
                <w:rFonts w:ascii="Times New Roman" w:eastAsia="Times New Roman" w:hAnsi="Times New Roman" w:cs="Times New Roman"/>
                <w:color w:val="000000"/>
                <w:sz w:val="22"/>
                <w:szCs w:val="22"/>
                <w:lang w:val="en-HK" w:eastAsia="zh-CN"/>
              </w:rPr>
              <w:lastRenderedPageBreak/>
              <w:t>n Models for Cognitive Decline Progression: A Comparative Study in Multilingual Settings Using Speech Analysis</w:t>
            </w:r>
          </w:p>
        </w:tc>
        <w:tc>
          <w:tcPr>
            <w:tcW w:w="265" w:type="dxa"/>
            <w:tcBorders>
              <w:top w:val="nil"/>
              <w:left w:val="nil"/>
              <w:bottom w:val="single" w:sz="4" w:space="0" w:color="auto"/>
              <w:right w:val="single" w:sz="4" w:space="0" w:color="auto"/>
            </w:tcBorders>
            <w:shd w:val="clear" w:color="000000" w:fill="FFFFFF"/>
            <w:noWrap/>
            <w:vAlign w:val="center"/>
            <w:hideMark/>
          </w:tcPr>
          <w:p w14:paraId="502E266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B Ceyhan</w:t>
            </w:r>
          </w:p>
        </w:tc>
        <w:tc>
          <w:tcPr>
            <w:tcW w:w="109" w:type="dxa"/>
            <w:tcBorders>
              <w:top w:val="nil"/>
              <w:left w:val="nil"/>
              <w:bottom w:val="single" w:sz="4" w:space="0" w:color="auto"/>
              <w:right w:val="single" w:sz="4" w:space="0" w:color="auto"/>
            </w:tcBorders>
            <w:shd w:val="clear" w:color="000000" w:fill="FFFFFF"/>
            <w:noWrap/>
            <w:vAlign w:val="center"/>
            <w:hideMark/>
          </w:tcPr>
          <w:p w14:paraId="15851DC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2ED54B7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Turkey and Unite</w:t>
            </w:r>
            <w:r w:rsidRPr="000E27DF">
              <w:rPr>
                <w:rFonts w:ascii="Times New Roman" w:eastAsia="Times New Roman" w:hAnsi="Times New Roman" w:cs="Times New Roman"/>
                <w:color w:val="000000"/>
                <w:sz w:val="22"/>
                <w:szCs w:val="22"/>
                <w:lang w:val="en-HK" w:eastAsia="zh-CN"/>
              </w:rPr>
              <w:lastRenderedPageBreak/>
              <w:t>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47BDEA9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5BDD066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494AB68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Cookies steal audio from image description </w:t>
            </w:r>
            <w:r w:rsidRPr="000E27DF">
              <w:rPr>
                <w:rFonts w:ascii="Times New Roman" w:eastAsia="Times New Roman" w:hAnsi="Times New Roman" w:cs="Times New Roman"/>
                <w:color w:val="000000"/>
                <w:sz w:val="22"/>
                <w:szCs w:val="22"/>
                <w:lang w:val="en-HK" w:eastAsia="zh-CN"/>
              </w:rPr>
              <w:lastRenderedPageBreak/>
              <w:t>tasks. (Sound wave image)</w:t>
            </w:r>
          </w:p>
        </w:tc>
        <w:tc>
          <w:tcPr>
            <w:tcW w:w="781" w:type="dxa"/>
            <w:tcBorders>
              <w:top w:val="nil"/>
              <w:left w:val="nil"/>
              <w:bottom w:val="single" w:sz="4" w:space="0" w:color="auto"/>
              <w:right w:val="single" w:sz="4" w:space="0" w:color="auto"/>
            </w:tcBorders>
            <w:shd w:val="clear" w:color="000000" w:fill="FFFFFF"/>
            <w:noWrap/>
            <w:vAlign w:val="center"/>
            <w:hideMark/>
          </w:tcPr>
          <w:p w14:paraId="5249BD4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71EF0AE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LR, MLP, RF</w:t>
            </w:r>
          </w:p>
        </w:tc>
        <w:tc>
          <w:tcPr>
            <w:tcW w:w="606" w:type="dxa"/>
            <w:tcBorders>
              <w:top w:val="nil"/>
              <w:left w:val="nil"/>
              <w:bottom w:val="single" w:sz="4" w:space="0" w:color="auto"/>
              <w:right w:val="single" w:sz="4" w:space="0" w:color="auto"/>
            </w:tcBorders>
            <w:shd w:val="clear" w:color="000000" w:fill="FFFFFF"/>
            <w:noWrap/>
            <w:vAlign w:val="center"/>
            <w:hideMark/>
          </w:tcPr>
          <w:p w14:paraId="7A82565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F1-score</w:t>
            </w:r>
          </w:p>
        </w:tc>
        <w:tc>
          <w:tcPr>
            <w:tcW w:w="255" w:type="dxa"/>
            <w:tcBorders>
              <w:top w:val="nil"/>
              <w:left w:val="nil"/>
              <w:bottom w:val="single" w:sz="4" w:space="0" w:color="auto"/>
              <w:right w:val="single" w:sz="4" w:space="0" w:color="auto"/>
            </w:tcBorders>
            <w:shd w:val="clear" w:color="000000" w:fill="FFFFFF"/>
            <w:noWrap/>
            <w:vAlign w:val="center"/>
            <w:hideMark/>
          </w:tcPr>
          <w:p w14:paraId="7538708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1141A1D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These findings underscore the cross-language potential of audio features for automated tracking of cognitive impairment progression in MCI patients, </w:t>
            </w:r>
            <w:r w:rsidRPr="000E27DF">
              <w:rPr>
                <w:rFonts w:ascii="Times New Roman" w:eastAsia="Times New Roman" w:hAnsi="Times New Roman" w:cs="Times New Roman"/>
                <w:color w:val="000000"/>
                <w:sz w:val="22"/>
                <w:szCs w:val="22"/>
                <w:lang w:val="en-HK" w:eastAsia="zh-CN"/>
              </w:rPr>
              <w:lastRenderedPageBreak/>
              <w:t>offering a convenient and cost-effective option for clinicians or patients.</w:t>
            </w:r>
          </w:p>
        </w:tc>
      </w:tr>
      <w:tr w:rsidR="00F2034E" w:rsidRPr="000E27DF" w14:paraId="27B79EE5"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26BA475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239</w:t>
            </w:r>
          </w:p>
        </w:tc>
        <w:tc>
          <w:tcPr>
            <w:tcW w:w="1372" w:type="dxa"/>
            <w:tcBorders>
              <w:top w:val="nil"/>
              <w:left w:val="nil"/>
              <w:bottom w:val="single" w:sz="4" w:space="0" w:color="auto"/>
              <w:right w:val="single" w:sz="4" w:space="0" w:color="auto"/>
            </w:tcBorders>
            <w:shd w:val="clear" w:color="000000" w:fill="FFFFFF"/>
            <w:noWrap/>
            <w:vAlign w:val="center"/>
            <w:hideMark/>
          </w:tcPr>
          <w:p w14:paraId="53506F0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Machine learning-based prediction of cognitive outcomes in de novo Parkinson's disease</w:t>
            </w:r>
          </w:p>
        </w:tc>
        <w:tc>
          <w:tcPr>
            <w:tcW w:w="265" w:type="dxa"/>
            <w:tcBorders>
              <w:top w:val="nil"/>
              <w:left w:val="nil"/>
              <w:bottom w:val="single" w:sz="4" w:space="0" w:color="auto"/>
              <w:right w:val="single" w:sz="4" w:space="0" w:color="auto"/>
            </w:tcBorders>
            <w:shd w:val="clear" w:color="000000" w:fill="FFFFFF"/>
            <w:noWrap/>
            <w:vAlign w:val="center"/>
            <w:hideMark/>
          </w:tcPr>
          <w:p w14:paraId="4FBF90B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Joshua Harvey</w:t>
            </w:r>
          </w:p>
        </w:tc>
        <w:tc>
          <w:tcPr>
            <w:tcW w:w="109" w:type="dxa"/>
            <w:tcBorders>
              <w:top w:val="nil"/>
              <w:left w:val="nil"/>
              <w:bottom w:val="single" w:sz="4" w:space="0" w:color="auto"/>
              <w:right w:val="single" w:sz="4" w:space="0" w:color="auto"/>
            </w:tcBorders>
            <w:shd w:val="clear" w:color="000000" w:fill="FFFFFF"/>
            <w:noWrap/>
            <w:vAlign w:val="center"/>
            <w:hideMark/>
          </w:tcPr>
          <w:p w14:paraId="031FB96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7317DCE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PPMI database</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United States, United Kingdom, Germany, France, Italy, Spain, Norway, Austria, Greece, </w:t>
            </w:r>
            <w:r w:rsidRPr="000E27DF">
              <w:rPr>
                <w:rFonts w:ascii="Times New Roman" w:eastAsia="Times New Roman" w:hAnsi="Times New Roman" w:cs="Times New Roman"/>
                <w:color w:val="000000"/>
                <w:sz w:val="22"/>
                <w:szCs w:val="22"/>
                <w:lang w:val="en-HK" w:eastAsia="zh-CN"/>
              </w:rPr>
              <w:lastRenderedPageBreak/>
              <w:t>Israel, Australia, Canada, Luxembourg, Netherlands, Nigeria</w:t>
            </w:r>
            <w:r w:rsidRPr="000E27DF">
              <w:rPr>
                <w:rFonts w:ascii="Times New Roman" w:eastAsia="微软雅黑" w:hAnsi="Times New Roman" w:cs="Times New Roman"/>
                <w:color w:val="000000"/>
                <w:sz w:val="22"/>
                <w:szCs w:val="22"/>
                <w:lang w:val="en-HK" w:eastAsia="zh-CN"/>
              </w:rPr>
              <w:t>）</w:t>
            </w:r>
          </w:p>
        </w:tc>
        <w:tc>
          <w:tcPr>
            <w:tcW w:w="566" w:type="dxa"/>
            <w:tcBorders>
              <w:top w:val="nil"/>
              <w:left w:val="nil"/>
              <w:bottom w:val="single" w:sz="4" w:space="0" w:color="auto"/>
              <w:right w:val="single" w:sz="4" w:space="0" w:color="auto"/>
            </w:tcBorders>
            <w:shd w:val="clear" w:color="000000" w:fill="FFFFFF"/>
            <w:noWrap/>
            <w:vAlign w:val="center"/>
            <w:hideMark/>
          </w:tcPr>
          <w:p w14:paraId="7583B21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5853F11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275536B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Genetic data, Demographic variables (sex, age of onset, years of education, duration of illness, family history of PD), motor symptoms (MDS-UPDRS Part 2 and Part 3 total scores, rigidity score, tremor dominance/postural gait instability disorder classification, [H&amp;Y] scale, modified Schwab and </w:t>
            </w:r>
            <w:r w:rsidRPr="000E27DF">
              <w:rPr>
                <w:rFonts w:ascii="Times New Roman" w:eastAsia="Times New Roman" w:hAnsi="Times New Roman" w:cs="Times New Roman"/>
                <w:color w:val="000000"/>
                <w:sz w:val="22"/>
                <w:szCs w:val="22"/>
                <w:lang w:val="en-HK" w:eastAsia="zh-CN"/>
              </w:rPr>
              <w:lastRenderedPageBreak/>
              <w:t xml:space="preserve">England Active Daily Living [ADL] score), psychiatric symptoms (MDS-UPDRS Part 1 sub-items score, Geriatric Depression Scale [GDS], Impulsivity and Obsessive-Compulsive Disorder Questionnaire, State Trait Anxiety Test), autonomic symptoms (SCOPA-autonomic sub-items score), sleep disturbances (Epworth Sleepiness Scale score [ESS], Categorical Rapid Eye Movement Sleep Behavior Disorder Sub-items score, MDS-UPDRS Part 1 sub-items score), and olfactory symptoms were measured by the University of </w:t>
            </w:r>
            <w:r w:rsidRPr="000E27DF">
              <w:rPr>
                <w:rFonts w:ascii="Times New Roman" w:eastAsia="Times New Roman" w:hAnsi="Times New Roman" w:cs="Times New Roman"/>
                <w:color w:val="000000"/>
                <w:sz w:val="22"/>
                <w:szCs w:val="22"/>
                <w:lang w:val="en-HK" w:eastAsia="zh-CN"/>
              </w:rPr>
              <w:lastRenderedPageBreak/>
              <w:t>Pennsylvania Odor Identification Test (UPSIT), Biomarkers (amyloid-β (1-42), phosphate-tau181, total tau, and CSF measurements of α-synuclein)</w:t>
            </w:r>
          </w:p>
        </w:tc>
        <w:tc>
          <w:tcPr>
            <w:tcW w:w="781" w:type="dxa"/>
            <w:tcBorders>
              <w:top w:val="nil"/>
              <w:left w:val="nil"/>
              <w:bottom w:val="single" w:sz="4" w:space="0" w:color="auto"/>
              <w:right w:val="single" w:sz="4" w:space="0" w:color="auto"/>
            </w:tcBorders>
            <w:shd w:val="clear" w:color="000000" w:fill="FFFFFF"/>
            <w:noWrap/>
            <w:vAlign w:val="center"/>
            <w:hideMark/>
          </w:tcPr>
          <w:p w14:paraId="0B20837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微软雅黑" w:hAnsi="Times New Roman" w:cs="Times New Roman"/>
                <w:color w:val="000000"/>
                <w:sz w:val="22"/>
                <w:szCs w:val="22"/>
                <w:lang w:val="en-HK" w:eastAsia="zh-CN"/>
              </w:rPr>
              <w:lastRenderedPageBreak/>
              <w:t>（</w:t>
            </w:r>
            <w:r w:rsidRPr="000E27DF">
              <w:rPr>
                <w:rFonts w:ascii="Times New Roman" w:eastAsia="Times New Roman" w:hAnsi="Times New Roman" w:cs="Times New Roman"/>
                <w:color w:val="000000"/>
                <w:sz w:val="22"/>
                <w:szCs w:val="22"/>
                <w:lang w:val="en-HK" w:eastAsia="zh-CN"/>
              </w:rPr>
              <w:t>MCI or DEM</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 vs. non, Disease progression</w:t>
            </w:r>
          </w:p>
        </w:tc>
        <w:tc>
          <w:tcPr>
            <w:tcW w:w="969" w:type="dxa"/>
            <w:tcBorders>
              <w:top w:val="nil"/>
              <w:left w:val="nil"/>
              <w:bottom w:val="single" w:sz="4" w:space="0" w:color="auto"/>
              <w:right w:val="single" w:sz="4" w:space="0" w:color="auto"/>
            </w:tcBorders>
            <w:shd w:val="clear" w:color="000000" w:fill="FFFFFF"/>
            <w:noWrap/>
            <w:vAlign w:val="center"/>
            <w:hideMark/>
          </w:tcPr>
          <w:p w14:paraId="795F36A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EN, RF, SVM</w:t>
            </w:r>
          </w:p>
        </w:tc>
        <w:tc>
          <w:tcPr>
            <w:tcW w:w="606" w:type="dxa"/>
            <w:tcBorders>
              <w:top w:val="nil"/>
              <w:left w:val="nil"/>
              <w:bottom w:val="single" w:sz="4" w:space="0" w:color="auto"/>
              <w:right w:val="single" w:sz="4" w:space="0" w:color="auto"/>
            </w:tcBorders>
            <w:shd w:val="clear" w:color="000000" w:fill="FFFFFF"/>
            <w:noWrap/>
            <w:vAlign w:val="center"/>
            <w:hideMark/>
          </w:tcPr>
          <w:p w14:paraId="54C186A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BA, MCC, NPV, PPV, Precision,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1F56AB0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5AEBEB8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Cognitive impairment is a debilitating symptom in Parkinson's disease (PD). We aimed to establish an accurate multivariate machine learning (ML) model to predict cognitive outcome in newly diagnosed PD cases from the Parkinson's Progression Markers Initiative (PPMI). Annual cognitive assessments over an 8-year time span were used to define two cognitive outcomes of (i) cognitive impairment, and (ii) dementia conversion. Selected baseline variables were organized into three subsets of clinical, biofluid and genetic/epigenetic measures and tested using four different ML algorithms. Irrespective of the ML algorithm used, the models consisting of the clinical variables performed best and showed better prediction of cognitive impairment outcome over dementia conversion. We observed a marginal improvement in the prediction performance when clinical, biofluid, and epigenetic/genetic variables were all included in one model. Several </w:t>
            </w:r>
            <w:r w:rsidRPr="000E27DF">
              <w:rPr>
                <w:rFonts w:ascii="Times New Roman" w:eastAsia="Times New Roman" w:hAnsi="Times New Roman" w:cs="Times New Roman"/>
                <w:color w:val="000000"/>
                <w:sz w:val="22"/>
                <w:szCs w:val="22"/>
                <w:lang w:val="en-HK" w:eastAsia="zh-CN"/>
              </w:rPr>
              <w:lastRenderedPageBreak/>
              <w:t>cerebrospinal fluid measures and an epigenetic marker showed high predictive weighting in multiple models when included alongside clinical</w:t>
            </w:r>
          </w:p>
        </w:tc>
      </w:tr>
      <w:tr w:rsidR="00F2034E" w:rsidRPr="000E27DF" w14:paraId="15150192"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4A576C8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240</w:t>
            </w:r>
          </w:p>
        </w:tc>
        <w:tc>
          <w:tcPr>
            <w:tcW w:w="1372" w:type="dxa"/>
            <w:tcBorders>
              <w:top w:val="nil"/>
              <w:left w:val="nil"/>
              <w:bottom w:val="single" w:sz="4" w:space="0" w:color="auto"/>
              <w:right w:val="single" w:sz="4" w:space="0" w:color="auto"/>
            </w:tcBorders>
            <w:shd w:val="clear" w:color="000000" w:fill="FFFFFF"/>
            <w:noWrap/>
            <w:vAlign w:val="center"/>
            <w:hideMark/>
          </w:tcPr>
          <w:p w14:paraId="16EBD09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Machine learning-based prediction of mild cognitive impairment among individuals with normal cognitive function</w:t>
            </w:r>
          </w:p>
        </w:tc>
        <w:tc>
          <w:tcPr>
            <w:tcW w:w="265" w:type="dxa"/>
            <w:tcBorders>
              <w:top w:val="nil"/>
              <w:left w:val="nil"/>
              <w:bottom w:val="single" w:sz="4" w:space="0" w:color="auto"/>
              <w:right w:val="single" w:sz="4" w:space="0" w:color="auto"/>
            </w:tcBorders>
            <w:shd w:val="clear" w:color="000000" w:fill="FFFFFF"/>
            <w:noWrap/>
            <w:vAlign w:val="center"/>
            <w:hideMark/>
          </w:tcPr>
          <w:p w14:paraId="6FACE36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Xia Wei Zhu</w:t>
            </w:r>
          </w:p>
        </w:tc>
        <w:tc>
          <w:tcPr>
            <w:tcW w:w="109" w:type="dxa"/>
            <w:tcBorders>
              <w:top w:val="nil"/>
              <w:left w:val="nil"/>
              <w:bottom w:val="single" w:sz="4" w:space="0" w:color="auto"/>
              <w:right w:val="single" w:sz="4" w:space="0" w:color="auto"/>
            </w:tcBorders>
            <w:shd w:val="clear" w:color="000000" w:fill="FFFFFF"/>
            <w:noWrap/>
            <w:vAlign w:val="center"/>
            <w:hideMark/>
          </w:tcPr>
          <w:p w14:paraId="569CBE0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5632399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China</w:t>
            </w:r>
          </w:p>
        </w:tc>
        <w:tc>
          <w:tcPr>
            <w:tcW w:w="566" w:type="dxa"/>
            <w:tcBorders>
              <w:top w:val="nil"/>
              <w:left w:val="nil"/>
              <w:bottom w:val="single" w:sz="4" w:space="0" w:color="auto"/>
              <w:right w:val="single" w:sz="4" w:space="0" w:color="auto"/>
            </w:tcBorders>
            <w:shd w:val="clear" w:color="000000" w:fill="FFFFFF"/>
            <w:noWrap/>
            <w:vAlign w:val="center"/>
            <w:hideMark/>
          </w:tcPr>
          <w:p w14:paraId="5FD8B1D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172B90B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7D5AE5B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Gender, age at first hospitalization, severity of illness, smoking index, alcohol consumption index, duration of diabetes, duration of hypertension, mean baseline diastolic blood pressure, mean baseline systolic blood pressure, MRI</w:t>
            </w:r>
          </w:p>
        </w:tc>
        <w:tc>
          <w:tcPr>
            <w:tcW w:w="781" w:type="dxa"/>
            <w:tcBorders>
              <w:top w:val="nil"/>
              <w:left w:val="nil"/>
              <w:bottom w:val="single" w:sz="4" w:space="0" w:color="auto"/>
              <w:right w:val="single" w:sz="4" w:space="0" w:color="auto"/>
            </w:tcBorders>
            <w:shd w:val="clear" w:color="000000" w:fill="FFFFFF"/>
            <w:noWrap/>
            <w:vAlign w:val="center"/>
            <w:hideMark/>
          </w:tcPr>
          <w:p w14:paraId="232B6A4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vs. non-MCI</w:t>
            </w:r>
          </w:p>
        </w:tc>
        <w:tc>
          <w:tcPr>
            <w:tcW w:w="969" w:type="dxa"/>
            <w:tcBorders>
              <w:top w:val="nil"/>
              <w:left w:val="nil"/>
              <w:bottom w:val="single" w:sz="4" w:space="0" w:color="auto"/>
              <w:right w:val="single" w:sz="4" w:space="0" w:color="auto"/>
            </w:tcBorders>
            <w:shd w:val="clear" w:color="000000" w:fill="FFFFFF"/>
            <w:noWrap/>
            <w:vAlign w:val="center"/>
            <w:hideMark/>
          </w:tcPr>
          <w:p w14:paraId="53992D0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GBM, LR, NB, RF, SVM</w:t>
            </w:r>
          </w:p>
        </w:tc>
        <w:tc>
          <w:tcPr>
            <w:tcW w:w="606" w:type="dxa"/>
            <w:tcBorders>
              <w:top w:val="nil"/>
              <w:left w:val="nil"/>
              <w:bottom w:val="single" w:sz="4" w:space="0" w:color="auto"/>
              <w:right w:val="single" w:sz="4" w:space="0" w:color="auto"/>
            </w:tcBorders>
            <w:shd w:val="clear" w:color="000000" w:fill="FFFFFF"/>
            <w:noWrap/>
            <w:vAlign w:val="center"/>
            <w:hideMark/>
          </w:tcPr>
          <w:p w14:paraId="3661AD2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5C3C86C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190CA4A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The data came from a longitudinal retrospective study involving individuals with brain magnetic resonance imaging scans, clinical visits, and cognitive assessment with interval of more than 3 years. Multiple machine-learning technologies, including random forest, support vector machine, logistic regression, eXtreme Gradient Boosting, and naïve Bayes, were used to establish a prediction model of a future risk of MCI through a combination of clinical and image variables.</w:t>
            </w:r>
          </w:p>
        </w:tc>
      </w:tr>
      <w:tr w:rsidR="00F2034E" w:rsidRPr="000E27DF" w14:paraId="37F06A1C"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61E9F74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241</w:t>
            </w:r>
          </w:p>
        </w:tc>
        <w:tc>
          <w:tcPr>
            <w:tcW w:w="1372" w:type="dxa"/>
            <w:tcBorders>
              <w:top w:val="nil"/>
              <w:left w:val="nil"/>
              <w:bottom w:val="single" w:sz="4" w:space="0" w:color="auto"/>
              <w:right w:val="single" w:sz="4" w:space="0" w:color="auto"/>
            </w:tcBorders>
            <w:shd w:val="clear" w:color="000000" w:fill="FFFFFF"/>
            <w:noWrap/>
            <w:vAlign w:val="center"/>
            <w:hideMark/>
          </w:tcPr>
          <w:p w14:paraId="67C07CA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Machine learning-based prediction of post-stroke cognitive status using electroencephalography-</w:t>
            </w:r>
            <w:r w:rsidRPr="000E27DF">
              <w:rPr>
                <w:rFonts w:ascii="Times New Roman" w:eastAsia="Times New Roman" w:hAnsi="Times New Roman" w:cs="Times New Roman"/>
                <w:color w:val="000000"/>
                <w:sz w:val="22"/>
                <w:szCs w:val="22"/>
                <w:lang w:val="en-HK" w:eastAsia="zh-CN"/>
              </w:rPr>
              <w:lastRenderedPageBreak/>
              <w:t>derived brain network attributes</w:t>
            </w:r>
          </w:p>
        </w:tc>
        <w:tc>
          <w:tcPr>
            <w:tcW w:w="265" w:type="dxa"/>
            <w:tcBorders>
              <w:top w:val="nil"/>
              <w:left w:val="nil"/>
              <w:bottom w:val="single" w:sz="4" w:space="0" w:color="auto"/>
              <w:right w:val="single" w:sz="4" w:space="0" w:color="auto"/>
            </w:tcBorders>
            <w:shd w:val="clear" w:color="000000" w:fill="FFFFFF"/>
            <w:noWrap/>
            <w:vAlign w:val="center"/>
            <w:hideMark/>
          </w:tcPr>
          <w:p w14:paraId="5E7B7B1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Minwoo Lee</w:t>
            </w:r>
          </w:p>
        </w:tc>
        <w:tc>
          <w:tcPr>
            <w:tcW w:w="109" w:type="dxa"/>
            <w:tcBorders>
              <w:top w:val="nil"/>
              <w:left w:val="nil"/>
              <w:bottom w:val="single" w:sz="4" w:space="0" w:color="auto"/>
              <w:right w:val="single" w:sz="4" w:space="0" w:color="auto"/>
            </w:tcBorders>
            <w:shd w:val="clear" w:color="000000" w:fill="FFFFFF"/>
            <w:noWrap/>
            <w:vAlign w:val="center"/>
            <w:hideMark/>
          </w:tcPr>
          <w:p w14:paraId="422E32C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015F5EE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Republic of Korea</w:t>
            </w:r>
          </w:p>
        </w:tc>
        <w:tc>
          <w:tcPr>
            <w:tcW w:w="566" w:type="dxa"/>
            <w:tcBorders>
              <w:top w:val="nil"/>
              <w:left w:val="nil"/>
              <w:bottom w:val="single" w:sz="4" w:space="0" w:color="auto"/>
              <w:right w:val="single" w:sz="4" w:space="0" w:color="auto"/>
            </w:tcBorders>
            <w:shd w:val="clear" w:color="000000" w:fill="FFFFFF"/>
            <w:noWrap/>
            <w:vAlign w:val="center"/>
            <w:hideMark/>
          </w:tcPr>
          <w:p w14:paraId="42C79C0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stroke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7EB8AA0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0D5FC7C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EEG</w:t>
            </w:r>
          </w:p>
        </w:tc>
        <w:tc>
          <w:tcPr>
            <w:tcW w:w="781" w:type="dxa"/>
            <w:tcBorders>
              <w:top w:val="nil"/>
              <w:left w:val="nil"/>
              <w:bottom w:val="single" w:sz="4" w:space="0" w:color="auto"/>
              <w:right w:val="single" w:sz="4" w:space="0" w:color="auto"/>
            </w:tcBorders>
            <w:shd w:val="clear" w:color="000000" w:fill="FFFFFF"/>
            <w:noWrap/>
            <w:vAlign w:val="center"/>
            <w:hideMark/>
          </w:tcPr>
          <w:p w14:paraId="2E7FF33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MoCA score</w:t>
            </w:r>
          </w:p>
        </w:tc>
        <w:tc>
          <w:tcPr>
            <w:tcW w:w="969" w:type="dxa"/>
            <w:tcBorders>
              <w:top w:val="nil"/>
              <w:left w:val="nil"/>
              <w:bottom w:val="single" w:sz="4" w:space="0" w:color="auto"/>
              <w:right w:val="single" w:sz="4" w:space="0" w:color="auto"/>
            </w:tcBorders>
            <w:shd w:val="clear" w:color="000000" w:fill="FFFFFF"/>
            <w:noWrap/>
            <w:vAlign w:val="center"/>
            <w:hideMark/>
          </w:tcPr>
          <w:p w14:paraId="7DA32BB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AdaBoost, EN, LASSO, Ridge, SVR</w:t>
            </w:r>
          </w:p>
        </w:tc>
        <w:tc>
          <w:tcPr>
            <w:tcW w:w="606" w:type="dxa"/>
            <w:tcBorders>
              <w:top w:val="nil"/>
              <w:left w:val="nil"/>
              <w:bottom w:val="single" w:sz="4" w:space="0" w:color="auto"/>
              <w:right w:val="single" w:sz="4" w:space="0" w:color="auto"/>
            </w:tcBorders>
            <w:shd w:val="clear" w:color="000000" w:fill="FFFFFF"/>
            <w:noWrap/>
            <w:vAlign w:val="center"/>
            <w:hideMark/>
          </w:tcPr>
          <w:p w14:paraId="77D22E4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554554C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5FD2E03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Estimating EEG-based network properties in the acute phase of ischemic stroke through a machine learning model has a potential to predict cognitive outcomes after ischemic stroke.</w:t>
            </w:r>
          </w:p>
        </w:tc>
      </w:tr>
      <w:tr w:rsidR="00F2034E" w:rsidRPr="000E27DF" w14:paraId="3216E75A"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1D237CA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242</w:t>
            </w:r>
          </w:p>
        </w:tc>
        <w:tc>
          <w:tcPr>
            <w:tcW w:w="1372" w:type="dxa"/>
            <w:tcBorders>
              <w:top w:val="nil"/>
              <w:left w:val="nil"/>
              <w:bottom w:val="single" w:sz="4" w:space="0" w:color="auto"/>
              <w:right w:val="single" w:sz="4" w:space="0" w:color="auto"/>
            </w:tcBorders>
            <w:shd w:val="clear" w:color="000000" w:fill="FFFFFF"/>
            <w:noWrap/>
            <w:vAlign w:val="center"/>
            <w:hideMark/>
          </w:tcPr>
          <w:p w14:paraId="7570F8C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Machine learning-based predictive model for post-stroke dementia</w:t>
            </w:r>
          </w:p>
        </w:tc>
        <w:tc>
          <w:tcPr>
            <w:tcW w:w="265" w:type="dxa"/>
            <w:tcBorders>
              <w:top w:val="nil"/>
              <w:left w:val="nil"/>
              <w:bottom w:val="single" w:sz="4" w:space="0" w:color="auto"/>
              <w:right w:val="single" w:sz="4" w:space="0" w:color="auto"/>
            </w:tcBorders>
            <w:shd w:val="clear" w:color="000000" w:fill="FFFFFF"/>
            <w:noWrap/>
            <w:vAlign w:val="center"/>
            <w:hideMark/>
          </w:tcPr>
          <w:p w14:paraId="0A044D9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Zemin Wei</w:t>
            </w:r>
          </w:p>
        </w:tc>
        <w:tc>
          <w:tcPr>
            <w:tcW w:w="109" w:type="dxa"/>
            <w:tcBorders>
              <w:top w:val="nil"/>
              <w:left w:val="nil"/>
              <w:bottom w:val="single" w:sz="4" w:space="0" w:color="auto"/>
              <w:right w:val="single" w:sz="4" w:space="0" w:color="auto"/>
            </w:tcBorders>
            <w:shd w:val="clear" w:color="000000" w:fill="FFFFFF"/>
            <w:noWrap/>
            <w:vAlign w:val="center"/>
            <w:hideMark/>
          </w:tcPr>
          <w:p w14:paraId="6221AAB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409E266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China</w:t>
            </w:r>
          </w:p>
        </w:tc>
        <w:tc>
          <w:tcPr>
            <w:tcW w:w="566" w:type="dxa"/>
            <w:tcBorders>
              <w:top w:val="nil"/>
              <w:left w:val="nil"/>
              <w:bottom w:val="single" w:sz="4" w:space="0" w:color="auto"/>
              <w:right w:val="single" w:sz="4" w:space="0" w:color="auto"/>
            </w:tcBorders>
            <w:shd w:val="clear" w:color="000000" w:fill="FFFFFF"/>
            <w:noWrap/>
            <w:vAlign w:val="center"/>
            <w:hideMark/>
          </w:tcPr>
          <w:p w14:paraId="0E34696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stroke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0BBB82E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3399E1D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Age, high-sensitivity CRP, cerebral hemorrhage, subarachnoid space, stroke location (brainstem, temporal lobe, right lesion, external capsule, and insula)</w:t>
            </w:r>
          </w:p>
        </w:tc>
        <w:tc>
          <w:tcPr>
            <w:tcW w:w="781" w:type="dxa"/>
            <w:tcBorders>
              <w:top w:val="nil"/>
              <w:left w:val="nil"/>
              <w:bottom w:val="single" w:sz="4" w:space="0" w:color="auto"/>
              <w:right w:val="single" w:sz="4" w:space="0" w:color="auto"/>
            </w:tcBorders>
            <w:shd w:val="clear" w:color="000000" w:fill="FFFFFF"/>
            <w:noWrap/>
            <w:vAlign w:val="center"/>
            <w:hideMark/>
          </w:tcPr>
          <w:p w14:paraId="317A9E1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PSD vs. non-PSD</w:t>
            </w:r>
          </w:p>
        </w:tc>
        <w:tc>
          <w:tcPr>
            <w:tcW w:w="969" w:type="dxa"/>
            <w:tcBorders>
              <w:top w:val="nil"/>
              <w:left w:val="nil"/>
              <w:bottom w:val="single" w:sz="4" w:space="0" w:color="auto"/>
              <w:right w:val="single" w:sz="4" w:space="0" w:color="auto"/>
            </w:tcBorders>
            <w:shd w:val="clear" w:color="000000" w:fill="FFFFFF"/>
            <w:noWrap/>
            <w:vAlign w:val="center"/>
            <w:hideMark/>
          </w:tcPr>
          <w:p w14:paraId="4810E60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DT, EN, GBM, KNN, LR, MLP, RF, SVM</w:t>
            </w:r>
          </w:p>
        </w:tc>
        <w:tc>
          <w:tcPr>
            <w:tcW w:w="606" w:type="dxa"/>
            <w:tcBorders>
              <w:top w:val="nil"/>
              <w:left w:val="nil"/>
              <w:bottom w:val="single" w:sz="4" w:space="0" w:color="auto"/>
              <w:right w:val="single" w:sz="4" w:space="0" w:color="auto"/>
            </w:tcBorders>
            <w:shd w:val="clear" w:color="000000" w:fill="FFFFFF"/>
            <w:noWrap/>
            <w:vAlign w:val="center"/>
            <w:hideMark/>
          </w:tcPr>
          <w:p w14:paraId="4B54669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7FEF96F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257FC78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Our findings suggest that ML models, especially extreme gradient boosting, can best predict the risk of PSD.</w:t>
            </w:r>
          </w:p>
        </w:tc>
      </w:tr>
      <w:tr w:rsidR="00F2034E" w:rsidRPr="000E27DF" w14:paraId="59C84565"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33B648F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243</w:t>
            </w:r>
          </w:p>
        </w:tc>
        <w:tc>
          <w:tcPr>
            <w:tcW w:w="1372" w:type="dxa"/>
            <w:tcBorders>
              <w:top w:val="nil"/>
              <w:left w:val="nil"/>
              <w:bottom w:val="single" w:sz="4" w:space="0" w:color="auto"/>
              <w:right w:val="single" w:sz="4" w:space="0" w:color="auto"/>
            </w:tcBorders>
            <w:shd w:val="clear" w:color="000000" w:fill="FFFFFF"/>
            <w:noWrap/>
            <w:vAlign w:val="center"/>
            <w:hideMark/>
          </w:tcPr>
          <w:p w14:paraId="731989A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Machine learning-based predictive models for the occurrence of behavioral and psychological symptoms of dementia: model development and validation</w:t>
            </w:r>
          </w:p>
        </w:tc>
        <w:tc>
          <w:tcPr>
            <w:tcW w:w="265" w:type="dxa"/>
            <w:tcBorders>
              <w:top w:val="nil"/>
              <w:left w:val="nil"/>
              <w:bottom w:val="single" w:sz="4" w:space="0" w:color="auto"/>
              <w:right w:val="single" w:sz="4" w:space="0" w:color="auto"/>
            </w:tcBorders>
            <w:shd w:val="clear" w:color="000000" w:fill="FFFFFF"/>
            <w:noWrap/>
            <w:vAlign w:val="center"/>
            <w:hideMark/>
          </w:tcPr>
          <w:p w14:paraId="35C2199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Eunhee Cho</w:t>
            </w:r>
          </w:p>
        </w:tc>
        <w:tc>
          <w:tcPr>
            <w:tcW w:w="109" w:type="dxa"/>
            <w:tcBorders>
              <w:top w:val="nil"/>
              <w:left w:val="nil"/>
              <w:bottom w:val="single" w:sz="4" w:space="0" w:color="auto"/>
              <w:right w:val="single" w:sz="4" w:space="0" w:color="auto"/>
            </w:tcBorders>
            <w:shd w:val="clear" w:color="000000" w:fill="FFFFFF"/>
            <w:noWrap/>
            <w:vAlign w:val="center"/>
            <w:hideMark/>
          </w:tcPr>
          <w:p w14:paraId="725D8F5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0A51381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Republic of Korea</w:t>
            </w:r>
          </w:p>
        </w:tc>
        <w:tc>
          <w:tcPr>
            <w:tcW w:w="566" w:type="dxa"/>
            <w:tcBorders>
              <w:top w:val="nil"/>
              <w:left w:val="nil"/>
              <w:bottom w:val="single" w:sz="4" w:space="0" w:color="auto"/>
              <w:right w:val="single" w:sz="4" w:space="0" w:color="auto"/>
            </w:tcBorders>
            <w:shd w:val="clear" w:color="000000" w:fill="FFFFFF"/>
            <w:noWrap/>
            <w:vAlign w:val="center"/>
            <w:hideMark/>
          </w:tcPr>
          <w:p w14:paraId="68E11CB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Dementia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1F17CDA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6F3987C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Biomarkers, Clinical scales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K-MMSE score, CDR score, K-ADL total score, K-ADL subitems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Demographic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Age, Sex, Marital status, Education level</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Personality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BFI-K</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Wearable device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Total sleep time (TST), Wake after </w:t>
            </w:r>
            <w:r w:rsidRPr="000E27DF">
              <w:rPr>
                <w:rFonts w:ascii="Times New Roman" w:eastAsia="Times New Roman" w:hAnsi="Times New Roman" w:cs="Times New Roman"/>
                <w:color w:val="000000"/>
                <w:sz w:val="22"/>
                <w:szCs w:val="22"/>
                <w:lang w:val="en-HK" w:eastAsia="zh-CN"/>
              </w:rPr>
              <w:lastRenderedPageBreak/>
              <w:t>sleep onset (WASO), Sleep efficiency, Number of awakenings, Mean awake length, TST at night, WASO at night, Sleep efficiency at night, Number of awakenings at night, Mean awake length at night, Kcals/day, METs/day, Minutes of MVPA/day, Percent of MVPA/day, Steps/day</w:t>
            </w:r>
            <w:r w:rsidRPr="000E27DF">
              <w:rPr>
                <w:rFonts w:ascii="Times New Roman" w:eastAsia="微软雅黑" w:hAnsi="Times New Roman" w:cs="Times New Roman"/>
                <w:color w:val="000000"/>
                <w:sz w:val="22"/>
                <w:szCs w:val="22"/>
                <w:lang w:val="en-HK" w:eastAsia="zh-CN"/>
              </w:rPr>
              <w:t>）</w:t>
            </w:r>
          </w:p>
        </w:tc>
        <w:tc>
          <w:tcPr>
            <w:tcW w:w="781" w:type="dxa"/>
            <w:tcBorders>
              <w:top w:val="nil"/>
              <w:left w:val="nil"/>
              <w:bottom w:val="single" w:sz="4" w:space="0" w:color="auto"/>
              <w:right w:val="single" w:sz="4" w:space="0" w:color="auto"/>
            </w:tcBorders>
            <w:shd w:val="clear" w:color="000000" w:fill="FFFFFF"/>
            <w:noWrap/>
            <w:vAlign w:val="center"/>
            <w:hideMark/>
          </w:tcPr>
          <w:p w14:paraId="0D1C11F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BPSD subsyndrome</w:t>
            </w:r>
          </w:p>
        </w:tc>
        <w:tc>
          <w:tcPr>
            <w:tcW w:w="969" w:type="dxa"/>
            <w:tcBorders>
              <w:top w:val="nil"/>
              <w:left w:val="nil"/>
              <w:bottom w:val="single" w:sz="4" w:space="0" w:color="auto"/>
              <w:right w:val="single" w:sz="4" w:space="0" w:color="auto"/>
            </w:tcBorders>
            <w:shd w:val="clear" w:color="000000" w:fill="FFFFFF"/>
            <w:noWrap/>
            <w:vAlign w:val="center"/>
            <w:hideMark/>
          </w:tcPr>
          <w:p w14:paraId="08EA6E6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GBM, LR, RF, SVM</w:t>
            </w:r>
          </w:p>
        </w:tc>
        <w:tc>
          <w:tcPr>
            <w:tcW w:w="606" w:type="dxa"/>
            <w:tcBorders>
              <w:top w:val="nil"/>
              <w:left w:val="nil"/>
              <w:bottom w:val="single" w:sz="4" w:space="0" w:color="auto"/>
              <w:right w:val="single" w:sz="4" w:space="0" w:color="auto"/>
            </w:tcBorders>
            <w:shd w:val="clear" w:color="000000" w:fill="FFFFFF"/>
            <w:noWrap/>
            <w:vAlign w:val="center"/>
            <w:hideMark/>
          </w:tcPr>
          <w:p w14:paraId="2499287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F1-score, Precision, Recall,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22B199D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1268CE8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Our findings demonstrate the possibility of predicting BPSD using a machine learning approach.</w:t>
            </w:r>
          </w:p>
        </w:tc>
      </w:tr>
      <w:tr w:rsidR="00F2034E" w:rsidRPr="000E27DF" w14:paraId="7555AEF1"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731B158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244</w:t>
            </w:r>
          </w:p>
        </w:tc>
        <w:tc>
          <w:tcPr>
            <w:tcW w:w="1372" w:type="dxa"/>
            <w:tcBorders>
              <w:top w:val="nil"/>
              <w:left w:val="nil"/>
              <w:bottom w:val="single" w:sz="4" w:space="0" w:color="auto"/>
              <w:right w:val="single" w:sz="4" w:space="0" w:color="auto"/>
            </w:tcBorders>
            <w:shd w:val="clear" w:color="000000" w:fill="FFFFFF"/>
            <w:noWrap/>
            <w:vAlign w:val="center"/>
            <w:hideMark/>
          </w:tcPr>
          <w:p w14:paraId="71167E3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Machine learning-based quantification for disease uncertainty increases the statistical power of genetic association studies</w:t>
            </w:r>
          </w:p>
        </w:tc>
        <w:tc>
          <w:tcPr>
            <w:tcW w:w="265" w:type="dxa"/>
            <w:tcBorders>
              <w:top w:val="nil"/>
              <w:left w:val="nil"/>
              <w:bottom w:val="single" w:sz="4" w:space="0" w:color="auto"/>
              <w:right w:val="single" w:sz="4" w:space="0" w:color="auto"/>
            </w:tcBorders>
            <w:shd w:val="clear" w:color="000000" w:fill="FFFFFF"/>
            <w:noWrap/>
            <w:vAlign w:val="center"/>
            <w:hideMark/>
          </w:tcPr>
          <w:p w14:paraId="06F5D70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Jun Young Park</w:t>
            </w:r>
          </w:p>
        </w:tc>
        <w:tc>
          <w:tcPr>
            <w:tcW w:w="109" w:type="dxa"/>
            <w:tcBorders>
              <w:top w:val="nil"/>
              <w:left w:val="nil"/>
              <w:bottom w:val="single" w:sz="4" w:space="0" w:color="auto"/>
              <w:right w:val="single" w:sz="4" w:space="0" w:color="auto"/>
            </w:tcBorders>
            <w:shd w:val="clear" w:color="000000" w:fill="FFFFFF"/>
            <w:noWrap/>
            <w:vAlign w:val="center"/>
            <w:hideMark/>
          </w:tcPr>
          <w:p w14:paraId="204724E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645F60F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Republic of Korea</w:t>
            </w:r>
          </w:p>
        </w:tc>
        <w:tc>
          <w:tcPr>
            <w:tcW w:w="566" w:type="dxa"/>
            <w:tcBorders>
              <w:top w:val="nil"/>
              <w:left w:val="nil"/>
              <w:bottom w:val="single" w:sz="4" w:space="0" w:color="auto"/>
              <w:right w:val="single" w:sz="4" w:space="0" w:color="auto"/>
            </w:tcBorders>
            <w:shd w:val="clear" w:color="000000" w:fill="FFFFFF"/>
            <w:noWrap/>
            <w:vAlign w:val="center"/>
            <w:hideMark/>
          </w:tcPr>
          <w:p w14:paraId="3A180CF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47B752A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5EE9A29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4410166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3837940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GBM, LR, RF, SVM</w:t>
            </w:r>
          </w:p>
        </w:tc>
        <w:tc>
          <w:tcPr>
            <w:tcW w:w="606" w:type="dxa"/>
            <w:tcBorders>
              <w:top w:val="nil"/>
              <w:left w:val="nil"/>
              <w:bottom w:val="single" w:sz="4" w:space="0" w:color="auto"/>
              <w:right w:val="single" w:sz="4" w:space="0" w:color="auto"/>
            </w:tcBorders>
            <w:shd w:val="clear" w:color="000000" w:fill="FFFFFF"/>
            <w:noWrap/>
            <w:vAlign w:val="center"/>
            <w:hideMark/>
          </w:tcPr>
          <w:p w14:paraId="4736B5F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BA</w:t>
            </w:r>
          </w:p>
        </w:tc>
        <w:tc>
          <w:tcPr>
            <w:tcW w:w="255" w:type="dxa"/>
            <w:tcBorders>
              <w:top w:val="nil"/>
              <w:left w:val="nil"/>
              <w:bottom w:val="single" w:sz="4" w:space="0" w:color="auto"/>
              <w:right w:val="single" w:sz="4" w:space="0" w:color="auto"/>
            </w:tcBorders>
            <w:shd w:val="clear" w:color="000000" w:fill="FFFFFF"/>
            <w:noWrap/>
            <w:vAlign w:val="center"/>
            <w:hideMark/>
          </w:tcPr>
          <w:p w14:paraId="18F0CF3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694ACAD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Simulation analyses showed that weighting imputed phenotypes method increased the statistical power compared to ordinary logistic regression using only AD cases and controls. Applied to real-world data, the penalized logistic method had the highest AUC (0.96) for AD prediction and weighting imputed phenotypes method performed well in terms of power. We identified an association (P&lt;5.0×10-8) of AD with several variants in the APOE region and rs143625563 in LMX1A. Our method, which allows the inclusion of individuals with mild cognitive impairment, improves the statistical power of GWAS for AD. We discovered a novel association with LMX1A.</w:t>
            </w:r>
          </w:p>
        </w:tc>
      </w:tr>
      <w:tr w:rsidR="00F2034E" w:rsidRPr="000E27DF" w14:paraId="5C8DE405"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73253CE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245</w:t>
            </w:r>
          </w:p>
        </w:tc>
        <w:tc>
          <w:tcPr>
            <w:tcW w:w="1372" w:type="dxa"/>
            <w:tcBorders>
              <w:top w:val="nil"/>
              <w:left w:val="nil"/>
              <w:bottom w:val="single" w:sz="4" w:space="0" w:color="auto"/>
              <w:right w:val="single" w:sz="4" w:space="0" w:color="auto"/>
            </w:tcBorders>
            <w:shd w:val="clear" w:color="000000" w:fill="FFFFFF"/>
            <w:noWrap/>
            <w:vAlign w:val="center"/>
            <w:hideMark/>
          </w:tcPr>
          <w:p w14:paraId="769E2C6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Magnetic resonance radiomics-based deep learning model for diagnosis of Alzheimer's disease</w:t>
            </w:r>
          </w:p>
        </w:tc>
        <w:tc>
          <w:tcPr>
            <w:tcW w:w="265" w:type="dxa"/>
            <w:tcBorders>
              <w:top w:val="nil"/>
              <w:left w:val="nil"/>
              <w:bottom w:val="single" w:sz="4" w:space="0" w:color="auto"/>
              <w:right w:val="single" w:sz="4" w:space="0" w:color="auto"/>
            </w:tcBorders>
            <w:shd w:val="clear" w:color="000000" w:fill="FFFFFF"/>
            <w:noWrap/>
            <w:vAlign w:val="center"/>
            <w:hideMark/>
          </w:tcPr>
          <w:p w14:paraId="2D19639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Zengbei Yuan</w:t>
            </w:r>
          </w:p>
        </w:tc>
        <w:tc>
          <w:tcPr>
            <w:tcW w:w="109" w:type="dxa"/>
            <w:tcBorders>
              <w:top w:val="nil"/>
              <w:left w:val="nil"/>
              <w:bottom w:val="single" w:sz="4" w:space="0" w:color="auto"/>
              <w:right w:val="single" w:sz="4" w:space="0" w:color="auto"/>
            </w:tcBorders>
            <w:shd w:val="clear" w:color="000000" w:fill="FFFFFF"/>
            <w:noWrap/>
            <w:vAlign w:val="center"/>
            <w:hideMark/>
          </w:tcPr>
          <w:p w14:paraId="420DCC4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2661A8E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0B98ED0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04CAC45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71DC304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2734DD6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321D6DB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KNN, LR, NB, RF, SVM</w:t>
            </w:r>
          </w:p>
        </w:tc>
        <w:tc>
          <w:tcPr>
            <w:tcW w:w="606" w:type="dxa"/>
            <w:tcBorders>
              <w:top w:val="nil"/>
              <w:left w:val="nil"/>
              <w:bottom w:val="single" w:sz="4" w:space="0" w:color="auto"/>
              <w:right w:val="single" w:sz="4" w:space="0" w:color="auto"/>
            </w:tcBorders>
            <w:shd w:val="clear" w:color="000000" w:fill="FFFFFF"/>
            <w:noWrap/>
            <w:vAlign w:val="center"/>
            <w:hideMark/>
          </w:tcPr>
          <w:p w14:paraId="2E07B88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F1-score</w:t>
            </w:r>
          </w:p>
        </w:tc>
        <w:tc>
          <w:tcPr>
            <w:tcW w:w="255" w:type="dxa"/>
            <w:tcBorders>
              <w:top w:val="nil"/>
              <w:left w:val="nil"/>
              <w:bottom w:val="single" w:sz="4" w:space="0" w:color="auto"/>
              <w:right w:val="single" w:sz="4" w:space="0" w:color="auto"/>
            </w:tcBorders>
            <w:shd w:val="clear" w:color="000000" w:fill="FFFFFF"/>
            <w:noWrap/>
            <w:vAlign w:val="center"/>
            <w:hideMark/>
          </w:tcPr>
          <w:p w14:paraId="793F478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0BA88F4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The proposed model exhibited excellent performance in the AD diagnosis task, accurately distinguishing different stages of AD. This confirms the value of MR DL radiomic model for AD diagnosis.</w:t>
            </w:r>
          </w:p>
        </w:tc>
      </w:tr>
      <w:tr w:rsidR="00F2034E" w:rsidRPr="000E27DF" w14:paraId="041097EE"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4A71815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246</w:t>
            </w:r>
          </w:p>
        </w:tc>
        <w:tc>
          <w:tcPr>
            <w:tcW w:w="1372" w:type="dxa"/>
            <w:tcBorders>
              <w:top w:val="nil"/>
              <w:left w:val="nil"/>
              <w:bottom w:val="single" w:sz="4" w:space="0" w:color="auto"/>
              <w:right w:val="single" w:sz="4" w:space="0" w:color="auto"/>
            </w:tcBorders>
            <w:shd w:val="clear" w:color="000000" w:fill="FFFFFF"/>
            <w:noWrap/>
            <w:vAlign w:val="center"/>
            <w:hideMark/>
          </w:tcPr>
          <w:p w14:paraId="7F7C95B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Mathematical model and artificial intelligence for diagnosis of Alzheimer's disease</w:t>
            </w:r>
          </w:p>
        </w:tc>
        <w:tc>
          <w:tcPr>
            <w:tcW w:w="265" w:type="dxa"/>
            <w:tcBorders>
              <w:top w:val="nil"/>
              <w:left w:val="nil"/>
              <w:bottom w:val="single" w:sz="4" w:space="0" w:color="auto"/>
              <w:right w:val="single" w:sz="4" w:space="0" w:color="auto"/>
            </w:tcBorders>
            <w:shd w:val="clear" w:color="000000" w:fill="FFFFFF"/>
            <w:noWrap/>
            <w:vAlign w:val="center"/>
            <w:hideMark/>
          </w:tcPr>
          <w:p w14:paraId="6987770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Afsaneh Davodabadi</w:t>
            </w:r>
          </w:p>
        </w:tc>
        <w:tc>
          <w:tcPr>
            <w:tcW w:w="109" w:type="dxa"/>
            <w:tcBorders>
              <w:top w:val="nil"/>
              <w:left w:val="nil"/>
              <w:bottom w:val="single" w:sz="4" w:space="0" w:color="auto"/>
              <w:right w:val="single" w:sz="4" w:space="0" w:color="auto"/>
            </w:tcBorders>
            <w:shd w:val="clear" w:color="000000" w:fill="FFFFFF"/>
            <w:noWrap/>
            <w:vAlign w:val="center"/>
            <w:hideMark/>
          </w:tcPr>
          <w:p w14:paraId="0CEE053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224AAEE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Japan</w:t>
            </w:r>
          </w:p>
        </w:tc>
        <w:tc>
          <w:tcPr>
            <w:tcW w:w="566" w:type="dxa"/>
            <w:tcBorders>
              <w:top w:val="nil"/>
              <w:left w:val="nil"/>
              <w:bottom w:val="single" w:sz="4" w:space="0" w:color="auto"/>
              <w:right w:val="single" w:sz="4" w:space="0" w:color="auto"/>
            </w:tcBorders>
            <w:shd w:val="clear" w:color="000000" w:fill="FFFFFF"/>
            <w:noWrap/>
            <w:vAlign w:val="center"/>
            <w:hideMark/>
          </w:tcPr>
          <w:p w14:paraId="262495E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Community sample</w:t>
            </w:r>
          </w:p>
        </w:tc>
        <w:tc>
          <w:tcPr>
            <w:tcW w:w="194" w:type="dxa"/>
            <w:tcBorders>
              <w:top w:val="nil"/>
              <w:left w:val="nil"/>
              <w:bottom w:val="single" w:sz="4" w:space="0" w:color="auto"/>
              <w:right w:val="single" w:sz="4" w:space="0" w:color="auto"/>
            </w:tcBorders>
            <w:shd w:val="clear" w:color="000000" w:fill="FFFFFF"/>
            <w:noWrap/>
            <w:vAlign w:val="center"/>
            <w:hideMark/>
          </w:tcPr>
          <w:p w14:paraId="6498A64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4F2FAAF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Features in facial expression images</w:t>
            </w:r>
          </w:p>
        </w:tc>
        <w:tc>
          <w:tcPr>
            <w:tcW w:w="781" w:type="dxa"/>
            <w:tcBorders>
              <w:top w:val="nil"/>
              <w:left w:val="nil"/>
              <w:bottom w:val="single" w:sz="4" w:space="0" w:color="auto"/>
              <w:right w:val="single" w:sz="4" w:space="0" w:color="auto"/>
            </w:tcBorders>
            <w:shd w:val="clear" w:color="000000" w:fill="FFFFFF"/>
            <w:noWrap/>
            <w:vAlign w:val="center"/>
            <w:hideMark/>
          </w:tcPr>
          <w:p w14:paraId="72BE8FE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Emotion Classification</w:t>
            </w:r>
          </w:p>
        </w:tc>
        <w:tc>
          <w:tcPr>
            <w:tcW w:w="969" w:type="dxa"/>
            <w:tcBorders>
              <w:top w:val="nil"/>
              <w:left w:val="nil"/>
              <w:bottom w:val="single" w:sz="4" w:space="0" w:color="auto"/>
              <w:right w:val="single" w:sz="4" w:space="0" w:color="auto"/>
            </w:tcBorders>
            <w:shd w:val="clear" w:color="000000" w:fill="FFFFFF"/>
            <w:noWrap/>
            <w:vAlign w:val="center"/>
            <w:hideMark/>
          </w:tcPr>
          <w:p w14:paraId="13A3B0B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 SVM</w:t>
            </w:r>
          </w:p>
        </w:tc>
        <w:tc>
          <w:tcPr>
            <w:tcW w:w="606" w:type="dxa"/>
            <w:tcBorders>
              <w:top w:val="nil"/>
              <w:left w:val="nil"/>
              <w:bottom w:val="single" w:sz="4" w:space="0" w:color="auto"/>
              <w:right w:val="single" w:sz="4" w:space="0" w:color="auto"/>
            </w:tcBorders>
            <w:shd w:val="clear" w:color="000000" w:fill="FFFFFF"/>
            <w:noWrap/>
            <w:vAlign w:val="center"/>
            <w:hideMark/>
          </w:tcPr>
          <w:p w14:paraId="09C02D7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2C9BCEF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705EE8A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Based on the findings reported here, the proposeddeepconvolutionalneuralnetworkarchitecturemaybeusedfordiagnosticpurposesinvolvingthepatient’smental state.</w:t>
            </w:r>
          </w:p>
        </w:tc>
      </w:tr>
      <w:tr w:rsidR="00F2034E" w:rsidRPr="000E27DF" w14:paraId="43410455"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0BA134B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247</w:t>
            </w:r>
          </w:p>
        </w:tc>
        <w:tc>
          <w:tcPr>
            <w:tcW w:w="1372" w:type="dxa"/>
            <w:tcBorders>
              <w:top w:val="nil"/>
              <w:left w:val="nil"/>
              <w:bottom w:val="single" w:sz="4" w:space="0" w:color="auto"/>
              <w:right w:val="single" w:sz="4" w:space="0" w:color="auto"/>
            </w:tcBorders>
            <w:shd w:val="clear" w:color="000000" w:fill="FFFFFF"/>
            <w:noWrap/>
            <w:vAlign w:val="center"/>
            <w:hideMark/>
          </w:tcPr>
          <w:p w14:paraId="4271281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Mild cognitive impairment prediction based on multi-stream convolutional neural networks</w:t>
            </w:r>
          </w:p>
        </w:tc>
        <w:tc>
          <w:tcPr>
            <w:tcW w:w="265" w:type="dxa"/>
            <w:tcBorders>
              <w:top w:val="nil"/>
              <w:left w:val="nil"/>
              <w:bottom w:val="single" w:sz="4" w:space="0" w:color="auto"/>
              <w:right w:val="single" w:sz="4" w:space="0" w:color="auto"/>
            </w:tcBorders>
            <w:shd w:val="clear" w:color="000000" w:fill="FFFFFF"/>
            <w:noWrap/>
            <w:vAlign w:val="center"/>
            <w:hideMark/>
          </w:tcPr>
          <w:p w14:paraId="0A1C477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Chien-Cheng Lee</w:t>
            </w:r>
          </w:p>
        </w:tc>
        <w:tc>
          <w:tcPr>
            <w:tcW w:w="109" w:type="dxa"/>
            <w:tcBorders>
              <w:top w:val="nil"/>
              <w:left w:val="nil"/>
              <w:bottom w:val="single" w:sz="4" w:space="0" w:color="auto"/>
              <w:right w:val="single" w:sz="4" w:space="0" w:color="auto"/>
            </w:tcBorders>
            <w:shd w:val="clear" w:color="000000" w:fill="FFFFFF"/>
            <w:noWrap/>
            <w:vAlign w:val="center"/>
            <w:hideMark/>
          </w:tcPr>
          <w:p w14:paraId="79ED4CE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1FAD3DF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China</w:t>
            </w:r>
          </w:p>
        </w:tc>
        <w:tc>
          <w:tcPr>
            <w:tcW w:w="566" w:type="dxa"/>
            <w:tcBorders>
              <w:top w:val="nil"/>
              <w:left w:val="nil"/>
              <w:bottom w:val="single" w:sz="4" w:space="0" w:color="auto"/>
              <w:right w:val="single" w:sz="4" w:space="0" w:color="auto"/>
            </w:tcBorders>
            <w:shd w:val="clear" w:color="000000" w:fill="FFFFFF"/>
            <w:noWrap/>
            <w:vAlign w:val="center"/>
            <w:hideMark/>
          </w:tcPr>
          <w:p w14:paraId="542F488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34FD6EE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79947F4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Facial videos of the study subjects and images extracted from the videos.</w:t>
            </w:r>
          </w:p>
        </w:tc>
        <w:tc>
          <w:tcPr>
            <w:tcW w:w="781" w:type="dxa"/>
            <w:tcBorders>
              <w:top w:val="nil"/>
              <w:left w:val="nil"/>
              <w:bottom w:val="single" w:sz="4" w:space="0" w:color="auto"/>
              <w:right w:val="single" w:sz="4" w:space="0" w:color="auto"/>
            </w:tcBorders>
            <w:shd w:val="clear" w:color="000000" w:fill="FFFFFF"/>
            <w:noWrap/>
            <w:vAlign w:val="center"/>
            <w:hideMark/>
          </w:tcPr>
          <w:p w14:paraId="50E41EE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vs. non-MCI</w:t>
            </w:r>
          </w:p>
        </w:tc>
        <w:tc>
          <w:tcPr>
            <w:tcW w:w="969" w:type="dxa"/>
            <w:tcBorders>
              <w:top w:val="nil"/>
              <w:left w:val="nil"/>
              <w:bottom w:val="single" w:sz="4" w:space="0" w:color="auto"/>
              <w:right w:val="single" w:sz="4" w:space="0" w:color="auto"/>
            </w:tcBorders>
            <w:shd w:val="clear" w:color="000000" w:fill="FFFFFF"/>
            <w:noWrap/>
            <w:vAlign w:val="center"/>
            <w:hideMark/>
          </w:tcPr>
          <w:p w14:paraId="5A81BE9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w:t>
            </w:r>
          </w:p>
        </w:tc>
        <w:tc>
          <w:tcPr>
            <w:tcW w:w="606" w:type="dxa"/>
            <w:tcBorders>
              <w:top w:val="nil"/>
              <w:left w:val="nil"/>
              <w:bottom w:val="single" w:sz="4" w:space="0" w:color="auto"/>
              <w:right w:val="single" w:sz="4" w:space="0" w:color="auto"/>
            </w:tcBorders>
            <w:shd w:val="clear" w:color="000000" w:fill="FFFFFF"/>
            <w:noWrap/>
            <w:vAlign w:val="center"/>
            <w:hideMark/>
          </w:tcPr>
          <w:p w14:paraId="3E7A3FD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72EFD46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75B531B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This study presents an efficient new method for predicting MCI from facial videos. Studies have shown that MCI can be detected from facial videos, and facial data can be used as a biomarker for MCI. This approach is very promising for developing accurate models for screening MCI through facial data. It demonstrates that automated, non-invasive, and inexpensive MCI screening methods are feasible and do not require highly subjective paper-and-pencil questionnaires. Evaluation of 27 model combinations also found that ResNet-50 </w:t>
            </w:r>
            <w:r w:rsidRPr="000E27DF">
              <w:rPr>
                <w:rFonts w:ascii="Times New Roman" w:eastAsia="Times New Roman" w:hAnsi="Times New Roman" w:cs="Times New Roman"/>
                <w:color w:val="000000"/>
                <w:sz w:val="22"/>
                <w:szCs w:val="22"/>
                <w:lang w:val="en-HK" w:eastAsia="zh-CN"/>
              </w:rPr>
              <w:lastRenderedPageBreak/>
              <w:t>with Swish is more stable for different optimizers. Such results provide directions for hyperparameter tuning to further improve MCI predictions.</w:t>
            </w:r>
          </w:p>
        </w:tc>
      </w:tr>
      <w:tr w:rsidR="00F2034E" w:rsidRPr="000E27DF" w14:paraId="7FBF84F8"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30501C6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248</w:t>
            </w:r>
          </w:p>
        </w:tc>
        <w:tc>
          <w:tcPr>
            <w:tcW w:w="1372" w:type="dxa"/>
            <w:tcBorders>
              <w:top w:val="nil"/>
              <w:left w:val="nil"/>
              <w:bottom w:val="single" w:sz="4" w:space="0" w:color="auto"/>
              <w:right w:val="single" w:sz="4" w:space="0" w:color="auto"/>
            </w:tcBorders>
            <w:shd w:val="clear" w:color="000000" w:fill="FFFFFF"/>
            <w:noWrap/>
            <w:vAlign w:val="center"/>
            <w:hideMark/>
          </w:tcPr>
          <w:p w14:paraId="0C5E680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Modular machine learning for Alzheimer's disease classification from retinal vasculature</w:t>
            </w:r>
          </w:p>
        </w:tc>
        <w:tc>
          <w:tcPr>
            <w:tcW w:w="265" w:type="dxa"/>
            <w:tcBorders>
              <w:top w:val="nil"/>
              <w:left w:val="nil"/>
              <w:bottom w:val="single" w:sz="4" w:space="0" w:color="auto"/>
              <w:right w:val="single" w:sz="4" w:space="0" w:color="auto"/>
            </w:tcBorders>
            <w:shd w:val="clear" w:color="000000" w:fill="FFFFFF"/>
            <w:noWrap/>
            <w:vAlign w:val="center"/>
            <w:hideMark/>
          </w:tcPr>
          <w:p w14:paraId="1CC86D8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Jianqiao Tian</w:t>
            </w:r>
          </w:p>
        </w:tc>
        <w:tc>
          <w:tcPr>
            <w:tcW w:w="109" w:type="dxa"/>
            <w:tcBorders>
              <w:top w:val="nil"/>
              <w:left w:val="nil"/>
              <w:bottom w:val="single" w:sz="4" w:space="0" w:color="auto"/>
              <w:right w:val="single" w:sz="4" w:space="0" w:color="auto"/>
            </w:tcBorders>
            <w:shd w:val="clear" w:color="000000" w:fill="FFFFFF"/>
            <w:noWrap/>
            <w:vAlign w:val="center"/>
            <w:hideMark/>
          </w:tcPr>
          <w:p w14:paraId="501F210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2021</w:t>
            </w:r>
          </w:p>
        </w:tc>
        <w:tc>
          <w:tcPr>
            <w:tcW w:w="1679" w:type="dxa"/>
            <w:tcBorders>
              <w:top w:val="nil"/>
              <w:left w:val="nil"/>
              <w:bottom w:val="single" w:sz="4" w:space="0" w:color="auto"/>
              <w:right w:val="single" w:sz="4" w:space="0" w:color="auto"/>
            </w:tcBorders>
            <w:shd w:val="clear" w:color="000000" w:fill="FFFFFF"/>
            <w:noWrap/>
            <w:vAlign w:val="center"/>
            <w:hideMark/>
          </w:tcPr>
          <w:p w14:paraId="5543A20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Kingdom</w:t>
            </w:r>
          </w:p>
        </w:tc>
        <w:tc>
          <w:tcPr>
            <w:tcW w:w="566" w:type="dxa"/>
            <w:tcBorders>
              <w:top w:val="nil"/>
              <w:left w:val="nil"/>
              <w:bottom w:val="single" w:sz="4" w:space="0" w:color="auto"/>
              <w:right w:val="single" w:sz="4" w:space="0" w:color="auto"/>
            </w:tcBorders>
            <w:shd w:val="clear" w:color="000000" w:fill="FFFFFF"/>
            <w:noWrap/>
            <w:vAlign w:val="center"/>
            <w:hideMark/>
          </w:tcPr>
          <w:p w14:paraId="1EAAAF4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General population</w:t>
            </w:r>
          </w:p>
        </w:tc>
        <w:tc>
          <w:tcPr>
            <w:tcW w:w="194" w:type="dxa"/>
            <w:tcBorders>
              <w:top w:val="nil"/>
              <w:left w:val="nil"/>
              <w:bottom w:val="single" w:sz="4" w:space="0" w:color="auto"/>
              <w:right w:val="single" w:sz="4" w:space="0" w:color="auto"/>
            </w:tcBorders>
            <w:shd w:val="clear" w:color="000000" w:fill="FFFFFF"/>
            <w:noWrap/>
            <w:vAlign w:val="center"/>
            <w:hideMark/>
          </w:tcPr>
          <w:p w14:paraId="1512B8A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0A43405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Fundus photos</w:t>
            </w:r>
          </w:p>
        </w:tc>
        <w:tc>
          <w:tcPr>
            <w:tcW w:w="781" w:type="dxa"/>
            <w:tcBorders>
              <w:top w:val="nil"/>
              <w:left w:val="nil"/>
              <w:bottom w:val="single" w:sz="4" w:space="0" w:color="auto"/>
              <w:right w:val="single" w:sz="4" w:space="0" w:color="auto"/>
            </w:tcBorders>
            <w:shd w:val="clear" w:color="000000" w:fill="FFFFFF"/>
            <w:noWrap/>
            <w:vAlign w:val="center"/>
            <w:hideMark/>
          </w:tcPr>
          <w:p w14:paraId="51089A6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521950B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SVM</w:t>
            </w:r>
          </w:p>
        </w:tc>
        <w:tc>
          <w:tcPr>
            <w:tcW w:w="606" w:type="dxa"/>
            <w:tcBorders>
              <w:top w:val="nil"/>
              <w:left w:val="nil"/>
              <w:bottom w:val="single" w:sz="4" w:space="0" w:color="auto"/>
              <w:right w:val="single" w:sz="4" w:space="0" w:color="auto"/>
            </w:tcBorders>
            <w:shd w:val="clear" w:color="000000" w:fill="FFFFFF"/>
            <w:noWrap/>
            <w:vAlign w:val="center"/>
            <w:hideMark/>
          </w:tcPr>
          <w:p w14:paraId="303A65C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Precision,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4B5E7ED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033412B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In this work, we took the initiative to evaluate the retina, especially the retinal vasculature, as an alternative for conducting screenings for dementia patients caused by Alzheimer's disease. Highly modular machine learning techniques were employed throughout the whole pipeline. Utilizing data from the UK Biobank, the pipeline achieved an average classification accuracy of 82.44%. Besides the high classification accuracy, we also added a saliency analysis to strengthen this pipeline's interpretability. The saliency analysis indicated that within retinal images, small vessels carry more information for diagnosing Alzheimer's diseases, which aligns with related studies.</w:t>
            </w:r>
          </w:p>
        </w:tc>
      </w:tr>
      <w:tr w:rsidR="00F2034E" w:rsidRPr="000E27DF" w14:paraId="2E36C683"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715D13A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249</w:t>
            </w:r>
          </w:p>
        </w:tc>
        <w:tc>
          <w:tcPr>
            <w:tcW w:w="1372" w:type="dxa"/>
            <w:tcBorders>
              <w:top w:val="nil"/>
              <w:left w:val="nil"/>
              <w:bottom w:val="single" w:sz="4" w:space="0" w:color="auto"/>
              <w:right w:val="single" w:sz="4" w:space="0" w:color="auto"/>
            </w:tcBorders>
            <w:shd w:val="clear" w:color="000000" w:fill="FFFFFF"/>
            <w:noWrap/>
            <w:vAlign w:val="center"/>
            <w:hideMark/>
          </w:tcPr>
          <w:p w14:paraId="1AC804A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 Deep Learning-Based Solution for Alzheimer's Disease Prediction</w:t>
            </w:r>
          </w:p>
        </w:tc>
        <w:tc>
          <w:tcPr>
            <w:tcW w:w="265" w:type="dxa"/>
            <w:tcBorders>
              <w:top w:val="nil"/>
              <w:left w:val="nil"/>
              <w:bottom w:val="single" w:sz="4" w:space="0" w:color="auto"/>
              <w:right w:val="single" w:sz="4" w:space="0" w:color="auto"/>
            </w:tcBorders>
            <w:shd w:val="clear" w:color="000000" w:fill="FFFFFF"/>
            <w:noWrap/>
            <w:vAlign w:val="center"/>
            <w:hideMark/>
          </w:tcPr>
          <w:p w14:paraId="06672E7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Cristina L Saratxaga</w:t>
            </w:r>
          </w:p>
        </w:tc>
        <w:tc>
          <w:tcPr>
            <w:tcW w:w="109" w:type="dxa"/>
            <w:tcBorders>
              <w:top w:val="nil"/>
              <w:left w:val="nil"/>
              <w:bottom w:val="single" w:sz="4" w:space="0" w:color="auto"/>
              <w:right w:val="single" w:sz="4" w:space="0" w:color="auto"/>
            </w:tcBorders>
            <w:shd w:val="clear" w:color="000000" w:fill="FFFFFF"/>
            <w:noWrap/>
            <w:vAlign w:val="center"/>
            <w:hideMark/>
          </w:tcPr>
          <w:p w14:paraId="3F6D929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699DC07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Spain</w:t>
            </w:r>
          </w:p>
        </w:tc>
        <w:tc>
          <w:tcPr>
            <w:tcW w:w="566" w:type="dxa"/>
            <w:tcBorders>
              <w:top w:val="nil"/>
              <w:left w:val="nil"/>
              <w:bottom w:val="single" w:sz="4" w:space="0" w:color="auto"/>
              <w:right w:val="single" w:sz="4" w:space="0" w:color="auto"/>
            </w:tcBorders>
            <w:shd w:val="clear" w:color="000000" w:fill="FFFFFF"/>
            <w:noWrap/>
            <w:vAlign w:val="center"/>
            <w:hideMark/>
          </w:tcPr>
          <w:p w14:paraId="63EE4B2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47C53B6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7483E4E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02F09A7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DEM vs. non</w:t>
            </w:r>
          </w:p>
        </w:tc>
        <w:tc>
          <w:tcPr>
            <w:tcW w:w="969" w:type="dxa"/>
            <w:tcBorders>
              <w:top w:val="nil"/>
              <w:left w:val="nil"/>
              <w:bottom w:val="single" w:sz="4" w:space="0" w:color="auto"/>
              <w:right w:val="single" w:sz="4" w:space="0" w:color="auto"/>
            </w:tcBorders>
            <w:shd w:val="clear" w:color="000000" w:fill="FFFFFF"/>
            <w:noWrap/>
            <w:vAlign w:val="center"/>
            <w:hideMark/>
          </w:tcPr>
          <w:p w14:paraId="6363153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w:t>
            </w:r>
          </w:p>
        </w:tc>
        <w:tc>
          <w:tcPr>
            <w:tcW w:w="606" w:type="dxa"/>
            <w:tcBorders>
              <w:top w:val="nil"/>
              <w:left w:val="nil"/>
              <w:bottom w:val="single" w:sz="4" w:space="0" w:color="auto"/>
              <w:right w:val="single" w:sz="4" w:space="0" w:color="auto"/>
            </w:tcBorders>
            <w:shd w:val="clear" w:color="000000" w:fill="FFFFFF"/>
            <w:noWrap/>
            <w:vAlign w:val="center"/>
            <w:hideMark/>
          </w:tcPr>
          <w:p w14:paraId="6B3178C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BA</w:t>
            </w:r>
          </w:p>
        </w:tc>
        <w:tc>
          <w:tcPr>
            <w:tcW w:w="255" w:type="dxa"/>
            <w:tcBorders>
              <w:top w:val="nil"/>
              <w:left w:val="nil"/>
              <w:bottom w:val="single" w:sz="4" w:space="0" w:color="auto"/>
              <w:right w:val="single" w:sz="4" w:space="0" w:color="auto"/>
            </w:tcBorders>
            <w:shd w:val="clear" w:color="000000" w:fill="FFFFFF"/>
            <w:noWrap/>
            <w:vAlign w:val="center"/>
            <w:hideMark/>
          </w:tcPr>
          <w:p w14:paraId="63F2878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6A4683A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Results obtained surpassed the state-of-the-art proposals using the OASIS collection. This demonstrates that deep learning-based strategies are an effective tool for building a robust solution for Alzheimer's-assisted diagnosis based on MRI data.</w:t>
            </w:r>
          </w:p>
        </w:tc>
      </w:tr>
      <w:tr w:rsidR="00F2034E" w:rsidRPr="000E27DF" w14:paraId="26735C9D"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066A65B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250</w:t>
            </w:r>
          </w:p>
        </w:tc>
        <w:tc>
          <w:tcPr>
            <w:tcW w:w="1372" w:type="dxa"/>
            <w:tcBorders>
              <w:top w:val="nil"/>
              <w:left w:val="nil"/>
              <w:bottom w:val="single" w:sz="4" w:space="0" w:color="auto"/>
              <w:right w:val="single" w:sz="4" w:space="0" w:color="auto"/>
            </w:tcBorders>
            <w:shd w:val="clear" w:color="000000" w:fill="FFFFFF"/>
            <w:noWrap/>
            <w:vAlign w:val="center"/>
            <w:hideMark/>
          </w:tcPr>
          <w:p w14:paraId="3ACBB91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 radiomics combined with machine learning for diagnosi</w:t>
            </w:r>
            <w:r w:rsidRPr="000E27DF">
              <w:rPr>
                <w:rFonts w:ascii="Times New Roman" w:eastAsia="Times New Roman" w:hAnsi="Times New Roman" w:cs="Times New Roman"/>
                <w:color w:val="000000"/>
                <w:sz w:val="22"/>
                <w:szCs w:val="22"/>
                <w:lang w:val="en-HK" w:eastAsia="zh-CN"/>
              </w:rPr>
              <w:lastRenderedPageBreak/>
              <w:t>ng mild cognitive impairment: a focus on the cerebellar gray and white matter</w:t>
            </w:r>
          </w:p>
        </w:tc>
        <w:tc>
          <w:tcPr>
            <w:tcW w:w="265" w:type="dxa"/>
            <w:tcBorders>
              <w:top w:val="nil"/>
              <w:left w:val="nil"/>
              <w:bottom w:val="single" w:sz="4" w:space="0" w:color="auto"/>
              <w:right w:val="single" w:sz="4" w:space="0" w:color="auto"/>
            </w:tcBorders>
            <w:shd w:val="clear" w:color="000000" w:fill="FFFFFF"/>
            <w:noWrap/>
            <w:vAlign w:val="center"/>
            <w:hideMark/>
          </w:tcPr>
          <w:p w14:paraId="3488DBB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Andong Lin</w:t>
            </w:r>
          </w:p>
        </w:tc>
        <w:tc>
          <w:tcPr>
            <w:tcW w:w="109" w:type="dxa"/>
            <w:tcBorders>
              <w:top w:val="nil"/>
              <w:left w:val="nil"/>
              <w:bottom w:val="single" w:sz="4" w:space="0" w:color="auto"/>
              <w:right w:val="single" w:sz="4" w:space="0" w:color="auto"/>
            </w:tcBorders>
            <w:shd w:val="clear" w:color="000000" w:fill="FFFFFF"/>
            <w:noWrap/>
            <w:vAlign w:val="center"/>
            <w:hideMark/>
          </w:tcPr>
          <w:p w14:paraId="0161909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16F5930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China</w:t>
            </w:r>
          </w:p>
        </w:tc>
        <w:tc>
          <w:tcPr>
            <w:tcW w:w="566" w:type="dxa"/>
            <w:tcBorders>
              <w:top w:val="nil"/>
              <w:left w:val="nil"/>
              <w:bottom w:val="single" w:sz="4" w:space="0" w:color="auto"/>
              <w:right w:val="single" w:sz="4" w:space="0" w:color="auto"/>
            </w:tcBorders>
            <w:shd w:val="clear" w:color="000000" w:fill="FFFFFF"/>
            <w:noWrap/>
            <w:vAlign w:val="center"/>
            <w:hideMark/>
          </w:tcPr>
          <w:p w14:paraId="6617468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25F937C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64DD3B7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163EEED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075E7BB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ET, GBM, KNN, LightGBM, LR, MLP, RF, SVM, </w:t>
            </w:r>
            <w:r w:rsidRPr="000E27DF">
              <w:rPr>
                <w:rFonts w:ascii="Times New Roman" w:eastAsia="Times New Roman" w:hAnsi="Times New Roman" w:cs="Times New Roman"/>
                <w:color w:val="000000"/>
                <w:sz w:val="22"/>
                <w:szCs w:val="22"/>
                <w:lang w:val="en-HK" w:eastAsia="zh-CN"/>
              </w:rPr>
              <w:lastRenderedPageBreak/>
              <w:t>XGBoost</w:t>
            </w:r>
          </w:p>
        </w:tc>
        <w:tc>
          <w:tcPr>
            <w:tcW w:w="606" w:type="dxa"/>
            <w:tcBorders>
              <w:top w:val="nil"/>
              <w:left w:val="nil"/>
              <w:bottom w:val="single" w:sz="4" w:space="0" w:color="auto"/>
              <w:right w:val="single" w:sz="4" w:space="0" w:color="auto"/>
            </w:tcBorders>
            <w:shd w:val="clear" w:color="000000" w:fill="FFFFFF"/>
            <w:noWrap/>
            <w:vAlign w:val="center"/>
            <w:hideMark/>
          </w:tcPr>
          <w:p w14:paraId="4EBBDBE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 xml:space="preserve">ACC, AUC, F1-score, NPV, PPV, Precision, Recall, </w:t>
            </w:r>
            <w:r w:rsidRPr="000E27DF">
              <w:rPr>
                <w:rFonts w:ascii="Times New Roman" w:eastAsia="Times New Roman" w:hAnsi="Times New Roman" w:cs="Times New Roman"/>
                <w:color w:val="000000"/>
                <w:sz w:val="22"/>
                <w:szCs w:val="22"/>
                <w:lang w:val="en-HK" w:eastAsia="zh-CN"/>
              </w:rPr>
              <w:lastRenderedPageBreak/>
              <w:t>Sen, Spe</w:t>
            </w:r>
          </w:p>
        </w:tc>
        <w:tc>
          <w:tcPr>
            <w:tcW w:w="255" w:type="dxa"/>
            <w:tcBorders>
              <w:top w:val="nil"/>
              <w:left w:val="nil"/>
              <w:bottom w:val="single" w:sz="4" w:space="0" w:color="auto"/>
              <w:right w:val="single" w:sz="4" w:space="0" w:color="auto"/>
            </w:tcBorders>
            <w:shd w:val="clear" w:color="000000" w:fill="FFFFFF"/>
            <w:noWrap/>
            <w:vAlign w:val="center"/>
            <w:hideMark/>
          </w:tcPr>
          <w:p w14:paraId="17EF823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yes</w:t>
            </w:r>
          </w:p>
        </w:tc>
        <w:tc>
          <w:tcPr>
            <w:tcW w:w="2204" w:type="dxa"/>
            <w:tcBorders>
              <w:top w:val="nil"/>
              <w:left w:val="nil"/>
              <w:bottom w:val="single" w:sz="4" w:space="0" w:color="auto"/>
              <w:right w:val="single" w:sz="4" w:space="0" w:color="auto"/>
            </w:tcBorders>
            <w:shd w:val="clear" w:color="000000" w:fill="FFFFFF"/>
            <w:noWrap/>
            <w:vAlign w:val="center"/>
            <w:hideMark/>
          </w:tcPr>
          <w:p w14:paraId="5A6316E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Radiomic features based on the cerebellar gray and white matter, combined with machine learning, can objectively diagnose MCI, which provides significant clinical value for assisted diagnosis.</w:t>
            </w:r>
          </w:p>
        </w:tc>
      </w:tr>
      <w:tr w:rsidR="00F2034E" w:rsidRPr="000E27DF" w14:paraId="659345C2"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32B4B6B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251</w:t>
            </w:r>
          </w:p>
        </w:tc>
        <w:tc>
          <w:tcPr>
            <w:tcW w:w="1372" w:type="dxa"/>
            <w:tcBorders>
              <w:top w:val="nil"/>
              <w:left w:val="nil"/>
              <w:bottom w:val="single" w:sz="4" w:space="0" w:color="auto"/>
              <w:right w:val="single" w:sz="4" w:space="0" w:color="auto"/>
            </w:tcBorders>
            <w:shd w:val="clear" w:color="000000" w:fill="FFFFFF"/>
            <w:noWrap/>
            <w:vAlign w:val="center"/>
            <w:hideMark/>
          </w:tcPr>
          <w:p w14:paraId="59D1A55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MRI-based Alzheimer's disease classification using Vision Transformer and time-series transformer: A step-by-step guide</w:t>
            </w:r>
          </w:p>
        </w:tc>
        <w:tc>
          <w:tcPr>
            <w:tcW w:w="265" w:type="dxa"/>
            <w:tcBorders>
              <w:top w:val="nil"/>
              <w:left w:val="nil"/>
              <w:bottom w:val="single" w:sz="4" w:space="0" w:color="auto"/>
              <w:right w:val="single" w:sz="4" w:space="0" w:color="auto"/>
            </w:tcBorders>
            <w:shd w:val="clear" w:color="000000" w:fill="FFFFFF"/>
            <w:noWrap/>
            <w:vAlign w:val="center"/>
            <w:hideMark/>
          </w:tcPr>
          <w:p w14:paraId="5AC0591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Sait Alp</w:t>
            </w:r>
          </w:p>
        </w:tc>
        <w:tc>
          <w:tcPr>
            <w:tcW w:w="109" w:type="dxa"/>
            <w:tcBorders>
              <w:top w:val="nil"/>
              <w:left w:val="nil"/>
              <w:bottom w:val="single" w:sz="4" w:space="0" w:color="auto"/>
              <w:right w:val="single" w:sz="4" w:space="0" w:color="auto"/>
            </w:tcBorders>
            <w:shd w:val="clear" w:color="000000" w:fill="FFFFFF"/>
            <w:noWrap/>
            <w:vAlign w:val="center"/>
            <w:hideMark/>
          </w:tcPr>
          <w:p w14:paraId="20277FF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2664AC5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7F34C41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2652DC6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53DE2A9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0D15C90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17CD5B3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Transformer</w:t>
            </w:r>
          </w:p>
        </w:tc>
        <w:tc>
          <w:tcPr>
            <w:tcW w:w="606" w:type="dxa"/>
            <w:tcBorders>
              <w:top w:val="nil"/>
              <w:left w:val="nil"/>
              <w:bottom w:val="single" w:sz="4" w:space="0" w:color="auto"/>
              <w:right w:val="single" w:sz="4" w:space="0" w:color="auto"/>
            </w:tcBorders>
            <w:shd w:val="clear" w:color="000000" w:fill="FFFFFF"/>
            <w:noWrap/>
            <w:vAlign w:val="center"/>
            <w:hideMark/>
          </w:tcPr>
          <w:p w14:paraId="3C31591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BA, F1-score,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4C33E12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7D529E6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This study introduces a reproducible pipeline for classifying Alzheimer's Disease from structural brain MRI utilizing a joint transformer architecture that integrates Vision Transformer and Time-Series Transformer models. The proposed framework uses pre-trained ViT for feature extraction from 2D slices of MRI volumes, followed by sequential modeling with a transformer-based classifier to capture inter-slice dependencies. The method is evaluated on the ADNI dataset, involving both binary (AD vs. NC) and multiclass (AD, MCI, NC) classification tasks across axial, sagittal, and coronal planes.</w:t>
            </w:r>
          </w:p>
        </w:tc>
      </w:tr>
      <w:tr w:rsidR="00F2034E" w:rsidRPr="000E27DF" w14:paraId="298B6F9D"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5DE7FED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252</w:t>
            </w:r>
          </w:p>
        </w:tc>
        <w:tc>
          <w:tcPr>
            <w:tcW w:w="1372" w:type="dxa"/>
            <w:tcBorders>
              <w:top w:val="nil"/>
              <w:left w:val="nil"/>
              <w:bottom w:val="single" w:sz="4" w:space="0" w:color="auto"/>
              <w:right w:val="single" w:sz="4" w:space="0" w:color="auto"/>
            </w:tcBorders>
            <w:shd w:val="clear" w:color="000000" w:fill="FFFFFF"/>
            <w:noWrap/>
            <w:vAlign w:val="center"/>
            <w:hideMark/>
          </w:tcPr>
          <w:p w14:paraId="28275B8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MRI-based deep learning can discriminate between temporal lobe epilepsy, </w:t>
            </w:r>
            <w:r w:rsidRPr="000E27DF">
              <w:rPr>
                <w:rFonts w:ascii="Times New Roman" w:eastAsia="Times New Roman" w:hAnsi="Times New Roman" w:cs="Times New Roman"/>
                <w:color w:val="000000"/>
                <w:sz w:val="22"/>
                <w:szCs w:val="22"/>
                <w:lang w:val="en-HK" w:eastAsia="zh-CN"/>
              </w:rPr>
              <w:lastRenderedPageBreak/>
              <w:t>Alzheimer's disease, and healthy controls</w:t>
            </w:r>
          </w:p>
        </w:tc>
        <w:tc>
          <w:tcPr>
            <w:tcW w:w="265" w:type="dxa"/>
            <w:tcBorders>
              <w:top w:val="nil"/>
              <w:left w:val="nil"/>
              <w:bottom w:val="single" w:sz="4" w:space="0" w:color="auto"/>
              <w:right w:val="single" w:sz="4" w:space="0" w:color="auto"/>
            </w:tcBorders>
            <w:shd w:val="clear" w:color="000000" w:fill="FFFFFF"/>
            <w:noWrap/>
            <w:vAlign w:val="center"/>
            <w:hideMark/>
          </w:tcPr>
          <w:p w14:paraId="08EE844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Allen J Chang</w:t>
            </w:r>
          </w:p>
        </w:tc>
        <w:tc>
          <w:tcPr>
            <w:tcW w:w="109" w:type="dxa"/>
            <w:tcBorders>
              <w:top w:val="nil"/>
              <w:left w:val="nil"/>
              <w:bottom w:val="single" w:sz="4" w:space="0" w:color="auto"/>
              <w:right w:val="single" w:sz="4" w:space="0" w:color="auto"/>
            </w:tcBorders>
            <w:shd w:val="clear" w:color="000000" w:fill="FFFFFF"/>
            <w:noWrap/>
            <w:vAlign w:val="center"/>
            <w:hideMark/>
          </w:tcPr>
          <w:p w14:paraId="4155BA3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10D6883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Germany,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11342F2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1A00983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23DD768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0218605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7C3416B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w:t>
            </w:r>
          </w:p>
        </w:tc>
        <w:tc>
          <w:tcPr>
            <w:tcW w:w="606" w:type="dxa"/>
            <w:tcBorders>
              <w:top w:val="nil"/>
              <w:left w:val="nil"/>
              <w:bottom w:val="single" w:sz="4" w:space="0" w:color="auto"/>
              <w:right w:val="single" w:sz="4" w:space="0" w:color="auto"/>
            </w:tcBorders>
            <w:shd w:val="clear" w:color="000000" w:fill="FFFFFF"/>
            <w:noWrap/>
            <w:vAlign w:val="center"/>
            <w:hideMark/>
          </w:tcPr>
          <w:p w14:paraId="7559082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739BD46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3C3071D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AI (CNN deep learning) can classify and distinguish TLE, underscoring its potential utility for future computer-aided radiological assessments of epilepsy, especially for patients who do not exhibit easily identifiable TLE associated MRI features (e.g., hippocampal sclerosis)</w:t>
            </w:r>
          </w:p>
        </w:tc>
      </w:tr>
      <w:tr w:rsidR="00F2034E" w:rsidRPr="000E27DF" w14:paraId="365A0BFB"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6545AA3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253</w:t>
            </w:r>
          </w:p>
        </w:tc>
        <w:tc>
          <w:tcPr>
            <w:tcW w:w="1372" w:type="dxa"/>
            <w:tcBorders>
              <w:top w:val="nil"/>
              <w:left w:val="nil"/>
              <w:bottom w:val="single" w:sz="4" w:space="0" w:color="auto"/>
              <w:right w:val="single" w:sz="4" w:space="0" w:color="auto"/>
            </w:tcBorders>
            <w:shd w:val="clear" w:color="000000" w:fill="FFFFFF"/>
            <w:noWrap/>
            <w:vAlign w:val="center"/>
            <w:hideMark/>
          </w:tcPr>
          <w:p w14:paraId="3C9F9AB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MRI-based machine learning model: A potential modality for predicting cognitive dysfunction in patients with type 2 diabetes mellitus</w:t>
            </w:r>
          </w:p>
        </w:tc>
        <w:tc>
          <w:tcPr>
            <w:tcW w:w="265" w:type="dxa"/>
            <w:tcBorders>
              <w:top w:val="nil"/>
              <w:left w:val="nil"/>
              <w:bottom w:val="single" w:sz="4" w:space="0" w:color="auto"/>
              <w:right w:val="single" w:sz="4" w:space="0" w:color="auto"/>
            </w:tcBorders>
            <w:shd w:val="clear" w:color="000000" w:fill="FFFFFF"/>
            <w:noWrap/>
            <w:vAlign w:val="center"/>
            <w:hideMark/>
          </w:tcPr>
          <w:p w14:paraId="51FFCBD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Zhigao Xu</w:t>
            </w:r>
          </w:p>
        </w:tc>
        <w:tc>
          <w:tcPr>
            <w:tcW w:w="109" w:type="dxa"/>
            <w:tcBorders>
              <w:top w:val="nil"/>
              <w:left w:val="nil"/>
              <w:bottom w:val="single" w:sz="4" w:space="0" w:color="auto"/>
              <w:right w:val="single" w:sz="4" w:space="0" w:color="auto"/>
            </w:tcBorders>
            <w:shd w:val="clear" w:color="000000" w:fill="FFFFFF"/>
            <w:noWrap/>
            <w:vAlign w:val="center"/>
            <w:hideMark/>
          </w:tcPr>
          <w:p w14:paraId="5D3C54D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6E8EC1F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China</w:t>
            </w:r>
          </w:p>
        </w:tc>
        <w:tc>
          <w:tcPr>
            <w:tcW w:w="566" w:type="dxa"/>
            <w:tcBorders>
              <w:top w:val="nil"/>
              <w:left w:val="nil"/>
              <w:bottom w:val="single" w:sz="4" w:space="0" w:color="auto"/>
              <w:right w:val="single" w:sz="4" w:space="0" w:color="auto"/>
            </w:tcBorders>
            <w:shd w:val="clear" w:color="000000" w:fill="FFFFFF"/>
            <w:noWrap/>
            <w:vAlign w:val="center"/>
            <w:hideMark/>
          </w:tcPr>
          <w:p w14:paraId="75B4447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1FB2C54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2846CBA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3EFF622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6664D9D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KNN, LR, SVM</w:t>
            </w:r>
          </w:p>
        </w:tc>
        <w:tc>
          <w:tcPr>
            <w:tcW w:w="606" w:type="dxa"/>
            <w:tcBorders>
              <w:top w:val="nil"/>
              <w:left w:val="nil"/>
              <w:bottom w:val="single" w:sz="4" w:space="0" w:color="auto"/>
              <w:right w:val="single" w:sz="4" w:space="0" w:color="auto"/>
            </w:tcBorders>
            <w:shd w:val="clear" w:color="000000" w:fill="FFFFFF"/>
            <w:noWrap/>
            <w:vAlign w:val="center"/>
            <w:hideMark/>
          </w:tcPr>
          <w:p w14:paraId="4604FF7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 F1-score, Precision, Recall,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48CA531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14E1D2A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MRI-based ML models have the potential to predict cognitive dysfunction in patients with T2DM. Compared with the SVM and KNN, the LR algorithm showed the best performance.</w:t>
            </w:r>
          </w:p>
        </w:tc>
      </w:tr>
      <w:tr w:rsidR="00F2034E" w:rsidRPr="000E27DF" w14:paraId="21B0FB6C"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378A7D7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254</w:t>
            </w:r>
          </w:p>
        </w:tc>
        <w:tc>
          <w:tcPr>
            <w:tcW w:w="1372" w:type="dxa"/>
            <w:tcBorders>
              <w:top w:val="nil"/>
              <w:left w:val="nil"/>
              <w:bottom w:val="single" w:sz="4" w:space="0" w:color="auto"/>
              <w:right w:val="single" w:sz="4" w:space="0" w:color="auto"/>
            </w:tcBorders>
            <w:shd w:val="clear" w:color="000000" w:fill="FFFFFF"/>
            <w:noWrap/>
            <w:vAlign w:val="center"/>
            <w:hideMark/>
          </w:tcPr>
          <w:p w14:paraId="56FB290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MRI-based mild cognitive impairment and Alzheimer's disease classification using an algorithm of </w:t>
            </w:r>
            <w:r w:rsidRPr="000E27DF">
              <w:rPr>
                <w:rFonts w:ascii="Times New Roman" w:eastAsia="Times New Roman" w:hAnsi="Times New Roman" w:cs="Times New Roman"/>
                <w:color w:val="000000"/>
                <w:sz w:val="22"/>
                <w:szCs w:val="22"/>
                <w:lang w:val="en-HK" w:eastAsia="zh-CN"/>
              </w:rPr>
              <w:lastRenderedPageBreak/>
              <w:t>combination of variational autoencoder and other machine learning classifiers</w:t>
            </w:r>
          </w:p>
        </w:tc>
        <w:tc>
          <w:tcPr>
            <w:tcW w:w="265" w:type="dxa"/>
            <w:tcBorders>
              <w:top w:val="nil"/>
              <w:left w:val="nil"/>
              <w:bottom w:val="single" w:sz="4" w:space="0" w:color="auto"/>
              <w:right w:val="single" w:sz="4" w:space="0" w:color="auto"/>
            </w:tcBorders>
            <w:shd w:val="clear" w:color="000000" w:fill="FFFFFF"/>
            <w:noWrap/>
            <w:vAlign w:val="center"/>
            <w:hideMark/>
          </w:tcPr>
          <w:p w14:paraId="7C6298C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Subhrangshu Bit</w:t>
            </w:r>
          </w:p>
        </w:tc>
        <w:tc>
          <w:tcPr>
            <w:tcW w:w="109" w:type="dxa"/>
            <w:tcBorders>
              <w:top w:val="nil"/>
              <w:left w:val="nil"/>
              <w:bottom w:val="single" w:sz="4" w:space="0" w:color="auto"/>
              <w:right w:val="single" w:sz="4" w:space="0" w:color="auto"/>
            </w:tcBorders>
            <w:shd w:val="clear" w:color="000000" w:fill="FFFFFF"/>
            <w:noWrap/>
            <w:vAlign w:val="center"/>
            <w:hideMark/>
          </w:tcPr>
          <w:p w14:paraId="6D8B3DC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11CE5D3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34DA603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38AB07E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145A4F6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67A413C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or AD)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1C96B2F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ET, GBM, RF, XGBoost</w:t>
            </w:r>
          </w:p>
        </w:tc>
        <w:tc>
          <w:tcPr>
            <w:tcW w:w="606" w:type="dxa"/>
            <w:tcBorders>
              <w:top w:val="nil"/>
              <w:left w:val="nil"/>
              <w:bottom w:val="single" w:sz="4" w:space="0" w:color="auto"/>
              <w:right w:val="single" w:sz="4" w:space="0" w:color="auto"/>
            </w:tcBorders>
            <w:shd w:val="clear" w:color="000000" w:fill="FFFFFF"/>
            <w:noWrap/>
            <w:vAlign w:val="center"/>
            <w:hideMark/>
          </w:tcPr>
          <w:p w14:paraId="5C5BD3F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F1-score,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49DF93B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21324C9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By overcoming the data leakage problem, the autopsy-confirmed machine learning classification model is tested in two independent cohorts. External validation by an independent cohort improved the quality and novelty of the classification algorithm.</w:t>
            </w:r>
          </w:p>
        </w:tc>
      </w:tr>
      <w:tr w:rsidR="00F2034E" w:rsidRPr="000E27DF" w14:paraId="52971958"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1DAA2B6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255</w:t>
            </w:r>
          </w:p>
        </w:tc>
        <w:tc>
          <w:tcPr>
            <w:tcW w:w="1372" w:type="dxa"/>
            <w:tcBorders>
              <w:top w:val="nil"/>
              <w:left w:val="nil"/>
              <w:bottom w:val="single" w:sz="4" w:space="0" w:color="auto"/>
              <w:right w:val="single" w:sz="4" w:space="0" w:color="auto"/>
            </w:tcBorders>
            <w:shd w:val="clear" w:color="000000" w:fill="FFFFFF"/>
            <w:noWrap/>
            <w:vAlign w:val="center"/>
            <w:hideMark/>
          </w:tcPr>
          <w:p w14:paraId="2450386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MRI-informed machine learning-driven brain age models for classifying mild cognitive impairment converters</w:t>
            </w:r>
          </w:p>
        </w:tc>
        <w:tc>
          <w:tcPr>
            <w:tcW w:w="265" w:type="dxa"/>
            <w:tcBorders>
              <w:top w:val="nil"/>
              <w:left w:val="nil"/>
              <w:bottom w:val="single" w:sz="4" w:space="0" w:color="auto"/>
              <w:right w:val="single" w:sz="4" w:space="0" w:color="auto"/>
            </w:tcBorders>
            <w:shd w:val="clear" w:color="000000" w:fill="FFFFFF"/>
            <w:noWrap/>
            <w:vAlign w:val="center"/>
            <w:hideMark/>
          </w:tcPr>
          <w:p w14:paraId="3491B34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Hanna Lu, Jing Li</w:t>
            </w:r>
          </w:p>
        </w:tc>
        <w:tc>
          <w:tcPr>
            <w:tcW w:w="109" w:type="dxa"/>
            <w:tcBorders>
              <w:top w:val="nil"/>
              <w:left w:val="nil"/>
              <w:bottom w:val="single" w:sz="4" w:space="0" w:color="auto"/>
              <w:right w:val="single" w:sz="4" w:space="0" w:color="auto"/>
            </w:tcBorders>
            <w:shd w:val="clear" w:color="000000" w:fill="FFFFFF"/>
            <w:noWrap/>
            <w:vAlign w:val="center"/>
            <w:hideMark/>
          </w:tcPr>
          <w:p w14:paraId="549739B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488D8DD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UK,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7987A76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642E17F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575B7BF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6BAF5C8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417E019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SVM</w:t>
            </w:r>
          </w:p>
        </w:tc>
        <w:tc>
          <w:tcPr>
            <w:tcW w:w="606" w:type="dxa"/>
            <w:tcBorders>
              <w:top w:val="nil"/>
              <w:left w:val="nil"/>
              <w:bottom w:val="single" w:sz="4" w:space="0" w:color="auto"/>
              <w:right w:val="single" w:sz="4" w:space="0" w:color="auto"/>
            </w:tcBorders>
            <w:shd w:val="clear" w:color="000000" w:fill="FFFFFF"/>
            <w:noWrap/>
            <w:vAlign w:val="center"/>
            <w:hideMark/>
          </w:tcPr>
          <w:p w14:paraId="1A1091A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08B1185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0CFFF64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This is the first demonstration that MRI-informed brain age models exhibit feature-specific patterns. The greater GMV-based brain age observed in MCI converters may provide new evidence for identifying the individuals at the early stage of neurodegeneration. Our findings added value to existing quantitative imaging markers and might help to improve disease monitoring and accelerate personalized treatments in clinical practice.</w:t>
            </w:r>
          </w:p>
        </w:tc>
      </w:tr>
      <w:tr w:rsidR="00F2034E" w:rsidRPr="000E27DF" w14:paraId="3E57B764"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09B416D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256</w:t>
            </w:r>
          </w:p>
        </w:tc>
        <w:tc>
          <w:tcPr>
            <w:tcW w:w="1372" w:type="dxa"/>
            <w:tcBorders>
              <w:top w:val="nil"/>
              <w:left w:val="nil"/>
              <w:bottom w:val="single" w:sz="4" w:space="0" w:color="auto"/>
              <w:right w:val="single" w:sz="4" w:space="0" w:color="auto"/>
            </w:tcBorders>
            <w:shd w:val="clear" w:color="000000" w:fill="FFFFFF"/>
            <w:noWrap/>
            <w:vAlign w:val="center"/>
            <w:hideMark/>
          </w:tcPr>
          <w:p w14:paraId="5CDE0A9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Multiclass classification of Alzheimer's disease prodromal stages using sequential feature </w:t>
            </w:r>
            <w:r w:rsidRPr="000E27DF">
              <w:rPr>
                <w:rFonts w:ascii="Times New Roman" w:eastAsia="Times New Roman" w:hAnsi="Times New Roman" w:cs="Times New Roman"/>
                <w:color w:val="000000"/>
                <w:sz w:val="22"/>
                <w:szCs w:val="22"/>
                <w:lang w:val="en-HK" w:eastAsia="zh-CN"/>
              </w:rPr>
              <w:lastRenderedPageBreak/>
              <w:t>embeddings and regularized multikernel support vector machine</w:t>
            </w:r>
          </w:p>
        </w:tc>
        <w:tc>
          <w:tcPr>
            <w:tcW w:w="265" w:type="dxa"/>
            <w:tcBorders>
              <w:top w:val="nil"/>
              <w:left w:val="nil"/>
              <w:bottom w:val="single" w:sz="4" w:space="0" w:color="auto"/>
              <w:right w:val="single" w:sz="4" w:space="0" w:color="auto"/>
            </w:tcBorders>
            <w:shd w:val="clear" w:color="000000" w:fill="FFFFFF"/>
            <w:noWrap/>
            <w:vAlign w:val="center"/>
            <w:hideMark/>
          </w:tcPr>
          <w:p w14:paraId="4D48B7F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Oyekanmi O Olatunde</w:t>
            </w:r>
          </w:p>
        </w:tc>
        <w:tc>
          <w:tcPr>
            <w:tcW w:w="109" w:type="dxa"/>
            <w:tcBorders>
              <w:top w:val="nil"/>
              <w:left w:val="nil"/>
              <w:bottom w:val="single" w:sz="4" w:space="0" w:color="auto"/>
              <w:right w:val="single" w:sz="4" w:space="0" w:color="auto"/>
            </w:tcBorders>
            <w:shd w:val="clear" w:color="000000" w:fill="FFFFFF"/>
            <w:noWrap/>
            <w:vAlign w:val="center"/>
            <w:hideMark/>
          </w:tcPr>
          <w:p w14:paraId="79C7582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6F8D919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2516CAA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76688A0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2384454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Genetic data, MRI, PET</w:t>
            </w:r>
          </w:p>
        </w:tc>
        <w:tc>
          <w:tcPr>
            <w:tcW w:w="781" w:type="dxa"/>
            <w:tcBorders>
              <w:top w:val="nil"/>
              <w:left w:val="nil"/>
              <w:bottom w:val="single" w:sz="4" w:space="0" w:color="auto"/>
              <w:right w:val="single" w:sz="4" w:space="0" w:color="auto"/>
            </w:tcBorders>
            <w:shd w:val="clear" w:color="000000" w:fill="FFFFFF"/>
            <w:noWrap/>
            <w:vAlign w:val="center"/>
            <w:hideMark/>
          </w:tcPr>
          <w:p w14:paraId="2463602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or MCI) vs. non, AD vs.MCI</w:t>
            </w:r>
          </w:p>
        </w:tc>
        <w:tc>
          <w:tcPr>
            <w:tcW w:w="969" w:type="dxa"/>
            <w:tcBorders>
              <w:top w:val="nil"/>
              <w:left w:val="nil"/>
              <w:bottom w:val="single" w:sz="4" w:space="0" w:color="auto"/>
              <w:right w:val="single" w:sz="4" w:space="0" w:color="auto"/>
            </w:tcBorders>
            <w:shd w:val="clear" w:color="000000" w:fill="FFFFFF"/>
            <w:noWrap/>
            <w:vAlign w:val="center"/>
            <w:hideMark/>
          </w:tcPr>
          <w:p w14:paraId="136BC4E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LightGBM, LR, RF, SVM, XGBoost</w:t>
            </w:r>
          </w:p>
        </w:tc>
        <w:tc>
          <w:tcPr>
            <w:tcW w:w="606" w:type="dxa"/>
            <w:tcBorders>
              <w:top w:val="nil"/>
              <w:left w:val="nil"/>
              <w:bottom w:val="single" w:sz="4" w:space="0" w:color="auto"/>
              <w:right w:val="single" w:sz="4" w:space="0" w:color="auto"/>
            </w:tcBorders>
            <w:shd w:val="clear" w:color="000000" w:fill="FFFFFF"/>
            <w:noWrap/>
            <w:vAlign w:val="center"/>
            <w:hideMark/>
          </w:tcPr>
          <w:p w14:paraId="286EAA5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w:t>
            </w:r>
          </w:p>
        </w:tc>
        <w:tc>
          <w:tcPr>
            <w:tcW w:w="255" w:type="dxa"/>
            <w:tcBorders>
              <w:top w:val="nil"/>
              <w:left w:val="nil"/>
              <w:bottom w:val="single" w:sz="4" w:space="0" w:color="auto"/>
              <w:right w:val="single" w:sz="4" w:space="0" w:color="auto"/>
            </w:tcBorders>
            <w:shd w:val="clear" w:color="000000" w:fill="FFFFFF"/>
            <w:noWrap/>
            <w:vAlign w:val="center"/>
            <w:hideMark/>
          </w:tcPr>
          <w:p w14:paraId="388A8BB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361E2AA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we introduce a classification framework comprising unsupervised ensemble manifold regularized sparse low-rank approximation and regularized multikernel support vector machine (SVM). This framework first extracts a joint feature embedding from MRI and PET neuroimaging features, which were then combined with the Apoe4, Adas11, MPACC digits, and Intracranial volume features using a regularized multikernel SVM. Using that framework, we achieved a state-of-the-art (SOTA) result in a CN vs. </w:t>
            </w:r>
            <w:r w:rsidRPr="000E27DF">
              <w:rPr>
                <w:rFonts w:ascii="Times New Roman" w:eastAsia="Times New Roman" w:hAnsi="Times New Roman" w:cs="Times New Roman"/>
                <w:color w:val="000000"/>
                <w:sz w:val="22"/>
                <w:szCs w:val="22"/>
                <w:lang w:val="en-HK" w:eastAsia="zh-CN"/>
              </w:rPr>
              <w:lastRenderedPageBreak/>
              <w:t>MCI vs. AD multiclass classification (mean accuracy: 84.87±6.09, F1 score: 84.83±6.12 vs 67.69). The methods generalize well to binary classification tasks, achieving SOTA results in all but the CN vs. MCI category, which was slightly lower than the best score by just 0.2%..</w:t>
            </w:r>
          </w:p>
        </w:tc>
      </w:tr>
      <w:tr w:rsidR="00F2034E" w:rsidRPr="000E27DF" w14:paraId="3CC0A3A0"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462345E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257</w:t>
            </w:r>
          </w:p>
        </w:tc>
        <w:tc>
          <w:tcPr>
            <w:tcW w:w="1372" w:type="dxa"/>
            <w:tcBorders>
              <w:top w:val="nil"/>
              <w:left w:val="nil"/>
              <w:bottom w:val="single" w:sz="4" w:space="0" w:color="auto"/>
              <w:right w:val="single" w:sz="4" w:space="0" w:color="auto"/>
            </w:tcBorders>
            <w:shd w:val="clear" w:color="000000" w:fill="FFFFFF"/>
            <w:noWrap/>
            <w:vAlign w:val="center"/>
            <w:hideMark/>
          </w:tcPr>
          <w:p w14:paraId="523E83B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Multi-label classification of Alzheimer's disease stages from resting-state fMRI-based correlation connectivity data and deep learning</w:t>
            </w:r>
          </w:p>
        </w:tc>
        <w:tc>
          <w:tcPr>
            <w:tcW w:w="265" w:type="dxa"/>
            <w:tcBorders>
              <w:top w:val="nil"/>
              <w:left w:val="nil"/>
              <w:bottom w:val="single" w:sz="4" w:space="0" w:color="auto"/>
              <w:right w:val="single" w:sz="4" w:space="0" w:color="auto"/>
            </w:tcBorders>
            <w:shd w:val="clear" w:color="000000" w:fill="FFFFFF"/>
            <w:noWrap/>
            <w:vAlign w:val="center"/>
            <w:hideMark/>
          </w:tcPr>
          <w:p w14:paraId="434EFB0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Abdulaziz Alorf</w:t>
            </w:r>
          </w:p>
        </w:tc>
        <w:tc>
          <w:tcPr>
            <w:tcW w:w="109" w:type="dxa"/>
            <w:tcBorders>
              <w:top w:val="nil"/>
              <w:left w:val="nil"/>
              <w:bottom w:val="single" w:sz="4" w:space="0" w:color="auto"/>
              <w:right w:val="single" w:sz="4" w:space="0" w:color="auto"/>
            </w:tcBorders>
            <w:shd w:val="clear" w:color="000000" w:fill="FFFFFF"/>
            <w:noWrap/>
            <w:vAlign w:val="center"/>
            <w:hideMark/>
          </w:tcPr>
          <w:p w14:paraId="48016B0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7973AE7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65F879D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08674E4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7E32C87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7D4172C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52DDAF6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AE, GCN</w:t>
            </w:r>
          </w:p>
        </w:tc>
        <w:tc>
          <w:tcPr>
            <w:tcW w:w="606" w:type="dxa"/>
            <w:tcBorders>
              <w:top w:val="nil"/>
              <w:left w:val="nil"/>
              <w:bottom w:val="single" w:sz="4" w:space="0" w:color="auto"/>
              <w:right w:val="single" w:sz="4" w:space="0" w:color="auto"/>
            </w:tcBorders>
            <w:shd w:val="clear" w:color="000000" w:fill="FFFFFF"/>
            <w:noWrap/>
            <w:vAlign w:val="center"/>
            <w:hideMark/>
          </w:tcPr>
          <w:p w14:paraId="1DA01F8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w:t>
            </w:r>
          </w:p>
        </w:tc>
        <w:tc>
          <w:tcPr>
            <w:tcW w:w="255" w:type="dxa"/>
            <w:tcBorders>
              <w:top w:val="nil"/>
              <w:left w:val="nil"/>
              <w:bottom w:val="single" w:sz="4" w:space="0" w:color="auto"/>
              <w:right w:val="single" w:sz="4" w:space="0" w:color="auto"/>
            </w:tcBorders>
            <w:shd w:val="clear" w:color="000000" w:fill="FFFFFF"/>
            <w:noWrap/>
            <w:vAlign w:val="center"/>
            <w:hideMark/>
          </w:tcPr>
          <w:p w14:paraId="22E533B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4DFEA30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This research analyzes and presents methods for multi-label classification of six Alzheimer's stages using rs-fMRI and deep learning. The proposed model solves the multi-class classification problem by extracting the brain's functional connectivity networks from rs-fMRI data and employing two deep learning approaches, Stacked Sparse Autoencoder and Brain Connectivity Graph Convolutional Network. The suggested models' results were assessed using the k-fold cross-validation approach, and an average accuracy of 77.13% and 84.03% was reached for multi-label classification using Stacked Sparse Autoencoders and Brain Connectivity Based Convolutional Network, respectively. An analysis of brain regions was also performed by using the network's learned weights, leading to the conclusion that the precentral gyrus, frontal gyrus, lingual gyrus, and supplementary motor area are the significant brain regions of interest..</w:t>
            </w:r>
          </w:p>
        </w:tc>
      </w:tr>
      <w:tr w:rsidR="00F2034E" w:rsidRPr="000E27DF" w14:paraId="2B6FFD21"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4551FC6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258</w:t>
            </w:r>
          </w:p>
        </w:tc>
        <w:tc>
          <w:tcPr>
            <w:tcW w:w="1372" w:type="dxa"/>
            <w:tcBorders>
              <w:top w:val="nil"/>
              <w:left w:val="nil"/>
              <w:bottom w:val="single" w:sz="4" w:space="0" w:color="auto"/>
              <w:right w:val="single" w:sz="4" w:space="0" w:color="auto"/>
            </w:tcBorders>
            <w:shd w:val="clear" w:color="000000" w:fill="FFFFFF"/>
            <w:noWrap/>
            <w:vAlign w:val="center"/>
            <w:hideMark/>
          </w:tcPr>
          <w:p w14:paraId="754DD07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Multilingual Prediction of Cognitive Impairment with </w:t>
            </w:r>
            <w:r w:rsidRPr="000E27DF">
              <w:rPr>
                <w:rFonts w:ascii="Times New Roman" w:eastAsia="Times New Roman" w:hAnsi="Times New Roman" w:cs="Times New Roman"/>
                <w:color w:val="000000"/>
                <w:sz w:val="22"/>
                <w:szCs w:val="22"/>
                <w:lang w:val="en-HK" w:eastAsia="zh-CN"/>
              </w:rPr>
              <w:lastRenderedPageBreak/>
              <w:t>Large Language Models and Speech Analysis</w:t>
            </w:r>
          </w:p>
        </w:tc>
        <w:tc>
          <w:tcPr>
            <w:tcW w:w="265" w:type="dxa"/>
            <w:tcBorders>
              <w:top w:val="nil"/>
              <w:left w:val="nil"/>
              <w:bottom w:val="single" w:sz="4" w:space="0" w:color="auto"/>
              <w:right w:val="single" w:sz="4" w:space="0" w:color="auto"/>
            </w:tcBorders>
            <w:shd w:val="clear" w:color="000000" w:fill="FFFFFF"/>
            <w:noWrap/>
            <w:vAlign w:val="center"/>
            <w:hideMark/>
          </w:tcPr>
          <w:p w14:paraId="4544450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Felix Agbavor</w:t>
            </w:r>
          </w:p>
        </w:tc>
        <w:tc>
          <w:tcPr>
            <w:tcW w:w="109" w:type="dxa"/>
            <w:tcBorders>
              <w:top w:val="nil"/>
              <w:left w:val="nil"/>
              <w:bottom w:val="single" w:sz="4" w:space="0" w:color="auto"/>
              <w:right w:val="single" w:sz="4" w:space="0" w:color="auto"/>
            </w:tcBorders>
            <w:shd w:val="clear" w:color="000000" w:fill="FFFFFF"/>
            <w:noWrap/>
            <w:vAlign w:val="center"/>
            <w:hideMark/>
          </w:tcPr>
          <w:p w14:paraId="6718A32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37384DA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Türkiye</w:t>
            </w:r>
          </w:p>
        </w:tc>
        <w:tc>
          <w:tcPr>
            <w:tcW w:w="566" w:type="dxa"/>
            <w:tcBorders>
              <w:top w:val="nil"/>
              <w:left w:val="nil"/>
              <w:bottom w:val="single" w:sz="4" w:space="0" w:color="auto"/>
              <w:right w:val="single" w:sz="4" w:space="0" w:color="auto"/>
            </w:tcBorders>
            <w:shd w:val="clear" w:color="000000" w:fill="FFFFFF"/>
            <w:noWrap/>
            <w:vAlign w:val="center"/>
            <w:hideMark/>
          </w:tcPr>
          <w:p w14:paraId="060735B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5DA47C9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0A4D18F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Audio data in the image description task</w:t>
            </w:r>
          </w:p>
        </w:tc>
        <w:tc>
          <w:tcPr>
            <w:tcW w:w="781" w:type="dxa"/>
            <w:tcBorders>
              <w:top w:val="nil"/>
              <w:left w:val="nil"/>
              <w:bottom w:val="single" w:sz="4" w:space="0" w:color="auto"/>
              <w:right w:val="single" w:sz="4" w:space="0" w:color="auto"/>
            </w:tcBorders>
            <w:shd w:val="clear" w:color="000000" w:fill="FFFFFF"/>
            <w:noWrap/>
            <w:vAlign w:val="center"/>
            <w:hideMark/>
          </w:tcPr>
          <w:p w14:paraId="4AC32FE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vs. non-MCI</w:t>
            </w:r>
          </w:p>
        </w:tc>
        <w:tc>
          <w:tcPr>
            <w:tcW w:w="969" w:type="dxa"/>
            <w:tcBorders>
              <w:top w:val="nil"/>
              <w:left w:val="nil"/>
              <w:bottom w:val="single" w:sz="4" w:space="0" w:color="auto"/>
              <w:right w:val="single" w:sz="4" w:space="0" w:color="auto"/>
            </w:tcBorders>
            <w:shd w:val="clear" w:color="000000" w:fill="FFFFFF"/>
            <w:noWrap/>
            <w:vAlign w:val="center"/>
            <w:hideMark/>
          </w:tcPr>
          <w:p w14:paraId="3D11233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LR, Ridge, SVM</w:t>
            </w:r>
          </w:p>
        </w:tc>
        <w:tc>
          <w:tcPr>
            <w:tcW w:w="606" w:type="dxa"/>
            <w:tcBorders>
              <w:top w:val="nil"/>
              <w:left w:val="nil"/>
              <w:bottom w:val="single" w:sz="4" w:space="0" w:color="auto"/>
              <w:right w:val="single" w:sz="4" w:space="0" w:color="auto"/>
            </w:tcBorders>
            <w:shd w:val="clear" w:color="000000" w:fill="FFFFFF"/>
            <w:noWrap/>
            <w:vAlign w:val="center"/>
            <w:hideMark/>
          </w:tcPr>
          <w:p w14:paraId="558078E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BA</w:t>
            </w:r>
          </w:p>
        </w:tc>
        <w:tc>
          <w:tcPr>
            <w:tcW w:w="255" w:type="dxa"/>
            <w:tcBorders>
              <w:top w:val="nil"/>
              <w:left w:val="nil"/>
              <w:bottom w:val="single" w:sz="4" w:space="0" w:color="auto"/>
              <w:right w:val="single" w:sz="4" w:space="0" w:color="auto"/>
            </w:tcBorders>
            <w:shd w:val="clear" w:color="000000" w:fill="FFFFFF"/>
            <w:noWrap/>
            <w:vAlign w:val="center"/>
            <w:hideMark/>
          </w:tcPr>
          <w:p w14:paraId="3CAA144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63D9892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This study demonstrates the effectiveness of language-specific ensemble modeling with Whisper embeddings in enabling scalable, non-invasive cognitive health assessments of Alzheimer's disease, achieving state-of-the-art results in multilingual settings.</w:t>
            </w:r>
          </w:p>
        </w:tc>
      </w:tr>
      <w:tr w:rsidR="00F2034E" w:rsidRPr="000E27DF" w14:paraId="34CEFEEF"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024EB1E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259</w:t>
            </w:r>
          </w:p>
        </w:tc>
        <w:tc>
          <w:tcPr>
            <w:tcW w:w="1372" w:type="dxa"/>
            <w:tcBorders>
              <w:top w:val="nil"/>
              <w:left w:val="nil"/>
              <w:bottom w:val="single" w:sz="4" w:space="0" w:color="auto"/>
              <w:right w:val="single" w:sz="4" w:space="0" w:color="auto"/>
            </w:tcBorders>
            <w:shd w:val="clear" w:color="000000" w:fill="FFFFFF"/>
            <w:noWrap/>
            <w:vAlign w:val="center"/>
            <w:hideMark/>
          </w:tcPr>
          <w:p w14:paraId="200BDFB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Multimodal Alzheimer's disease classification through ensemble deep random vector functional link neural network</w:t>
            </w:r>
          </w:p>
        </w:tc>
        <w:tc>
          <w:tcPr>
            <w:tcW w:w="265" w:type="dxa"/>
            <w:tcBorders>
              <w:top w:val="nil"/>
              <w:left w:val="nil"/>
              <w:bottom w:val="single" w:sz="4" w:space="0" w:color="auto"/>
              <w:right w:val="single" w:sz="4" w:space="0" w:color="auto"/>
            </w:tcBorders>
            <w:shd w:val="clear" w:color="000000" w:fill="FFFFFF"/>
            <w:noWrap/>
            <w:vAlign w:val="center"/>
            <w:hideMark/>
          </w:tcPr>
          <w:p w14:paraId="0292E99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hyperlink r:id="rId10" w:tooltip="https://pubmed.ncbi.nlm.nih.gov/?term=Henr%C3%ADquez+PA&amp;cauthor_id=39896355" w:history="1">
              <w:r w:rsidRPr="000E27DF">
                <w:rPr>
                  <w:rFonts w:ascii="Times New Roman" w:eastAsia="Times New Roman" w:hAnsi="Times New Roman" w:cs="Times New Roman"/>
                  <w:color w:val="000000"/>
                  <w:sz w:val="22"/>
                  <w:szCs w:val="22"/>
                  <w:lang w:val="en-HK" w:eastAsia="zh-CN"/>
                </w:rPr>
                <w:t>Pablo A Henríquez</w:t>
              </w:r>
            </w:hyperlink>
          </w:p>
        </w:tc>
        <w:tc>
          <w:tcPr>
            <w:tcW w:w="109" w:type="dxa"/>
            <w:tcBorders>
              <w:top w:val="nil"/>
              <w:left w:val="nil"/>
              <w:bottom w:val="single" w:sz="4" w:space="0" w:color="auto"/>
              <w:right w:val="single" w:sz="4" w:space="0" w:color="auto"/>
            </w:tcBorders>
            <w:shd w:val="clear" w:color="000000" w:fill="FFFFFF"/>
            <w:noWrap/>
            <w:vAlign w:val="center"/>
            <w:hideMark/>
          </w:tcPr>
          <w:p w14:paraId="591842D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12C8E4B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3FF9EF5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7260517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7422598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Genetic data, MRI, Biomarkers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β-Amyloid 1-42; Total Tau or T-Tau; Phosphorylated Tau or P-Tau</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Clinical scales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CDR, MMSE, MoCA, ADL, RAVLT, ADAS-Cog</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Demographic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Age, gender, education level, ethnic background, race, marital status</w:t>
            </w:r>
            <w:r w:rsidRPr="000E27DF">
              <w:rPr>
                <w:rFonts w:ascii="Times New Roman" w:eastAsia="微软雅黑" w:hAnsi="Times New Roman" w:cs="Times New Roman"/>
                <w:color w:val="000000"/>
                <w:sz w:val="22"/>
                <w:szCs w:val="22"/>
                <w:lang w:val="en-HK" w:eastAsia="zh-CN"/>
              </w:rPr>
              <w:t>）</w:t>
            </w:r>
          </w:p>
        </w:tc>
        <w:tc>
          <w:tcPr>
            <w:tcW w:w="781" w:type="dxa"/>
            <w:tcBorders>
              <w:top w:val="nil"/>
              <w:left w:val="nil"/>
              <w:bottom w:val="single" w:sz="4" w:space="0" w:color="auto"/>
              <w:right w:val="single" w:sz="4" w:space="0" w:color="auto"/>
            </w:tcBorders>
            <w:shd w:val="clear" w:color="000000" w:fill="FFFFFF"/>
            <w:noWrap/>
            <w:vAlign w:val="center"/>
            <w:hideMark/>
          </w:tcPr>
          <w:p w14:paraId="64D0C63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AD or MCI</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 vs. non</w:t>
            </w:r>
          </w:p>
        </w:tc>
        <w:tc>
          <w:tcPr>
            <w:tcW w:w="969" w:type="dxa"/>
            <w:tcBorders>
              <w:top w:val="nil"/>
              <w:left w:val="nil"/>
              <w:bottom w:val="single" w:sz="4" w:space="0" w:color="auto"/>
              <w:right w:val="single" w:sz="4" w:space="0" w:color="auto"/>
            </w:tcBorders>
            <w:shd w:val="clear" w:color="000000" w:fill="FFFFFF"/>
            <w:noWrap/>
            <w:vAlign w:val="center"/>
            <w:hideMark/>
          </w:tcPr>
          <w:p w14:paraId="3851EF4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AdaBoost, DT, GBM, KNN, LR, NB, RF, SVM</w:t>
            </w:r>
          </w:p>
        </w:tc>
        <w:tc>
          <w:tcPr>
            <w:tcW w:w="606" w:type="dxa"/>
            <w:tcBorders>
              <w:top w:val="nil"/>
              <w:left w:val="nil"/>
              <w:bottom w:val="single" w:sz="4" w:space="0" w:color="auto"/>
              <w:right w:val="single" w:sz="4" w:space="0" w:color="auto"/>
            </w:tcBorders>
            <w:shd w:val="clear" w:color="000000" w:fill="FFFFFF"/>
            <w:noWrap/>
            <w:vAlign w:val="center"/>
            <w:hideMark/>
          </w:tcPr>
          <w:p w14:paraId="3A5607F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117D0C1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0544A08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This study addresses this gap by integrating multimodal data-including clinical and genetic information-using deep learning (DL) models, with a specific focus on random vector functional link (RVFL) networks, to enhance early detection of AD and mild cognitive impairment (MCI). Our findings demonstrate that ensemble deep RVFL (edRVFL) models, when combined with effective data imputation techniques such as Winsorized-mean (Wmean), achieve superior performance in detecting early stages of AD. Notably, the edRVFL model achieved an accuracy of 98.8%, precision of 98.3%, recall of 98.4%, and F1-score of 98.2%, outperforming traditional machine learning models like support vector machines, random forests, and decision trees. This underscores the importance of integrating advanced imputation strategies and deep learning techniques in AD diagnosis..</w:t>
            </w:r>
          </w:p>
        </w:tc>
      </w:tr>
      <w:tr w:rsidR="00F2034E" w:rsidRPr="000E27DF" w14:paraId="40E4A907"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0416F0E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260</w:t>
            </w:r>
          </w:p>
        </w:tc>
        <w:tc>
          <w:tcPr>
            <w:tcW w:w="1372" w:type="dxa"/>
            <w:tcBorders>
              <w:top w:val="nil"/>
              <w:left w:val="nil"/>
              <w:bottom w:val="single" w:sz="4" w:space="0" w:color="auto"/>
              <w:right w:val="single" w:sz="4" w:space="0" w:color="auto"/>
            </w:tcBorders>
            <w:shd w:val="clear" w:color="000000" w:fill="FFFFFF"/>
            <w:noWrap/>
            <w:vAlign w:val="center"/>
            <w:hideMark/>
          </w:tcPr>
          <w:p w14:paraId="7F241B0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Multimodal attention-based deep learning for Alzheimer's disease </w:t>
            </w:r>
            <w:r w:rsidRPr="000E27DF">
              <w:rPr>
                <w:rFonts w:ascii="Times New Roman" w:eastAsia="Times New Roman" w:hAnsi="Times New Roman" w:cs="Times New Roman"/>
                <w:color w:val="000000"/>
                <w:sz w:val="22"/>
                <w:szCs w:val="22"/>
                <w:lang w:val="en-HK" w:eastAsia="zh-CN"/>
              </w:rPr>
              <w:lastRenderedPageBreak/>
              <w:t>diagnosis</w:t>
            </w:r>
          </w:p>
        </w:tc>
        <w:tc>
          <w:tcPr>
            <w:tcW w:w="265" w:type="dxa"/>
            <w:tcBorders>
              <w:top w:val="nil"/>
              <w:left w:val="nil"/>
              <w:bottom w:val="single" w:sz="4" w:space="0" w:color="auto"/>
              <w:right w:val="single" w:sz="4" w:space="0" w:color="auto"/>
            </w:tcBorders>
            <w:shd w:val="clear" w:color="000000" w:fill="FFFFFF"/>
            <w:noWrap/>
            <w:vAlign w:val="center"/>
            <w:hideMark/>
          </w:tcPr>
          <w:p w14:paraId="272E420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Michal Golovanevsky</w:t>
            </w:r>
          </w:p>
        </w:tc>
        <w:tc>
          <w:tcPr>
            <w:tcW w:w="109" w:type="dxa"/>
            <w:tcBorders>
              <w:top w:val="nil"/>
              <w:left w:val="nil"/>
              <w:bottom w:val="single" w:sz="4" w:space="0" w:color="auto"/>
              <w:right w:val="single" w:sz="4" w:space="0" w:color="auto"/>
            </w:tcBorders>
            <w:shd w:val="clear" w:color="000000" w:fill="FFFFFF"/>
            <w:noWrap/>
            <w:vAlign w:val="center"/>
            <w:hideMark/>
          </w:tcPr>
          <w:p w14:paraId="34A7AF8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2005B59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1614631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272AE95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3445681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Genetic data, MRI, Age, Neurological examination (balance test), cognitive assessment (memory test)</w:t>
            </w:r>
          </w:p>
        </w:tc>
        <w:tc>
          <w:tcPr>
            <w:tcW w:w="781" w:type="dxa"/>
            <w:tcBorders>
              <w:top w:val="nil"/>
              <w:left w:val="nil"/>
              <w:bottom w:val="single" w:sz="4" w:space="0" w:color="auto"/>
              <w:right w:val="single" w:sz="4" w:space="0" w:color="auto"/>
            </w:tcBorders>
            <w:shd w:val="clear" w:color="000000" w:fill="FFFFFF"/>
            <w:noWrap/>
            <w:vAlign w:val="center"/>
            <w:hideMark/>
          </w:tcPr>
          <w:p w14:paraId="65B840B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AD or MCI</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 vs. non</w:t>
            </w:r>
          </w:p>
        </w:tc>
        <w:tc>
          <w:tcPr>
            <w:tcW w:w="969" w:type="dxa"/>
            <w:tcBorders>
              <w:top w:val="nil"/>
              <w:left w:val="nil"/>
              <w:bottom w:val="single" w:sz="4" w:space="0" w:color="auto"/>
              <w:right w:val="single" w:sz="4" w:space="0" w:color="auto"/>
            </w:tcBorders>
            <w:shd w:val="clear" w:color="000000" w:fill="FFFFFF"/>
            <w:noWrap/>
            <w:vAlign w:val="center"/>
            <w:hideMark/>
          </w:tcPr>
          <w:p w14:paraId="68982D1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w:t>
            </w:r>
          </w:p>
        </w:tc>
        <w:tc>
          <w:tcPr>
            <w:tcW w:w="606" w:type="dxa"/>
            <w:tcBorders>
              <w:top w:val="nil"/>
              <w:left w:val="nil"/>
              <w:bottom w:val="single" w:sz="4" w:space="0" w:color="auto"/>
              <w:right w:val="single" w:sz="4" w:space="0" w:color="auto"/>
            </w:tcBorders>
            <w:shd w:val="clear" w:color="000000" w:fill="FFFFFF"/>
            <w:noWrap/>
            <w:vAlign w:val="center"/>
            <w:hideMark/>
          </w:tcPr>
          <w:p w14:paraId="3107699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046A4DE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7D3A4E8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This study demonstrates the merit of combining multiple input modalities via cross-modal attention to deliver highly accurate AD diagnostic decision support.</w:t>
            </w:r>
          </w:p>
        </w:tc>
      </w:tr>
      <w:tr w:rsidR="00F2034E" w:rsidRPr="000E27DF" w14:paraId="07F5FAF2"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1F354CB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261</w:t>
            </w:r>
          </w:p>
        </w:tc>
        <w:tc>
          <w:tcPr>
            <w:tcW w:w="1372" w:type="dxa"/>
            <w:tcBorders>
              <w:top w:val="nil"/>
              <w:left w:val="nil"/>
              <w:bottom w:val="single" w:sz="4" w:space="0" w:color="auto"/>
              <w:right w:val="single" w:sz="4" w:space="0" w:color="auto"/>
            </w:tcBorders>
            <w:shd w:val="clear" w:color="000000" w:fill="FFFFFF"/>
            <w:noWrap/>
            <w:vAlign w:val="center"/>
            <w:hideMark/>
          </w:tcPr>
          <w:p w14:paraId="5ACD7DF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Multimodal deep learning for Alzheimer's disease dementia assessment</w:t>
            </w:r>
          </w:p>
        </w:tc>
        <w:tc>
          <w:tcPr>
            <w:tcW w:w="265" w:type="dxa"/>
            <w:tcBorders>
              <w:top w:val="nil"/>
              <w:left w:val="nil"/>
              <w:bottom w:val="single" w:sz="4" w:space="0" w:color="auto"/>
              <w:right w:val="single" w:sz="4" w:space="0" w:color="auto"/>
            </w:tcBorders>
            <w:shd w:val="clear" w:color="000000" w:fill="FFFFFF"/>
            <w:noWrap/>
            <w:vAlign w:val="center"/>
            <w:hideMark/>
          </w:tcPr>
          <w:p w14:paraId="186588D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Shangran Qiu</w:t>
            </w:r>
          </w:p>
        </w:tc>
        <w:tc>
          <w:tcPr>
            <w:tcW w:w="109" w:type="dxa"/>
            <w:tcBorders>
              <w:top w:val="nil"/>
              <w:left w:val="nil"/>
              <w:bottom w:val="single" w:sz="4" w:space="0" w:color="auto"/>
              <w:right w:val="single" w:sz="4" w:space="0" w:color="auto"/>
            </w:tcBorders>
            <w:shd w:val="clear" w:color="000000" w:fill="FFFFFF"/>
            <w:noWrap/>
            <w:vAlign w:val="center"/>
            <w:hideMark/>
          </w:tcPr>
          <w:p w14:paraId="0A3FE82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50BA6C5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Australia, Austria, Canada, France, Germany, Greece, Israel, Italy, Luxembourg, Netherlands, Nigeria, Norway, Spain, United Kingdom,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1ADB6B0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6EA6879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05ACC31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 Demographic data(Age,Gender,etc.), medical history, neuropsychological tests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MMSE,etc.</w:t>
            </w:r>
            <w:r w:rsidRPr="000E27DF">
              <w:rPr>
                <w:rFonts w:ascii="Times New Roman" w:eastAsia="微软雅黑" w:hAnsi="Times New Roman" w:cs="Times New Roman"/>
                <w:color w:val="000000"/>
                <w:sz w:val="22"/>
                <w:szCs w:val="22"/>
                <w:lang w:val="en-HK" w:eastAsia="zh-CN"/>
              </w:rPr>
              <w:t>）</w:t>
            </w:r>
          </w:p>
        </w:tc>
        <w:tc>
          <w:tcPr>
            <w:tcW w:w="781" w:type="dxa"/>
            <w:tcBorders>
              <w:top w:val="nil"/>
              <w:left w:val="nil"/>
              <w:bottom w:val="single" w:sz="4" w:space="0" w:color="auto"/>
              <w:right w:val="single" w:sz="4" w:space="0" w:color="auto"/>
            </w:tcBorders>
            <w:shd w:val="clear" w:color="000000" w:fill="FFFFFF"/>
            <w:noWrap/>
            <w:vAlign w:val="center"/>
            <w:hideMark/>
          </w:tcPr>
          <w:p w14:paraId="4FC4059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AD or MCI or nADD</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 vs. non</w:t>
            </w:r>
          </w:p>
        </w:tc>
        <w:tc>
          <w:tcPr>
            <w:tcW w:w="969" w:type="dxa"/>
            <w:tcBorders>
              <w:top w:val="nil"/>
              <w:left w:val="nil"/>
              <w:bottom w:val="single" w:sz="4" w:space="0" w:color="auto"/>
              <w:right w:val="single" w:sz="4" w:space="0" w:color="auto"/>
            </w:tcBorders>
            <w:shd w:val="clear" w:color="000000" w:fill="FFFFFF"/>
            <w:noWrap/>
            <w:vAlign w:val="center"/>
            <w:hideMark/>
          </w:tcPr>
          <w:p w14:paraId="2E1673D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DT, KNN, MLP, SVM, XGBoost</w:t>
            </w:r>
          </w:p>
        </w:tc>
        <w:tc>
          <w:tcPr>
            <w:tcW w:w="606" w:type="dxa"/>
            <w:tcBorders>
              <w:top w:val="nil"/>
              <w:left w:val="nil"/>
              <w:bottom w:val="single" w:sz="4" w:space="0" w:color="auto"/>
              <w:right w:val="single" w:sz="4" w:space="0" w:color="auto"/>
            </w:tcBorders>
            <w:shd w:val="clear" w:color="000000" w:fill="FFFFFF"/>
            <w:noWrap/>
            <w:vAlign w:val="center"/>
            <w:hideMark/>
          </w:tcPr>
          <w:p w14:paraId="2E6651E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w:t>
            </w:r>
          </w:p>
        </w:tc>
        <w:tc>
          <w:tcPr>
            <w:tcW w:w="255" w:type="dxa"/>
            <w:tcBorders>
              <w:top w:val="nil"/>
              <w:left w:val="nil"/>
              <w:bottom w:val="single" w:sz="4" w:space="0" w:color="auto"/>
              <w:right w:val="single" w:sz="4" w:space="0" w:color="auto"/>
            </w:tcBorders>
            <w:shd w:val="clear" w:color="000000" w:fill="FFFFFF"/>
            <w:noWrap/>
            <w:vAlign w:val="center"/>
            <w:hideMark/>
          </w:tcPr>
          <w:p w14:paraId="2661B6A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0DA82DE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we report a deep learning framework that accomplishes multiple diagnostic steps in successive fashion to identify persons with normal cognition (NC), mild cognitive impairment (MCI), AD, and non-AD dementias (nADD). We demonstrate a range of models capable of accepting flexible combinations of routinely collected clinical information, including demographics, medical history, neuropsychological testing, neuroimaging, and functional assessments. We then show that these frameworks compare favorably with the diagnostic accuracy of practicing neurologists and neuroradiologists. Lastly, we apply interpretability methods in computer vision to show that disease-specific patterns detected by our models track distinct patterns of degenerative changes throughout the brain and correspond closely with the presence of neuropathological lesions on autopsy. Our work demonstrates methodologies for validating computational predictions with established standards of medical diagnosis</w:t>
            </w:r>
          </w:p>
        </w:tc>
      </w:tr>
      <w:tr w:rsidR="00F2034E" w:rsidRPr="000E27DF" w14:paraId="3F52D609"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02A8CB5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262</w:t>
            </w:r>
          </w:p>
        </w:tc>
        <w:tc>
          <w:tcPr>
            <w:tcW w:w="1372" w:type="dxa"/>
            <w:tcBorders>
              <w:top w:val="nil"/>
              <w:left w:val="nil"/>
              <w:bottom w:val="single" w:sz="4" w:space="0" w:color="auto"/>
              <w:right w:val="single" w:sz="4" w:space="0" w:color="auto"/>
            </w:tcBorders>
            <w:shd w:val="clear" w:color="000000" w:fill="FFFFFF"/>
            <w:noWrap/>
            <w:vAlign w:val="center"/>
            <w:hideMark/>
          </w:tcPr>
          <w:p w14:paraId="208D8FA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Multimodal deep learning for dementia </w:t>
            </w:r>
            <w:r w:rsidRPr="000E27DF">
              <w:rPr>
                <w:rFonts w:ascii="Times New Roman" w:eastAsia="Times New Roman" w:hAnsi="Times New Roman" w:cs="Times New Roman"/>
                <w:color w:val="000000"/>
                <w:sz w:val="22"/>
                <w:szCs w:val="22"/>
                <w:lang w:val="en-HK" w:eastAsia="zh-CN"/>
              </w:rPr>
              <w:lastRenderedPageBreak/>
              <w:t>classification using text and audio</w:t>
            </w:r>
          </w:p>
        </w:tc>
        <w:tc>
          <w:tcPr>
            <w:tcW w:w="265" w:type="dxa"/>
            <w:tcBorders>
              <w:top w:val="nil"/>
              <w:left w:val="nil"/>
              <w:bottom w:val="single" w:sz="4" w:space="0" w:color="auto"/>
              <w:right w:val="single" w:sz="4" w:space="0" w:color="auto"/>
            </w:tcBorders>
            <w:shd w:val="clear" w:color="000000" w:fill="FFFFFF"/>
            <w:noWrap/>
            <w:vAlign w:val="center"/>
            <w:hideMark/>
          </w:tcPr>
          <w:p w14:paraId="71CC418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Kaiying Lin</w:t>
            </w:r>
          </w:p>
        </w:tc>
        <w:tc>
          <w:tcPr>
            <w:tcW w:w="109" w:type="dxa"/>
            <w:tcBorders>
              <w:top w:val="nil"/>
              <w:left w:val="nil"/>
              <w:bottom w:val="single" w:sz="4" w:space="0" w:color="auto"/>
              <w:right w:val="single" w:sz="4" w:space="0" w:color="auto"/>
            </w:tcBorders>
            <w:shd w:val="clear" w:color="000000" w:fill="FFFFFF"/>
            <w:noWrap/>
            <w:vAlign w:val="center"/>
            <w:hideMark/>
          </w:tcPr>
          <w:p w14:paraId="43FB86D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23704D4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26527E7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45CA0F2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73B4B51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Audio data and text for the image description task</w:t>
            </w:r>
          </w:p>
        </w:tc>
        <w:tc>
          <w:tcPr>
            <w:tcW w:w="781" w:type="dxa"/>
            <w:tcBorders>
              <w:top w:val="nil"/>
              <w:left w:val="nil"/>
              <w:bottom w:val="single" w:sz="4" w:space="0" w:color="auto"/>
              <w:right w:val="single" w:sz="4" w:space="0" w:color="auto"/>
            </w:tcBorders>
            <w:shd w:val="clear" w:color="000000" w:fill="FFFFFF"/>
            <w:noWrap/>
            <w:vAlign w:val="center"/>
            <w:hideMark/>
          </w:tcPr>
          <w:p w14:paraId="769436B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DEM vs. non</w:t>
            </w:r>
          </w:p>
        </w:tc>
        <w:tc>
          <w:tcPr>
            <w:tcW w:w="969" w:type="dxa"/>
            <w:tcBorders>
              <w:top w:val="nil"/>
              <w:left w:val="nil"/>
              <w:bottom w:val="single" w:sz="4" w:space="0" w:color="auto"/>
              <w:right w:val="single" w:sz="4" w:space="0" w:color="auto"/>
            </w:tcBorders>
            <w:shd w:val="clear" w:color="000000" w:fill="FFFFFF"/>
            <w:noWrap/>
            <w:vAlign w:val="center"/>
            <w:hideMark/>
          </w:tcPr>
          <w:p w14:paraId="2F03814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LSTM</w:t>
            </w:r>
          </w:p>
        </w:tc>
        <w:tc>
          <w:tcPr>
            <w:tcW w:w="606" w:type="dxa"/>
            <w:tcBorders>
              <w:top w:val="nil"/>
              <w:left w:val="nil"/>
              <w:bottom w:val="single" w:sz="4" w:space="0" w:color="auto"/>
              <w:right w:val="single" w:sz="4" w:space="0" w:color="auto"/>
            </w:tcBorders>
            <w:shd w:val="clear" w:color="000000" w:fill="FFFFFF"/>
            <w:noWrap/>
            <w:vAlign w:val="center"/>
            <w:hideMark/>
          </w:tcPr>
          <w:p w14:paraId="3482DA8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F1-score, Precisi</w:t>
            </w:r>
            <w:r w:rsidRPr="000E27DF">
              <w:rPr>
                <w:rFonts w:ascii="Times New Roman" w:eastAsia="Times New Roman" w:hAnsi="Times New Roman" w:cs="Times New Roman"/>
                <w:color w:val="000000"/>
                <w:sz w:val="22"/>
                <w:szCs w:val="22"/>
                <w:lang w:val="en-HK" w:eastAsia="zh-CN"/>
              </w:rPr>
              <w:lastRenderedPageBreak/>
              <w:t>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1B0567A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yes</w:t>
            </w:r>
          </w:p>
        </w:tc>
        <w:tc>
          <w:tcPr>
            <w:tcW w:w="2204" w:type="dxa"/>
            <w:tcBorders>
              <w:top w:val="nil"/>
              <w:left w:val="nil"/>
              <w:bottom w:val="single" w:sz="4" w:space="0" w:color="auto"/>
              <w:right w:val="single" w:sz="4" w:space="0" w:color="auto"/>
            </w:tcBorders>
            <w:shd w:val="clear" w:color="000000" w:fill="FFFFFF"/>
            <w:noWrap/>
            <w:vAlign w:val="center"/>
            <w:hideMark/>
          </w:tcPr>
          <w:p w14:paraId="3966FF0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In this study, we build deep learning models to classify dementia cases from controls using the Pitt Cookie Theft dataset from DementiaBank, a database of short participant responses to the structured task of describing a picture of a cookie theft. </w:t>
            </w:r>
            <w:r w:rsidRPr="000E27DF">
              <w:rPr>
                <w:rFonts w:ascii="Times New Roman" w:eastAsia="Times New Roman" w:hAnsi="Times New Roman" w:cs="Times New Roman"/>
                <w:color w:val="000000"/>
                <w:sz w:val="22"/>
                <w:szCs w:val="22"/>
                <w:lang w:val="en-HK" w:eastAsia="zh-CN"/>
              </w:rPr>
              <w:lastRenderedPageBreak/>
              <w:t>We fine-tune Wav2vec and Word2vec baseline models to make binary predictions of dementia from audio recordings and text transcripts, respectively. We conduct experiments with four versions of the dataset: (1) the original data, (2) the data with short sentences removed, (3) text-based augmentation of the original data, and (4) text-based augmentation of the data with short sentences removed. Our results indicate that synonym-based text data augmentation generally enhances the performance of models that incorporate the text modality. Without data augmentation, models using the text modality achieve around 60% accuracy and 70% AUROC scores, and with data augmentation, the models achieve around 80% accuracy and 90% AUROC scores. We do not observe significant improvements in performance with the addition of audio or timestamp information into the model. We include a qualitative error analysis of the sentences that are misclassified under each study condition. This study provides preliminary insights into the effects of both text-based data augmentation and multimodal deep learning for automated dementia classification..</w:t>
            </w:r>
          </w:p>
        </w:tc>
      </w:tr>
      <w:tr w:rsidR="00F2034E" w:rsidRPr="000E27DF" w14:paraId="12E41306"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67E9E1F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263</w:t>
            </w:r>
          </w:p>
        </w:tc>
        <w:tc>
          <w:tcPr>
            <w:tcW w:w="1372" w:type="dxa"/>
            <w:tcBorders>
              <w:top w:val="nil"/>
              <w:left w:val="nil"/>
              <w:bottom w:val="single" w:sz="4" w:space="0" w:color="auto"/>
              <w:right w:val="single" w:sz="4" w:space="0" w:color="auto"/>
            </w:tcBorders>
            <w:shd w:val="clear" w:color="000000" w:fill="FFFFFF"/>
            <w:noWrap/>
            <w:vAlign w:val="center"/>
            <w:hideMark/>
          </w:tcPr>
          <w:p w14:paraId="128EEAF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Multimodal Deep Learning Models for Detecting Dementia From Speech and </w:t>
            </w:r>
            <w:r w:rsidRPr="000E27DF">
              <w:rPr>
                <w:rFonts w:ascii="Times New Roman" w:eastAsia="Times New Roman" w:hAnsi="Times New Roman" w:cs="Times New Roman"/>
                <w:color w:val="000000"/>
                <w:sz w:val="22"/>
                <w:szCs w:val="22"/>
                <w:lang w:val="en-HK" w:eastAsia="zh-CN"/>
              </w:rPr>
              <w:lastRenderedPageBreak/>
              <w:t>Transcripts</w:t>
            </w:r>
          </w:p>
        </w:tc>
        <w:tc>
          <w:tcPr>
            <w:tcW w:w="265" w:type="dxa"/>
            <w:tcBorders>
              <w:top w:val="nil"/>
              <w:left w:val="nil"/>
              <w:bottom w:val="single" w:sz="4" w:space="0" w:color="auto"/>
              <w:right w:val="single" w:sz="4" w:space="0" w:color="auto"/>
            </w:tcBorders>
            <w:shd w:val="clear" w:color="000000" w:fill="FFFFFF"/>
            <w:noWrap/>
            <w:vAlign w:val="center"/>
            <w:hideMark/>
          </w:tcPr>
          <w:p w14:paraId="0FD8F9F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 xml:space="preserve">Loukas Ilias </w:t>
            </w:r>
          </w:p>
        </w:tc>
        <w:tc>
          <w:tcPr>
            <w:tcW w:w="109" w:type="dxa"/>
            <w:tcBorders>
              <w:top w:val="nil"/>
              <w:left w:val="nil"/>
              <w:bottom w:val="single" w:sz="4" w:space="0" w:color="auto"/>
              <w:right w:val="single" w:sz="4" w:space="0" w:color="auto"/>
            </w:tcBorders>
            <w:shd w:val="clear" w:color="000000" w:fill="FFFFFF"/>
            <w:noWrap/>
            <w:vAlign w:val="center"/>
            <w:hideMark/>
          </w:tcPr>
          <w:p w14:paraId="11F9883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2CEA7A0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Greece</w:t>
            </w:r>
          </w:p>
        </w:tc>
        <w:tc>
          <w:tcPr>
            <w:tcW w:w="566" w:type="dxa"/>
            <w:tcBorders>
              <w:top w:val="nil"/>
              <w:left w:val="nil"/>
              <w:bottom w:val="single" w:sz="4" w:space="0" w:color="auto"/>
              <w:right w:val="single" w:sz="4" w:space="0" w:color="auto"/>
            </w:tcBorders>
            <w:shd w:val="clear" w:color="000000" w:fill="FFFFFF"/>
            <w:noWrap/>
            <w:vAlign w:val="center"/>
            <w:hideMark/>
          </w:tcPr>
          <w:p w14:paraId="3A57F0D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5ABEB4C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612A263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Audio data, Text data</w:t>
            </w:r>
          </w:p>
        </w:tc>
        <w:tc>
          <w:tcPr>
            <w:tcW w:w="781" w:type="dxa"/>
            <w:tcBorders>
              <w:top w:val="nil"/>
              <w:left w:val="nil"/>
              <w:bottom w:val="single" w:sz="4" w:space="0" w:color="auto"/>
              <w:right w:val="single" w:sz="4" w:space="0" w:color="auto"/>
            </w:tcBorders>
            <w:shd w:val="clear" w:color="000000" w:fill="FFFFFF"/>
            <w:noWrap/>
            <w:vAlign w:val="center"/>
            <w:hideMark/>
          </w:tcPr>
          <w:p w14:paraId="2909B3E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 MMSE score</w:t>
            </w:r>
          </w:p>
        </w:tc>
        <w:tc>
          <w:tcPr>
            <w:tcW w:w="969" w:type="dxa"/>
            <w:tcBorders>
              <w:top w:val="nil"/>
              <w:left w:val="nil"/>
              <w:bottom w:val="single" w:sz="4" w:space="0" w:color="auto"/>
              <w:right w:val="single" w:sz="4" w:space="0" w:color="auto"/>
            </w:tcBorders>
            <w:shd w:val="clear" w:color="000000" w:fill="FFFFFF"/>
            <w:noWrap/>
            <w:vAlign w:val="center"/>
            <w:hideMark/>
          </w:tcPr>
          <w:p w14:paraId="7446575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BERT, CNN, LR, LSTM, RF, SVM, Transformer, ViT, XGBoost</w:t>
            </w:r>
          </w:p>
        </w:tc>
        <w:tc>
          <w:tcPr>
            <w:tcW w:w="606" w:type="dxa"/>
            <w:tcBorders>
              <w:top w:val="nil"/>
              <w:left w:val="nil"/>
              <w:bottom w:val="single" w:sz="4" w:space="0" w:color="auto"/>
              <w:right w:val="single" w:sz="4" w:space="0" w:color="auto"/>
            </w:tcBorders>
            <w:shd w:val="clear" w:color="000000" w:fill="FFFFFF"/>
            <w:noWrap/>
            <w:vAlign w:val="center"/>
            <w:hideMark/>
          </w:tcPr>
          <w:p w14:paraId="4990881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Precision, Recall, RMSE, Spe</w:t>
            </w:r>
          </w:p>
        </w:tc>
        <w:tc>
          <w:tcPr>
            <w:tcW w:w="255" w:type="dxa"/>
            <w:tcBorders>
              <w:top w:val="nil"/>
              <w:left w:val="nil"/>
              <w:bottom w:val="single" w:sz="4" w:space="0" w:color="auto"/>
              <w:right w:val="single" w:sz="4" w:space="0" w:color="auto"/>
            </w:tcBorders>
            <w:shd w:val="clear" w:color="000000" w:fill="FFFFFF"/>
            <w:noWrap/>
            <w:vAlign w:val="center"/>
            <w:hideMark/>
          </w:tcPr>
          <w:p w14:paraId="48C1566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3C1BD5C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in this article we present some new methods to detect AD patients and predict the Mini-Mental State Examination (MMSE) scores in an end-to-end trainable manner consisting of a combination of BERT, Vision Transformer, Co-Attention, Multimodal Shifting Gate, and a variant of the self-attention mechanism. Specifically, we convert audio to Log-Mel spectrograms, their delta, and delta-delta (acceleration values). First, we pass each </w:t>
            </w:r>
            <w:r w:rsidRPr="000E27DF">
              <w:rPr>
                <w:rFonts w:ascii="Times New Roman" w:eastAsia="Times New Roman" w:hAnsi="Times New Roman" w:cs="Times New Roman"/>
                <w:color w:val="000000"/>
                <w:sz w:val="22"/>
                <w:szCs w:val="22"/>
                <w:lang w:val="en-HK" w:eastAsia="zh-CN"/>
              </w:rPr>
              <w:lastRenderedPageBreak/>
              <w:t>transcript and image through a BERT model and Vision Transformer, respectively, adding a co-attention layer at the top, which generates image and word attention simultaneously. Secondly, we propose an architecture, which integrates multimodal information to a BERT model via a Multimodal Shifting Gate. Finally, we introduce an approach to capture both the inter- and intra-modal interactions by concatenating the textual and visual representations and utilizing a self-attention mechanism, which includes a gate model. Experiments conducted on the ADReSS Challenge dataset indicate that our introduced models demonstrate valuable advantages over existing research initiatives achieving competitive results in both the AD classification and MMSE regression task. Specifically, our best performing model attains an accuracy of 90.00% and a Root Mean Squared Error (RMSE) of 3.61 in the AD classification task and MMSE regression task, respectively, achieving a new state-of-the-art performance in the MMSE regression task..</w:t>
            </w:r>
          </w:p>
        </w:tc>
      </w:tr>
      <w:tr w:rsidR="00F2034E" w:rsidRPr="000E27DF" w14:paraId="4D005902"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52BA92B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264</w:t>
            </w:r>
          </w:p>
        </w:tc>
        <w:tc>
          <w:tcPr>
            <w:tcW w:w="1372" w:type="dxa"/>
            <w:tcBorders>
              <w:top w:val="nil"/>
              <w:left w:val="nil"/>
              <w:bottom w:val="single" w:sz="4" w:space="0" w:color="auto"/>
              <w:right w:val="single" w:sz="4" w:space="0" w:color="auto"/>
            </w:tcBorders>
            <w:shd w:val="clear" w:color="000000" w:fill="FFFFFF"/>
            <w:noWrap/>
            <w:vAlign w:val="center"/>
            <w:hideMark/>
          </w:tcPr>
          <w:p w14:paraId="5A9B3F8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Multimodal deep learning models for early detection of Alzheimer's disease stage</w:t>
            </w:r>
          </w:p>
        </w:tc>
        <w:tc>
          <w:tcPr>
            <w:tcW w:w="265" w:type="dxa"/>
            <w:tcBorders>
              <w:top w:val="nil"/>
              <w:left w:val="nil"/>
              <w:bottom w:val="single" w:sz="4" w:space="0" w:color="auto"/>
              <w:right w:val="single" w:sz="4" w:space="0" w:color="auto"/>
            </w:tcBorders>
            <w:shd w:val="clear" w:color="000000" w:fill="FFFFFF"/>
            <w:noWrap/>
            <w:vAlign w:val="center"/>
            <w:hideMark/>
          </w:tcPr>
          <w:p w14:paraId="10E1486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Janani Venugopalan</w:t>
            </w:r>
          </w:p>
        </w:tc>
        <w:tc>
          <w:tcPr>
            <w:tcW w:w="109" w:type="dxa"/>
            <w:tcBorders>
              <w:top w:val="nil"/>
              <w:left w:val="nil"/>
              <w:bottom w:val="single" w:sz="4" w:space="0" w:color="auto"/>
              <w:right w:val="single" w:sz="4" w:space="0" w:color="auto"/>
            </w:tcBorders>
            <w:shd w:val="clear" w:color="000000" w:fill="FFFFFF"/>
            <w:noWrap/>
            <w:vAlign w:val="center"/>
            <w:hideMark/>
          </w:tcPr>
          <w:p w14:paraId="2DA47FC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2021</w:t>
            </w:r>
          </w:p>
        </w:tc>
        <w:tc>
          <w:tcPr>
            <w:tcW w:w="1679" w:type="dxa"/>
            <w:tcBorders>
              <w:top w:val="nil"/>
              <w:left w:val="nil"/>
              <w:bottom w:val="single" w:sz="4" w:space="0" w:color="auto"/>
              <w:right w:val="single" w:sz="4" w:space="0" w:color="auto"/>
            </w:tcBorders>
            <w:shd w:val="clear" w:color="000000" w:fill="FFFFFF"/>
            <w:noWrap/>
            <w:vAlign w:val="center"/>
            <w:hideMark/>
          </w:tcPr>
          <w:p w14:paraId="1AC5AFC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2CF56CF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5E62FDE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16B25DA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 Genetic data, 1680 clinical features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Age, Gender, Neuropsychological Tests, Medication Data, Imaging-derived Clinical Features, Biochemical</w:t>
            </w:r>
            <w:r w:rsidRPr="000E27DF">
              <w:rPr>
                <w:rFonts w:ascii="Times New Roman" w:eastAsia="微软雅黑" w:hAnsi="Times New Roman" w:cs="Times New Roman"/>
                <w:color w:val="000000"/>
                <w:sz w:val="22"/>
                <w:szCs w:val="22"/>
                <w:lang w:val="en-HK" w:eastAsia="zh-CN"/>
              </w:rPr>
              <w:t>）</w:t>
            </w:r>
          </w:p>
        </w:tc>
        <w:tc>
          <w:tcPr>
            <w:tcW w:w="781" w:type="dxa"/>
            <w:tcBorders>
              <w:top w:val="nil"/>
              <w:left w:val="nil"/>
              <w:bottom w:val="single" w:sz="4" w:space="0" w:color="auto"/>
              <w:right w:val="single" w:sz="4" w:space="0" w:color="auto"/>
            </w:tcBorders>
            <w:shd w:val="clear" w:color="000000" w:fill="FFFFFF"/>
            <w:noWrap/>
            <w:vAlign w:val="center"/>
            <w:hideMark/>
          </w:tcPr>
          <w:p w14:paraId="53BFC35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AD or MCI</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 vs. non</w:t>
            </w:r>
          </w:p>
        </w:tc>
        <w:tc>
          <w:tcPr>
            <w:tcW w:w="969" w:type="dxa"/>
            <w:tcBorders>
              <w:top w:val="nil"/>
              <w:left w:val="nil"/>
              <w:bottom w:val="single" w:sz="4" w:space="0" w:color="auto"/>
              <w:right w:val="single" w:sz="4" w:space="0" w:color="auto"/>
            </w:tcBorders>
            <w:shd w:val="clear" w:color="000000" w:fill="FFFFFF"/>
            <w:noWrap/>
            <w:vAlign w:val="center"/>
            <w:hideMark/>
          </w:tcPr>
          <w:p w14:paraId="7EB6654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DT, KNN, SVM</w:t>
            </w:r>
          </w:p>
        </w:tc>
        <w:tc>
          <w:tcPr>
            <w:tcW w:w="606" w:type="dxa"/>
            <w:tcBorders>
              <w:top w:val="nil"/>
              <w:left w:val="nil"/>
              <w:bottom w:val="single" w:sz="4" w:space="0" w:color="auto"/>
              <w:right w:val="single" w:sz="4" w:space="0" w:color="auto"/>
            </w:tcBorders>
            <w:shd w:val="clear" w:color="000000" w:fill="FFFFFF"/>
            <w:noWrap/>
            <w:vAlign w:val="center"/>
            <w:hideMark/>
          </w:tcPr>
          <w:p w14:paraId="3658523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7557313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2D08FDE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we use deep learning (DL) to integrally analyze imaging (magnetic resonance imaging (MRI)), genetic (single nucleotide polymorphisms (SNPs)), and clinical test data to classify patients into AD, MCI, and controls (CN). We use stacked denoising auto-encoders to extract features from clinical and genetic data, and use 3D-convolutional neural networks (CNNs) for imaging data. We also develop a novel data interpretation method to identify top-performing features learned by the deep-models with clustering and perturbation analysis. Using Alzheimer's disease </w:t>
            </w:r>
            <w:r w:rsidRPr="000E27DF">
              <w:rPr>
                <w:rFonts w:ascii="Times New Roman" w:eastAsia="Times New Roman" w:hAnsi="Times New Roman" w:cs="Times New Roman"/>
                <w:color w:val="000000"/>
                <w:sz w:val="22"/>
                <w:szCs w:val="22"/>
                <w:lang w:val="en-HK" w:eastAsia="zh-CN"/>
              </w:rPr>
              <w:lastRenderedPageBreak/>
              <w:t>neuroimaging initiative (ADNI) dataset, we demonstrate that deep models outperform shallow models, including support vector machines, decision trees, random forests, and k-nearest neighbors. In addition, we demonstrate that integrating multi-modality data outperforms single modality models in terms of accuracy, precision, recall, and meanF1 scores. Our models have identified hippocampus, amygdala brain areas, and the Rey Auditory Verbal Learning Test (RAVLT) as top distinguished features, which are consistent with the known AD literature.</w:t>
            </w:r>
          </w:p>
        </w:tc>
      </w:tr>
      <w:tr w:rsidR="00F2034E" w:rsidRPr="000E27DF" w14:paraId="502EB816"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21638B6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265</w:t>
            </w:r>
          </w:p>
        </w:tc>
        <w:tc>
          <w:tcPr>
            <w:tcW w:w="1372" w:type="dxa"/>
            <w:tcBorders>
              <w:top w:val="nil"/>
              <w:left w:val="nil"/>
              <w:bottom w:val="single" w:sz="4" w:space="0" w:color="auto"/>
              <w:right w:val="single" w:sz="4" w:space="0" w:color="auto"/>
            </w:tcBorders>
            <w:shd w:val="clear" w:color="000000" w:fill="FFFFFF"/>
            <w:noWrap/>
            <w:vAlign w:val="center"/>
            <w:hideMark/>
          </w:tcPr>
          <w:p w14:paraId="02E6C01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Multimodal diagnosis model of Alzheimer's disease based on improved Transformer</w:t>
            </w:r>
          </w:p>
        </w:tc>
        <w:tc>
          <w:tcPr>
            <w:tcW w:w="265" w:type="dxa"/>
            <w:tcBorders>
              <w:top w:val="nil"/>
              <w:left w:val="nil"/>
              <w:bottom w:val="single" w:sz="4" w:space="0" w:color="auto"/>
              <w:right w:val="single" w:sz="4" w:space="0" w:color="auto"/>
            </w:tcBorders>
            <w:shd w:val="clear" w:color="000000" w:fill="FFFFFF"/>
            <w:noWrap/>
            <w:vAlign w:val="center"/>
            <w:hideMark/>
          </w:tcPr>
          <w:p w14:paraId="6962E5A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Yan Tang</w:t>
            </w:r>
          </w:p>
        </w:tc>
        <w:tc>
          <w:tcPr>
            <w:tcW w:w="109" w:type="dxa"/>
            <w:tcBorders>
              <w:top w:val="nil"/>
              <w:left w:val="nil"/>
              <w:bottom w:val="single" w:sz="4" w:space="0" w:color="auto"/>
              <w:right w:val="single" w:sz="4" w:space="0" w:color="auto"/>
            </w:tcBorders>
            <w:shd w:val="clear" w:color="000000" w:fill="FFFFFF"/>
            <w:noWrap/>
            <w:vAlign w:val="center"/>
            <w:hideMark/>
          </w:tcPr>
          <w:p w14:paraId="1211083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327520F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527D73C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31D0466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1E2AC45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PET, sMRI</w:t>
            </w:r>
          </w:p>
        </w:tc>
        <w:tc>
          <w:tcPr>
            <w:tcW w:w="781" w:type="dxa"/>
            <w:tcBorders>
              <w:top w:val="nil"/>
              <w:left w:val="nil"/>
              <w:bottom w:val="single" w:sz="4" w:space="0" w:color="auto"/>
              <w:right w:val="single" w:sz="4" w:space="0" w:color="auto"/>
            </w:tcBorders>
            <w:shd w:val="clear" w:color="000000" w:fill="FFFFFF"/>
            <w:noWrap/>
            <w:vAlign w:val="center"/>
            <w:hideMark/>
          </w:tcPr>
          <w:p w14:paraId="69BA803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32D6871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 Transformer</w:t>
            </w:r>
          </w:p>
        </w:tc>
        <w:tc>
          <w:tcPr>
            <w:tcW w:w="606" w:type="dxa"/>
            <w:tcBorders>
              <w:top w:val="nil"/>
              <w:left w:val="nil"/>
              <w:bottom w:val="single" w:sz="4" w:space="0" w:color="auto"/>
              <w:right w:val="single" w:sz="4" w:space="0" w:color="auto"/>
            </w:tcBorders>
            <w:shd w:val="clear" w:color="000000" w:fill="FFFFFF"/>
            <w:noWrap/>
            <w:vAlign w:val="center"/>
            <w:hideMark/>
          </w:tcPr>
          <w:p w14:paraId="6B08680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F1-score,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3C8B87A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4FDF9A4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 large number of comparative experiments have been carried out for the model, and the experimental results verify the reliability of the model. In addition, the model adopts a visualization analysis method based on the characteristics of the model, which improves the interpretability of the model. Some disease-related brain regions were found in the visualization results, which provides reliable information for AD clinical research.</w:t>
            </w:r>
          </w:p>
        </w:tc>
      </w:tr>
      <w:tr w:rsidR="00F2034E" w:rsidRPr="000E27DF" w14:paraId="59023222"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2B590E7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266</w:t>
            </w:r>
          </w:p>
        </w:tc>
        <w:tc>
          <w:tcPr>
            <w:tcW w:w="1372" w:type="dxa"/>
            <w:tcBorders>
              <w:top w:val="nil"/>
              <w:left w:val="nil"/>
              <w:bottom w:val="single" w:sz="4" w:space="0" w:color="auto"/>
              <w:right w:val="single" w:sz="4" w:space="0" w:color="auto"/>
            </w:tcBorders>
            <w:shd w:val="clear" w:color="000000" w:fill="FFFFFF"/>
            <w:noWrap/>
            <w:vAlign w:val="center"/>
            <w:hideMark/>
          </w:tcPr>
          <w:p w14:paraId="128CC95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Multimodal Early Alzheimer's Detection, a Genetic Algorithm Approach with Support Vector </w:t>
            </w:r>
            <w:r w:rsidRPr="000E27DF">
              <w:rPr>
                <w:rFonts w:ascii="Times New Roman" w:eastAsia="Times New Roman" w:hAnsi="Times New Roman" w:cs="Times New Roman"/>
                <w:color w:val="000000"/>
                <w:sz w:val="22"/>
                <w:szCs w:val="22"/>
                <w:lang w:val="en-HK" w:eastAsia="zh-CN"/>
              </w:rPr>
              <w:lastRenderedPageBreak/>
              <w:t>Machines</w:t>
            </w:r>
          </w:p>
        </w:tc>
        <w:tc>
          <w:tcPr>
            <w:tcW w:w="265" w:type="dxa"/>
            <w:tcBorders>
              <w:top w:val="nil"/>
              <w:left w:val="nil"/>
              <w:bottom w:val="single" w:sz="4" w:space="0" w:color="auto"/>
              <w:right w:val="single" w:sz="4" w:space="0" w:color="auto"/>
            </w:tcBorders>
            <w:shd w:val="clear" w:color="000000" w:fill="FFFFFF"/>
            <w:noWrap/>
            <w:vAlign w:val="center"/>
            <w:hideMark/>
          </w:tcPr>
          <w:p w14:paraId="3E14EDD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Ana G. Sánchez-Reyna</w:t>
            </w:r>
          </w:p>
        </w:tc>
        <w:tc>
          <w:tcPr>
            <w:tcW w:w="109" w:type="dxa"/>
            <w:tcBorders>
              <w:top w:val="nil"/>
              <w:left w:val="nil"/>
              <w:bottom w:val="single" w:sz="4" w:space="0" w:color="auto"/>
              <w:right w:val="single" w:sz="4" w:space="0" w:color="auto"/>
            </w:tcBorders>
            <w:shd w:val="clear" w:color="000000" w:fill="FFFFFF"/>
            <w:noWrap/>
            <w:vAlign w:val="center"/>
            <w:hideMark/>
          </w:tcPr>
          <w:p w14:paraId="43F525C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2021</w:t>
            </w:r>
          </w:p>
        </w:tc>
        <w:tc>
          <w:tcPr>
            <w:tcW w:w="1679" w:type="dxa"/>
            <w:tcBorders>
              <w:top w:val="nil"/>
              <w:left w:val="nil"/>
              <w:bottom w:val="single" w:sz="4" w:space="0" w:color="auto"/>
              <w:right w:val="single" w:sz="4" w:space="0" w:color="auto"/>
            </w:tcBorders>
            <w:shd w:val="clear" w:color="000000" w:fill="FFFFFF"/>
            <w:noWrap/>
            <w:vAlign w:val="center"/>
            <w:hideMark/>
          </w:tcPr>
          <w:p w14:paraId="2EB7008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3D9B646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0D68845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7DA9AFC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Demographic characteristics (Age, Sex), clinical scales (MMSE, CDRSB, CDGLOBAL, ADAS-Cog 11, ADAS-Cog 13, GDS, FAQ, Global Deterioration Scale), </w:t>
            </w:r>
            <w:r w:rsidRPr="000E27DF">
              <w:rPr>
                <w:rFonts w:ascii="Times New Roman" w:eastAsia="Times New Roman" w:hAnsi="Times New Roman" w:cs="Times New Roman"/>
                <w:color w:val="000000"/>
                <w:sz w:val="22"/>
                <w:szCs w:val="22"/>
                <w:lang w:val="en-HK" w:eastAsia="zh-CN"/>
              </w:rPr>
              <w:lastRenderedPageBreak/>
              <w:t>biomarkers and genetic characteristics (Gene indexes, Blood metabolites (RAIIL 6.4 min.5.17.19, LPC.22.6.3N.63, SM.38.2.3O.7.27, HYDROXYPROLINE.DERIVATIVE.2.33, TRYPTOPHAN.15.148, PC.42.2.e.144, CER.A.20.34.182, CER.NDS.D.36.1.14, UDP.GLC.80, PSERINE.30, PYRUVATE.33)</w:t>
            </w:r>
          </w:p>
        </w:tc>
        <w:tc>
          <w:tcPr>
            <w:tcW w:w="781" w:type="dxa"/>
            <w:tcBorders>
              <w:top w:val="nil"/>
              <w:left w:val="nil"/>
              <w:bottom w:val="single" w:sz="4" w:space="0" w:color="auto"/>
              <w:right w:val="single" w:sz="4" w:space="0" w:color="auto"/>
            </w:tcBorders>
            <w:shd w:val="clear" w:color="000000" w:fill="FFFFFF"/>
            <w:noWrap/>
            <w:vAlign w:val="center"/>
            <w:hideMark/>
          </w:tcPr>
          <w:p w14:paraId="71CA667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微软雅黑" w:hAnsi="Times New Roman" w:cs="Times New Roman"/>
                <w:color w:val="000000"/>
                <w:sz w:val="22"/>
                <w:szCs w:val="22"/>
                <w:lang w:val="en-HK" w:eastAsia="zh-CN"/>
              </w:rPr>
              <w:lastRenderedPageBreak/>
              <w:t>（</w:t>
            </w:r>
            <w:r w:rsidRPr="000E27DF">
              <w:rPr>
                <w:rFonts w:ascii="Times New Roman" w:eastAsia="Times New Roman" w:hAnsi="Times New Roman" w:cs="Times New Roman"/>
                <w:color w:val="000000"/>
                <w:sz w:val="22"/>
                <w:szCs w:val="22"/>
                <w:lang w:val="en-HK" w:eastAsia="zh-CN"/>
              </w:rPr>
              <w:t>AD or MCI</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 vs. non</w:t>
            </w:r>
          </w:p>
        </w:tc>
        <w:tc>
          <w:tcPr>
            <w:tcW w:w="969" w:type="dxa"/>
            <w:tcBorders>
              <w:top w:val="nil"/>
              <w:left w:val="nil"/>
              <w:bottom w:val="single" w:sz="4" w:space="0" w:color="auto"/>
              <w:right w:val="single" w:sz="4" w:space="0" w:color="auto"/>
            </w:tcBorders>
            <w:shd w:val="clear" w:color="000000" w:fill="FFFFFF"/>
            <w:noWrap/>
            <w:vAlign w:val="center"/>
            <w:hideMark/>
          </w:tcPr>
          <w:p w14:paraId="7CCB0F4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SVM</w:t>
            </w:r>
          </w:p>
        </w:tc>
        <w:tc>
          <w:tcPr>
            <w:tcW w:w="606" w:type="dxa"/>
            <w:tcBorders>
              <w:top w:val="nil"/>
              <w:left w:val="nil"/>
              <w:bottom w:val="single" w:sz="4" w:space="0" w:color="auto"/>
              <w:right w:val="single" w:sz="4" w:space="0" w:color="auto"/>
            </w:tcBorders>
            <w:shd w:val="clear" w:color="000000" w:fill="FFFFFF"/>
            <w:noWrap/>
            <w:vAlign w:val="center"/>
            <w:hideMark/>
          </w:tcPr>
          <w:p w14:paraId="1516A58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20D8506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25917A0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In this research, we propose a novel methodology to generate a multivariate model that combines different types of features for the detection of AD. In order to obtain a robust biomarker, ADNI baseline data, clinical and neuropsychological assessments (1024 features) of 106 patients were used. The data were normalized, and a genetic algorithm was implemented for the selection of the most significant features. Subsequently, for the development and validation of the multivariate classification </w:t>
            </w:r>
            <w:r w:rsidRPr="000E27DF">
              <w:rPr>
                <w:rFonts w:ascii="Times New Roman" w:eastAsia="Times New Roman" w:hAnsi="Times New Roman" w:cs="Times New Roman"/>
                <w:color w:val="000000"/>
                <w:sz w:val="22"/>
                <w:szCs w:val="22"/>
                <w:lang w:val="en-HK" w:eastAsia="zh-CN"/>
              </w:rPr>
              <w:lastRenderedPageBreak/>
              <w:t>model, a support vector machine model was created, and a five-fold cross-validation with an AUC of 87.63% was used to measure model performance. Lastly, an independent blind test of our final model, using 20 patients not considered during the model construction, yielded an AUC of 100%.</w:t>
            </w:r>
          </w:p>
        </w:tc>
      </w:tr>
      <w:tr w:rsidR="00F2034E" w:rsidRPr="000E27DF" w14:paraId="06BA70CB"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444A1DE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267</w:t>
            </w:r>
          </w:p>
        </w:tc>
        <w:tc>
          <w:tcPr>
            <w:tcW w:w="1372" w:type="dxa"/>
            <w:tcBorders>
              <w:top w:val="nil"/>
              <w:left w:val="nil"/>
              <w:bottom w:val="single" w:sz="4" w:space="0" w:color="auto"/>
              <w:right w:val="single" w:sz="4" w:space="0" w:color="auto"/>
            </w:tcBorders>
            <w:shd w:val="clear" w:color="000000" w:fill="FFFFFF"/>
            <w:noWrap/>
            <w:vAlign w:val="center"/>
            <w:hideMark/>
          </w:tcPr>
          <w:p w14:paraId="6A6A727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Multi-Modal Fusion and Longitudinal Analysis for Alzheimer's Disease Classification Using </w:t>
            </w:r>
            <w:r w:rsidRPr="000E27DF">
              <w:rPr>
                <w:rFonts w:ascii="Times New Roman" w:eastAsia="Times New Roman" w:hAnsi="Times New Roman" w:cs="Times New Roman"/>
                <w:color w:val="000000"/>
                <w:sz w:val="22"/>
                <w:szCs w:val="22"/>
                <w:lang w:val="en-HK" w:eastAsia="zh-CN"/>
              </w:rPr>
              <w:lastRenderedPageBreak/>
              <w:t>Deep Learning</w:t>
            </w:r>
          </w:p>
        </w:tc>
        <w:tc>
          <w:tcPr>
            <w:tcW w:w="265" w:type="dxa"/>
            <w:tcBorders>
              <w:top w:val="nil"/>
              <w:left w:val="nil"/>
              <w:bottom w:val="single" w:sz="4" w:space="0" w:color="auto"/>
              <w:right w:val="single" w:sz="4" w:space="0" w:color="auto"/>
            </w:tcBorders>
            <w:shd w:val="clear" w:color="000000" w:fill="FFFFFF"/>
            <w:noWrap/>
            <w:vAlign w:val="center"/>
            <w:hideMark/>
          </w:tcPr>
          <w:p w14:paraId="10B75FD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 xml:space="preserve">Shakhnoza Muksimova </w:t>
            </w:r>
          </w:p>
        </w:tc>
        <w:tc>
          <w:tcPr>
            <w:tcW w:w="109" w:type="dxa"/>
            <w:tcBorders>
              <w:top w:val="nil"/>
              <w:left w:val="nil"/>
              <w:bottom w:val="single" w:sz="4" w:space="0" w:color="auto"/>
              <w:right w:val="single" w:sz="4" w:space="0" w:color="auto"/>
            </w:tcBorders>
            <w:shd w:val="clear" w:color="000000" w:fill="FFFFFF"/>
            <w:noWrap/>
            <w:vAlign w:val="center"/>
            <w:hideMark/>
          </w:tcPr>
          <w:p w14:paraId="65E4453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0140633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1E2A0D3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4E49DC9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02A0312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CT, MRI, PET</w:t>
            </w:r>
          </w:p>
        </w:tc>
        <w:tc>
          <w:tcPr>
            <w:tcW w:w="781" w:type="dxa"/>
            <w:tcBorders>
              <w:top w:val="nil"/>
              <w:left w:val="nil"/>
              <w:bottom w:val="single" w:sz="4" w:space="0" w:color="auto"/>
              <w:right w:val="single" w:sz="4" w:space="0" w:color="auto"/>
            </w:tcBorders>
            <w:shd w:val="clear" w:color="000000" w:fill="FFFFFF"/>
            <w:noWrap/>
            <w:vAlign w:val="center"/>
            <w:hideMark/>
          </w:tcPr>
          <w:p w14:paraId="568AB8C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22DF7DB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GAN, LSTM</w:t>
            </w:r>
          </w:p>
        </w:tc>
        <w:tc>
          <w:tcPr>
            <w:tcW w:w="606" w:type="dxa"/>
            <w:tcBorders>
              <w:top w:val="nil"/>
              <w:left w:val="nil"/>
              <w:bottom w:val="single" w:sz="4" w:space="0" w:color="auto"/>
              <w:right w:val="single" w:sz="4" w:space="0" w:color="auto"/>
            </w:tcBorders>
            <w:shd w:val="clear" w:color="000000" w:fill="FFFFFF"/>
            <w:noWrap/>
            <w:vAlign w:val="center"/>
            <w:hideMark/>
          </w:tcPr>
          <w:p w14:paraId="72E5C02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73094B4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46996B6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These results underscore its potential as a highly reliable diagnostic tool for AD, facilitating early intervention and tailored treatment strategies. FusionNet's innovative approach not only improves diagnostic precision but also offers new insights into the progression of Alzheimer's disease, supporting personalized patient care and advancing our understanding of this debilitating condition.</w:t>
            </w:r>
          </w:p>
        </w:tc>
      </w:tr>
      <w:tr w:rsidR="00F2034E" w:rsidRPr="000E27DF" w14:paraId="669F946D"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3985C07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268</w:t>
            </w:r>
          </w:p>
        </w:tc>
        <w:tc>
          <w:tcPr>
            <w:tcW w:w="1372" w:type="dxa"/>
            <w:tcBorders>
              <w:top w:val="nil"/>
              <w:left w:val="nil"/>
              <w:bottom w:val="single" w:sz="4" w:space="0" w:color="auto"/>
              <w:right w:val="single" w:sz="4" w:space="0" w:color="auto"/>
            </w:tcBorders>
            <w:shd w:val="clear" w:color="000000" w:fill="FFFFFF"/>
            <w:noWrap/>
            <w:vAlign w:val="center"/>
            <w:hideMark/>
          </w:tcPr>
          <w:p w14:paraId="5B3548D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Multi-Modal Neuroimaging Neural Network-Based Feature Detection for Diagnosis of Alzheimer's Disease</w:t>
            </w:r>
          </w:p>
        </w:tc>
        <w:tc>
          <w:tcPr>
            <w:tcW w:w="265" w:type="dxa"/>
            <w:tcBorders>
              <w:top w:val="nil"/>
              <w:left w:val="nil"/>
              <w:bottom w:val="single" w:sz="4" w:space="0" w:color="auto"/>
              <w:right w:val="single" w:sz="4" w:space="0" w:color="auto"/>
            </w:tcBorders>
            <w:shd w:val="clear" w:color="000000" w:fill="FFFFFF"/>
            <w:noWrap/>
            <w:vAlign w:val="center"/>
            <w:hideMark/>
          </w:tcPr>
          <w:p w14:paraId="2638D92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Xianglian Meng</w:t>
            </w:r>
          </w:p>
        </w:tc>
        <w:tc>
          <w:tcPr>
            <w:tcW w:w="109" w:type="dxa"/>
            <w:tcBorders>
              <w:top w:val="nil"/>
              <w:left w:val="nil"/>
              <w:bottom w:val="single" w:sz="4" w:space="0" w:color="auto"/>
              <w:right w:val="single" w:sz="4" w:space="0" w:color="auto"/>
            </w:tcBorders>
            <w:shd w:val="clear" w:color="000000" w:fill="FFFFFF"/>
            <w:noWrap/>
            <w:vAlign w:val="center"/>
            <w:hideMark/>
          </w:tcPr>
          <w:p w14:paraId="6DF017C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2ECCAF8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7D772C5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5FED762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33D9862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DTI, MRI</w:t>
            </w:r>
          </w:p>
        </w:tc>
        <w:tc>
          <w:tcPr>
            <w:tcW w:w="781" w:type="dxa"/>
            <w:tcBorders>
              <w:top w:val="nil"/>
              <w:left w:val="nil"/>
              <w:bottom w:val="single" w:sz="4" w:space="0" w:color="auto"/>
              <w:right w:val="single" w:sz="4" w:space="0" w:color="auto"/>
            </w:tcBorders>
            <w:shd w:val="clear" w:color="000000" w:fill="FFFFFF"/>
            <w:noWrap/>
            <w:vAlign w:val="center"/>
            <w:hideMark/>
          </w:tcPr>
          <w:p w14:paraId="3AFCB93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AD or MCI</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 vs. non</w:t>
            </w:r>
          </w:p>
        </w:tc>
        <w:tc>
          <w:tcPr>
            <w:tcW w:w="969" w:type="dxa"/>
            <w:tcBorders>
              <w:top w:val="nil"/>
              <w:left w:val="nil"/>
              <w:bottom w:val="single" w:sz="4" w:space="0" w:color="auto"/>
              <w:right w:val="single" w:sz="4" w:space="0" w:color="auto"/>
            </w:tcBorders>
            <w:shd w:val="clear" w:color="000000" w:fill="FFFFFF"/>
            <w:noWrap/>
            <w:vAlign w:val="center"/>
            <w:hideMark/>
          </w:tcPr>
          <w:p w14:paraId="0C5B846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LASSO, SVM</w:t>
            </w:r>
          </w:p>
        </w:tc>
        <w:tc>
          <w:tcPr>
            <w:tcW w:w="606" w:type="dxa"/>
            <w:tcBorders>
              <w:top w:val="nil"/>
              <w:left w:val="nil"/>
              <w:bottom w:val="single" w:sz="4" w:space="0" w:color="auto"/>
              <w:right w:val="single" w:sz="4" w:space="0" w:color="auto"/>
            </w:tcBorders>
            <w:shd w:val="clear" w:color="000000" w:fill="FFFFFF"/>
            <w:noWrap/>
            <w:vAlign w:val="center"/>
            <w:hideMark/>
          </w:tcPr>
          <w:p w14:paraId="2DF20C3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F1-score,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39CBCD2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5A8976C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In this study, we proposed a novel multi-modal LassoNet framework with a neural network for AD-related feature detection and classification. Specifically, data including two modalities of resting-state functional magnetic resonance imaging (rs-fMRI) and diffusion tensor imaging (DTI) were adopted for predicting pathological brain areas related to AD. The results of 10 repeated experiments and validation experiments in three groups prove that our proposed framework outperforms well in classification performance, generalization, and reproducibility. Also, we found discriminative brain regions, such as Hippocampus, Frontal_Inf_Orb_L, Parietal_Sup_L, Putamen_L, Fusiform_R, etc. These discoveries provide a novel method for AD research, and the experimental study demonstrates that the framework will further improve our understanding of the mechanisms underlying the development of AD.</w:t>
            </w:r>
          </w:p>
        </w:tc>
      </w:tr>
      <w:tr w:rsidR="00F2034E" w:rsidRPr="000E27DF" w14:paraId="753C528C"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130E006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269</w:t>
            </w:r>
          </w:p>
        </w:tc>
        <w:tc>
          <w:tcPr>
            <w:tcW w:w="1372" w:type="dxa"/>
            <w:tcBorders>
              <w:top w:val="nil"/>
              <w:left w:val="nil"/>
              <w:bottom w:val="single" w:sz="4" w:space="0" w:color="auto"/>
              <w:right w:val="single" w:sz="4" w:space="0" w:color="auto"/>
            </w:tcBorders>
            <w:shd w:val="clear" w:color="000000" w:fill="FFFFFF"/>
            <w:noWrap/>
            <w:vAlign w:val="center"/>
            <w:hideMark/>
          </w:tcPr>
          <w:p w14:paraId="1B322AF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Multimodal neuroimaging-based prediction of Parkinson's disease with mild cognitive </w:t>
            </w:r>
            <w:r w:rsidRPr="000E27DF">
              <w:rPr>
                <w:rFonts w:ascii="Times New Roman" w:eastAsia="Times New Roman" w:hAnsi="Times New Roman" w:cs="Times New Roman"/>
                <w:color w:val="000000"/>
                <w:sz w:val="22"/>
                <w:szCs w:val="22"/>
                <w:lang w:val="en-HK" w:eastAsia="zh-CN"/>
              </w:rPr>
              <w:lastRenderedPageBreak/>
              <w:t>impairment using machine learning technique</w:t>
            </w:r>
          </w:p>
        </w:tc>
        <w:tc>
          <w:tcPr>
            <w:tcW w:w="265" w:type="dxa"/>
            <w:tcBorders>
              <w:top w:val="nil"/>
              <w:left w:val="nil"/>
              <w:bottom w:val="single" w:sz="4" w:space="0" w:color="auto"/>
              <w:right w:val="single" w:sz="4" w:space="0" w:color="auto"/>
            </w:tcBorders>
            <w:shd w:val="clear" w:color="000000" w:fill="FFFFFF"/>
            <w:noWrap/>
            <w:vAlign w:val="center"/>
            <w:hideMark/>
          </w:tcPr>
          <w:p w14:paraId="6EA7EEE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Yongyun Zhu</w:t>
            </w:r>
          </w:p>
        </w:tc>
        <w:tc>
          <w:tcPr>
            <w:tcW w:w="109" w:type="dxa"/>
            <w:tcBorders>
              <w:top w:val="nil"/>
              <w:left w:val="nil"/>
              <w:bottom w:val="single" w:sz="4" w:space="0" w:color="auto"/>
              <w:right w:val="single" w:sz="4" w:space="0" w:color="auto"/>
            </w:tcBorders>
            <w:shd w:val="clear" w:color="000000" w:fill="FFFFFF"/>
            <w:noWrap/>
            <w:vAlign w:val="center"/>
            <w:hideMark/>
          </w:tcPr>
          <w:p w14:paraId="3B84AFD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6C5BA80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China</w:t>
            </w:r>
          </w:p>
        </w:tc>
        <w:tc>
          <w:tcPr>
            <w:tcW w:w="566" w:type="dxa"/>
            <w:tcBorders>
              <w:top w:val="nil"/>
              <w:left w:val="nil"/>
              <w:bottom w:val="single" w:sz="4" w:space="0" w:color="auto"/>
              <w:right w:val="single" w:sz="4" w:space="0" w:color="auto"/>
            </w:tcBorders>
            <w:shd w:val="clear" w:color="000000" w:fill="FFFFFF"/>
            <w:noWrap/>
            <w:vAlign w:val="center"/>
            <w:hideMark/>
          </w:tcPr>
          <w:p w14:paraId="134AAA6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PD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327712C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1D18E17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Demographic information (age, sex, education), clinical scales (LEDD, UPDRSIII, Hoehn Yahr, MoCA, RBDSQ, HAMA, HAMD, PSQI, FOGQ), plasma biomarkers </w:t>
            </w:r>
            <w:r w:rsidRPr="000E27DF">
              <w:rPr>
                <w:rFonts w:ascii="Times New Roman" w:eastAsia="Times New Roman" w:hAnsi="Times New Roman" w:cs="Times New Roman"/>
                <w:color w:val="000000"/>
                <w:sz w:val="22"/>
                <w:szCs w:val="22"/>
                <w:lang w:val="en-HK" w:eastAsia="zh-CN"/>
              </w:rPr>
              <w:lastRenderedPageBreak/>
              <w:t>(NfL, GFAP), disease course, MRI</w:t>
            </w:r>
          </w:p>
        </w:tc>
        <w:tc>
          <w:tcPr>
            <w:tcW w:w="781" w:type="dxa"/>
            <w:tcBorders>
              <w:top w:val="nil"/>
              <w:left w:val="nil"/>
              <w:bottom w:val="single" w:sz="4" w:space="0" w:color="auto"/>
              <w:right w:val="single" w:sz="4" w:space="0" w:color="auto"/>
            </w:tcBorders>
            <w:shd w:val="clear" w:color="000000" w:fill="FFFFFF"/>
            <w:noWrap/>
            <w:vAlign w:val="center"/>
            <w:hideMark/>
          </w:tcPr>
          <w:p w14:paraId="5E8F804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MCI vs. non-MCI</w:t>
            </w:r>
          </w:p>
        </w:tc>
        <w:tc>
          <w:tcPr>
            <w:tcW w:w="969" w:type="dxa"/>
            <w:tcBorders>
              <w:top w:val="nil"/>
              <w:left w:val="nil"/>
              <w:bottom w:val="single" w:sz="4" w:space="0" w:color="auto"/>
              <w:right w:val="single" w:sz="4" w:space="0" w:color="auto"/>
            </w:tcBorders>
            <w:shd w:val="clear" w:color="000000" w:fill="FFFFFF"/>
            <w:noWrap/>
            <w:vAlign w:val="center"/>
            <w:hideMark/>
          </w:tcPr>
          <w:p w14:paraId="4238238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RF, SVM</w:t>
            </w:r>
          </w:p>
        </w:tc>
        <w:tc>
          <w:tcPr>
            <w:tcW w:w="606" w:type="dxa"/>
            <w:tcBorders>
              <w:top w:val="nil"/>
              <w:left w:val="nil"/>
              <w:bottom w:val="single" w:sz="4" w:space="0" w:color="auto"/>
              <w:right w:val="single" w:sz="4" w:space="0" w:color="auto"/>
            </w:tcBorders>
            <w:shd w:val="clear" w:color="000000" w:fill="FFFFFF"/>
            <w:noWrap/>
            <w:vAlign w:val="center"/>
            <w:hideMark/>
          </w:tcPr>
          <w:p w14:paraId="7EB759F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5B04335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4B32C1A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the optimal classifier in the validation set was composed by clinical + Rs-fMRI+ neurofilament light chain, exhibiting a mean Accuracy of 0.762, a mean area under curve of 0.840, a mean sensitivity of 0.745, along with a mean specificity of 0.783. The ML algorithm based on multimodal data demonstrated enhanced discriminative ability between PDNC and PDMCI patients..</w:t>
            </w:r>
          </w:p>
        </w:tc>
      </w:tr>
      <w:tr w:rsidR="00F2034E" w:rsidRPr="000E27DF" w14:paraId="3E8BA06A"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2637C31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270</w:t>
            </w:r>
          </w:p>
        </w:tc>
        <w:tc>
          <w:tcPr>
            <w:tcW w:w="1372" w:type="dxa"/>
            <w:tcBorders>
              <w:top w:val="nil"/>
              <w:left w:val="nil"/>
              <w:bottom w:val="single" w:sz="4" w:space="0" w:color="auto"/>
              <w:right w:val="single" w:sz="4" w:space="0" w:color="auto"/>
            </w:tcBorders>
            <w:shd w:val="clear" w:color="000000" w:fill="FFFFFF"/>
            <w:noWrap/>
            <w:vAlign w:val="center"/>
            <w:hideMark/>
          </w:tcPr>
          <w:p w14:paraId="44450BE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Multimodal surface-based transformer model for early diagnosis of Alzheimer's disease</w:t>
            </w:r>
          </w:p>
        </w:tc>
        <w:tc>
          <w:tcPr>
            <w:tcW w:w="265" w:type="dxa"/>
            <w:tcBorders>
              <w:top w:val="nil"/>
              <w:left w:val="nil"/>
              <w:bottom w:val="single" w:sz="4" w:space="0" w:color="auto"/>
              <w:right w:val="single" w:sz="4" w:space="0" w:color="auto"/>
            </w:tcBorders>
            <w:shd w:val="clear" w:color="000000" w:fill="FFFFFF"/>
            <w:noWrap/>
            <w:vAlign w:val="center"/>
            <w:hideMark/>
          </w:tcPr>
          <w:p w14:paraId="27E7352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Quan Anh Duong</w:t>
            </w:r>
          </w:p>
        </w:tc>
        <w:tc>
          <w:tcPr>
            <w:tcW w:w="109" w:type="dxa"/>
            <w:tcBorders>
              <w:top w:val="nil"/>
              <w:left w:val="nil"/>
              <w:bottom w:val="single" w:sz="4" w:space="0" w:color="auto"/>
              <w:right w:val="single" w:sz="4" w:space="0" w:color="auto"/>
            </w:tcBorders>
            <w:shd w:val="clear" w:color="000000" w:fill="FFFFFF"/>
            <w:noWrap/>
            <w:vAlign w:val="center"/>
            <w:hideMark/>
          </w:tcPr>
          <w:p w14:paraId="6BEED98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451C115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Republic of Korea</w:t>
            </w:r>
          </w:p>
        </w:tc>
        <w:tc>
          <w:tcPr>
            <w:tcW w:w="566" w:type="dxa"/>
            <w:tcBorders>
              <w:top w:val="nil"/>
              <w:left w:val="nil"/>
              <w:bottom w:val="single" w:sz="4" w:space="0" w:color="auto"/>
              <w:right w:val="single" w:sz="4" w:space="0" w:color="auto"/>
            </w:tcBorders>
            <w:shd w:val="clear" w:color="000000" w:fill="FFFFFF"/>
            <w:noWrap/>
            <w:vAlign w:val="center"/>
            <w:hideMark/>
          </w:tcPr>
          <w:p w14:paraId="60D330C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2102C57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025D4BA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 PET</w:t>
            </w:r>
          </w:p>
        </w:tc>
        <w:tc>
          <w:tcPr>
            <w:tcW w:w="781" w:type="dxa"/>
            <w:tcBorders>
              <w:top w:val="nil"/>
              <w:left w:val="nil"/>
              <w:bottom w:val="single" w:sz="4" w:space="0" w:color="auto"/>
              <w:right w:val="single" w:sz="4" w:space="0" w:color="auto"/>
            </w:tcBorders>
            <w:shd w:val="clear" w:color="000000" w:fill="FFFFFF"/>
            <w:noWrap/>
            <w:vAlign w:val="center"/>
            <w:hideMark/>
          </w:tcPr>
          <w:p w14:paraId="502C2A1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4956DDA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MLP, Transformer</w:t>
            </w:r>
          </w:p>
        </w:tc>
        <w:tc>
          <w:tcPr>
            <w:tcW w:w="606" w:type="dxa"/>
            <w:tcBorders>
              <w:top w:val="nil"/>
              <w:left w:val="nil"/>
              <w:bottom w:val="single" w:sz="4" w:space="0" w:color="auto"/>
              <w:right w:val="single" w:sz="4" w:space="0" w:color="auto"/>
            </w:tcBorders>
            <w:shd w:val="clear" w:color="000000" w:fill="FFFFFF"/>
            <w:noWrap/>
            <w:vAlign w:val="center"/>
            <w:hideMark/>
          </w:tcPr>
          <w:p w14:paraId="2482AD8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44480E0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1B4EF14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Our findings highlight the potential of surface-based transformer models as a superior alternative to conventional volume-based approaches.</w:t>
            </w:r>
          </w:p>
        </w:tc>
      </w:tr>
      <w:tr w:rsidR="00F2034E" w:rsidRPr="000E27DF" w14:paraId="06642E0F"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0D95D80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271</w:t>
            </w:r>
          </w:p>
        </w:tc>
        <w:tc>
          <w:tcPr>
            <w:tcW w:w="1372" w:type="dxa"/>
            <w:tcBorders>
              <w:top w:val="nil"/>
              <w:left w:val="nil"/>
              <w:bottom w:val="single" w:sz="4" w:space="0" w:color="auto"/>
              <w:right w:val="single" w:sz="4" w:space="0" w:color="auto"/>
            </w:tcBorders>
            <w:shd w:val="clear" w:color="000000" w:fill="FFFFFF"/>
            <w:noWrap/>
            <w:vAlign w:val="center"/>
            <w:hideMark/>
          </w:tcPr>
          <w:p w14:paraId="488C5B8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Multiomics and artificial intelligence enabled peripheral blood-based prediction of amnestic mild cognitive impairment</w:t>
            </w:r>
          </w:p>
        </w:tc>
        <w:tc>
          <w:tcPr>
            <w:tcW w:w="265" w:type="dxa"/>
            <w:tcBorders>
              <w:top w:val="nil"/>
              <w:left w:val="nil"/>
              <w:bottom w:val="single" w:sz="4" w:space="0" w:color="auto"/>
              <w:right w:val="single" w:sz="4" w:space="0" w:color="auto"/>
            </w:tcBorders>
            <w:shd w:val="clear" w:color="000000" w:fill="FFFFFF"/>
            <w:noWrap/>
            <w:vAlign w:val="center"/>
            <w:hideMark/>
          </w:tcPr>
          <w:p w14:paraId="4B9F461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Yota Tatara</w:t>
            </w:r>
          </w:p>
        </w:tc>
        <w:tc>
          <w:tcPr>
            <w:tcW w:w="109" w:type="dxa"/>
            <w:tcBorders>
              <w:top w:val="nil"/>
              <w:left w:val="nil"/>
              <w:bottom w:val="single" w:sz="4" w:space="0" w:color="auto"/>
              <w:right w:val="single" w:sz="4" w:space="0" w:color="auto"/>
            </w:tcBorders>
            <w:shd w:val="clear" w:color="000000" w:fill="FFFFFF"/>
            <w:noWrap/>
            <w:vAlign w:val="center"/>
            <w:hideMark/>
          </w:tcPr>
          <w:p w14:paraId="3850E59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128436F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Japan</w:t>
            </w:r>
          </w:p>
        </w:tc>
        <w:tc>
          <w:tcPr>
            <w:tcW w:w="566" w:type="dxa"/>
            <w:tcBorders>
              <w:top w:val="nil"/>
              <w:left w:val="nil"/>
              <w:bottom w:val="single" w:sz="4" w:space="0" w:color="auto"/>
              <w:right w:val="single" w:sz="4" w:space="0" w:color="auto"/>
            </w:tcBorders>
            <w:shd w:val="clear" w:color="000000" w:fill="FFFFFF"/>
            <w:noWrap/>
            <w:vAlign w:val="center"/>
            <w:hideMark/>
          </w:tcPr>
          <w:p w14:paraId="753D26D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Community sample</w:t>
            </w:r>
          </w:p>
        </w:tc>
        <w:tc>
          <w:tcPr>
            <w:tcW w:w="194" w:type="dxa"/>
            <w:tcBorders>
              <w:top w:val="nil"/>
              <w:left w:val="nil"/>
              <w:bottom w:val="single" w:sz="4" w:space="0" w:color="auto"/>
              <w:right w:val="single" w:sz="4" w:space="0" w:color="auto"/>
            </w:tcBorders>
            <w:shd w:val="clear" w:color="000000" w:fill="FFFFFF"/>
            <w:noWrap/>
            <w:vAlign w:val="center"/>
            <w:hideMark/>
          </w:tcPr>
          <w:p w14:paraId="460753F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222D8A3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Biomarkers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333 quantified plasma proteins, 439 metabolites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Demographic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Age, Gender</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Genetic data</w:t>
            </w:r>
          </w:p>
        </w:tc>
        <w:tc>
          <w:tcPr>
            <w:tcW w:w="781" w:type="dxa"/>
            <w:tcBorders>
              <w:top w:val="nil"/>
              <w:left w:val="nil"/>
              <w:bottom w:val="single" w:sz="4" w:space="0" w:color="auto"/>
              <w:right w:val="single" w:sz="4" w:space="0" w:color="auto"/>
            </w:tcBorders>
            <w:shd w:val="clear" w:color="000000" w:fill="FFFFFF"/>
            <w:noWrap/>
            <w:vAlign w:val="center"/>
            <w:hideMark/>
          </w:tcPr>
          <w:p w14:paraId="481D3FF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aMCI vs. non</w:t>
            </w:r>
          </w:p>
        </w:tc>
        <w:tc>
          <w:tcPr>
            <w:tcW w:w="969" w:type="dxa"/>
            <w:tcBorders>
              <w:top w:val="nil"/>
              <w:left w:val="nil"/>
              <w:bottom w:val="single" w:sz="4" w:space="0" w:color="auto"/>
              <w:right w:val="single" w:sz="4" w:space="0" w:color="auto"/>
            </w:tcBorders>
            <w:shd w:val="clear" w:color="000000" w:fill="FFFFFF"/>
            <w:noWrap/>
            <w:vAlign w:val="center"/>
            <w:hideMark/>
          </w:tcPr>
          <w:p w14:paraId="252CDA7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EN, XGBoost</w:t>
            </w:r>
          </w:p>
        </w:tc>
        <w:tc>
          <w:tcPr>
            <w:tcW w:w="606" w:type="dxa"/>
            <w:tcBorders>
              <w:top w:val="nil"/>
              <w:left w:val="nil"/>
              <w:bottom w:val="single" w:sz="4" w:space="0" w:color="auto"/>
              <w:right w:val="single" w:sz="4" w:space="0" w:color="auto"/>
            </w:tcBorders>
            <w:shd w:val="clear" w:color="000000" w:fill="FFFFFF"/>
            <w:noWrap/>
            <w:vAlign w:val="center"/>
            <w:hideMark/>
          </w:tcPr>
          <w:p w14:paraId="44C54C3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 LogLoss,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6008A22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4642A94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The multiomics approach has enabled aMCI biomarkers with high specificity and illuminated the accompanying changes in peripheral blood. Future large-scale studies are necessary to validate candidate biomarkers for clinical use.</w:t>
            </w:r>
          </w:p>
        </w:tc>
      </w:tr>
      <w:tr w:rsidR="00F2034E" w:rsidRPr="000E27DF" w14:paraId="48280024"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4C47AA3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272</w:t>
            </w:r>
          </w:p>
        </w:tc>
        <w:tc>
          <w:tcPr>
            <w:tcW w:w="1372" w:type="dxa"/>
            <w:tcBorders>
              <w:top w:val="nil"/>
              <w:left w:val="nil"/>
              <w:bottom w:val="single" w:sz="4" w:space="0" w:color="auto"/>
              <w:right w:val="single" w:sz="4" w:space="0" w:color="auto"/>
            </w:tcBorders>
            <w:shd w:val="clear" w:color="000000" w:fill="FFFFFF"/>
            <w:noWrap/>
            <w:vAlign w:val="center"/>
            <w:hideMark/>
          </w:tcPr>
          <w:p w14:paraId="74593B9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Muti-band Morlet mutual informat</w:t>
            </w:r>
            <w:r w:rsidRPr="000E27DF">
              <w:rPr>
                <w:rFonts w:ascii="Times New Roman" w:eastAsia="Times New Roman" w:hAnsi="Times New Roman" w:cs="Times New Roman"/>
                <w:color w:val="000000"/>
                <w:sz w:val="22"/>
                <w:szCs w:val="22"/>
                <w:lang w:val="en-HK" w:eastAsia="zh-CN"/>
              </w:rPr>
              <w:lastRenderedPageBreak/>
              <w:t>ion functional connectivity for classifying Alzheimer's disease and frontotemporal dementia with a deep learning technique</w:t>
            </w:r>
          </w:p>
        </w:tc>
        <w:tc>
          <w:tcPr>
            <w:tcW w:w="265" w:type="dxa"/>
            <w:tcBorders>
              <w:top w:val="nil"/>
              <w:left w:val="nil"/>
              <w:bottom w:val="single" w:sz="4" w:space="0" w:color="auto"/>
              <w:right w:val="single" w:sz="4" w:space="0" w:color="auto"/>
            </w:tcBorders>
            <w:shd w:val="clear" w:color="000000" w:fill="FFFFFF"/>
            <w:noWrap/>
            <w:vAlign w:val="center"/>
            <w:hideMark/>
          </w:tcPr>
          <w:p w14:paraId="1E4F301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Mingkan Shen</w:t>
            </w:r>
          </w:p>
        </w:tc>
        <w:tc>
          <w:tcPr>
            <w:tcW w:w="109" w:type="dxa"/>
            <w:tcBorders>
              <w:top w:val="nil"/>
              <w:left w:val="nil"/>
              <w:bottom w:val="single" w:sz="4" w:space="0" w:color="auto"/>
              <w:right w:val="single" w:sz="4" w:space="0" w:color="auto"/>
            </w:tcBorders>
            <w:shd w:val="clear" w:color="000000" w:fill="FFFFFF"/>
            <w:noWrap/>
            <w:vAlign w:val="center"/>
            <w:hideMark/>
          </w:tcPr>
          <w:p w14:paraId="5EF503D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78A0A03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Greece</w:t>
            </w:r>
          </w:p>
        </w:tc>
        <w:tc>
          <w:tcPr>
            <w:tcW w:w="566" w:type="dxa"/>
            <w:tcBorders>
              <w:top w:val="nil"/>
              <w:left w:val="nil"/>
              <w:bottom w:val="single" w:sz="4" w:space="0" w:color="auto"/>
              <w:right w:val="single" w:sz="4" w:space="0" w:color="auto"/>
            </w:tcBorders>
            <w:shd w:val="clear" w:color="000000" w:fill="FFFFFF"/>
            <w:noWrap/>
            <w:vAlign w:val="center"/>
            <w:hideMark/>
          </w:tcPr>
          <w:p w14:paraId="452EA99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2A2D7A7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2DC1362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EEG</w:t>
            </w:r>
          </w:p>
        </w:tc>
        <w:tc>
          <w:tcPr>
            <w:tcW w:w="781" w:type="dxa"/>
            <w:tcBorders>
              <w:top w:val="nil"/>
              <w:left w:val="nil"/>
              <w:bottom w:val="single" w:sz="4" w:space="0" w:color="auto"/>
              <w:right w:val="single" w:sz="4" w:space="0" w:color="auto"/>
            </w:tcBorders>
            <w:shd w:val="clear" w:color="000000" w:fill="FFFFFF"/>
            <w:noWrap/>
            <w:vAlign w:val="center"/>
            <w:hideMark/>
          </w:tcPr>
          <w:p w14:paraId="68472BB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AD or FTD</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 </w:t>
            </w:r>
            <w:r w:rsidRPr="000E27DF">
              <w:rPr>
                <w:rFonts w:ascii="Times New Roman" w:eastAsia="Times New Roman" w:hAnsi="Times New Roman" w:cs="Times New Roman"/>
                <w:color w:val="000000"/>
                <w:sz w:val="22"/>
                <w:szCs w:val="22"/>
                <w:lang w:val="en-HK" w:eastAsia="zh-CN"/>
              </w:rPr>
              <w:lastRenderedPageBreak/>
              <w:t>vs. non</w:t>
            </w:r>
          </w:p>
        </w:tc>
        <w:tc>
          <w:tcPr>
            <w:tcW w:w="969" w:type="dxa"/>
            <w:tcBorders>
              <w:top w:val="nil"/>
              <w:left w:val="nil"/>
              <w:bottom w:val="single" w:sz="4" w:space="0" w:color="auto"/>
              <w:right w:val="single" w:sz="4" w:space="0" w:color="auto"/>
            </w:tcBorders>
            <w:shd w:val="clear" w:color="000000" w:fill="FFFFFF"/>
            <w:noWrap/>
            <w:vAlign w:val="center"/>
            <w:hideMark/>
          </w:tcPr>
          <w:p w14:paraId="0D65ECF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CNN, DT, KNN, SVM, VGG</w:t>
            </w:r>
          </w:p>
        </w:tc>
        <w:tc>
          <w:tcPr>
            <w:tcW w:w="606" w:type="dxa"/>
            <w:tcBorders>
              <w:top w:val="nil"/>
              <w:left w:val="nil"/>
              <w:bottom w:val="single" w:sz="4" w:space="0" w:color="auto"/>
              <w:right w:val="single" w:sz="4" w:space="0" w:color="auto"/>
            </w:tcBorders>
            <w:shd w:val="clear" w:color="000000" w:fill="FFFFFF"/>
            <w:noWrap/>
            <w:vAlign w:val="center"/>
            <w:hideMark/>
          </w:tcPr>
          <w:p w14:paraId="1A41A55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6371B98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1CE63FB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This study introduces a deep learning framework that leverages electroencephalography (EEG)-derived multiband functional connectivity (FC) features. Multiband Morlet wavelet mutual </w:t>
            </w:r>
            <w:r w:rsidRPr="000E27DF">
              <w:rPr>
                <w:rFonts w:ascii="Times New Roman" w:eastAsia="Times New Roman" w:hAnsi="Times New Roman" w:cs="Times New Roman"/>
                <w:color w:val="000000"/>
                <w:sz w:val="22"/>
                <w:szCs w:val="22"/>
                <w:lang w:val="en-HK" w:eastAsia="zh-CN"/>
              </w:rPr>
              <w:lastRenderedPageBreak/>
              <w:t>information (MMMIFC) was utilized to generate high-resolution FC matrices across 1-20 Hz, which were subsequently processed by a 3D convolutional neural network (3D-CNN) based on a modified VGG architecture. The proposed model achieved classification accuracies of 90.77 % for AD vs HC and 90.38 % for FTD vs HC, with sensitivity and specificity of 88.89 % and 93.10 % for AD vs HC, and 86.96 % and 93.10 % for FTD vs HC, respectively. Beyond classification performance, the analysis identified distinct EEG-based biomarkers within the default mode network. In AD analysis, global efficiency, diffusion efficiency, and clustering coefficient were consistently reduced in the delta and theta bands, reflecting disrupted low-frequency network integration and the theta band presents the most prominent group differences between AD and HC. In FTD analysis, graph theory metrics were also reduced in the delta and theta bands, with the delta band showing the most pronounced group differences compared to HC..</w:t>
            </w:r>
          </w:p>
        </w:tc>
      </w:tr>
      <w:tr w:rsidR="00F2034E" w:rsidRPr="000E27DF" w14:paraId="04C0F778"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419A2DA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273</w:t>
            </w:r>
          </w:p>
        </w:tc>
        <w:tc>
          <w:tcPr>
            <w:tcW w:w="1372" w:type="dxa"/>
            <w:tcBorders>
              <w:top w:val="nil"/>
              <w:left w:val="nil"/>
              <w:bottom w:val="single" w:sz="4" w:space="0" w:color="auto"/>
              <w:right w:val="single" w:sz="4" w:space="0" w:color="auto"/>
            </w:tcBorders>
            <w:shd w:val="clear" w:color="000000" w:fill="FFFFFF"/>
            <w:noWrap/>
            <w:vAlign w:val="center"/>
            <w:hideMark/>
          </w:tcPr>
          <w:p w14:paraId="52D76CC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Natural language processing-based classification of early Alzheimer's disease from connected speech</w:t>
            </w:r>
          </w:p>
        </w:tc>
        <w:tc>
          <w:tcPr>
            <w:tcW w:w="265" w:type="dxa"/>
            <w:tcBorders>
              <w:top w:val="nil"/>
              <w:left w:val="nil"/>
              <w:bottom w:val="single" w:sz="4" w:space="0" w:color="auto"/>
              <w:right w:val="single" w:sz="4" w:space="0" w:color="auto"/>
            </w:tcBorders>
            <w:shd w:val="clear" w:color="000000" w:fill="FFFFFF"/>
            <w:noWrap/>
            <w:vAlign w:val="center"/>
            <w:hideMark/>
          </w:tcPr>
          <w:p w14:paraId="2D754F8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Helena Balabin</w:t>
            </w:r>
          </w:p>
        </w:tc>
        <w:tc>
          <w:tcPr>
            <w:tcW w:w="109" w:type="dxa"/>
            <w:tcBorders>
              <w:top w:val="nil"/>
              <w:left w:val="nil"/>
              <w:bottom w:val="single" w:sz="4" w:space="0" w:color="auto"/>
              <w:right w:val="single" w:sz="4" w:space="0" w:color="auto"/>
            </w:tcBorders>
            <w:shd w:val="clear" w:color="000000" w:fill="FFFFFF"/>
            <w:noWrap/>
            <w:vAlign w:val="center"/>
            <w:hideMark/>
          </w:tcPr>
          <w:p w14:paraId="0878FF8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24F0BAB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Belgium</w:t>
            </w:r>
          </w:p>
        </w:tc>
        <w:tc>
          <w:tcPr>
            <w:tcW w:w="566" w:type="dxa"/>
            <w:tcBorders>
              <w:top w:val="nil"/>
              <w:left w:val="nil"/>
              <w:bottom w:val="single" w:sz="4" w:space="0" w:color="auto"/>
              <w:right w:val="single" w:sz="4" w:space="0" w:color="auto"/>
            </w:tcBorders>
            <w:shd w:val="clear" w:color="000000" w:fill="FFFFFF"/>
            <w:noWrap/>
            <w:vAlign w:val="center"/>
            <w:hideMark/>
          </w:tcPr>
          <w:p w14:paraId="4236AC1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 Community sample</w:t>
            </w:r>
          </w:p>
        </w:tc>
        <w:tc>
          <w:tcPr>
            <w:tcW w:w="194" w:type="dxa"/>
            <w:tcBorders>
              <w:top w:val="nil"/>
              <w:left w:val="nil"/>
              <w:bottom w:val="single" w:sz="4" w:space="0" w:color="auto"/>
              <w:right w:val="single" w:sz="4" w:space="0" w:color="auto"/>
            </w:tcBorders>
            <w:shd w:val="clear" w:color="000000" w:fill="FFFFFF"/>
            <w:noWrap/>
            <w:vAlign w:val="center"/>
            <w:hideMark/>
          </w:tcPr>
          <w:p w14:paraId="467479A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7D6C7F5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Connected speech transcribed in five types (autobiography, recent description, news event, noun description, and scene description)</w:t>
            </w:r>
          </w:p>
        </w:tc>
        <w:tc>
          <w:tcPr>
            <w:tcW w:w="781" w:type="dxa"/>
            <w:tcBorders>
              <w:top w:val="nil"/>
              <w:left w:val="nil"/>
              <w:bottom w:val="single" w:sz="4" w:space="0" w:color="auto"/>
              <w:right w:val="single" w:sz="4" w:space="0" w:color="auto"/>
            </w:tcBorders>
            <w:shd w:val="clear" w:color="000000" w:fill="FFFFFF"/>
            <w:noWrap/>
            <w:vAlign w:val="center"/>
            <w:hideMark/>
          </w:tcPr>
          <w:p w14:paraId="465F28B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 Amyloid negative vs. amyloid positive</w:t>
            </w:r>
          </w:p>
        </w:tc>
        <w:tc>
          <w:tcPr>
            <w:tcW w:w="969" w:type="dxa"/>
            <w:tcBorders>
              <w:top w:val="nil"/>
              <w:left w:val="nil"/>
              <w:bottom w:val="single" w:sz="4" w:space="0" w:color="auto"/>
              <w:right w:val="single" w:sz="4" w:space="0" w:color="auto"/>
            </w:tcBorders>
            <w:shd w:val="clear" w:color="000000" w:fill="FFFFFF"/>
            <w:noWrap/>
            <w:vAlign w:val="center"/>
            <w:hideMark/>
          </w:tcPr>
          <w:p w14:paraId="4BA9E02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BERT</w:t>
            </w:r>
          </w:p>
        </w:tc>
        <w:tc>
          <w:tcPr>
            <w:tcW w:w="606" w:type="dxa"/>
            <w:tcBorders>
              <w:top w:val="nil"/>
              <w:left w:val="nil"/>
              <w:bottom w:val="single" w:sz="4" w:space="0" w:color="auto"/>
              <w:right w:val="single" w:sz="4" w:space="0" w:color="auto"/>
            </w:tcBorders>
            <w:shd w:val="clear" w:color="000000" w:fill="FFFFFF"/>
            <w:noWrap/>
            <w:vAlign w:val="center"/>
            <w:hideMark/>
          </w:tcPr>
          <w:p w14:paraId="4F0912A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 NPV, PPV, Precision,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2A1E873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7036E37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This study compared five types of connected speech for the detection of early Alzheimer's disease (AD). Autobiographical interviews yielded a higher specificity than scene descriptions. A preceding clinical AD classification task can refine the performance of amyloid status classification in cognitively healthy individuals.</w:t>
            </w:r>
          </w:p>
        </w:tc>
      </w:tr>
      <w:tr w:rsidR="00F2034E" w:rsidRPr="000E27DF" w14:paraId="5DFD46CA"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79E262B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274</w:t>
            </w:r>
          </w:p>
        </w:tc>
        <w:tc>
          <w:tcPr>
            <w:tcW w:w="1372" w:type="dxa"/>
            <w:tcBorders>
              <w:top w:val="nil"/>
              <w:left w:val="nil"/>
              <w:bottom w:val="single" w:sz="4" w:space="0" w:color="auto"/>
              <w:right w:val="single" w:sz="4" w:space="0" w:color="auto"/>
            </w:tcBorders>
            <w:shd w:val="clear" w:color="000000" w:fill="FFFFFF"/>
            <w:noWrap/>
            <w:vAlign w:val="center"/>
            <w:hideMark/>
          </w:tcPr>
          <w:p w14:paraId="7CF252E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Neural network on interval-censored data with application to the prediction of Alzheimer's disease</w:t>
            </w:r>
          </w:p>
        </w:tc>
        <w:tc>
          <w:tcPr>
            <w:tcW w:w="265" w:type="dxa"/>
            <w:tcBorders>
              <w:top w:val="nil"/>
              <w:left w:val="nil"/>
              <w:bottom w:val="single" w:sz="4" w:space="0" w:color="auto"/>
              <w:right w:val="single" w:sz="4" w:space="0" w:color="auto"/>
            </w:tcBorders>
            <w:shd w:val="clear" w:color="000000" w:fill="FFFFFF"/>
            <w:noWrap/>
            <w:vAlign w:val="center"/>
            <w:hideMark/>
          </w:tcPr>
          <w:p w14:paraId="776295B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Tao Sun</w:t>
            </w:r>
          </w:p>
        </w:tc>
        <w:tc>
          <w:tcPr>
            <w:tcW w:w="109" w:type="dxa"/>
            <w:tcBorders>
              <w:top w:val="nil"/>
              <w:left w:val="nil"/>
              <w:bottom w:val="single" w:sz="4" w:space="0" w:color="auto"/>
              <w:right w:val="single" w:sz="4" w:space="0" w:color="auto"/>
            </w:tcBorders>
            <w:shd w:val="clear" w:color="000000" w:fill="FFFFFF"/>
            <w:noWrap/>
            <w:vAlign w:val="center"/>
            <w:hideMark/>
          </w:tcPr>
          <w:p w14:paraId="1C16AA2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2C8A932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5B3D0C9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50192EF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712B63F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Demographic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gender, education</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Genetic data</w:t>
            </w:r>
          </w:p>
        </w:tc>
        <w:tc>
          <w:tcPr>
            <w:tcW w:w="781" w:type="dxa"/>
            <w:tcBorders>
              <w:top w:val="nil"/>
              <w:left w:val="nil"/>
              <w:bottom w:val="single" w:sz="4" w:space="0" w:color="auto"/>
              <w:right w:val="single" w:sz="4" w:space="0" w:color="auto"/>
            </w:tcBorders>
            <w:shd w:val="clear" w:color="000000" w:fill="FFFFFF"/>
            <w:noWrap/>
            <w:vAlign w:val="center"/>
            <w:hideMark/>
          </w:tcPr>
          <w:p w14:paraId="28A7CBD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48438C0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LASSO</w:t>
            </w:r>
          </w:p>
        </w:tc>
        <w:tc>
          <w:tcPr>
            <w:tcW w:w="606" w:type="dxa"/>
            <w:tcBorders>
              <w:top w:val="nil"/>
              <w:left w:val="nil"/>
              <w:bottom w:val="single" w:sz="4" w:space="0" w:color="auto"/>
              <w:right w:val="single" w:sz="4" w:space="0" w:color="auto"/>
            </w:tcBorders>
            <w:shd w:val="clear" w:color="000000" w:fill="FFFFFF"/>
            <w:noWrap/>
            <w:vAlign w:val="center"/>
            <w:hideMark/>
          </w:tcPr>
          <w:p w14:paraId="625F1C9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Brier, IBS</w:t>
            </w:r>
          </w:p>
        </w:tc>
        <w:tc>
          <w:tcPr>
            <w:tcW w:w="255" w:type="dxa"/>
            <w:tcBorders>
              <w:top w:val="nil"/>
              <w:left w:val="nil"/>
              <w:bottom w:val="single" w:sz="4" w:space="0" w:color="auto"/>
              <w:right w:val="single" w:sz="4" w:space="0" w:color="auto"/>
            </w:tcBorders>
            <w:shd w:val="clear" w:color="000000" w:fill="FFFFFF"/>
            <w:noWrap/>
            <w:vAlign w:val="center"/>
            <w:hideMark/>
          </w:tcPr>
          <w:p w14:paraId="75D7B97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6FF325C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This work uses data composed of all four phases of the Alzheimer's Disease Neuroimaging Initiative (ADNI) study, including 1740 individuals with 8 million genetic variants. We tackle several challenges in this data, characterized by large-scale genetic data, interval-censored outcome due to intermittent assessments, and left truncation in one study phase (ADNIGO). Specifically, we first develop a semiparametric transformation model on interval-censored and left-truncated data and estimate parameters through a sieve approach. Then we propose a computationally efficient generalized score test to identify variants associated with AD progression. Next, we implement a novel neural network on interval-censored data (NN-IC) to construct a prediction model using top variants identified from the genome-wide test. Comprehensive simulation studies show that the NN-IC outperforms several existing methods in terms of prediction accuracy. Finally, we apply the NN-IC to the full ADNI data and successfully identify subgroups with differential progression risk profiles. Data used in the preparation of this article were obtained from the ADNI database.</w:t>
            </w:r>
          </w:p>
        </w:tc>
      </w:tr>
      <w:tr w:rsidR="00F2034E" w:rsidRPr="000E27DF" w14:paraId="744AAE07"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5891AB3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275</w:t>
            </w:r>
          </w:p>
        </w:tc>
        <w:tc>
          <w:tcPr>
            <w:tcW w:w="1372" w:type="dxa"/>
            <w:tcBorders>
              <w:top w:val="nil"/>
              <w:left w:val="nil"/>
              <w:bottom w:val="single" w:sz="4" w:space="0" w:color="auto"/>
              <w:right w:val="single" w:sz="4" w:space="0" w:color="auto"/>
            </w:tcBorders>
            <w:shd w:val="clear" w:color="000000" w:fill="FFFFFF"/>
            <w:noWrap/>
            <w:vAlign w:val="center"/>
            <w:hideMark/>
          </w:tcPr>
          <w:p w14:paraId="676161A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NeuroFANN: identification of neuropathological subtypes in dementia with </w:t>
            </w:r>
            <w:r w:rsidRPr="000E27DF">
              <w:rPr>
                <w:rFonts w:ascii="Times New Roman" w:eastAsia="Times New Roman" w:hAnsi="Times New Roman" w:cs="Times New Roman"/>
                <w:color w:val="000000"/>
                <w:sz w:val="22"/>
                <w:szCs w:val="22"/>
                <w:lang w:val="en-HK" w:eastAsia="zh-CN"/>
              </w:rPr>
              <w:lastRenderedPageBreak/>
              <w:t>plasma proteins by using functionally annotated neural network</w:t>
            </w:r>
          </w:p>
        </w:tc>
        <w:tc>
          <w:tcPr>
            <w:tcW w:w="265" w:type="dxa"/>
            <w:tcBorders>
              <w:top w:val="nil"/>
              <w:left w:val="nil"/>
              <w:bottom w:val="single" w:sz="4" w:space="0" w:color="auto"/>
              <w:right w:val="single" w:sz="4" w:space="0" w:color="auto"/>
            </w:tcBorders>
            <w:shd w:val="clear" w:color="000000" w:fill="FFFFFF"/>
            <w:noWrap/>
            <w:vAlign w:val="center"/>
            <w:hideMark/>
          </w:tcPr>
          <w:p w14:paraId="1DEBF7E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Sunghong Park</w:t>
            </w:r>
          </w:p>
        </w:tc>
        <w:tc>
          <w:tcPr>
            <w:tcW w:w="109" w:type="dxa"/>
            <w:tcBorders>
              <w:top w:val="nil"/>
              <w:left w:val="nil"/>
              <w:bottom w:val="single" w:sz="4" w:space="0" w:color="auto"/>
              <w:right w:val="single" w:sz="4" w:space="0" w:color="auto"/>
            </w:tcBorders>
            <w:shd w:val="clear" w:color="000000" w:fill="FFFFFF"/>
            <w:noWrap/>
            <w:vAlign w:val="center"/>
            <w:hideMark/>
          </w:tcPr>
          <w:p w14:paraId="0091D6D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75EB0CD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Republic of Korea</w:t>
            </w:r>
          </w:p>
        </w:tc>
        <w:tc>
          <w:tcPr>
            <w:tcW w:w="566" w:type="dxa"/>
            <w:tcBorders>
              <w:top w:val="nil"/>
              <w:left w:val="nil"/>
              <w:bottom w:val="single" w:sz="4" w:space="0" w:color="auto"/>
              <w:right w:val="single" w:sz="4" w:space="0" w:color="auto"/>
            </w:tcBorders>
            <w:shd w:val="clear" w:color="000000" w:fill="FFFFFF"/>
            <w:noWrap/>
            <w:vAlign w:val="center"/>
            <w:hideMark/>
          </w:tcPr>
          <w:p w14:paraId="5558195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2FD16C2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102E376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Biomarkers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NTRK3, IL33, NCAN, ROBO2, CD300LF, FCRL2, TNF, CNTN5, BCAN, CCL19, GFRA1, SMPD1, </w:t>
            </w:r>
            <w:r w:rsidRPr="000E27DF">
              <w:rPr>
                <w:rFonts w:ascii="Times New Roman" w:eastAsia="Times New Roman" w:hAnsi="Times New Roman" w:cs="Times New Roman"/>
                <w:color w:val="000000"/>
                <w:sz w:val="22"/>
                <w:szCs w:val="22"/>
                <w:lang w:val="en-HK" w:eastAsia="zh-CN"/>
              </w:rPr>
              <w:lastRenderedPageBreak/>
              <w:t>EDA2R, MMP12, CCL13, MSR1, PLXNB3, CCL11, DKK4, ACVRL1, SCARF2, SMOC2, IL27, TNFRSF12A, EFNA4, EPHB6, LAT, CTSC, LAYN, PVR, NRP2, ULBP2, CCL11, FLRT2, SCARA5, CSF1, PVR, CDH3, TNFRSF21, IL12A, CLEC10A, IL15, SCARB2, CD300C, UNC5C, CCL3, CXCL9, IL17C, RGMB, VWC2, RSPO1, ADAM23, IL1B, IL18, TNFSF12, ADAM22</w:t>
            </w:r>
            <w:r w:rsidRPr="000E27DF">
              <w:rPr>
                <w:rFonts w:ascii="Times New Roman" w:eastAsia="微软雅黑" w:hAnsi="Times New Roman" w:cs="Times New Roman"/>
                <w:color w:val="000000"/>
                <w:sz w:val="22"/>
                <w:szCs w:val="22"/>
                <w:lang w:val="en-HK" w:eastAsia="zh-CN"/>
              </w:rPr>
              <w:t>）</w:t>
            </w:r>
          </w:p>
        </w:tc>
        <w:tc>
          <w:tcPr>
            <w:tcW w:w="781" w:type="dxa"/>
            <w:tcBorders>
              <w:top w:val="nil"/>
              <w:left w:val="nil"/>
              <w:bottom w:val="single" w:sz="4" w:space="0" w:color="auto"/>
              <w:right w:val="single" w:sz="4" w:space="0" w:color="auto"/>
            </w:tcBorders>
            <w:shd w:val="clear" w:color="000000" w:fill="FFFFFF"/>
            <w:noWrap/>
            <w:vAlign w:val="center"/>
            <w:hideMark/>
          </w:tcPr>
          <w:p w14:paraId="58106F9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Dementia subtypes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Aβ, MTA, WMH</w:t>
            </w:r>
            <w:r w:rsidRPr="000E27DF">
              <w:rPr>
                <w:rFonts w:ascii="Times New Roman" w:eastAsia="微软雅黑" w:hAnsi="Times New Roman" w:cs="Times New Roman"/>
                <w:color w:val="000000"/>
                <w:sz w:val="22"/>
                <w:szCs w:val="22"/>
                <w:lang w:val="en-HK" w:eastAsia="zh-CN"/>
              </w:rPr>
              <w:t>）</w:t>
            </w:r>
          </w:p>
        </w:tc>
        <w:tc>
          <w:tcPr>
            <w:tcW w:w="969" w:type="dxa"/>
            <w:tcBorders>
              <w:top w:val="nil"/>
              <w:left w:val="nil"/>
              <w:bottom w:val="single" w:sz="4" w:space="0" w:color="auto"/>
              <w:right w:val="single" w:sz="4" w:space="0" w:color="auto"/>
            </w:tcBorders>
            <w:shd w:val="clear" w:color="000000" w:fill="FFFFFF"/>
            <w:noWrap/>
            <w:vAlign w:val="center"/>
            <w:hideMark/>
          </w:tcPr>
          <w:p w14:paraId="0994DEE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GCN</w:t>
            </w:r>
          </w:p>
        </w:tc>
        <w:tc>
          <w:tcPr>
            <w:tcW w:w="606" w:type="dxa"/>
            <w:tcBorders>
              <w:top w:val="nil"/>
              <w:left w:val="nil"/>
              <w:bottom w:val="single" w:sz="4" w:space="0" w:color="auto"/>
              <w:right w:val="single" w:sz="4" w:space="0" w:color="auto"/>
            </w:tcBorders>
            <w:shd w:val="clear" w:color="000000" w:fill="FFFFFF"/>
            <w:noWrap/>
            <w:vAlign w:val="center"/>
            <w:hideMark/>
          </w:tcPr>
          <w:p w14:paraId="2F37F38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 NPV, PPV, Precision,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1085361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6178D9D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In this study, we propose NeuroFANN, a method designed to classify three neuropathological subtypes in dementia-positivity for Aβ, MTA, and WMH-using plasma protein biomarkers. A key feature of NeuroFANN is the combination of the PPI network-based synergetic effects with the functional annotation-based protein biomarker clustering. NeuroFANN extracts synergetic effects by propagating independent effects of proteins across the </w:t>
            </w:r>
            <w:r w:rsidRPr="000E27DF">
              <w:rPr>
                <w:rFonts w:ascii="Times New Roman" w:eastAsia="Times New Roman" w:hAnsi="Times New Roman" w:cs="Times New Roman"/>
                <w:color w:val="000000"/>
                <w:sz w:val="22"/>
                <w:szCs w:val="22"/>
                <w:lang w:val="en-HK" w:eastAsia="zh-CN"/>
              </w:rPr>
              <w:lastRenderedPageBreak/>
              <w:t>PPI network, which are then aggregated in functional protein clusters, thereby enabling global PPI awareness and capturing the biological properties of protein biomarkers. From a South Korean cohort, 54 proteins were identified as plasma protein biomarkers for dementia subtypes and grouped into 16 clusters. NeuroFANN outperformed comparison methods in classifying dementia subtypes, with its core components validated as key contributors to superior performance. Additionally, the risk scores predicted by NeuroFANN showed a strong association with longitudinal cognitive decline, demonstrating its potential as a valuable diagnostic tool in clinical settings.</w:t>
            </w:r>
          </w:p>
        </w:tc>
      </w:tr>
      <w:tr w:rsidR="00F2034E" w:rsidRPr="000E27DF" w14:paraId="1F854B45"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70032BF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276</w:t>
            </w:r>
          </w:p>
        </w:tc>
        <w:tc>
          <w:tcPr>
            <w:tcW w:w="1372" w:type="dxa"/>
            <w:tcBorders>
              <w:top w:val="nil"/>
              <w:left w:val="nil"/>
              <w:bottom w:val="single" w:sz="4" w:space="0" w:color="auto"/>
              <w:right w:val="single" w:sz="4" w:space="0" w:color="auto"/>
            </w:tcBorders>
            <w:shd w:val="clear" w:color="000000" w:fill="FFFFFF"/>
            <w:noWrap/>
            <w:vAlign w:val="center"/>
            <w:hideMark/>
          </w:tcPr>
          <w:p w14:paraId="44BA927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Neuroinflammation and Alzheimer's Disease: A Machine </w:t>
            </w:r>
            <w:r w:rsidRPr="000E27DF">
              <w:rPr>
                <w:rFonts w:ascii="Times New Roman" w:eastAsia="Times New Roman" w:hAnsi="Times New Roman" w:cs="Times New Roman"/>
                <w:color w:val="000000"/>
                <w:sz w:val="22"/>
                <w:szCs w:val="22"/>
                <w:lang w:val="en-HK" w:eastAsia="zh-CN"/>
              </w:rPr>
              <w:lastRenderedPageBreak/>
              <w:t>Learning Approach to CSF Proteomics</w:t>
            </w:r>
          </w:p>
        </w:tc>
        <w:tc>
          <w:tcPr>
            <w:tcW w:w="265" w:type="dxa"/>
            <w:tcBorders>
              <w:top w:val="nil"/>
              <w:left w:val="nil"/>
              <w:bottom w:val="single" w:sz="4" w:space="0" w:color="auto"/>
              <w:right w:val="single" w:sz="4" w:space="0" w:color="auto"/>
            </w:tcBorders>
            <w:shd w:val="clear" w:color="000000" w:fill="FFFFFF"/>
            <w:noWrap/>
            <w:vAlign w:val="center"/>
            <w:hideMark/>
          </w:tcPr>
          <w:p w14:paraId="4491190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 xml:space="preserve">Lorenzo Gaetani </w:t>
            </w:r>
          </w:p>
        </w:tc>
        <w:tc>
          <w:tcPr>
            <w:tcW w:w="109" w:type="dxa"/>
            <w:tcBorders>
              <w:top w:val="nil"/>
              <w:left w:val="nil"/>
              <w:bottom w:val="single" w:sz="4" w:space="0" w:color="auto"/>
              <w:right w:val="single" w:sz="4" w:space="0" w:color="auto"/>
            </w:tcBorders>
            <w:shd w:val="clear" w:color="000000" w:fill="FFFFFF"/>
            <w:noWrap/>
            <w:vAlign w:val="center"/>
            <w:hideMark/>
          </w:tcPr>
          <w:p w14:paraId="0D79CD7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2021</w:t>
            </w:r>
          </w:p>
        </w:tc>
        <w:tc>
          <w:tcPr>
            <w:tcW w:w="1679" w:type="dxa"/>
            <w:tcBorders>
              <w:top w:val="nil"/>
              <w:left w:val="nil"/>
              <w:bottom w:val="single" w:sz="4" w:space="0" w:color="auto"/>
              <w:right w:val="single" w:sz="4" w:space="0" w:color="auto"/>
            </w:tcBorders>
            <w:shd w:val="clear" w:color="000000" w:fill="FFFFFF"/>
            <w:noWrap/>
            <w:vAlign w:val="center"/>
            <w:hideMark/>
          </w:tcPr>
          <w:p w14:paraId="14CB9F8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Italy</w:t>
            </w:r>
          </w:p>
        </w:tc>
        <w:tc>
          <w:tcPr>
            <w:tcW w:w="566" w:type="dxa"/>
            <w:tcBorders>
              <w:top w:val="nil"/>
              <w:left w:val="nil"/>
              <w:bottom w:val="single" w:sz="4" w:space="0" w:color="auto"/>
              <w:right w:val="single" w:sz="4" w:space="0" w:color="auto"/>
            </w:tcBorders>
            <w:shd w:val="clear" w:color="000000" w:fill="FFFFFF"/>
            <w:noWrap/>
            <w:vAlign w:val="center"/>
            <w:hideMark/>
          </w:tcPr>
          <w:p w14:paraId="62B4B7D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49FDA83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232B428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Biomarkers extracted from cerebrospinal fluid</w:t>
            </w:r>
          </w:p>
        </w:tc>
        <w:tc>
          <w:tcPr>
            <w:tcW w:w="781" w:type="dxa"/>
            <w:tcBorders>
              <w:top w:val="nil"/>
              <w:left w:val="nil"/>
              <w:bottom w:val="single" w:sz="4" w:space="0" w:color="auto"/>
              <w:right w:val="single" w:sz="4" w:space="0" w:color="auto"/>
            </w:tcBorders>
            <w:shd w:val="clear" w:color="000000" w:fill="FFFFFF"/>
            <w:noWrap/>
            <w:vAlign w:val="center"/>
            <w:hideMark/>
          </w:tcPr>
          <w:p w14:paraId="4DA3711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AD-MCI vs. non-AD-MCI</w:t>
            </w:r>
          </w:p>
        </w:tc>
        <w:tc>
          <w:tcPr>
            <w:tcW w:w="969" w:type="dxa"/>
            <w:tcBorders>
              <w:top w:val="nil"/>
              <w:left w:val="nil"/>
              <w:bottom w:val="single" w:sz="4" w:space="0" w:color="auto"/>
              <w:right w:val="single" w:sz="4" w:space="0" w:color="auto"/>
            </w:tcBorders>
            <w:shd w:val="clear" w:color="000000" w:fill="FFFFFF"/>
            <w:noWrap/>
            <w:vAlign w:val="center"/>
            <w:hideMark/>
          </w:tcPr>
          <w:p w14:paraId="1236162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LASSO, LR</w:t>
            </w:r>
          </w:p>
        </w:tc>
        <w:tc>
          <w:tcPr>
            <w:tcW w:w="606" w:type="dxa"/>
            <w:tcBorders>
              <w:top w:val="nil"/>
              <w:left w:val="nil"/>
              <w:bottom w:val="single" w:sz="4" w:space="0" w:color="auto"/>
              <w:right w:val="single" w:sz="4" w:space="0" w:color="auto"/>
            </w:tcBorders>
            <w:shd w:val="clear" w:color="000000" w:fill="FFFFFF"/>
            <w:noWrap/>
            <w:vAlign w:val="center"/>
            <w:hideMark/>
          </w:tcPr>
          <w:p w14:paraId="3FFBF89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407C4AF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7B55A41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In Alzheimer's disease (AD), the contribution of pathophysiological mechanisms other than amyloidosis and tauopathy is now widely recognized, although not clearly quantifiable by means of fluid biomarkers. We aimed to identify quantifiable protein biomarkers reflecting neuroinflammation in AD using multiplex </w:t>
            </w:r>
            <w:r w:rsidRPr="000E27DF">
              <w:rPr>
                <w:rFonts w:ascii="Times New Roman" w:eastAsia="Times New Roman" w:hAnsi="Times New Roman" w:cs="Times New Roman"/>
                <w:color w:val="000000"/>
                <w:sz w:val="22"/>
                <w:szCs w:val="22"/>
                <w:lang w:val="en-HK" w:eastAsia="zh-CN"/>
              </w:rPr>
              <w:lastRenderedPageBreak/>
              <w:t>proximity extension assay (PEA) testing. Cerebrospinal fluid (CSF) samples from patients with mild cognitive impairment due to AD (AD-MCI) and from controls, i.e., patients with other neurological diseases (OND), were analyzed with the Olink Inflammation PEA biomarker panel. A machine-learning approach was then used to identify biomarkers discriminating AD-MCI (n: 34) from OND (n: 25). On univariate analysis, SIRT2, HGF, MMP-10, and CXCL5 showed high discriminatory performance (AUC 0.809, p = 5.2 × 10-4, AUC 0.802, p = 6.4 × 10-4, AUC 0.793, p = 3.2 × 10-3, AUC 0.761, p = 2.3 × 10-3, respectively), with higher CSF levels in AD-MCI patients as compared to controls. These same proteins were the best contributors to the penalized logistic regression model discriminating AD-MCI from controls (AUC of the model 0.906, p = 2.97 × 10-7). The biological processes regulated by these proteins include astrocyte and microglia activation, amyloid, and tau misfolding modulation, and blood-brain barrier dysfunction. Using a high-throughput multiplex CSF analysis coupled with a machine-learning statistical approach, we identified novel biomarkers reflecting neuroinflammation in AD. Studies confirming these results by means of different assays are needed to validate PEA as a multiplex technique for CSF analysis and biomarker discovery in the field of neurological diseases..</w:t>
            </w:r>
          </w:p>
        </w:tc>
      </w:tr>
      <w:tr w:rsidR="00F2034E" w:rsidRPr="000E27DF" w14:paraId="7A2E650D"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57A5570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277</w:t>
            </w:r>
          </w:p>
        </w:tc>
        <w:tc>
          <w:tcPr>
            <w:tcW w:w="1372" w:type="dxa"/>
            <w:tcBorders>
              <w:top w:val="nil"/>
              <w:left w:val="nil"/>
              <w:bottom w:val="single" w:sz="4" w:space="0" w:color="auto"/>
              <w:right w:val="single" w:sz="4" w:space="0" w:color="auto"/>
            </w:tcBorders>
            <w:shd w:val="clear" w:color="000000" w:fill="FFFFFF"/>
            <w:noWrap/>
            <w:vAlign w:val="center"/>
            <w:hideMark/>
          </w:tcPr>
          <w:p w14:paraId="7D0893E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Neuropsychological tests and machine learning: </w:t>
            </w:r>
            <w:r w:rsidRPr="000E27DF">
              <w:rPr>
                <w:rFonts w:ascii="Times New Roman" w:eastAsia="Times New Roman" w:hAnsi="Times New Roman" w:cs="Times New Roman"/>
                <w:color w:val="000000"/>
                <w:sz w:val="22"/>
                <w:szCs w:val="22"/>
                <w:lang w:val="en-HK" w:eastAsia="zh-CN"/>
              </w:rPr>
              <w:lastRenderedPageBreak/>
              <w:t>identifying predictors of MCI and dementia progression</w:t>
            </w:r>
          </w:p>
        </w:tc>
        <w:tc>
          <w:tcPr>
            <w:tcW w:w="265" w:type="dxa"/>
            <w:tcBorders>
              <w:top w:val="nil"/>
              <w:left w:val="nil"/>
              <w:bottom w:val="single" w:sz="4" w:space="0" w:color="auto"/>
              <w:right w:val="single" w:sz="4" w:space="0" w:color="auto"/>
            </w:tcBorders>
            <w:shd w:val="clear" w:color="000000" w:fill="FFFFFF"/>
            <w:noWrap/>
            <w:vAlign w:val="center"/>
            <w:hideMark/>
          </w:tcPr>
          <w:p w14:paraId="4D1E5E5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Carlotta Cazzolli</w:t>
            </w:r>
          </w:p>
        </w:tc>
        <w:tc>
          <w:tcPr>
            <w:tcW w:w="109" w:type="dxa"/>
            <w:tcBorders>
              <w:top w:val="nil"/>
              <w:left w:val="nil"/>
              <w:bottom w:val="single" w:sz="4" w:space="0" w:color="auto"/>
              <w:right w:val="single" w:sz="4" w:space="0" w:color="auto"/>
            </w:tcBorders>
            <w:shd w:val="clear" w:color="000000" w:fill="FFFFFF"/>
            <w:noWrap/>
            <w:vAlign w:val="center"/>
            <w:hideMark/>
          </w:tcPr>
          <w:p w14:paraId="2115A7E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56D6947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Italy</w:t>
            </w:r>
          </w:p>
        </w:tc>
        <w:tc>
          <w:tcPr>
            <w:tcW w:w="566" w:type="dxa"/>
            <w:tcBorders>
              <w:top w:val="nil"/>
              <w:left w:val="nil"/>
              <w:bottom w:val="single" w:sz="4" w:space="0" w:color="auto"/>
              <w:right w:val="single" w:sz="4" w:space="0" w:color="auto"/>
            </w:tcBorders>
            <w:shd w:val="clear" w:color="000000" w:fill="FFFFFF"/>
            <w:noWrap/>
            <w:vAlign w:val="center"/>
            <w:hideMark/>
          </w:tcPr>
          <w:p w14:paraId="010A93B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0DD292D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6257885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Psychological test</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MMSE, NN, VPF, VSF, DSF, DSB, CS, BSRT, ROCF-</w:t>
            </w:r>
            <w:r w:rsidRPr="000E27DF">
              <w:rPr>
                <w:rFonts w:ascii="Times New Roman" w:eastAsia="Times New Roman" w:hAnsi="Times New Roman" w:cs="Times New Roman"/>
                <w:color w:val="000000"/>
                <w:sz w:val="22"/>
                <w:szCs w:val="22"/>
                <w:lang w:val="en-HK" w:eastAsia="zh-CN"/>
              </w:rPr>
              <w:lastRenderedPageBreak/>
              <w:t>DC, FAB, AM, CDT, ROCF-C, Cornell Scale</w:t>
            </w:r>
            <w:r w:rsidRPr="000E27DF">
              <w:rPr>
                <w:rFonts w:ascii="Times New Roman" w:eastAsia="微软雅黑" w:hAnsi="Times New Roman" w:cs="Times New Roman"/>
                <w:color w:val="000000"/>
                <w:sz w:val="22"/>
                <w:szCs w:val="22"/>
                <w:lang w:val="en-HK" w:eastAsia="zh-CN"/>
              </w:rPr>
              <w:t>）</w:t>
            </w:r>
          </w:p>
        </w:tc>
        <w:tc>
          <w:tcPr>
            <w:tcW w:w="781" w:type="dxa"/>
            <w:tcBorders>
              <w:top w:val="nil"/>
              <w:left w:val="nil"/>
              <w:bottom w:val="single" w:sz="4" w:space="0" w:color="auto"/>
              <w:right w:val="single" w:sz="4" w:space="0" w:color="auto"/>
            </w:tcBorders>
            <w:shd w:val="clear" w:color="000000" w:fill="FFFFFF"/>
            <w:noWrap/>
            <w:vAlign w:val="center"/>
            <w:hideMark/>
          </w:tcPr>
          <w:p w14:paraId="53162ED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(MCI or DEM) vs. non</w:t>
            </w:r>
          </w:p>
        </w:tc>
        <w:tc>
          <w:tcPr>
            <w:tcW w:w="969" w:type="dxa"/>
            <w:tcBorders>
              <w:top w:val="nil"/>
              <w:left w:val="nil"/>
              <w:bottom w:val="single" w:sz="4" w:space="0" w:color="auto"/>
              <w:right w:val="single" w:sz="4" w:space="0" w:color="auto"/>
            </w:tcBorders>
            <w:shd w:val="clear" w:color="000000" w:fill="FFFFFF"/>
            <w:noWrap/>
            <w:vAlign w:val="center"/>
            <w:hideMark/>
          </w:tcPr>
          <w:p w14:paraId="1510876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RF</w:t>
            </w:r>
          </w:p>
        </w:tc>
        <w:tc>
          <w:tcPr>
            <w:tcW w:w="606" w:type="dxa"/>
            <w:tcBorders>
              <w:top w:val="nil"/>
              <w:left w:val="nil"/>
              <w:bottom w:val="single" w:sz="4" w:space="0" w:color="auto"/>
              <w:right w:val="single" w:sz="4" w:space="0" w:color="auto"/>
            </w:tcBorders>
            <w:shd w:val="clear" w:color="000000" w:fill="FFFFFF"/>
            <w:noWrap/>
            <w:vAlign w:val="center"/>
            <w:hideMark/>
          </w:tcPr>
          <w:p w14:paraId="3626B62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F1-score, MCC, Precisi</w:t>
            </w:r>
            <w:r w:rsidRPr="000E27DF">
              <w:rPr>
                <w:rFonts w:ascii="Times New Roman" w:eastAsia="Times New Roman" w:hAnsi="Times New Roman" w:cs="Times New Roman"/>
                <w:color w:val="000000"/>
                <w:sz w:val="22"/>
                <w:szCs w:val="22"/>
                <w:lang w:val="en-HK" w:eastAsia="zh-CN"/>
              </w:rPr>
              <w:lastRenderedPageBreak/>
              <w:t>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06270A8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yes</w:t>
            </w:r>
          </w:p>
        </w:tc>
        <w:tc>
          <w:tcPr>
            <w:tcW w:w="2204" w:type="dxa"/>
            <w:tcBorders>
              <w:top w:val="nil"/>
              <w:left w:val="nil"/>
              <w:bottom w:val="single" w:sz="4" w:space="0" w:color="auto"/>
              <w:right w:val="single" w:sz="4" w:space="0" w:color="auto"/>
            </w:tcBorders>
            <w:shd w:val="clear" w:color="000000" w:fill="FFFFFF"/>
            <w:noWrap/>
            <w:vAlign w:val="center"/>
            <w:hideMark/>
          </w:tcPr>
          <w:p w14:paraId="22CBA96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Detecting the most informative tests could reduce the visits' time and prevent the cognitive assessment from being biased by external factors. Machine learning models' prediction represents a useful baseline for the clinician's actual diagnosis and a </w:t>
            </w:r>
            <w:r w:rsidRPr="000E27DF">
              <w:rPr>
                <w:rFonts w:ascii="Times New Roman" w:eastAsia="Times New Roman" w:hAnsi="Times New Roman" w:cs="Times New Roman"/>
                <w:color w:val="000000"/>
                <w:sz w:val="22"/>
                <w:szCs w:val="22"/>
                <w:lang w:val="en-HK" w:eastAsia="zh-CN"/>
              </w:rPr>
              <w:lastRenderedPageBreak/>
              <w:t>reliable insight into the future development of the patient's cognitive status.</w:t>
            </w:r>
          </w:p>
        </w:tc>
      </w:tr>
      <w:tr w:rsidR="00F2034E" w:rsidRPr="000E27DF" w14:paraId="135FC1F8"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60E78A0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278</w:t>
            </w:r>
          </w:p>
        </w:tc>
        <w:tc>
          <w:tcPr>
            <w:tcW w:w="1372" w:type="dxa"/>
            <w:tcBorders>
              <w:top w:val="nil"/>
              <w:left w:val="nil"/>
              <w:bottom w:val="single" w:sz="4" w:space="0" w:color="auto"/>
              <w:right w:val="single" w:sz="4" w:space="0" w:color="auto"/>
            </w:tcBorders>
            <w:shd w:val="clear" w:color="000000" w:fill="FFFFFF"/>
            <w:noWrap/>
            <w:vAlign w:val="center"/>
            <w:hideMark/>
          </w:tcPr>
          <w:p w14:paraId="2DA5F99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Non-equivalence of sub-tasks of the Rey-Osterrieth Complex Figure Test with convolutional neural networks to discriminate mild cognitive impairment</w:t>
            </w:r>
          </w:p>
        </w:tc>
        <w:tc>
          <w:tcPr>
            <w:tcW w:w="265" w:type="dxa"/>
            <w:tcBorders>
              <w:top w:val="nil"/>
              <w:left w:val="nil"/>
              <w:bottom w:val="single" w:sz="4" w:space="0" w:color="auto"/>
              <w:right w:val="single" w:sz="4" w:space="0" w:color="auto"/>
            </w:tcBorders>
            <w:shd w:val="clear" w:color="000000" w:fill="FFFFFF"/>
            <w:noWrap/>
            <w:vAlign w:val="center"/>
            <w:hideMark/>
          </w:tcPr>
          <w:p w14:paraId="5364FCA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Jin-Hyuck Park</w:t>
            </w:r>
          </w:p>
        </w:tc>
        <w:tc>
          <w:tcPr>
            <w:tcW w:w="109" w:type="dxa"/>
            <w:tcBorders>
              <w:top w:val="nil"/>
              <w:left w:val="nil"/>
              <w:bottom w:val="single" w:sz="4" w:space="0" w:color="auto"/>
              <w:right w:val="single" w:sz="4" w:space="0" w:color="auto"/>
            </w:tcBorders>
            <w:shd w:val="clear" w:color="000000" w:fill="FFFFFF"/>
            <w:noWrap/>
            <w:vAlign w:val="center"/>
            <w:hideMark/>
          </w:tcPr>
          <w:p w14:paraId="643D9AF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2A6EB8B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Republic of Korea</w:t>
            </w:r>
          </w:p>
        </w:tc>
        <w:tc>
          <w:tcPr>
            <w:tcW w:w="566" w:type="dxa"/>
            <w:tcBorders>
              <w:top w:val="nil"/>
              <w:left w:val="nil"/>
              <w:bottom w:val="single" w:sz="4" w:space="0" w:color="auto"/>
              <w:right w:val="single" w:sz="4" w:space="0" w:color="auto"/>
            </w:tcBorders>
            <w:shd w:val="clear" w:color="000000" w:fill="FFFFFF"/>
            <w:vAlign w:val="center"/>
            <w:hideMark/>
          </w:tcPr>
          <w:p w14:paraId="74B12D2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(Community and welfare center)</w:t>
            </w:r>
            <w:r w:rsidRPr="000E27DF">
              <w:rPr>
                <w:rFonts w:ascii="Times New Roman" w:eastAsia="Times New Roman" w:hAnsi="Times New Roman" w:cs="Times New Roman"/>
                <w:color w:val="000000"/>
                <w:sz w:val="22"/>
                <w:szCs w:val="22"/>
                <w:lang w:val="en-HK" w:eastAsia="zh-CN"/>
              </w:rPr>
              <w:br/>
              <w:t>Clinical sample, Community sample</w:t>
            </w:r>
          </w:p>
        </w:tc>
        <w:tc>
          <w:tcPr>
            <w:tcW w:w="194" w:type="dxa"/>
            <w:tcBorders>
              <w:top w:val="nil"/>
              <w:left w:val="nil"/>
              <w:bottom w:val="single" w:sz="4" w:space="0" w:color="auto"/>
              <w:right w:val="single" w:sz="4" w:space="0" w:color="auto"/>
            </w:tcBorders>
            <w:shd w:val="clear" w:color="000000" w:fill="FFFFFF"/>
            <w:noWrap/>
            <w:vAlign w:val="center"/>
            <w:hideMark/>
          </w:tcPr>
          <w:p w14:paraId="4C1E27D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3BEBCB9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RCFT Image</w:t>
            </w:r>
          </w:p>
        </w:tc>
        <w:tc>
          <w:tcPr>
            <w:tcW w:w="781" w:type="dxa"/>
            <w:tcBorders>
              <w:top w:val="nil"/>
              <w:left w:val="nil"/>
              <w:bottom w:val="single" w:sz="4" w:space="0" w:color="auto"/>
              <w:right w:val="single" w:sz="4" w:space="0" w:color="auto"/>
            </w:tcBorders>
            <w:shd w:val="clear" w:color="000000" w:fill="FFFFFF"/>
            <w:noWrap/>
            <w:vAlign w:val="center"/>
            <w:hideMark/>
          </w:tcPr>
          <w:p w14:paraId="5FEEEB5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vs. non-MCI</w:t>
            </w:r>
          </w:p>
        </w:tc>
        <w:tc>
          <w:tcPr>
            <w:tcW w:w="969" w:type="dxa"/>
            <w:tcBorders>
              <w:top w:val="nil"/>
              <w:left w:val="nil"/>
              <w:bottom w:val="single" w:sz="4" w:space="0" w:color="auto"/>
              <w:right w:val="single" w:sz="4" w:space="0" w:color="auto"/>
            </w:tcBorders>
            <w:shd w:val="clear" w:color="000000" w:fill="FFFFFF"/>
            <w:noWrap/>
            <w:vAlign w:val="center"/>
            <w:hideMark/>
          </w:tcPr>
          <w:p w14:paraId="6BC7A0B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w:t>
            </w:r>
          </w:p>
        </w:tc>
        <w:tc>
          <w:tcPr>
            <w:tcW w:w="606" w:type="dxa"/>
            <w:tcBorders>
              <w:top w:val="nil"/>
              <w:left w:val="nil"/>
              <w:bottom w:val="single" w:sz="4" w:space="0" w:color="auto"/>
              <w:right w:val="single" w:sz="4" w:space="0" w:color="auto"/>
            </w:tcBorders>
            <w:shd w:val="clear" w:color="000000" w:fill="FFFFFF"/>
            <w:noWrap/>
            <w:vAlign w:val="center"/>
            <w:hideMark/>
          </w:tcPr>
          <w:p w14:paraId="646CFE6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F1-score,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44683CD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6DF2B6E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These findings suggest the feasibility of using the CNN model based on the RCFT as a surrogate for a conventional screening tool for a-MCI and demonstrate the superiority of the CNN model based on the RCFT-recall to the RCFT-copy.</w:t>
            </w:r>
          </w:p>
        </w:tc>
      </w:tr>
      <w:tr w:rsidR="00F2034E" w:rsidRPr="000E27DF" w14:paraId="326D9EE3"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5BA0F8E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279</w:t>
            </w:r>
          </w:p>
        </w:tc>
        <w:tc>
          <w:tcPr>
            <w:tcW w:w="1372" w:type="dxa"/>
            <w:tcBorders>
              <w:top w:val="nil"/>
              <w:left w:val="nil"/>
              <w:bottom w:val="single" w:sz="4" w:space="0" w:color="auto"/>
              <w:right w:val="single" w:sz="4" w:space="0" w:color="auto"/>
            </w:tcBorders>
            <w:shd w:val="clear" w:color="000000" w:fill="FFFFFF"/>
            <w:noWrap/>
            <w:vAlign w:val="center"/>
            <w:hideMark/>
          </w:tcPr>
          <w:p w14:paraId="497A478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Novel deep learning for multi-class classification of </w:t>
            </w:r>
            <w:r w:rsidRPr="000E27DF">
              <w:rPr>
                <w:rFonts w:ascii="Times New Roman" w:eastAsia="Times New Roman" w:hAnsi="Times New Roman" w:cs="Times New Roman"/>
                <w:color w:val="000000"/>
                <w:sz w:val="22"/>
                <w:szCs w:val="22"/>
                <w:lang w:val="en-HK" w:eastAsia="zh-CN"/>
              </w:rPr>
              <w:lastRenderedPageBreak/>
              <w:t>Alzheimer's in disability using MRI datasets</w:t>
            </w:r>
          </w:p>
        </w:tc>
        <w:tc>
          <w:tcPr>
            <w:tcW w:w="265" w:type="dxa"/>
            <w:tcBorders>
              <w:top w:val="nil"/>
              <w:left w:val="nil"/>
              <w:bottom w:val="single" w:sz="4" w:space="0" w:color="auto"/>
              <w:right w:val="single" w:sz="4" w:space="0" w:color="auto"/>
            </w:tcBorders>
            <w:shd w:val="clear" w:color="000000" w:fill="FFFFFF"/>
            <w:noWrap/>
            <w:vAlign w:val="center"/>
            <w:hideMark/>
          </w:tcPr>
          <w:p w14:paraId="7317F9E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Sumaiya Binte Shahid</w:t>
            </w:r>
          </w:p>
        </w:tc>
        <w:tc>
          <w:tcPr>
            <w:tcW w:w="109" w:type="dxa"/>
            <w:tcBorders>
              <w:top w:val="nil"/>
              <w:left w:val="nil"/>
              <w:bottom w:val="single" w:sz="4" w:space="0" w:color="auto"/>
              <w:right w:val="single" w:sz="4" w:space="0" w:color="auto"/>
            </w:tcBorders>
            <w:shd w:val="clear" w:color="000000" w:fill="FFFFFF"/>
            <w:noWrap/>
            <w:vAlign w:val="center"/>
            <w:hideMark/>
          </w:tcPr>
          <w:p w14:paraId="79DB4BF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6CFF1BE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Bangladesh, Saudi Arabia, United States</w:t>
            </w:r>
            <w:r w:rsidRPr="000E27DF">
              <w:rPr>
                <w:rFonts w:ascii="Times New Roman" w:eastAsia="Times New Roman" w:hAnsi="Times New Roman" w:cs="Times New Roman"/>
                <w:color w:val="000000"/>
                <w:sz w:val="22"/>
                <w:szCs w:val="22"/>
                <w:lang w:val="en-HK" w:eastAsia="zh-CN"/>
              </w:rPr>
              <w:lastRenderedPageBreak/>
              <w:t>, Australia</w:t>
            </w:r>
          </w:p>
        </w:tc>
        <w:tc>
          <w:tcPr>
            <w:tcW w:w="566" w:type="dxa"/>
            <w:tcBorders>
              <w:top w:val="nil"/>
              <w:left w:val="nil"/>
              <w:bottom w:val="single" w:sz="4" w:space="0" w:color="auto"/>
              <w:right w:val="single" w:sz="4" w:space="0" w:color="auto"/>
            </w:tcBorders>
            <w:shd w:val="clear" w:color="000000" w:fill="FFFFFF"/>
            <w:noWrap/>
            <w:vAlign w:val="center"/>
            <w:hideMark/>
          </w:tcPr>
          <w:p w14:paraId="11DF260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38C350D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3800D73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134E338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3A1B78E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 Inceptionv3, Mobilenet, VGG16</w:t>
            </w:r>
          </w:p>
        </w:tc>
        <w:tc>
          <w:tcPr>
            <w:tcW w:w="606" w:type="dxa"/>
            <w:tcBorders>
              <w:top w:val="nil"/>
              <w:left w:val="nil"/>
              <w:bottom w:val="single" w:sz="4" w:space="0" w:color="auto"/>
              <w:right w:val="single" w:sz="4" w:space="0" w:color="auto"/>
            </w:tcBorders>
            <w:shd w:val="clear" w:color="000000" w:fill="FFFFFF"/>
            <w:noWrap/>
            <w:vAlign w:val="center"/>
            <w:hideMark/>
          </w:tcPr>
          <w:p w14:paraId="4AF99B2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64C2A06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198F885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We hope that our proposed framework may automate the precise classifications of various AD categories, and thereby can offer the prompt management and treatment of cognitive and functional impairments associated with AD.</w:t>
            </w:r>
          </w:p>
        </w:tc>
      </w:tr>
      <w:tr w:rsidR="00F2034E" w:rsidRPr="000E27DF" w14:paraId="44315234"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32752FE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280</w:t>
            </w:r>
          </w:p>
        </w:tc>
        <w:tc>
          <w:tcPr>
            <w:tcW w:w="1372" w:type="dxa"/>
            <w:tcBorders>
              <w:top w:val="nil"/>
              <w:left w:val="nil"/>
              <w:bottom w:val="single" w:sz="4" w:space="0" w:color="auto"/>
              <w:right w:val="single" w:sz="4" w:space="0" w:color="auto"/>
            </w:tcBorders>
            <w:shd w:val="clear" w:color="000000" w:fill="FFFFFF"/>
            <w:noWrap/>
            <w:vAlign w:val="center"/>
            <w:hideMark/>
          </w:tcPr>
          <w:p w14:paraId="54BC592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Novel quantitative electroencephalogram feature image adapted for deep learning: Verification through classification of Alzheimer's disease dementia</w:t>
            </w:r>
          </w:p>
        </w:tc>
        <w:tc>
          <w:tcPr>
            <w:tcW w:w="265" w:type="dxa"/>
            <w:tcBorders>
              <w:top w:val="nil"/>
              <w:left w:val="nil"/>
              <w:bottom w:val="single" w:sz="4" w:space="0" w:color="auto"/>
              <w:right w:val="single" w:sz="4" w:space="0" w:color="auto"/>
            </w:tcBorders>
            <w:shd w:val="clear" w:color="000000" w:fill="FFFFFF"/>
            <w:noWrap/>
            <w:vAlign w:val="center"/>
            <w:hideMark/>
          </w:tcPr>
          <w:p w14:paraId="58B641D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Taegyun Jeong</w:t>
            </w:r>
          </w:p>
        </w:tc>
        <w:tc>
          <w:tcPr>
            <w:tcW w:w="109" w:type="dxa"/>
            <w:tcBorders>
              <w:top w:val="nil"/>
              <w:left w:val="nil"/>
              <w:bottom w:val="single" w:sz="4" w:space="0" w:color="auto"/>
              <w:right w:val="single" w:sz="4" w:space="0" w:color="auto"/>
            </w:tcBorders>
            <w:shd w:val="clear" w:color="000000" w:fill="FFFFFF"/>
            <w:noWrap/>
            <w:vAlign w:val="center"/>
            <w:hideMark/>
          </w:tcPr>
          <w:p w14:paraId="630949F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7667A00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Republic of Korea</w:t>
            </w:r>
          </w:p>
        </w:tc>
        <w:tc>
          <w:tcPr>
            <w:tcW w:w="566" w:type="dxa"/>
            <w:tcBorders>
              <w:top w:val="nil"/>
              <w:left w:val="nil"/>
              <w:bottom w:val="single" w:sz="4" w:space="0" w:color="auto"/>
              <w:right w:val="single" w:sz="4" w:space="0" w:color="auto"/>
            </w:tcBorders>
            <w:shd w:val="clear" w:color="000000" w:fill="FFFFFF"/>
            <w:noWrap/>
            <w:vAlign w:val="center"/>
            <w:hideMark/>
          </w:tcPr>
          <w:p w14:paraId="007262A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CI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3F3FEA0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1200DE7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EEG and its characteristic images</w:t>
            </w:r>
          </w:p>
        </w:tc>
        <w:tc>
          <w:tcPr>
            <w:tcW w:w="781" w:type="dxa"/>
            <w:tcBorders>
              <w:top w:val="nil"/>
              <w:left w:val="nil"/>
              <w:bottom w:val="single" w:sz="4" w:space="0" w:color="auto"/>
              <w:right w:val="single" w:sz="4" w:space="0" w:color="auto"/>
            </w:tcBorders>
            <w:shd w:val="clear" w:color="000000" w:fill="FFFFFF"/>
            <w:noWrap/>
            <w:vAlign w:val="center"/>
            <w:hideMark/>
          </w:tcPr>
          <w:p w14:paraId="46633FB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68902A1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AlexNet, ResNet-18</w:t>
            </w:r>
          </w:p>
        </w:tc>
        <w:tc>
          <w:tcPr>
            <w:tcW w:w="606" w:type="dxa"/>
            <w:tcBorders>
              <w:top w:val="nil"/>
              <w:left w:val="nil"/>
              <w:bottom w:val="single" w:sz="4" w:space="0" w:color="auto"/>
              <w:right w:val="single" w:sz="4" w:space="0" w:color="auto"/>
            </w:tcBorders>
            <w:shd w:val="clear" w:color="000000" w:fill="FFFFFF"/>
            <w:noWrap/>
            <w:vAlign w:val="center"/>
            <w:hideMark/>
          </w:tcPr>
          <w:p w14:paraId="7DAABF2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1A74AB2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08D73C4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The present study describes the development and application of a novel QEEG feature image that integrates all required spatial and spectral information within a single image, overcoming conventional obstacles. EEG powers recorded at 19 channels defined by the international 10-20 system were pre-processed using the EEG auto-analysis system iSyncBrain, removing the artifact components selected through independent component analysis (ICA) and rejecting bad epochs. Hereafter, spectral powers computed through fast Fourier transform (FFT) were standardized into Z-scores through iMediSync, Inc.'s age- and sex-specific normative database. The standardized spectral powers for each channel were subsequently rearranged and concatenated into a rectangular feature matrix, in accordance with their spatial location on the scalp surface. Application of various feature engineering techniques on the established feature matrix yielded multiple types of feature images. Such feature images were utilized in the deep learning classification of Alzheimer's disease dementia (ADD) and non-Alzheimer's disease dementia (NADD) data, in order to validate the use of our novel feature images. The resulting classification accuracy was 97.4%. The Classification criteria were further inferred through an explainable artificial intelligence (XAI) algorithm, which </w:t>
            </w:r>
            <w:r w:rsidRPr="000E27DF">
              <w:rPr>
                <w:rFonts w:ascii="Times New Roman" w:eastAsia="Times New Roman" w:hAnsi="Times New Roman" w:cs="Times New Roman"/>
                <w:color w:val="000000"/>
                <w:sz w:val="22"/>
                <w:szCs w:val="22"/>
                <w:lang w:val="en-HK" w:eastAsia="zh-CN"/>
              </w:rPr>
              <w:lastRenderedPageBreak/>
              <w:t>complied with the conventionally known EEG characteristics of AD. Such outstanding classification performance bolsters the potential of our novel QEEG feature images in broadening QEEG utility.</w:t>
            </w:r>
          </w:p>
        </w:tc>
      </w:tr>
      <w:tr w:rsidR="00F2034E" w:rsidRPr="000E27DF" w14:paraId="01AD666E"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332B74E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281</w:t>
            </w:r>
          </w:p>
        </w:tc>
        <w:tc>
          <w:tcPr>
            <w:tcW w:w="1372" w:type="dxa"/>
            <w:tcBorders>
              <w:top w:val="nil"/>
              <w:left w:val="nil"/>
              <w:bottom w:val="single" w:sz="4" w:space="0" w:color="auto"/>
              <w:right w:val="single" w:sz="4" w:space="0" w:color="auto"/>
            </w:tcBorders>
            <w:shd w:val="clear" w:color="000000" w:fill="FFFFFF"/>
            <w:noWrap/>
            <w:vAlign w:val="center"/>
            <w:hideMark/>
          </w:tcPr>
          <w:p w14:paraId="252F830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Ocular biomarkers of cognitive decline based on deep-learning retinal vessel segmentation</w:t>
            </w:r>
          </w:p>
        </w:tc>
        <w:tc>
          <w:tcPr>
            <w:tcW w:w="265" w:type="dxa"/>
            <w:tcBorders>
              <w:top w:val="nil"/>
              <w:left w:val="nil"/>
              <w:bottom w:val="single" w:sz="4" w:space="0" w:color="auto"/>
              <w:right w:val="single" w:sz="4" w:space="0" w:color="auto"/>
            </w:tcBorders>
            <w:shd w:val="clear" w:color="000000" w:fill="FFFFFF"/>
            <w:noWrap/>
            <w:vAlign w:val="center"/>
            <w:hideMark/>
          </w:tcPr>
          <w:p w14:paraId="2AC177B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Rui Li</w:t>
            </w:r>
          </w:p>
        </w:tc>
        <w:tc>
          <w:tcPr>
            <w:tcW w:w="109" w:type="dxa"/>
            <w:tcBorders>
              <w:top w:val="nil"/>
              <w:left w:val="nil"/>
              <w:bottom w:val="single" w:sz="4" w:space="0" w:color="auto"/>
              <w:right w:val="single" w:sz="4" w:space="0" w:color="auto"/>
            </w:tcBorders>
            <w:shd w:val="clear" w:color="000000" w:fill="FFFFFF"/>
            <w:noWrap/>
            <w:vAlign w:val="center"/>
            <w:hideMark/>
          </w:tcPr>
          <w:p w14:paraId="5B1B2DE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3CBBEEA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China</w:t>
            </w:r>
          </w:p>
        </w:tc>
        <w:tc>
          <w:tcPr>
            <w:tcW w:w="566" w:type="dxa"/>
            <w:tcBorders>
              <w:top w:val="nil"/>
              <w:left w:val="nil"/>
              <w:bottom w:val="single" w:sz="4" w:space="0" w:color="auto"/>
              <w:right w:val="single" w:sz="4" w:space="0" w:color="auto"/>
            </w:tcBorders>
            <w:shd w:val="clear" w:color="000000" w:fill="FFFFFF"/>
            <w:noWrap/>
            <w:vAlign w:val="center"/>
            <w:hideMark/>
          </w:tcPr>
          <w:p w14:paraId="10BE3A7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Community sample</w:t>
            </w:r>
          </w:p>
        </w:tc>
        <w:tc>
          <w:tcPr>
            <w:tcW w:w="194" w:type="dxa"/>
            <w:tcBorders>
              <w:top w:val="nil"/>
              <w:left w:val="nil"/>
              <w:bottom w:val="single" w:sz="4" w:space="0" w:color="auto"/>
              <w:right w:val="single" w:sz="4" w:space="0" w:color="auto"/>
            </w:tcBorders>
            <w:shd w:val="clear" w:color="000000" w:fill="FFFFFF"/>
            <w:noWrap/>
            <w:vAlign w:val="center"/>
            <w:hideMark/>
          </w:tcPr>
          <w:p w14:paraId="6CD5552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4F315B7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Demographic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Gender, Age</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BMI, Medical history</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History of hypertension, History of diabetes, History of hyperlipidemia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Fundus vascular biomarkers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CRAE, CRVE, AVR, Fractal dimension, Global vein width, Global artery width</w:t>
            </w:r>
            <w:r w:rsidRPr="000E27DF">
              <w:rPr>
                <w:rFonts w:ascii="Times New Roman" w:eastAsia="微软雅黑" w:hAnsi="Times New Roman" w:cs="Times New Roman"/>
                <w:color w:val="000000"/>
                <w:sz w:val="22"/>
                <w:szCs w:val="22"/>
                <w:lang w:val="en-HK" w:eastAsia="zh-CN"/>
              </w:rPr>
              <w:t>）</w:t>
            </w:r>
          </w:p>
        </w:tc>
        <w:tc>
          <w:tcPr>
            <w:tcW w:w="781" w:type="dxa"/>
            <w:tcBorders>
              <w:top w:val="nil"/>
              <w:left w:val="nil"/>
              <w:bottom w:val="single" w:sz="4" w:space="0" w:color="auto"/>
              <w:right w:val="single" w:sz="4" w:space="0" w:color="auto"/>
            </w:tcBorders>
            <w:shd w:val="clear" w:color="000000" w:fill="FFFFFF"/>
            <w:noWrap/>
            <w:vAlign w:val="center"/>
            <w:hideMark/>
          </w:tcPr>
          <w:p w14:paraId="338DCB9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CI or MCI</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 vs. non</w:t>
            </w:r>
          </w:p>
        </w:tc>
        <w:tc>
          <w:tcPr>
            <w:tcW w:w="969" w:type="dxa"/>
            <w:tcBorders>
              <w:top w:val="nil"/>
              <w:left w:val="nil"/>
              <w:bottom w:val="single" w:sz="4" w:space="0" w:color="auto"/>
              <w:right w:val="single" w:sz="4" w:space="0" w:color="auto"/>
            </w:tcBorders>
            <w:shd w:val="clear" w:color="000000" w:fill="FFFFFF"/>
            <w:noWrap/>
            <w:vAlign w:val="center"/>
            <w:hideMark/>
          </w:tcPr>
          <w:p w14:paraId="61C8ACB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RF</w:t>
            </w:r>
          </w:p>
        </w:tc>
        <w:tc>
          <w:tcPr>
            <w:tcW w:w="606" w:type="dxa"/>
            <w:tcBorders>
              <w:top w:val="nil"/>
              <w:left w:val="nil"/>
              <w:bottom w:val="single" w:sz="4" w:space="0" w:color="auto"/>
              <w:right w:val="single" w:sz="4" w:space="0" w:color="auto"/>
            </w:tcBorders>
            <w:shd w:val="clear" w:color="000000" w:fill="FFFFFF"/>
            <w:noWrap/>
            <w:vAlign w:val="center"/>
            <w:hideMark/>
          </w:tcPr>
          <w:p w14:paraId="6A968CD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w:t>
            </w:r>
          </w:p>
        </w:tc>
        <w:tc>
          <w:tcPr>
            <w:tcW w:w="255" w:type="dxa"/>
            <w:tcBorders>
              <w:top w:val="nil"/>
              <w:left w:val="nil"/>
              <w:bottom w:val="single" w:sz="4" w:space="0" w:color="auto"/>
              <w:right w:val="single" w:sz="4" w:space="0" w:color="auto"/>
            </w:tcBorders>
            <w:shd w:val="clear" w:color="000000" w:fill="FFFFFF"/>
            <w:noWrap/>
            <w:vAlign w:val="center"/>
            <w:hideMark/>
          </w:tcPr>
          <w:p w14:paraId="2CA531C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5874535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Establishment of a predictive model based on the extraction of vascular features from fundus images has a high recognizability and predictive power for cognitive function and can be used as a screening method for CI.</w:t>
            </w:r>
          </w:p>
        </w:tc>
      </w:tr>
      <w:tr w:rsidR="00F2034E" w:rsidRPr="000E27DF" w14:paraId="5C840A65"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743F442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282</w:t>
            </w:r>
          </w:p>
        </w:tc>
        <w:tc>
          <w:tcPr>
            <w:tcW w:w="1372" w:type="dxa"/>
            <w:tcBorders>
              <w:top w:val="nil"/>
              <w:left w:val="nil"/>
              <w:bottom w:val="single" w:sz="4" w:space="0" w:color="auto"/>
              <w:right w:val="single" w:sz="4" w:space="0" w:color="auto"/>
            </w:tcBorders>
            <w:shd w:val="clear" w:color="000000" w:fill="FFFFFF"/>
            <w:noWrap/>
            <w:vAlign w:val="center"/>
            <w:hideMark/>
          </w:tcPr>
          <w:p w14:paraId="3A2777B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Olfactory EEG based Alzheimer disease classification through transformer based </w:t>
            </w:r>
            <w:r w:rsidRPr="000E27DF">
              <w:rPr>
                <w:rFonts w:ascii="Times New Roman" w:eastAsia="Times New Roman" w:hAnsi="Times New Roman" w:cs="Times New Roman"/>
                <w:color w:val="000000"/>
                <w:sz w:val="22"/>
                <w:szCs w:val="22"/>
                <w:lang w:val="en-HK" w:eastAsia="zh-CN"/>
              </w:rPr>
              <w:lastRenderedPageBreak/>
              <w:t>feature fusion with tunable Q-factor wavelet coefficient mapping</w:t>
            </w:r>
          </w:p>
        </w:tc>
        <w:tc>
          <w:tcPr>
            <w:tcW w:w="265" w:type="dxa"/>
            <w:tcBorders>
              <w:top w:val="nil"/>
              <w:left w:val="nil"/>
              <w:bottom w:val="single" w:sz="4" w:space="0" w:color="auto"/>
              <w:right w:val="single" w:sz="4" w:space="0" w:color="auto"/>
            </w:tcBorders>
            <w:shd w:val="clear" w:color="000000" w:fill="FFFFFF"/>
            <w:noWrap/>
            <w:vAlign w:val="center"/>
            <w:hideMark/>
          </w:tcPr>
          <w:p w14:paraId="1728CB0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Berke Cansiz</w:t>
            </w:r>
          </w:p>
        </w:tc>
        <w:tc>
          <w:tcPr>
            <w:tcW w:w="109" w:type="dxa"/>
            <w:tcBorders>
              <w:top w:val="nil"/>
              <w:left w:val="nil"/>
              <w:bottom w:val="single" w:sz="4" w:space="0" w:color="auto"/>
              <w:right w:val="single" w:sz="4" w:space="0" w:color="auto"/>
            </w:tcBorders>
            <w:shd w:val="clear" w:color="000000" w:fill="FFFFFF"/>
            <w:noWrap/>
            <w:vAlign w:val="center"/>
            <w:hideMark/>
          </w:tcPr>
          <w:p w14:paraId="1302793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60F0A4A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Iran</w:t>
            </w:r>
          </w:p>
        </w:tc>
        <w:tc>
          <w:tcPr>
            <w:tcW w:w="566" w:type="dxa"/>
            <w:tcBorders>
              <w:top w:val="nil"/>
              <w:left w:val="nil"/>
              <w:bottom w:val="single" w:sz="4" w:space="0" w:color="auto"/>
              <w:right w:val="single" w:sz="4" w:space="0" w:color="auto"/>
            </w:tcBorders>
            <w:shd w:val="clear" w:color="000000" w:fill="FFFFFF"/>
            <w:noWrap/>
            <w:vAlign w:val="center"/>
            <w:hideMark/>
          </w:tcPr>
          <w:p w14:paraId="0AEA19B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51E9B3B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0DA111D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EEG</w:t>
            </w:r>
          </w:p>
        </w:tc>
        <w:tc>
          <w:tcPr>
            <w:tcW w:w="781" w:type="dxa"/>
            <w:tcBorders>
              <w:top w:val="nil"/>
              <w:left w:val="nil"/>
              <w:bottom w:val="single" w:sz="4" w:space="0" w:color="auto"/>
              <w:right w:val="single" w:sz="4" w:space="0" w:color="auto"/>
            </w:tcBorders>
            <w:shd w:val="clear" w:color="000000" w:fill="FFFFFF"/>
            <w:noWrap/>
            <w:vAlign w:val="center"/>
            <w:hideMark/>
          </w:tcPr>
          <w:p w14:paraId="7736E13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0F6BC37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 Transformer</w:t>
            </w:r>
          </w:p>
        </w:tc>
        <w:tc>
          <w:tcPr>
            <w:tcW w:w="606" w:type="dxa"/>
            <w:tcBorders>
              <w:top w:val="nil"/>
              <w:left w:val="nil"/>
              <w:bottom w:val="single" w:sz="4" w:space="0" w:color="auto"/>
              <w:right w:val="single" w:sz="4" w:space="0" w:color="auto"/>
            </w:tcBorders>
            <w:shd w:val="clear" w:color="000000" w:fill="FFFFFF"/>
            <w:noWrap/>
            <w:vAlign w:val="center"/>
            <w:hideMark/>
          </w:tcPr>
          <w:p w14:paraId="3436920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2C8E1D8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630F498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In this research, the detection of Alzheimer's disease was investigated using a deep learning model applied to electroencephalography signals, taking advantage of olfactory memory. The dataset comprises three categories: healthy individuals, those with amnestic mild cognitive impairment, and Alzheimer's disease patients. The proposed model integrates three distinct feature types through a transformer-based fusion approach for classification. These feature </w:t>
            </w:r>
            <w:r w:rsidRPr="000E27DF">
              <w:rPr>
                <w:rFonts w:ascii="Times New Roman" w:eastAsia="Times New Roman" w:hAnsi="Times New Roman" w:cs="Times New Roman"/>
                <w:color w:val="000000"/>
                <w:sz w:val="22"/>
                <w:szCs w:val="22"/>
                <w:lang w:val="en-HK" w:eastAsia="zh-CN"/>
              </w:rPr>
              <w:lastRenderedPageBreak/>
              <w:t>vectors are derived from the Common Spatial Pattern, Covariance matrix-Tangent Space and a Tunable Q-Factor wavelet coefficient mapping. The results demonstrated that subject-based classification of rose aroma attained a 93.14% accuracy using EEG-recorded olfactory memory responses.This output has demonstrated superiority over EEG-based results reported in the literature.</w:t>
            </w:r>
          </w:p>
        </w:tc>
      </w:tr>
      <w:tr w:rsidR="00F2034E" w:rsidRPr="000E27DF" w14:paraId="2E17FAE4"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508F9C6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283</w:t>
            </w:r>
          </w:p>
        </w:tc>
        <w:tc>
          <w:tcPr>
            <w:tcW w:w="1372" w:type="dxa"/>
            <w:tcBorders>
              <w:top w:val="nil"/>
              <w:left w:val="nil"/>
              <w:bottom w:val="single" w:sz="4" w:space="0" w:color="auto"/>
              <w:right w:val="single" w:sz="4" w:space="0" w:color="auto"/>
            </w:tcBorders>
            <w:shd w:val="clear" w:color="000000" w:fill="FFFFFF"/>
            <w:noWrap/>
            <w:vAlign w:val="center"/>
            <w:hideMark/>
          </w:tcPr>
          <w:p w14:paraId="30711CB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On the limits of graph neural networks for the early diagnosis of Alzheimer's disease</w:t>
            </w:r>
          </w:p>
        </w:tc>
        <w:tc>
          <w:tcPr>
            <w:tcW w:w="265" w:type="dxa"/>
            <w:tcBorders>
              <w:top w:val="nil"/>
              <w:left w:val="nil"/>
              <w:bottom w:val="single" w:sz="4" w:space="0" w:color="auto"/>
              <w:right w:val="single" w:sz="4" w:space="0" w:color="auto"/>
            </w:tcBorders>
            <w:shd w:val="clear" w:color="000000" w:fill="FFFFFF"/>
            <w:noWrap/>
            <w:vAlign w:val="center"/>
            <w:hideMark/>
          </w:tcPr>
          <w:p w14:paraId="7E66D8B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Laura Hernández-Lorenzo</w:t>
            </w:r>
          </w:p>
        </w:tc>
        <w:tc>
          <w:tcPr>
            <w:tcW w:w="109" w:type="dxa"/>
            <w:tcBorders>
              <w:top w:val="nil"/>
              <w:left w:val="nil"/>
              <w:bottom w:val="single" w:sz="4" w:space="0" w:color="auto"/>
              <w:right w:val="single" w:sz="4" w:space="0" w:color="auto"/>
            </w:tcBorders>
            <w:shd w:val="clear" w:color="000000" w:fill="FFFFFF"/>
            <w:noWrap/>
            <w:vAlign w:val="center"/>
            <w:hideMark/>
          </w:tcPr>
          <w:p w14:paraId="4A94CE9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49C5E56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47FE478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010AFF3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1DED3CB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Genetic data</w:t>
            </w:r>
          </w:p>
        </w:tc>
        <w:tc>
          <w:tcPr>
            <w:tcW w:w="781" w:type="dxa"/>
            <w:tcBorders>
              <w:top w:val="nil"/>
              <w:left w:val="nil"/>
              <w:bottom w:val="single" w:sz="4" w:space="0" w:color="auto"/>
              <w:right w:val="single" w:sz="4" w:space="0" w:color="auto"/>
            </w:tcBorders>
            <w:shd w:val="clear" w:color="000000" w:fill="FFFFFF"/>
            <w:noWrap/>
            <w:vAlign w:val="center"/>
            <w:hideMark/>
          </w:tcPr>
          <w:p w14:paraId="313F159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5C2D2B4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SVM</w:t>
            </w:r>
          </w:p>
        </w:tc>
        <w:tc>
          <w:tcPr>
            <w:tcW w:w="606" w:type="dxa"/>
            <w:tcBorders>
              <w:top w:val="nil"/>
              <w:left w:val="nil"/>
              <w:bottom w:val="single" w:sz="4" w:space="0" w:color="auto"/>
              <w:right w:val="single" w:sz="4" w:space="0" w:color="auto"/>
            </w:tcBorders>
            <w:shd w:val="clear" w:color="000000" w:fill="FFFFFF"/>
            <w:noWrap/>
            <w:vAlign w:val="center"/>
            <w:hideMark/>
          </w:tcPr>
          <w:p w14:paraId="4BE1E89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w:t>
            </w:r>
          </w:p>
        </w:tc>
        <w:tc>
          <w:tcPr>
            <w:tcW w:w="255" w:type="dxa"/>
            <w:tcBorders>
              <w:top w:val="nil"/>
              <w:left w:val="nil"/>
              <w:bottom w:val="single" w:sz="4" w:space="0" w:color="auto"/>
              <w:right w:val="single" w:sz="4" w:space="0" w:color="auto"/>
            </w:tcBorders>
            <w:shd w:val="clear" w:color="000000" w:fill="FFFFFF"/>
            <w:noWrap/>
            <w:vAlign w:val="center"/>
            <w:hideMark/>
          </w:tcPr>
          <w:p w14:paraId="34A4EE6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3659CCF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The overall results showed that GNNs could not outperform a baseline predictor only using the APOE gene, suggesting that missense variants are not sufficient to explain disease risk beyond the APOE status. Nevertheless, our results show that GNNs outperformed other machine learning techniques and that protein-protein interactions lead to superior results compared to randomized networks. These findings highlight that gene interactions are a valuable source of information in predicting disease status.</w:t>
            </w:r>
          </w:p>
        </w:tc>
      </w:tr>
      <w:tr w:rsidR="00F2034E" w:rsidRPr="000E27DF" w14:paraId="7B6CFAC7"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6900BF4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284</w:t>
            </w:r>
          </w:p>
        </w:tc>
        <w:tc>
          <w:tcPr>
            <w:tcW w:w="1372" w:type="dxa"/>
            <w:tcBorders>
              <w:top w:val="nil"/>
              <w:left w:val="nil"/>
              <w:bottom w:val="single" w:sz="4" w:space="0" w:color="auto"/>
              <w:right w:val="single" w:sz="4" w:space="0" w:color="auto"/>
            </w:tcBorders>
            <w:shd w:val="clear" w:color="000000" w:fill="FFFFFF"/>
            <w:noWrap/>
            <w:vAlign w:val="center"/>
            <w:hideMark/>
          </w:tcPr>
          <w:p w14:paraId="5CB7582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On the reliability of deep learning-based classification for Alzheimer's disease: Multi-cohorts, multi-vendors, multi-protocols, and head-to-</w:t>
            </w:r>
            <w:r w:rsidRPr="000E27DF">
              <w:rPr>
                <w:rFonts w:ascii="Times New Roman" w:eastAsia="Times New Roman" w:hAnsi="Times New Roman" w:cs="Times New Roman"/>
                <w:color w:val="000000"/>
                <w:sz w:val="22"/>
                <w:szCs w:val="22"/>
                <w:lang w:val="en-HK" w:eastAsia="zh-CN"/>
              </w:rPr>
              <w:lastRenderedPageBreak/>
              <w:t>head validation</w:t>
            </w:r>
          </w:p>
        </w:tc>
        <w:tc>
          <w:tcPr>
            <w:tcW w:w="265" w:type="dxa"/>
            <w:tcBorders>
              <w:top w:val="nil"/>
              <w:left w:val="nil"/>
              <w:bottom w:val="single" w:sz="4" w:space="0" w:color="auto"/>
              <w:right w:val="single" w:sz="4" w:space="0" w:color="auto"/>
            </w:tcBorders>
            <w:shd w:val="clear" w:color="000000" w:fill="FFFFFF"/>
            <w:noWrap/>
            <w:vAlign w:val="center"/>
            <w:hideMark/>
          </w:tcPr>
          <w:p w14:paraId="00BD4A4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Yeong-Hun Song</w:t>
            </w:r>
          </w:p>
        </w:tc>
        <w:tc>
          <w:tcPr>
            <w:tcW w:w="109" w:type="dxa"/>
            <w:tcBorders>
              <w:top w:val="nil"/>
              <w:left w:val="nil"/>
              <w:bottom w:val="single" w:sz="4" w:space="0" w:color="auto"/>
              <w:right w:val="single" w:sz="4" w:space="0" w:color="auto"/>
            </w:tcBorders>
            <w:shd w:val="clear" w:color="000000" w:fill="FFFFFF"/>
            <w:noWrap/>
            <w:vAlign w:val="center"/>
            <w:hideMark/>
          </w:tcPr>
          <w:p w14:paraId="78D645A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4F3BE22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Republic of Korea</w:t>
            </w:r>
          </w:p>
        </w:tc>
        <w:tc>
          <w:tcPr>
            <w:tcW w:w="566" w:type="dxa"/>
            <w:tcBorders>
              <w:top w:val="nil"/>
              <w:left w:val="nil"/>
              <w:bottom w:val="single" w:sz="4" w:space="0" w:color="auto"/>
              <w:right w:val="single" w:sz="4" w:space="0" w:color="auto"/>
            </w:tcBorders>
            <w:shd w:val="clear" w:color="000000" w:fill="FFFFFF"/>
            <w:noWrap/>
            <w:vAlign w:val="center"/>
            <w:hideMark/>
          </w:tcPr>
          <w:p w14:paraId="4760C61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669D4AB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3B47EB7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51218C7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DEM vs. non</w:t>
            </w:r>
          </w:p>
        </w:tc>
        <w:tc>
          <w:tcPr>
            <w:tcW w:w="969" w:type="dxa"/>
            <w:tcBorders>
              <w:top w:val="nil"/>
              <w:left w:val="nil"/>
              <w:bottom w:val="single" w:sz="4" w:space="0" w:color="auto"/>
              <w:right w:val="single" w:sz="4" w:space="0" w:color="auto"/>
            </w:tcBorders>
            <w:shd w:val="clear" w:color="000000" w:fill="FFFFFF"/>
            <w:noWrap/>
            <w:vAlign w:val="center"/>
            <w:hideMark/>
          </w:tcPr>
          <w:p w14:paraId="0F16E00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w:t>
            </w:r>
          </w:p>
        </w:tc>
        <w:tc>
          <w:tcPr>
            <w:tcW w:w="606" w:type="dxa"/>
            <w:tcBorders>
              <w:top w:val="nil"/>
              <w:left w:val="nil"/>
              <w:bottom w:val="single" w:sz="4" w:space="0" w:color="auto"/>
              <w:right w:val="single" w:sz="4" w:space="0" w:color="auto"/>
            </w:tcBorders>
            <w:shd w:val="clear" w:color="000000" w:fill="FFFFFF"/>
            <w:noWrap/>
            <w:vAlign w:val="center"/>
            <w:hideMark/>
          </w:tcPr>
          <w:p w14:paraId="7B9DB08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w:t>
            </w:r>
          </w:p>
        </w:tc>
        <w:tc>
          <w:tcPr>
            <w:tcW w:w="255" w:type="dxa"/>
            <w:tcBorders>
              <w:top w:val="nil"/>
              <w:left w:val="nil"/>
              <w:bottom w:val="single" w:sz="4" w:space="0" w:color="auto"/>
              <w:right w:val="single" w:sz="4" w:space="0" w:color="auto"/>
            </w:tcBorders>
            <w:shd w:val="clear" w:color="000000" w:fill="FFFFFF"/>
            <w:noWrap/>
            <w:vAlign w:val="center"/>
            <w:hideMark/>
          </w:tcPr>
          <w:p w14:paraId="6B8B180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522548F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In this study, we developed a 2-dimensional convolutional neural network-based classification model by adopting several methods, such as using instance normalization layer, Mixup, and sharpness aware minimization. To train the model, MRI images from 2,765 cognitively normal individuals and 1,192 patients with ADD from the Samsung medical center cohort were exploited. To assess the reliability of our classification model, we designed external validation in multiple scenarios: (1) multi-cohort validation using four additional cohort datasets including more than 30 different centers in multiple countries, (2) multi-vendor validation using three different MRI vendor subgroups, (3) LRMRI image </w:t>
            </w:r>
            <w:r w:rsidRPr="000E27DF">
              <w:rPr>
                <w:rFonts w:ascii="Times New Roman" w:eastAsia="Times New Roman" w:hAnsi="Times New Roman" w:cs="Times New Roman"/>
                <w:color w:val="000000"/>
                <w:sz w:val="22"/>
                <w:szCs w:val="22"/>
                <w:lang w:val="en-HK" w:eastAsia="zh-CN"/>
              </w:rPr>
              <w:lastRenderedPageBreak/>
              <w:t>validation, and finally, (4) head-to-head validation using ten pairs of MRI images from ten individual subjects scanned in two different centers. For multi-cohort validation, we used the MRI images from 739 subjects from the Alzheimer's Disease Neuroimaging Initiative cohort, 125 subjects from the Dementia Platform of Korea cohort, 234 subjects from the Premier cohort, and 139 subjects from the Gachon University Gil Medical Center. We further assessed classification performance across different vendors and protocols for each dataset. We achieved a mean AUC and classification accuracy of 0.9868 and 0.9482 in 5-fold cross-validation. In external validation, we obtained a comparable AUC of 0.9396 and classification accuracy of 0.8757 to other cross-validation studies in the ADNI cohorts. Furthermore, we observed the possibility of broad clinical application through LRMRI image validation by achieving a mean AUC and classification accuracy of 0.9404 and 0.8765 at cross-validation and AUC and classification accuracy of 0.8749 and 0.8281 at the ADNI cohort external validation..</w:t>
            </w:r>
          </w:p>
        </w:tc>
      </w:tr>
      <w:tr w:rsidR="00F2034E" w:rsidRPr="000E27DF" w14:paraId="36C90187"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1EDD965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285</w:t>
            </w:r>
          </w:p>
        </w:tc>
        <w:tc>
          <w:tcPr>
            <w:tcW w:w="1372" w:type="dxa"/>
            <w:tcBorders>
              <w:top w:val="nil"/>
              <w:left w:val="nil"/>
              <w:bottom w:val="single" w:sz="4" w:space="0" w:color="auto"/>
              <w:right w:val="single" w:sz="4" w:space="0" w:color="auto"/>
            </w:tcBorders>
            <w:shd w:val="clear" w:color="000000" w:fill="FFFFFF"/>
            <w:noWrap/>
            <w:vAlign w:val="center"/>
            <w:hideMark/>
          </w:tcPr>
          <w:p w14:paraId="35DD266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Optimization of cognitive assessment in Parkinsonisms by applying artificial intelligence to a compreh</w:t>
            </w:r>
            <w:r w:rsidRPr="000E27DF">
              <w:rPr>
                <w:rFonts w:ascii="Times New Roman" w:eastAsia="Times New Roman" w:hAnsi="Times New Roman" w:cs="Times New Roman"/>
                <w:color w:val="000000"/>
                <w:sz w:val="22"/>
                <w:szCs w:val="22"/>
                <w:lang w:val="en-HK" w:eastAsia="zh-CN"/>
              </w:rPr>
              <w:lastRenderedPageBreak/>
              <w:t>ensive screening test</w:t>
            </w:r>
          </w:p>
        </w:tc>
        <w:tc>
          <w:tcPr>
            <w:tcW w:w="265" w:type="dxa"/>
            <w:tcBorders>
              <w:top w:val="nil"/>
              <w:left w:val="nil"/>
              <w:bottom w:val="single" w:sz="4" w:space="0" w:color="auto"/>
              <w:right w:val="single" w:sz="4" w:space="0" w:color="auto"/>
            </w:tcBorders>
            <w:shd w:val="clear" w:color="000000" w:fill="FFFFFF"/>
            <w:noWrap/>
            <w:vAlign w:val="center"/>
            <w:hideMark/>
          </w:tcPr>
          <w:p w14:paraId="00170A0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Paola Ortelli</w:t>
            </w:r>
          </w:p>
        </w:tc>
        <w:tc>
          <w:tcPr>
            <w:tcW w:w="109" w:type="dxa"/>
            <w:tcBorders>
              <w:top w:val="nil"/>
              <w:left w:val="nil"/>
              <w:bottom w:val="single" w:sz="4" w:space="0" w:color="auto"/>
              <w:right w:val="single" w:sz="4" w:space="0" w:color="auto"/>
            </w:tcBorders>
            <w:shd w:val="clear" w:color="000000" w:fill="FFFFFF"/>
            <w:noWrap/>
            <w:vAlign w:val="center"/>
            <w:hideMark/>
          </w:tcPr>
          <w:p w14:paraId="0EE7478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59B0530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Italy</w:t>
            </w:r>
          </w:p>
        </w:tc>
        <w:tc>
          <w:tcPr>
            <w:tcW w:w="566" w:type="dxa"/>
            <w:tcBorders>
              <w:top w:val="nil"/>
              <w:left w:val="nil"/>
              <w:bottom w:val="single" w:sz="4" w:space="0" w:color="auto"/>
              <w:right w:val="single" w:sz="4" w:space="0" w:color="auto"/>
            </w:tcBorders>
            <w:shd w:val="clear" w:color="000000" w:fill="FFFFFF"/>
            <w:noWrap/>
            <w:vAlign w:val="center"/>
            <w:hideMark/>
          </w:tcPr>
          <w:p w14:paraId="5C6ED9A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Parkinson's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23A0D1A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6B98DD4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CoMDA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MMSE + MoCA + FAB</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Age, Disease duration, Years of education</w:t>
            </w:r>
          </w:p>
        </w:tc>
        <w:tc>
          <w:tcPr>
            <w:tcW w:w="781" w:type="dxa"/>
            <w:tcBorders>
              <w:top w:val="nil"/>
              <w:left w:val="nil"/>
              <w:bottom w:val="single" w:sz="4" w:space="0" w:color="auto"/>
              <w:right w:val="single" w:sz="4" w:space="0" w:color="auto"/>
            </w:tcBorders>
            <w:shd w:val="clear" w:color="000000" w:fill="FFFFFF"/>
            <w:noWrap/>
            <w:vAlign w:val="center"/>
            <w:hideMark/>
          </w:tcPr>
          <w:p w14:paraId="626D90D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205A237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QDA</w:t>
            </w:r>
          </w:p>
        </w:tc>
        <w:tc>
          <w:tcPr>
            <w:tcW w:w="606" w:type="dxa"/>
            <w:tcBorders>
              <w:top w:val="nil"/>
              <w:left w:val="nil"/>
              <w:bottom w:val="single" w:sz="4" w:space="0" w:color="auto"/>
              <w:right w:val="single" w:sz="4" w:space="0" w:color="auto"/>
            </w:tcBorders>
            <w:shd w:val="clear" w:color="000000" w:fill="FFFFFF"/>
            <w:noWrap/>
            <w:vAlign w:val="center"/>
            <w:hideMark/>
          </w:tcPr>
          <w:p w14:paraId="3D0EFE7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F1-score, Kappa</w:t>
            </w:r>
          </w:p>
        </w:tc>
        <w:tc>
          <w:tcPr>
            <w:tcW w:w="255" w:type="dxa"/>
            <w:tcBorders>
              <w:top w:val="nil"/>
              <w:left w:val="nil"/>
              <w:bottom w:val="single" w:sz="4" w:space="0" w:color="auto"/>
              <w:right w:val="single" w:sz="4" w:space="0" w:color="auto"/>
            </w:tcBorders>
            <w:shd w:val="clear" w:color="000000" w:fill="FFFFFF"/>
            <w:noWrap/>
            <w:vAlign w:val="center"/>
            <w:hideMark/>
          </w:tcPr>
          <w:p w14:paraId="0344251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684EEC3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CoMDA and COMDA-ML are reliable and time-sparing tools, accurate in classifying cognitive profile in parkinsonisms.</w:t>
            </w:r>
          </w:p>
        </w:tc>
      </w:tr>
      <w:tr w:rsidR="00F2034E" w:rsidRPr="000E27DF" w14:paraId="3DAF902B"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584C791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286</w:t>
            </w:r>
          </w:p>
        </w:tc>
        <w:tc>
          <w:tcPr>
            <w:tcW w:w="1372" w:type="dxa"/>
            <w:tcBorders>
              <w:top w:val="nil"/>
              <w:left w:val="nil"/>
              <w:bottom w:val="single" w:sz="4" w:space="0" w:color="auto"/>
              <w:right w:val="single" w:sz="4" w:space="0" w:color="auto"/>
            </w:tcBorders>
            <w:shd w:val="clear" w:color="000000" w:fill="FFFFFF"/>
            <w:noWrap/>
            <w:vAlign w:val="center"/>
            <w:hideMark/>
          </w:tcPr>
          <w:p w14:paraId="08CDB05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Optimized Hybrid Deep Learning Framework for Early Detection of Alzheimer's Disease Using Adaptive Weight Selection</w:t>
            </w:r>
          </w:p>
        </w:tc>
        <w:tc>
          <w:tcPr>
            <w:tcW w:w="265" w:type="dxa"/>
            <w:tcBorders>
              <w:top w:val="nil"/>
              <w:left w:val="nil"/>
              <w:bottom w:val="single" w:sz="4" w:space="0" w:color="auto"/>
              <w:right w:val="single" w:sz="4" w:space="0" w:color="auto"/>
            </w:tcBorders>
            <w:shd w:val="clear" w:color="000000" w:fill="FFFFFF"/>
            <w:noWrap/>
            <w:vAlign w:val="center"/>
            <w:hideMark/>
          </w:tcPr>
          <w:p w14:paraId="55F386D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Karim Gasmi</w:t>
            </w:r>
          </w:p>
        </w:tc>
        <w:tc>
          <w:tcPr>
            <w:tcW w:w="109" w:type="dxa"/>
            <w:tcBorders>
              <w:top w:val="nil"/>
              <w:left w:val="nil"/>
              <w:bottom w:val="single" w:sz="4" w:space="0" w:color="auto"/>
              <w:right w:val="single" w:sz="4" w:space="0" w:color="auto"/>
            </w:tcBorders>
            <w:shd w:val="clear" w:color="000000" w:fill="FFFFFF"/>
            <w:noWrap/>
            <w:vAlign w:val="center"/>
            <w:hideMark/>
          </w:tcPr>
          <w:p w14:paraId="7A88187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521FF9A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2FB8725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5206B60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6681857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11E9905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4853A50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 Efficientnetb0, Inception, Mobilenet, ResNet50</w:t>
            </w:r>
          </w:p>
        </w:tc>
        <w:tc>
          <w:tcPr>
            <w:tcW w:w="606" w:type="dxa"/>
            <w:tcBorders>
              <w:top w:val="nil"/>
              <w:left w:val="nil"/>
              <w:bottom w:val="single" w:sz="4" w:space="0" w:color="auto"/>
              <w:right w:val="single" w:sz="4" w:space="0" w:color="auto"/>
            </w:tcBorders>
            <w:shd w:val="clear" w:color="000000" w:fill="FFFFFF"/>
            <w:noWrap/>
            <w:vAlign w:val="center"/>
            <w:hideMark/>
          </w:tcPr>
          <w:p w14:paraId="4BEF2A0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F1-score,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312C2DA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06DF403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The results indicate the substantial potential of the proposed framework as a reliable and scalable instrument for the identification of Alzheimer's disease. This method effectively mitigates the shortcomings of conventional diagnostic techniques and current deep learning algorithms by utilizing the complementing capabilities of EfficientNetV2B3 and Inception-ResNetV2 by using an optimized weight selection mechanism. The adaptive characteristics of the Cuckoo Search optimization facilitate its application across many diagnostic circumstances, hence extending its utility to a wider array of neuroimaging datasets. The capacity to accurately identify early-stage Alzheimer's disease is essential for facilitating prompt therapies, which are crucial for decelerating disease development and enhancing patient outcomes.</w:t>
            </w:r>
          </w:p>
        </w:tc>
      </w:tr>
      <w:tr w:rsidR="00F2034E" w:rsidRPr="000E27DF" w14:paraId="2BFD72C5"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133A83B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287</w:t>
            </w:r>
          </w:p>
        </w:tc>
        <w:tc>
          <w:tcPr>
            <w:tcW w:w="1372" w:type="dxa"/>
            <w:tcBorders>
              <w:top w:val="nil"/>
              <w:left w:val="nil"/>
              <w:bottom w:val="single" w:sz="4" w:space="0" w:color="auto"/>
              <w:right w:val="single" w:sz="4" w:space="0" w:color="auto"/>
            </w:tcBorders>
            <w:shd w:val="clear" w:color="000000" w:fill="FFFFFF"/>
            <w:noWrap/>
            <w:vAlign w:val="center"/>
            <w:hideMark/>
          </w:tcPr>
          <w:p w14:paraId="46DB988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Optimizing a 3D convolutional neural network to detect Alzheimer's disease based on MRI</w:t>
            </w:r>
          </w:p>
        </w:tc>
        <w:tc>
          <w:tcPr>
            <w:tcW w:w="265" w:type="dxa"/>
            <w:tcBorders>
              <w:top w:val="nil"/>
              <w:left w:val="nil"/>
              <w:bottom w:val="single" w:sz="4" w:space="0" w:color="auto"/>
              <w:right w:val="single" w:sz="4" w:space="0" w:color="auto"/>
            </w:tcBorders>
            <w:shd w:val="clear" w:color="000000" w:fill="FFFFFF"/>
            <w:noWrap/>
            <w:vAlign w:val="center"/>
            <w:hideMark/>
          </w:tcPr>
          <w:p w14:paraId="71779B2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Maitha Alarjani</w:t>
            </w:r>
          </w:p>
        </w:tc>
        <w:tc>
          <w:tcPr>
            <w:tcW w:w="109" w:type="dxa"/>
            <w:tcBorders>
              <w:top w:val="nil"/>
              <w:left w:val="nil"/>
              <w:bottom w:val="single" w:sz="4" w:space="0" w:color="auto"/>
              <w:right w:val="single" w:sz="4" w:space="0" w:color="auto"/>
            </w:tcBorders>
            <w:shd w:val="clear" w:color="000000" w:fill="FFFFFF"/>
            <w:noWrap/>
            <w:vAlign w:val="center"/>
            <w:hideMark/>
          </w:tcPr>
          <w:p w14:paraId="148924A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6C4F042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2E5E8FC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7CBE8FD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35A1476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073D370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5274BDA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w:t>
            </w:r>
          </w:p>
        </w:tc>
        <w:tc>
          <w:tcPr>
            <w:tcW w:w="606" w:type="dxa"/>
            <w:tcBorders>
              <w:top w:val="nil"/>
              <w:left w:val="nil"/>
              <w:bottom w:val="single" w:sz="4" w:space="0" w:color="auto"/>
              <w:right w:val="single" w:sz="4" w:space="0" w:color="auto"/>
            </w:tcBorders>
            <w:shd w:val="clear" w:color="000000" w:fill="FFFFFF"/>
            <w:noWrap/>
            <w:vAlign w:val="center"/>
            <w:hideMark/>
          </w:tcPr>
          <w:p w14:paraId="639C1BF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F1-score, Precision, Recall, Spe</w:t>
            </w:r>
          </w:p>
        </w:tc>
        <w:tc>
          <w:tcPr>
            <w:tcW w:w="255" w:type="dxa"/>
            <w:tcBorders>
              <w:top w:val="nil"/>
              <w:left w:val="nil"/>
              <w:bottom w:val="single" w:sz="4" w:space="0" w:color="auto"/>
              <w:right w:val="single" w:sz="4" w:space="0" w:color="auto"/>
            </w:tcBorders>
            <w:shd w:val="clear" w:color="000000" w:fill="FFFFFF"/>
            <w:noWrap/>
            <w:vAlign w:val="center"/>
            <w:hideMark/>
          </w:tcPr>
          <w:p w14:paraId="76E98EF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791EC1C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In this study, we present a 3d convolutional neural network (3D-CNN) designed to enhance classification accuracy using data from the latest version of the OASIS database (OASIS-3). Unlike traditional 2D approaches, our model processes full 3D MRI scans to preserve spatial information and prevent information loss during dimensionality reduction. Additionally, we applied advanced preprocessing techniques, including intensity normalization and noise reduction, to enhance image quality and improve classification performance. Our proposed 3D-CNN achieved an impressive classification accuracy of 91%, </w:t>
            </w:r>
            <w:r w:rsidRPr="000E27DF">
              <w:rPr>
                <w:rFonts w:ascii="Times New Roman" w:eastAsia="Times New Roman" w:hAnsi="Times New Roman" w:cs="Times New Roman"/>
                <w:color w:val="000000"/>
                <w:sz w:val="22"/>
                <w:szCs w:val="22"/>
                <w:lang w:val="en-HK" w:eastAsia="zh-CN"/>
              </w:rPr>
              <w:lastRenderedPageBreak/>
              <w:t>outperforming several existing models. These results highlight the potential of deep learning in developing more reliable and efficient diagnostic tools for early Alzheimer's detection, paving the way for improved clinical decision-making and patient outcomes</w:t>
            </w:r>
          </w:p>
        </w:tc>
      </w:tr>
      <w:tr w:rsidR="00F2034E" w:rsidRPr="000E27DF" w14:paraId="461F8068"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3528CA4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288</w:t>
            </w:r>
          </w:p>
        </w:tc>
        <w:tc>
          <w:tcPr>
            <w:tcW w:w="1372" w:type="dxa"/>
            <w:tcBorders>
              <w:top w:val="nil"/>
              <w:left w:val="nil"/>
              <w:bottom w:val="single" w:sz="4" w:space="0" w:color="auto"/>
              <w:right w:val="single" w:sz="4" w:space="0" w:color="auto"/>
            </w:tcBorders>
            <w:shd w:val="clear" w:color="000000" w:fill="FFFFFF"/>
            <w:noWrap/>
            <w:vAlign w:val="center"/>
            <w:hideMark/>
          </w:tcPr>
          <w:p w14:paraId="78E5EAE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OViTAD: Optimized Vision Transformer to Predict Various Stages of Alzheimer's Disease Using Resting-State fMRI and Structural MRI Data</w:t>
            </w:r>
          </w:p>
        </w:tc>
        <w:tc>
          <w:tcPr>
            <w:tcW w:w="265" w:type="dxa"/>
            <w:tcBorders>
              <w:top w:val="nil"/>
              <w:left w:val="nil"/>
              <w:bottom w:val="single" w:sz="4" w:space="0" w:color="auto"/>
              <w:right w:val="single" w:sz="4" w:space="0" w:color="auto"/>
            </w:tcBorders>
            <w:shd w:val="clear" w:color="000000" w:fill="FFFFFF"/>
            <w:noWrap/>
            <w:vAlign w:val="center"/>
            <w:hideMark/>
          </w:tcPr>
          <w:p w14:paraId="27716E3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Saman Sarraf</w:t>
            </w:r>
          </w:p>
        </w:tc>
        <w:tc>
          <w:tcPr>
            <w:tcW w:w="109" w:type="dxa"/>
            <w:tcBorders>
              <w:top w:val="nil"/>
              <w:left w:val="nil"/>
              <w:bottom w:val="single" w:sz="4" w:space="0" w:color="auto"/>
              <w:right w:val="single" w:sz="4" w:space="0" w:color="auto"/>
            </w:tcBorders>
            <w:shd w:val="clear" w:color="000000" w:fill="FFFFFF"/>
            <w:noWrap/>
            <w:vAlign w:val="center"/>
            <w:hideMark/>
          </w:tcPr>
          <w:p w14:paraId="459E2D2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60368CE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27C8570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4BC0857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33CCBD6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508A374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6178C25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ResNet50, Transformer, ViT</w:t>
            </w:r>
          </w:p>
        </w:tc>
        <w:tc>
          <w:tcPr>
            <w:tcW w:w="606" w:type="dxa"/>
            <w:tcBorders>
              <w:top w:val="nil"/>
              <w:left w:val="nil"/>
              <w:bottom w:val="single" w:sz="4" w:space="0" w:color="auto"/>
              <w:right w:val="single" w:sz="4" w:space="0" w:color="auto"/>
            </w:tcBorders>
            <w:shd w:val="clear" w:color="000000" w:fill="FFFFFF"/>
            <w:noWrap/>
            <w:vAlign w:val="center"/>
            <w:hideMark/>
          </w:tcPr>
          <w:p w14:paraId="70C3777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15CBDCF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48E9A30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Our findings suggest that optimized vision transformers are a promising and exciting new approach for neuroimaging applications, especially for Alzheimer's disease prediction.</w:t>
            </w:r>
          </w:p>
        </w:tc>
      </w:tr>
      <w:tr w:rsidR="00F2034E" w:rsidRPr="000E27DF" w14:paraId="6502FAA8"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418DF93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289</w:t>
            </w:r>
          </w:p>
        </w:tc>
        <w:tc>
          <w:tcPr>
            <w:tcW w:w="1372" w:type="dxa"/>
            <w:tcBorders>
              <w:top w:val="nil"/>
              <w:left w:val="nil"/>
              <w:bottom w:val="single" w:sz="4" w:space="0" w:color="auto"/>
              <w:right w:val="single" w:sz="4" w:space="0" w:color="auto"/>
            </w:tcBorders>
            <w:shd w:val="clear" w:color="000000" w:fill="FFFFFF"/>
            <w:noWrap/>
            <w:vAlign w:val="center"/>
            <w:hideMark/>
          </w:tcPr>
          <w:p w14:paraId="7E9E67E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Pain Assessment for Patients with Dementia and Communication Impairment: Feasibility Study </w:t>
            </w:r>
            <w:r w:rsidRPr="000E27DF">
              <w:rPr>
                <w:rFonts w:ascii="Times New Roman" w:eastAsia="Times New Roman" w:hAnsi="Times New Roman" w:cs="Times New Roman"/>
                <w:color w:val="000000"/>
                <w:sz w:val="22"/>
                <w:szCs w:val="22"/>
                <w:lang w:val="en-HK" w:eastAsia="zh-CN"/>
              </w:rPr>
              <w:lastRenderedPageBreak/>
              <w:t>of the Usage of Artificial Intelligence-Enabled Wearables</w:t>
            </w:r>
          </w:p>
        </w:tc>
        <w:tc>
          <w:tcPr>
            <w:tcW w:w="265" w:type="dxa"/>
            <w:tcBorders>
              <w:top w:val="nil"/>
              <w:left w:val="nil"/>
              <w:bottom w:val="single" w:sz="4" w:space="0" w:color="auto"/>
              <w:right w:val="single" w:sz="4" w:space="0" w:color="auto"/>
            </w:tcBorders>
            <w:shd w:val="clear" w:color="000000" w:fill="FFFFFF"/>
            <w:noWrap/>
            <w:vAlign w:val="center"/>
            <w:hideMark/>
          </w:tcPr>
          <w:p w14:paraId="1E0405B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Mehdi Snene</w:t>
            </w:r>
          </w:p>
        </w:tc>
        <w:tc>
          <w:tcPr>
            <w:tcW w:w="109" w:type="dxa"/>
            <w:tcBorders>
              <w:top w:val="nil"/>
              <w:left w:val="nil"/>
              <w:bottom w:val="single" w:sz="4" w:space="0" w:color="auto"/>
              <w:right w:val="single" w:sz="4" w:space="0" w:color="auto"/>
            </w:tcBorders>
            <w:shd w:val="clear" w:color="000000" w:fill="FFFFFF"/>
            <w:noWrap/>
            <w:vAlign w:val="center"/>
            <w:hideMark/>
          </w:tcPr>
          <w:p w14:paraId="1B5C3BB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3C6C779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Switzerland</w:t>
            </w:r>
          </w:p>
        </w:tc>
        <w:tc>
          <w:tcPr>
            <w:tcW w:w="566" w:type="dxa"/>
            <w:tcBorders>
              <w:top w:val="nil"/>
              <w:left w:val="nil"/>
              <w:bottom w:val="single" w:sz="4" w:space="0" w:color="auto"/>
              <w:right w:val="single" w:sz="4" w:space="0" w:color="auto"/>
            </w:tcBorders>
            <w:shd w:val="clear" w:color="000000" w:fill="FFFFFF"/>
            <w:noWrap/>
            <w:vAlign w:val="center"/>
            <w:hideMark/>
          </w:tcPr>
          <w:p w14:paraId="28356D1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Dementia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24A802C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5C7E33F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Physiological signals from wearable devices (Heart rate, Blood volume pulse/Blood variation pressure, Interbeat interval, Electrodermal activity, </w:t>
            </w:r>
            <w:r w:rsidRPr="000E27DF">
              <w:rPr>
                <w:rFonts w:ascii="Times New Roman" w:eastAsia="Times New Roman" w:hAnsi="Times New Roman" w:cs="Times New Roman"/>
                <w:color w:val="000000"/>
                <w:sz w:val="22"/>
                <w:szCs w:val="22"/>
                <w:lang w:val="en-HK" w:eastAsia="zh-CN"/>
              </w:rPr>
              <w:lastRenderedPageBreak/>
              <w:t>Accelerometer X, Accelerometer Y, Accelerometer Z)</w:t>
            </w:r>
          </w:p>
        </w:tc>
        <w:tc>
          <w:tcPr>
            <w:tcW w:w="781" w:type="dxa"/>
            <w:tcBorders>
              <w:top w:val="nil"/>
              <w:left w:val="nil"/>
              <w:bottom w:val="single" w:sz="4" w:space="0" w:color="auto"/>
              <w:right w:val="single" w:sz="4" w:space="0" w:color="auto"/>
            </w:tcBorders>
            <w:shd w:val="clear" w:color="000000" w:fill="FFFFFF"/>
            <w:noWrap/>
            <w:vAlign w:val="center"/>
            <w:hideMark/>
          </w:tcPr>
          <w:p w14:paraId="709CC87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微软雅黑" w:hAnsi="Times New Roman" w:cs="Times New Roman"/>
                <w:color w:val="000000"/>
                <w:sz w:val="22"/>
                <w:szCs w:val="22"/>
                <w:lang w:val="en-HK" w:eastAsia="zh-CN"/>
              </w:rPr>
              <w:lastRenderedPageBreak/>
              <w:t>（</w:t>
            </w:r>
            <w:r w:rsidRPr="000E27DF">
              <w:rPr>
                <w:rFonts w:ascii="Times New Roman" w:eastAsia="Times New Roman" w:hAnsi="Times New Roman" w:cs="Times New Roman"/>
                <w:color w:val="000000"/>
                <w:sz w:val="22"/>
                <w:szCs w:val="22"/>
                <w:lang w:val="en-HK" w:eastAsia="zh-CN"/>
              </w:rPr>
              <w:t>Severe pain or Moderate pain</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 vs. non</w:t>
            </w:r>
          </w:p>
        </w:tc>
        <w:tc>
          <w:tcPr>
            <w:tcW w:w="969" w:type="dxa"/>
            <w:tcBorders>
              <w:top w:val="nil"/>
              <w:left w:val="nil"/>
              <w:bottom w:val="single" w:sz="4" w:space="0" w:color="auto"/>
              <w:right w:val="single" w:sz="4" w:space="0" w:color="auto"/>
            </w:tcBorders>
            <w:shd w:val="clear" w:color="000000" w:fill="FFFFFF"/>
            <w:noWrap/>
            <w:vAlign w:val="center"/>
            <w:hideMark/>
          </w:tcPr>
          <w:p w14:paraId="49C2BA5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KNN, LDA, QDA, SVM</w:t>
            </w:r>
          </w:p>
        </w:tc>
        <w:tc>
          <w:tcPr>
            <w:tcW w:w="606" w:type="dxa"/>
            <w:tcBorders>
              <w:top w:val="nil"/>
              <w:left w:val="nil"/>
              <w:bottom w:val="single" w:sz="4" w:space="0" w:color="auto"/>
              <w:right w:val="single" w:sz="4" w:space="0" w:color="auto"/>
            </w:tcBorders>
            <w:shd w:val="clear" w:color="000000" w:fill="FFFFFF"/>
            <w:noWrap/>
            <w:vAlign w:val="center"/>
            <w:hideMark/>
          </w:tcPr>
          <w:p w14:paraId="4E72ADD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2083C09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798100A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Our findings tended to show that electrodermal activity (EDA), skin temperature, and mobility data are the most appropriate for pain detection.</w:t>
            </w:r>
          </w:p>
        </w:tc>
      </w:tr>
      <w:tr w:rsidR="00F2034E" w:rsidRPr="000E27DF" w14:paraId="56D4AE47"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3E56DFC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290</w:t>
            </w:r>
          </w:p>
        </w:tc>
        <w:tc>
          <w:tcPr>
            <w:tcW w:w="1372" w:type="dxa"/>
            <w:tcBorders>
              <w:top w:val="nil"/>
              <w:left w:val="nil"/>
              <w:bottom w:val="single" w:sz="4" w:space="0" w:color="auto"/>
              <w:right w:val="single" w:sz="4" w:space="0" w:color="auto"/>
            </w:tcBorders>
            <w:shd w:val="clear" w:color="000000" w:fill="FFFFFF"/>
            <w:noWrap/>
            <w:vAlign w:val="center"/>
            <w:hideMark/>
          </w:tcPr>
          <w:p w14:paraId="25D328C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Palmitoylation-related gene ZDHHC22 as a potential diagnostic and immunomodulatory target in Alzheimer's disease: insights from machine learning analyses and WGCNA</w:t>
            </w:r>
          </w:p>
        </w:tc>
        <w:tc>
          <w:tcPr>
            <w:tcW w:w="265" w:type="dxa"/>
            <w:tcBorders>
              <w:top w:val="nil"/>
              <w:left w:val="nil"/>
              <w:bottom w:val="single" w:sz="4" w:space="0" w:color="auto"/>
              <w:right w:val="single" w:sz="4" w:space="0" w:color="auto"/>
            </w:tcBorders>
            <w:shd w:val="clear" w:color="000000" w:fill="FFFFFF"/>
            <w:noWrap/>
            <w:vAlign w:val="center"/>
            <w:hideMark/>
          </w:tcPr>
          <w:p w14:paraId="30D084E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Sanying Mao</w:t>
            </w:r>
          </w:p>
        </w:tc>
        <w:tc>
          <w:tcPr>
            <w:tcW w:w="109" w:type="dxa"/>
            <w:tcBorders>
              <w:top w:val="nil"/>
              <w:left w:val="nil"/>
              <w:bottom w:val="single" w:sz="4" w:space="0" w:color="auto"/>
              <w:right w:val="single" w:sz="4" w:space="0" w:color="auto"/>
            </w:tcBorders>
            <w:shd w:val="clear" w:color="000000" w:fill="FFFFFF"/>
            <w:noWrap/>
            <w:vAlign w:val="center"/>
            <w:hideMark/>
          </w:tcPr>
          <w:p w14:paraId="4A87829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4BAA7BB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66588AD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6DD3743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641EED9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Genetic data</w:t>
            </w:r>
          </w:p>
        </w:tc>
        <w:tc>
          <w:tcPr>
            <w:tcW w:w="781" w:type="dxa"/>
            <w:tcBorders>
              <w:top w:val="nil"/>
              <w:left w:val="nil"/>
              <w:bottom w:val="single" w:sz="4" w:space="0" w:color="auto"/>
              <w:right w:val="single" w:sz="4" w:space="0" w:color="auto"/>
            </w:tcBorders>
            <w:shd w:val="clear" w:color="000000" w:fill="FFFFFF"/>
            <w:noWrap/>
            <w:vAlign w:val="center"/>
            <w:hideMark/>
          </w:tcPr>
          <w:p w14:paraId="118EE61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321D1D4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LASSO, RF, SVM</w:t>
            </w:r>
          </w:p>
        </w:tc>
        <w:tc>
          <w:tcPr>
            <w:tcW w:w="606" w:type="dxa"/>
            <w:tcBorders>
              <w:top w:val="nil"/>
              <w:left w:val="nil"/>
              <w:bottom w:val="single" w:sz="4" w:space="0" w:color="auto"/>
              <w:right w:val="single" w:sz="4" w:space="0" w:color="auto"/>
            </w:tcBorders>
            <w:shd w:val="clear" w:color="000000" w:fill="FFFFFF"/>
            <w:noWrap/>
            <w:vAlign w:val="center"/>
            <w:hideMark/>
          </w:tcPr>
          <w:p w14:paraId="21F9E7D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w:t>
            </w:r>
          </w:p>
        </w:tc>
        <w:tc>
          <w:tcPr>
            <w:tcW w:w="255" w:type="dxa"/>
            <w:tcBorders>
              <w:top w:val="nil"/>
              <w:left w:val="nil"/>
              <w:bottom w:val="single" w:sz="4" w:space="0" w:color="auto"/>
              <w:right w:val="single" w:sz="4" w:space="0" w:color="auto"/>
            </w:tcBorders>
            <w:shd w:val="clear" w:color="000000" w:fill="FFFFFF"/>
            <w:noWrap/>
            <w:vAlign w:val="center"/>
            <w:hideMark/>
          </w:tcPr>
          <w:p w14:paraId="0B4101C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57EDBF6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This study is the first to use bioinformatics methods to identify ZDHHC22 as a key KPRG in AD, highlighting its potential role in disease diagnosis and immune regulation. The regulatory network of ZDHHC22 provides new insights into the molecular mechanisms of AD and lays the foundation for future targeted therapeutic strategies.</w:t>
            </w:r>
          </w:p>
        </w:tc>
      </w:tr>
      <w:tr w:rsidR="00F2034E" w:rsidRPr="000E27DF" w14:paraId="63D0069F"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382ECE2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291</w:t>
            </w:r>
          </w:p>
        </w:tc>
        <w:tc>
          <w:tcPr>
            <w:tcW w:w="1372" w:type="dxa"/>
            <w:tcBorders>
              <w:top w:val="nil"/>
              <w:left w:val="nil"/>
              <w:bottom w:val="single" w:sz="4" w:space="0" w:color="auto"/>
              <w:right w:val="single" w:sz="4" w:space="0" w:color="auto"/>
            </w:tcBorders>
            <w:shd w:val="clear" w:color="000000" w:fill="FFFFFF"/>
            <w:noWrap/>
            <w:vAlign w:val="center"/>
            <w:hideMark/>
          </w:tcPr>
          <w:p w14:paraId="76A7B1B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Performance of machine learning algorithms for dementia </w:t>
            </w:r>
            <w:r w:rsidRPr="000E27DF">
              <w:rPr>
                <w:rFonts w:ascii="Times New Roman" w:eastAsia="Times New Roman" w:hAnsi="Times New Roman" w:cs="Times New Roman"/>
                <w:color w:val="000000"/>
                <w:sz w:val="22"/>
                <w:szCs w:val="22"/>
                <w:lang w:val="en-HK" w:eastAsia="zh-CN"/>
              </w:rPr>
              <w:lastRenderedPageBreak/>
              <w:t>assessment: impacts of language tasks, recording media, and modalities</w:t>
            </w:r>
          </w:p>
        </w:tc>
        <w:tc>
          <w:tcPr>
            <w:tcW w:w="265" w:type="dxa"/>
            <w:tcBorders>
              <w:top w:val="nil"/>
              <w:left w:val="nil"/>
              <w:bottom w:val="single" w:sz="4" w:space="0" w:color="auto"/>
              <w:right w:val="single" w:sz="4" w:space="0" w:color="auto"/>
            </w:tcBorders>
            <w:shd w:val="clear" w:color="000000" w:fill="FFFFFF"/>
            <w:noWrap/>
            <w:vAlign w:val="center"/>
            <w:hideMark/>
          </w:tcPr>
          <w:p w14:paraId="1A5A9E5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 xml:space="preserve"> Mahboobeh Parsapoor</w:t>
            </w:r>
          </w:p>
        </w:tc>
        <w:tc>
          <w:tcPr>
            <w:tcW w:w="109" w:type="dxa"/>
            <w:tcBorders>
              <w:top w:val="nil"/>
              <w:left w:val="nil"/>
              <w:bottom w:val="single" w:sz="4" w:space="0" w:color="auto"/>
              <w:right w:val="single" w:sz="4" w:space="0" w:color="auto"/>
            </w:tcBorders>
            <w:shd w:val="clear" w:color="000000" w:fill="FFFFFF"/>
            <w:noWrap/>
            <w:vAlign w:val="center"/>
            <w:hideMark/>
          </w:tcPr>
          <w:p w14:paraId="217A359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6867D47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w:t>
            </w:r>
          </w:p>
        </w:tc>
        <w:tc>
          <w:tcPr>
            <w:tcW w:w="566" w:type="dxa"/>
            <w:tcBorders>
              <w:top w:val="nil"/>
              <w:left w:val="nil"/>
              <w:bottom w:val="single" w:sz="4" w:space="0" w:color="auto"/>
              <w:right w:val="single" w:sz="4" w:space="0" w:color="auto"/>
            </w:tcBorders>
            <w:shd w:val="clear" w:color="000000" w:fill="FFFFFF"/>
            <w:noWrap/>
            <w:vAlign w:val="center"/>
            <w:hideMark/>
          </w:tcPr>
          <w:p w14:paraId="724E28C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3B7E39F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7481DDD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Acoustic features (spectral features, vocalization and speech quality features, speech features), Text </w:t>
            </w:r>
            <w:r w:rsidRPr="000E27DF">
              <w:rPr>
                <w:rFonts w:ascii="Times New Roman" w:eastAsia="Times New Roman" w:hAnsi="Times New Roman" w:cs="Times New Roman"/>
                <w:color w:val="000000"/>
                <w:sz w:val="22"/>
                <w:szCs w:val="22"/>
                <w:lang w:val="en-HK" w:eastAsia="zh-CN"/>
              </w:rPr>
              <w:lastRenderedPageBreak/>
              <w:t>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Lexical features (such as lexical richness), syntactic features (such as parts of speech), semantic features, or semantic-based features.</w:t>
            </w:r>
            <w:r w:rsidRPr="000E27DF">
              <w:rPr>
                <w:rFonts w:ascii="Times New Roman" w:eastAsia="微软雅黑" w:hAnsi="Times New Roman" w:cs="Times New Roman"/>
                <w:color w:val="000000"/>
                <w:sz w:val="22"/>
                <w:szCs w:val="22"/>
                <w:lang w:val="en-HK" w:eastAsia="zh-CN"/>
              </w:rPr>
              <w:t>）</w:t>
            </w:r>
          </w:p>
        </w:tc>
        <w:tc>
          <w:tcPr>
            <w:tcW w:w="781" w:type="dxa"/>
            <w:tcBorders>
              <w:top w:val="nil"/>
              <w:left w:val="nil"/>
              <w:bottom w:val="single" w:sz="4" w:space="0" w:color="auto"/>
              <w:right w:val="single" w:sz="4" w:space="0" w:color="auto"/>
            </w:tcBorders>
            <w:shd w:val="clear" w:color="000000" w:fill="FFFFFF"/>
            <w:noWrap/>
            <w:vAlign w:val="center"/>
            <w:hideMark/>
          </w:tcPr>
          <w:p w14:paraId="352874A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DEM vs. non</w:t>
            </w:r>
          </w:p>
        </w:tc>
        <w:tc>
          <w:tcPr>
            <w:tcW w:w="969" w:type="dxa"/>
            <w:tcBorders>
              <w:top w:val="nil"/>
              <w:left w:val="nil"/>
              <w:bottom w:val="single" w:sz="4" w:space="0" w:color="auto"/>
              <w:right w:val="single" w:sz="4" w:space="0" w:color="auto"/>
            </w:tcBorders>
            <w:shd w:val="clear" w:color="000000" w:fill="FFFFFF"/>
            <w:noWrap/>
            <w:vAlign w:val="center"/>
            <w:hideMark/>
          </w:tcPr>
          <w:p w14:paraId="6C0FBB6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KNN, LDA, SVM</w:t>
            </w:r>
          </w:p>
        </w:tc>
        <w:tc>
          <w:tcPr>
            <w:tcW w:w="606" w:type="dxa"/>
            <w:tcBorders>
              <w:top w:val="nil"/>
              <w:left w:val="nil"/>
              <w:bottom w:val="single" w:sz="4" w:space="0" w:color="auto"/>
              <w:right w:val="single" w:sz="4" w:space="0" w:color="auto"/>
            </w:tcBorders>
            <w:shd w:val="clear" w:color="000000" w:fill="FFFFFF"/>
            <w:noWrap/>
            <w:vAlign w:val="center"/>
            <w:hideMark/>
          </w:tcPr>
          <w:p w14:paraId="32943F1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F1-score</w:t>
            </w:r>
          </w:p>
        </w:tc>
        <w:tc>
          <w:tcPr>
            <w:tcW w:w="255" w:type="dxa"/>
            <w:tcBorders>
              <w:top w:val="nil"/>
              <w:left w:val="nil"/>
              <w:bottom w:val="single" w:sz="4" w:space="0" w:color="auto"/>
              <w:right w:val="single" w:sz="4" w:space="0" w:color="auto"/>
            </w:tcBorders>
            <w:shd w:val="clear" w:color="000000" w:fill="FFFFFF"/>
            <w:noWrap/>
            <w:vAlign w:val="center"/>
            <w:hideMark/>
          </w:tcPr>
          <w:p w14:paraId="7C465BC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323CDBF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This research demonstrates that we can improve the performance of automatic SLAMs as dementia assessment methods if we: (1) Use the picture description task to obtain participants' speech; Collect participants' voices via phone-based recordings; and (3) Train ML classifiers using only acoustic features. Our proposed </w:t>
            </w:r>
            <w:r w:rsidRPr="000E27DF">
              <w:rPr>
                <w:rFonts w:ascii="Times New Roman" w:eastAsia="Times New Roman" w:hAnsi="Times New Roman" w:cs="Times New Roman"/>
                <w:color w:val="000000"/>
                <w:sz w:val="22"/>
                <w:szCs w:val="22"/>
                <w:lang w:val="en-HK" w:eastAsia="zh-CN"/>
              </w:rPr>
              <w:lastRenderedPageBreak/>
              <w:t>methodology will help future researchers to investigate the impacts of different factors on the performance of ML classifiers for assessing dementia..</w:t>
            </w:r>
          </w:p>
        </w:tc>
      </w:tr>
      <w:tr w:rsidR="00F2034E" w:rsidRPr="000E27DF" w14:paraId="473BCD46"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3E9AE4D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292</w:t>
            </w:r>
          </w:p>
        </w:tc>
        <w:tc>
          <w:tcPr>
            <w:tcW w:w="1372" w:type="dxa"/>
            <w:tcBorders>
              <w:top w:val="nil"/>
              <w:left w:val="nil"/>
              <w:bottom w:val="single" w:sz="4" w:space="0" w:color="auto"/>
              <w:right w:val="single" w:sz="4" w:space="0" w:color="auto"/>
            </w:tcBorders>
            <w:shd w:val="clear" w:color="000000" w:fill="FFFFFF"/>
            <w:noWrap/>
            <w:vAlign w:val="center"/>
            <w:hideMark/>
          </w:tcPr>
          <w:p w14:paraId="574904B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Performances of Machine Learning Models for Diagnosis of Alzheimer's Disease</w:t>
            </w:r>
          </w:p>
        </w:tc>
        <w:tc>
          <w:tcPr>
            <w:tcW w:w="265" w:type="dxa"/>
            <w:tcBorders>
              <w:top w:val="nil"/>
              <w:left w:val="nil"/>
              <w:bottom w:val="single" w:sz="4" w:space="0" w:color="auto"/>
              <w:right w:val="single" w:sz="4" w:space="0" w:color="auto"/>
            </w:tcBorders>
            <w:shd w:val="clear" w:color="000000" w:fill="FFFFFF"/>
            <w:noWrap/>
            <w:vAlign w:val="center"/>
            <w:hideMark/>
          </w:tcPr>
          <w:p w14:paraId="27468B5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Siddhartha Kumar Arjaria</w:t>
            </w:r>
          </w:p>
        </w:tc>
        <w:tc>
          <w:tcPr>
            <w:tcW w:w="109" w:type="dxa"/>
            <w:tcBorders>
              <w:top w:val="nil"/>
              <w:left w:val="nil"/>
              <w:bottom w:val="single" w:sz="4" w:space="0" w:color="auto"/>
              <w:right w:val="single" w:sz="4" w:space="0" w:color="auto"/>
            </w:tcBorders>
            <w:shd w:val="clear" w:color="000000" w:fill="FFFFFF"/>
            <w:noWrap/>
            <w:vAlign w:val="center"/>
            <w:hideMark/>
          </w:tcPr>
          <w:p w14:paraId="585C5E8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6AA407C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31CC801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0D59ED4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4DF0CC9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CDR, MMSE, SES, nWBV, EDUC, MR delay, M/F, Age, Visite, TIV, ASF, Hand</w:t>
            </w:r>
          </w:p>
        </w:tc>
        <w:tc>
          <w:tcPr>
            <w:tcW w:w="781" w:type="dxa"/>
            <w:tcBorders>
              <w:top w:val="nil"/>
              <w:left w:val="nil"/>
              <w:bottom w:val="single" w:sz="4" w:space="0" w:color="auto"/>
              <w:right w:val="single" w:sz="4" w:space="0" w:color="auto"/>
            </w:tcBorders>
            <w:shd w:val="clear" w:color="000000" w:fill="FFFFFF"/>
            <w:noWrap/>
            <w:vAlign w:val="center"/>
            <w:hideMark/>
          </w:tcPr>
          <w:p w14:paraId="29E5396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59D83D5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AdaBoost, DT, KNN, LR, NB, RF, SVM</w:t>
            </w:r>
          </w:p>
        </w:tc>
        <w:tc>
          <w:tcPr>
            <w:tcW w:w="606" w:type="dxa"/>
            <w:tcBorders>
              <w:top w:val="nil"/>
              <w:left w:val="nil"/>
              <w:bottom w:val="single" w:sz="4" w:space="0" w:color="auto"/>
              <w:right w:val="single" w:sz="4" w:space="0" w:color="auto"/>
            </w:tcBorders>
            <w:shd w:val="clear" w:color="000000" w:fill="FFFFFF"/>
            <w:noWrap/>
            <w:vAlign w:val="center"/>
            <w:hideMark/>
          </w:tcPr>
          <w:p w14:paraId="57B64EC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F1-score,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07F830A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576E8D9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This paper reports an endeavor to apply various machine learning algorithms like SGD, k-Nearest Neighbors, Logistic Regression, Decision tree, Random Forest, AdaBoost, Neural Network, SVM, and Naïve Bayes on the dataset of affected victims to diagnose Alzheimer's disease. Longitudinal collections of subjects from OASIS dataset have been used for prediction. Moreover, some feature selection and dimension reduction methods like Information Gain, Information Gain Ratio, Gini index, Chi-Squared, and PCA are applied to rank different factors and identify the optimum number of factors from the dataset for disease diagnosis. Furthermore, performance is evaluated of each classifier in terms of ROC-AUC, accuracy, F1 score, recall, and precision as well as included comparative analysis between algorithms. Our study suggests that approximately 90% classification accuracy is observed under top-rated four features CDR, SES, nWBV, and EDUC.</w:t>
            </w:r>
          </w:p>
        </w:tc>
      </w:tr>
      <w:tr w:rsidR="00F2034E" w:rsidRPr="000E27DF" w14:paraId="499C4DA6"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5C3EDF5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293</w:t>
            </w:r>
          </w:p>
        </w:tc>
        <w:tc>
          <w:tcPr>
            <w:tcW w:w="1372" w:type="dxa"/>
            <w:tcBorders>
              <w:top w:val="nil"/>
              <w:left w:val="nil"/>
              <w:bottom w:val="single" w:sz="4" w:space="0" w:color="auto"/>
              <w:right w:val="single" w:sz="4" w:space="0" w:color="auto"/>
            </w:tcBorders>
            <w:shd w:val="clear" w:color="000000" w:fill="FFFFFF"/>
            <w:noWrap/>
            <w:vAlign w:val="center"/>
            <w:hideMark/>
          </w:tcPr>
          <w:p w14:paraId="730A7EB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Personalised treatment for </w:t>
            </w:r>
            <w:r w:rsidRPr="000E27DF">
              <w:rPr>
                <w:rFonts w:ascii="Times New Roman" w:eastAsia="Times New Roman" w:hAnsi="Times New Roman" w:cs="Times New Roman"/>
                <w:color w:val="000000"/>
                <w:sz w:val="22"/>
                <w:szCs w:val="22"/>
                <w:lang w:val="en-HK" w:eastAsia="zh-CN"/>
              </w:rPr>
              <w:lastRenderedPageBreak/>
              <w:t>cognitive impairment in dementia: development and validation of an artificial intelligence model</w:t>
            </w:r>
          </w:p>
        </w:tc>
        <w:tc>
          <w:tcPr>
            <w:tcW w:w="265" w:type="dxa"/>
            <w:tcBorders>
              <w:top w:val="nil"/>
              <w:left w:val="nil"/>
              <w:bottom w:val="single" w:sz="4" w:space="0" w:color="auto"/>
              <w:right w:val="single" w:sz="4" w:space="0" w:color="auto"/>
            </w:tcBorders>
            <w:shd w:val="clear" w:color="000000" w:fill="FFFFFF"/>
            <w:noWrap/>
            <w:vAlign w:val="center"/>
            <w:hideMark/>
          </w:tcPr>
          <w:p w14:paraId="74AD281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Qiang Liu</w:t>
            </w:r>
          </w:p>
        </w:tc>
        <w:tc>
          <w:tcPr>
            <w:tcW w:w="109" w:type="dxa"/>
            <w:tcBorders>
              <w:top w:val="nil"/>
              <w:left w:val="nil"/>
              <w:bottom w:val="single" w:sz="4" w:space="0" w:color="auto"/>
              <w:right w:val="single" w:sz="4" w:space="0" w:color="auto"/>
            </w:tcBorders>
            <w:shd w:val="clear" w:color="000000" w:fill="FFFFFF"/>
            <w:noWrap/>
            <w:vAlign w:val="center"/>
            <w:hideMark/>
          </w:tcPr>
          <w:p w14:paraId="31E72DD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0CD6F30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Kingdom</w:t>
            </w:r>
          </w:p>
        </w:tc>
        <w:tc>
          <w:tcPr>
            <w:tcW w:w="566" w:type="dxa"/>
            <w:tcBorders>
              <w:top w:val="nil"/>
              <w:left w:val="nil"/>
              <w:bottom w:val="single" w:sz="4" w:space="0" w:color="auto"/>
              <w:right w:val="single" w:sz="4" w:space="0" w:color="auto"/>
            </w:tcBorders>
            <w:shd w:val="clear" w:color="000000" w:fill="FFFFFF"/>
            <w:noWrap/>
            <w:vAlign w:val="center"/>
            <w:hideMark/>
          </w:tcPr>
          <w:p w14:paraId="2D35ACB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Dementia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7F30585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7CB9528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Age, Sex, Ethnicity, Marital status, MMSE, MoCA, </w:t>
            </w:r>
            <w:r w:rsidRPr="000E27DF">
              <w:rPr>
                <w:rFonts w:ascii="Times New Roman" w:eastAsia="Times New Roman" w:hAnsi="Times New Roman" w:cs="Times New Roman"/>
                <w:color w:val="000000"/>
                <w:sz w:val="22"/>
                <w:szCs w:val="22"/>
                <w:lang w:val="en-HK" w:eastAsia="zh-CN"/>
              </w:rPr>
              <w:lastRenderedPageBreak/>
              <w:t>Donepezil, Galantamine, Rivastigmine, Memantine, Follow-up interval</w:t>
            </w:r>
          </w:p>
        </w:tc>
        <w:tc>
          <w:tcPr>
            <w:tcW w:w="781" w:type="dxa"/>
            <w:tcBorders>
              <w:top w:val="nil"/>
              <w:left w:val="nil"/>
              <w:bottom w:val="single" w:sz="4" w:space="0" w:color="auto"/>
              <w:right w:val="single" w:sz="4" w:space="0" w:color="auto"/>
            </w:tcBorders>
            <w:shd w:val="clear" w:color="000000" w:fill="FFFFFF"/>
            <w:noWrap/>
            <w:vAlign w:val="center"/>
            <w:hideMark/>
          </w:tcPr>
          <w:p w14:paraId="6CA0C25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 xml:space="preserve">Future cognitive </w:t>
            </w:r>
            <w:r w:rsidRPr="000E27DF">
              <w:rPr>
                <w:rFonts w:ascii="Times New Roman" w:eastAsia="Times New Roman" w:hAnsi="Times New Roman" w:cs="Times New Roman"/>
                <w:color w:val="000000"/>
                <w:sz w:val="22"/>
                <w:szCs w:val="22"/>
                <w:lang w:val="en-HK" w:eastAsia="zh-CN"/>
              </w:rPr>
              <w:lastRenderedPageBreak/>
              <w:t>score</w:t>
            </w:r>
          </w:p>
        </w:tc>
        <w:tc>
          <w:tcPr>
            <w:tcW w:w="969" w:type="dxa"/>
            <w:tcBorders>
              <w:top w:val="nil"/>
              <w:left w:val="nil"/>
              <w:bottom w:val="single" w:sz="4" w:space="0" w:color="auto"/>
              <w:right w:val="single" w:sz="4" w:space="0" w:color="auto"/>
            </w:tcBorders>
            <w:shd w:val="clear" w:color="000000" w:fill="FFFFFF"/>
            <w:noWrap/>
            <w:vAlign w:val="center"/>
            <w:hideMark/>
          </w:tcPr>
          <w:p w14:paraId="6E4D4D3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CNN, LSTM, RF, Ridge</w:t>
            </w:r>
          </w:p>
        </w:tc>
        <w:tc>
          <w:tcPr>
            <w:tcW w:w="606" w:type="dxa"/>
            <w:tcBorders>
              <w:top w:val="nil"/>
              <w:left w:val="nil"/>
              <w:bottom w:val="single" w:sz="4" w:space="0" w:color="auto"/>
              <w:right w:val="single" w:sz="4" w:space="0" w:color="auto"/>
            </w:tcBorders>
            <w:shd w:val="clear" w:color="000000" w:fill="FFFFFF"/>
            <w:noWrap/>
            <w:vAlign w:val="center"/>
            <w:hideMark/>
          </w:tcPr>
          <w:p w14:paraId="2698125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w:t>
            </w:r>
          </w:p>
        </w:tc>
        <w:tc>
          <w:tcPr>
            <w:tcW w:w="255" w:type="dxa"/>
            <w:tcBorders>
              <w:top w:val="nil"/>
              <w:left w:val="nil"/>
              <w:bottom w:val="single" w:sz="4" w:space="0" w:color="auto"/>
              <w:right w:val="single" w:sz="4" w:space="0" w:color="auto"/>
            </w:tcBorders>
            <w:shd w:val="clear" w:color="000000" w:fill="FFFFFF"/>
            <w:noWrap/>
            <w:vAlign w:val="center"/>
            <w:hideMark/>
          </w:tcPr>
          <w:p w14:paraId="3303977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2BD5F17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It was possible to identify the most effective drug for the real-world treatment of cognitive impairment in dementia at an individual patient level. Routine care </w:t>
            </w:r>
            <w:r w:rsidRPr="000E27DF">
              <w:rPr>
                <w:rFonts w:ascii="Times New Roman" w:eastAsia="Times New Roman" w:hAnsi="Times New Roman" w:cs="Times New Roman"/>
                <w:color w:val="000000"/>
                <w:sz w:val="22"/>
                <w:szCs w:val="22"/>
                <w:lang w:val="en-HK" w:eastAsia="zh-CN"/>
              </w:rPr>
              <w:lastRenderedPageBreak/>
              <w:t>patients whose prescribed medications were the best fit according to the model had better cognitive performance after 2 years.</w:t>
            </w:r>
          </w:p>
        </w:tc>
      </w:tr>
      <w:tr w:rsidR="00F2034E" w:rsidRPr="000E27DF" w14:paraId="2DE10066"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0C5BABB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294</w:t>
            </w:r>
          </w:p>
        </w:tc>
        <w:tc>
          <w:tcPr>
            <w:tcW w:w="1372" w:type="dxa"/>
            <w:tcBorders>
              <w:top w:val="nil"/>
              <w:left w:val="nil"/>
              <w:bottom w:val="single" w:sz="4" w:space="0" w:color="auto"/>
              <w:right w:val="single" w:sz="4" w:space="0" w:color="auto"/>
            </w:tcBorders>
            <w:shd w:val="clear" w:color="000000" w:fill="FFFFFF"/>
            <w:noWrap/>
            <w:vAlign w:val="center"/>
            <w:hideMark/>
          </w:tcPr>
          <w:p w14:paraId="33D7D0E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Personalized Explanations for Early Diagnosis of Alzheimer's Disease Using Explainable Graph Neural Networks with Population Graphs</w:t>
            </w:r>
          </w:p>
        </w:tc>
        <w:tc>
          <w:tcPr>
            <w:tcW w:w="265" w:type="dxa"/>
            <w:tcBorders>
              <w:top w:val="nil"/>
              <w:left w:val="nil"/>
              <w:bottom w:val="single" w:sz="4" w:space="0" w:color="auto"/>
              <w:right w:val="single" w:sz="4" w:space="0" w:color="auto"/>
            </w:tcBorders>
            <w:shd w:val="clear" w:color="000000" w:fill="FFFFFF"/>
            <w:noWrap/>
            <w:vAlign w:val="center"/>
            <w:hideMark/>
          </w:tcPr>
          <w:p w14:paraId="797692B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 Yeon Kim</w:t>
            </w:r>
          </w:p>
        </w:tc>
        <w:tc>
          <w:tcPr>
            <w:tcW w:w="109" w:type="dxa"/>
            <w:tcBorders>
              <w:top w:val="nil"/>
              <w:left w:val="nil"/>
              <w:bottom w:val="single" w:sz="4" w:space="0" w:color="auto"/>
              <w:right w:val="single" w:sz="4" w:space="0" w:color="auto"/>
            </w:tcBorders>
            <w:shd w:val="clear" w:color="000000" w:fill="FFFFFF"/>
            <w:noWrap/>
            <w:vAlign w:val="center"/>
            <w:hideMark/>
          </w:tcPr>
          <w:p w14:paraId="54E89F3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7B32297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4E6CFA6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45CEB17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257ABB4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Age, gender, years of education, APOE status, MRI</w:t>
            </w:r>
          </w:p>
        </w:tc>
        <w:tc>
          <w:tcPr>
            <w:tcW w:w="781" w:type="dxa"/>
            <w:tcBorders>
              <w:top w:val="nil"/>
              <w:left w:val="nil"/>
              <w:bottom w:val="single" w:sz="4" w:space="0" w:color="auto"/>
              <w:right w:val="single" w:sz="4" w:space="0" w:color="auto"/>
            </w:tcBorders>
            <w:shd w:val="clear" w:color="000000" w:fill="FFFFFF"/>
            <w:noWrap/>
            <w:vAlign w:val="center"/>
            <w:hideMark/>
          </w:tcPr>
          <w:p w14:paraId="706EA01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vs. non-MCI</w:t>
            </w:r>
          </w:p>
        </w:tc>
        <w:tc>
          <w:tcPr>
            <w:tcW w:w="969" w:type="dxa"/>
            <w:tcBorders>
              <w:top w:val="nil"/>
              <w:left w:val="nil"/>
              <w:bottom w:val="single" w:sz="4" w:space="0" w:color="auto"/>
              <w:right w:val="single" w:sz="4" w:space="0" w:color="auto"/>
            </w:tcBorders>
            <w:shd w:val="clear" w:color="000000" w:fill="FFFFFF"/>
            <w:noWrap/>
            <w:vAlign w:val="center"/>
            <w:hideMark/>
          </w:tcPr>
          <w:p w14:paraId="5EFFF59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GCN, MLP, SVM</w:t>
            </w:r>
          </w:p>
        </w:tc>
        <w:tc>
          <w:tcPr>
            <w:tcW w:w="606" w:type="dxa"/>
            <w:tcBorders>
              <w:top w:val="nil"/>
              <w:left w:val="nil"/>
              <w:bottom w:val="single" w:sz="4" w:space="0" w:color="auto"/>
              <w:right w:val="single" w:sz="4" w:space="0" w:color="auto"/>
            </w:tcBorders>
            <w:shd w:val="clear" w:color="000000" w:fill="FFFFFF"/>
            <w:noWrap/>
            <w:vAlign w:val="center"/>
            <w:hideMark/>
          </w:tcPr>
          <w:p w14:paraId="1C7D389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w:t>
            </w:r>
          </w:p>
        </w:tc>
        <w:tc>
          <w:tcPr>
            <w:tcW w:w="255" w:type="dxa"/>
            <w:tcBorders>
              <w:top w:val="nil"/>
              <w:left w:val="nil"/>
              <w:bottom w:val="single" w:sz="4" w:space="0" w:color="auto"/>
              <w:right w:val="single" w:sz="4" w:space="0" w:color="auto"/>
            </w:tcBorders>
            <w:shd w:val="clear" w:color="000000" w:fill="FFFFFF"/>
            <w:noWrap/>
            <w:vAlign w:val="center"/>
            <w:hideMark/>
          </w:tcPr>
          <w:p w14:paraId="0AEFA13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2608779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Leveraging recent advances in graph neural networks, our study introduces an application of graph convolutional networks (GCNs) within a correlation-based population graph, aiming to enhance Alzheimer's disease (AD) prognosis and illuminate the intricacies of AD progression. This methodological approach leverages the inherent structure and correlations in demographic and neuroimaging data to predict amyloid-beta (Aβ) positivity. To validate our approach, we conducted extensive performance comparisons with conventional machine learning models and a GCN model with randomly assigned edges. The results consistently highlighted the superior performance of the correlation-based GCN model across different sample groups in the Alzheimer's Disease Neuroimaging Initiative (ADNI) dataset, suggesting the importance of accurately reflecting the correlation structure in population graphs for effective pattern recognition and accurate prediction. Furthermore, our exploration of the model's decision-making process using GNNExplainer </w:t>
            </w:r>
            <w:r w:rsidRPr="000E27DF">
              <w:rPr>
                <w:rFonts w:ascii="Times New Roman" w:eastAsia="Times New Roman" w:hAnsi="Times New Roman" w:cs="Times New Roman"/>
                <w:color w:val="000000"/>
                <w:sz w:val="22"/>
                <w:szCs w:val="22"/>
                <w:lang w:val="en-HK" w:eastAsia="zh-CN"/>
              </w:rPr>
              <w:lastRenderedPageBreak/>
              <w:t>identified unique sets of biomarkers indicative of Aβ positivity in different groups, shedding light on the heterogeneity of AD progression. This study underscores the potential of our proposed approach for more nuanced AD prognoses, potentially informing more personalized and precise therapeutic strategies. Future research can extend these findings by integrating diverse data sources, employing longitudinal data, and refining the interpretability of the model, which potentially has broad applicability to other complex diseases.</w:t>
            </w:r>
          </w:p>
        </w:tc>
      </w:tr>
      <w:tr w:rsidR="00F2034E" w:rsidRPr="000E27DF" w14:paraId="49269F33"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2BD91E6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295</w:t>
            </w:r>
          </w:p>
        </w:tc>
        <w:tc>
          <w:tcPr>
            <w:tcW w:w="1372" w:type="dxa"/>
            <w:tcBorders>
              <w:top w:val="nil"/>
              <w:left w:val="nil"/>
              <w:bottom w:val="single" w:sz="4" w:space="0" w:color="auto"/>
              <w:right w:val="single" w:sz="4" w:space="0" w:color="auto"/>
            </w:tcBorders>
            <w:shd w:val="clear" w:color="000000" w:fill="FFFFFF"/>
            <w:noWrap/>
            <w:vAlign w:val="center"/>
            <w:hideMark/>
          </w:tcPr>
          <w:p w14:paraId="4370049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PET-validated EEG-machine learning algorithm predicts brain amyloid pathology in pre-dementia Alzheimer's disease</w:t>
            </w:r>
          </w:p>
        </w:tc>
        <w:tc>
          <w:tcPr>
            <w:tcW w:w="265" w:type="dxa"/>
            <w:tcBorders>
              <w:top w:val="nil"/>
              <w:left w:val="nil"/>
              <w:bottom w:val="single" w:sz="4" w:space="0" w:color="auto"/>
              <w:right w:val="single" w:sz="4" w:space="0" w:color="auto"/>
            </w:tcBorders>
            <w:shd w:val="clear" w:color="000000" w:fill="FFFFFF"/>
            <w:noWrap/>
            <w:vAlign w:val="center"/>
            <w:hideMark/>
          </w:tcPr>
          <w:p w14:paraId="3B6E323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Nam Heon Kim</w:t>
            </w:r>
          </w:p>
        </w:tc>
        <w:tc>
          <w:tcPr>
            <w:tcW w:w="109" w:type="dxa"/>
            <w:tcBorders>
              <w:top w:val="nil"/>
              <w:left w:val="nil"/>
              <w:bottom w:val="single" w:sz="4" w:space="0" w:color="auto"/>
              <w:right w:val="single" w:sz="4" w:space="0" w:color="auto"/>
            </w:tcBorders>
            <w:shd w:val="clear" w:color="000000" w:fill="FFFFFF"/>
            <w:noWrap/>
            <w:vAlign w:val="center"/>
            <w:hideMark/>
          </w:tcPr>
          <w:p w14:paraId="0D8A05E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0311748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Republic of Korea</w:t>
            </w:r>
          </w:p>
        </w:tc>
        <w:tc>
          <w:tcPr>
            <w:tcW w:w="566" w:type="dxa"/>
            <w:tcBorders>
              <w:top w:val="nil"/>
              <w:left w:val="nil"/>
              <w:bottom w:val="single" w:sz="4" w:space="0" w:color="auto"/>
              <w:right w:val="single" w:sz="4" w:space="0" w:color="auto"/>
            </w:tcBorders>
            <w:shd w:val="clear" w:color="000000" w:fill="FFFFFF"/>
            <w:noWrap/>
            <w:vAlign w:val="center"/>
            <w:hideMark/>
          </w:tcPr>
          <w:p w14:paraId="4FAFC09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CI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247D775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7C5844C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EEG</w:t>
            </w:r>
          </w:p>
        </w:tc>
        <w:tc>
          <w:tcPr>
            <w:tcW w:w="781" w:type="dxa"/>
            <w:tcBorders>
              <w:top w:val="nil"/>
              <w:left w:val="nil"/>
              <w:bottom w:val="single" w:sz="4" w:space="0" w:color="auto"/>
              <w:right w:val="single" w:sz="4" w:space="0" w:color="auto"/>
            </w:tcBorders>
            <w:shd w:val="clear" w:color="000000" w:fill="FFFFFF"/>
            <w:noWrap/>
            <w:vAlign w:val="center"/>
            <w:hideMark/>
          </w:tcPr>
          <w:p w14:paraId="61548AD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0360668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AdaBoost, AlexNet, KNN, NB, ResNet, RF, SVM, XGBoost</w:t>
            </w:r>
          </w:p>
        </w:tc>
        <w:tc>
          <w:tcPr>
            <w:tcW w:w="606" w:type="dxa"/>
            <w:tcBorders>
              <w:top w:val="nil"/>
              <w:left w:val="nil"/>
              <w:bottom w:val="single" w:sz="4" w:space="0" w:color="auto"/>
              <w:right w:val="single" w:sz="4" w:space="0" w:color="auto"/>
            </w:tcBorders>
            <w:shd w:val="clear" w:color="000000" w:fill="FFFFFF"/>
            <w:noWrap/>
            <w:vAlign w:val="center"/>
            <w:hideMark/>
          </w:tcPr>
          <w:p w14:paraId="244B0B6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6E00987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27E64D0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The present findings suggest that accurate classification for beta-amyloid accumulation in the brain based on QEEG alone could be possible, which implies that QEEG is a promising biomarker for beta-amyloid. Since QEEG is more accessible, cost-effective, and safer than amyloid PET, QEEG-based biomarkers may play an important role in the diagnosis and treatment of AD. We expect specific patterns in QEEG could play an important role to predict future progression of cognitive impairment in the preclinical stage of AD. Further feature engineering and validation with larger dataset is recommended.</w:t>
            </w:r>
          </w:p>
        </w:tc>
      </w:tr>
      <w:tr w:rsidR="00F2034E" w:rsidRPr="000E27DF" w14:paraId="24EB7478"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69B6393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296</w:t>
            </w:r>
          </w:p>
        </w:tc>
        <w:tc>
          <w:tcPr>
            <w:tcW w:w="1372" w:type="dxa"/>
            <w:tcBorders>
              <w:top w:val="nil"/>
              <w:left w:val="nil"/>
              <w:bottom w:val="single" w:sz="4" w:space="0" w:color="auto"/>
              <w:right w:val="single" w:sz="4" w:space="0" w:color="auto"/>
            </w:tcBorders>
            <w:shd w:val="clear" w:color="000000" w:fill="FFFFFF"/>
            <w:noWrap/>
            <w:vAlign w:val="center"/>
            <w:hideMark/>
          </w:tcPr>
          <w:p w14:paraId="0EBD32E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Plasma lipidomic signatures of dementia with Lewy bodies revealed </w:t>
            </w:r>
            <w:r w:rsidRPr="000E27DF">
              <w:rPr>
                <w:rFonts w:ascii="Times New Roman" w:eastAsia="Times New Roman" w:hAnsi="Times New Roman" w:cs="Times New Roman"/>
                <w:color w:val="000000"/>
                <w:sz w:val="22"/>
                <w:szCs w:val="22"/>
                <w:lang w:val="en-HK" w:eastAsia="zh-CN"/>
              </w:rPr>
              <w:lastRenderedPageBreak/>
              <w:t>by machine learning, and compared to alzheimer's disease</w:t>
            </w:r>
          </w:p>
        </w:tc>
        <w:tc>
          <w:tcPr>
            <w:tcW w:w="265" w:type="dxa"/>
            <w:tcBorders>
              <w:top w:val="nil"/>
              <w:left w:val="nil"/>
              <w:bottom w:val="single" w:sz="4" w:space="0" w:color="auto"/>
              <w:right w:val="single" w:sz="4" w:space="0" w:color="auto"/>
            </w:tcBorders>
            <w:shd w:val="clear" w:color="000000" w:fill="FFFFFF"/>
            <w:noWrap/>
            <w:vAlign w:val="center"/>
            <w:hideMark/>
          </w:tcPr>
          <w:p w14:paraId="0B572F9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Huixin Shen</w:t>
            </w:r>
          </w:p>
        </w:tc>
        <w:tc>
          <w:tcPr>
            <w:tcW w:w="109" w:type="dxa"/>
            <w:tcBorders>
              <w:top w:val="nil"/>
              <w:left w:val="nil"/>
              <w:bottom w:val="single" w:sz="4" w:space="0" w:color="auto"/>
              <w:right w:val="single" w:sz="4" w:space="0" w:color="auto"/>
            </w:tcBorders>
            <w:shd w:val="clear" w:color="000000" w:fill="FFFFFF"/>
            <w:noWrap/>
            <w:vAlign w:val="center"/>
            <w:hideMark/>
          </w:tcPr>
          <w:p w14:paraId="2AC9CC5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1AB0CB3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China</w:t>
            </w:r>
          </w:p>
        </w:tc>
        <w:tc>
          <w:tcPr>
            <w:tcW w:w="566" w:type="dxa"/>
            <w:tcBorders>
              <w:top w:val="nil"/>
              <w:left w:val="nil"/>
              <w:bottom w:val="single" w:sz="4" w:space="0" w:color="auto"/>
              <w:right w:val="single" w:sz="4" w:space="0" w:color="auto"/>
            </w:tcBorders>
            <w:shd w:val="clear" w:color="000000" w:fill="FFFFFF"/>
            <w:noWrap/>
            <w:vAlign w:val="center"/>
            <w:hideMark/>
          </w:tcPr>
          <w:p w14:paraId="0B71043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09BBF99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0B62EB8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Plasma lipidomics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PC(15:0_18:2), PC(15:0_20:5), SPH(d16:0)</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Cer(t18:0_22:0), Cer(d18:1_24:2</w:t>
            </w:r>
            <w:r w:rsidRPr="000E27DF">
              <w:rPr>
                <w:rFonts w:ascii="Times New Roman" w:eastAsia="Times New Roman" w:hAnsi="Times New Roman" w:cs="Times New Roman"/>
                <w:color w:val="000000"/>
                <w:sz w:val="22"/>
                <w:szCs w:val="22"/>
                <w:lang w:val="en-HK" w:eastAsia="zh-CN"/>
              </w:rPr>
              <w:lastRenderedPageBreak/>
              <w:t>), SPH(d16:0), SPH(d18:0), PE(18:2e_20:4), PC(32:0e), PC(44:6e), Hex1Cer(d18:1_24:0)</w:t>
            </w:r>
          </w:p>
        </w:tc>
        <w:tc>
          <w:tcPr>
            <w:tcW w:w="781" w:type="dxa"/>
            <w:tcBorders>
              <w:top w:val="nil"/>
              <w:left w:val="nil"/>
              <w:bottom w:val="single" w:sz="4" w:space="0" w:color="auto"/>
              <w:right w:val="single" w:sz="4" w:space="0" w:color="auto"/>
            </w:tcBorders>
            <w:shd w:val="clear" w:color="000000" w:fill="FFFFFF"/>
            <w:noWrap/>
            <w:vAlign w:val="center"/>
            <w:hideMark/>
          </w:tcPr>
          <w:p w14:paraId="6CF1589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 xml:space="preserve">AD vs. </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non or AD</w:t>
            </w:r>
            <w:r w:rsidRPr="000E27DF">
              <w:rPr>
                <w:rFonts w:ascii="Times New Roman" w:eastAsia="微软雅黑" w:hAnsi="Times New Roman" w:cs="Times New Roman"/>
                <w:color w:val="000000"/>
                <w:sz w:val="22"/>
                <w:szCs w:val="22"/>
                <w:lang w:val="en-HK" w:eastAsia="zh-CN"/>
              </w:rPr>
              <w:t>）</w:t>
            </w:r>
          </w:p>
        </w:tc>
        <w:tc>
          <w:tcPr>
            <w:tcW w:w="969" w:type="dxa"/>
            <w:tcBorders>
              <w:top w:val="nil"/>
              <w:left w:val="nil"/>
              <w:bottom w:val="single" w:sz="4" w:space="0" w:color="auto"/>
              <w:right w:val="single" w:sz="4" w:space="0" w:color="auto"/>
            </w:tcBorders>
            <w:shd w:val="clear" w:color="000000" w:fill="FFFFFF"/>
            <w:noWrap/>
            <w:vAlign w:val="center"/>
            <w:hideMark/>
          </w:tcPr>
          <w:p w14:paraId="01DFFFC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LR, RF, SVM</w:t>
            </w:r>
          </w:p>
        </w:tc>
        <w:tc>
          <w:tcPr>
            <w:tcW w:w="606" w:type="dxa"/>
            <w:tcBorders>
              <w:top w:val="nil"/>
              <w:left w:val="nil"/>
              <w:bottom w:val="single" w:sz="4" w:space="0" w:color="auto"/>
              <w:right w:val="single" w:sz="4" w:space="0" w:color="auto"/>
            </w:tcBorders>
            <w:shd w:val="clear" w:color="000000" w:fill="FFFFFF"/>
            <w:noWrap/>
            <w:vAlign w:val="center"/>
            <w:hideMark/>
          </w:tcPr>
          <w:p w14:paraId="09636EC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w:t>
            </w:r>
          </w:p>
        </w:tc>
        <w:tc>
          <w:tcPr>
            <w:tcW w:w="255" w:type="dxa"/>
            <w:tcBorders>
              <w:top w:val="nil"/>
              <w:left w:val="nil"/>
              <w:bottom w:val="single" w:sz="4" w:space="0" w:color="auto"/>
              <w:right w:val="single" w:sz="4" w:space="0" w:color="auto"/>
            </w:tcBorders>
            <w:shd w:val="clear" w:color="000000" w:fill="FFFFFF"/>
            <w:noWrap/>
            <w:vAlign w:val="center"/>
            <w:hideMark/>
          </w:tcPr>
          <w:p w14:paraId="469E603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44DE72E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This study presents a novel and comprehensive lipidomic profile of DLB, distinguishing it from AD and HCs. Predominantly, sphingolipids (e.g., ceramides and SPHs) and phospholipids (e.g., PE and PC) were the most dysregulated lipids in relation to DLB patients. The lipidomics panels identified through machine learning may serve as effective plasma biomarkers for </w:t>
            </w:r>
            <w:r w:rsidRPr="000E27DF">
              <w:rPr>
                <w:rFonts w:ascii="Times New Roman" w:eastAsia="Times New Roman" w:hAnsi="Times New Roman" w:cs="Times New Roman"/>
                <w:color w:val="000000"/>
                <w:sz w:val="22"/>
                <w:szCs w:val="22"/>
                <w:lang w:val="en-HK" w:eastAsia="zh-CN"/>
              </w:rPr>
              <w:lastRenderedPageBreak/>
              <w:t>diagnosing DLB and differentiating it from AD dementia.</w:t>
            </w:r>
          </w:p>
        </w:tc>
      </w:tr>
      <w:tr w:rsidR="00F2034E" w:rsidRPr="000E27DF" w14:paraId="1E52805C"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77DFE3E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297</w:t>
            </w:r>
          </w:p>
        </w:tc>
        <w:tc>
          <w:tcPr>
            <w:tcW w:w="1372" w:type="dxa"/>
            <w:tcBorders>
              <w:top w:val="nil"/>
              <w:left w:val="nil"/>
              <w:bottom w:val="single" w:sz="4" w:space="0" w:color="auto"/>
              <w:right w:val="single" w:sz="4" w:space="0" w:color="auto"/>
            </w:tcBorders>
            <w:shd w:val="clear" w:color="000000" w:fill="FFFFFF"/>
            <w:noWrap/>
            <w:vAlign w:val="center"/>
            <w:hideMark/>
          </w:tcPr>
          <w:p w14:paraId="6337EE1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PPAD: a deep learning architecture to predict progression of Alzheimer's disease</w:t>
            </w:r>
          </w:p>
        </w:tc>
        <w:tc>
          <w:tcPr>
            <w:tcW w:w="265" w:type="dxa"/>
            <w:tcBorders>
              <w:top w:val="nil"/>
              <w:left w:val="nil"/>
              <w:bottom w:val="single" w:sz="4" w:space="0" w:color="auto"/>
              <w:right w:val="single" w:sz="4" w:space="0" w:color="auto"/>
            </w:tcBorders>
            <w:shd w:val="clear" w:color="000000" w:fill="FFFFFF"/>
            <w:noWrap/>
            <w:vAlign w:val="center"/>
            <w:hideMark/>
          </w:tcPr>
          <w:p w14:paraId="73B6A17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Mohammad Al Olaimat</w:t>
            </w:r>
          </w:p>
        </w:tc>
        <w:tc>
          <w:tcPr>
            <w:tcW w:w="109" w:type="dxa"/>
            <w:tcBorders>
              <w:top w:val="nil"/>
              <w:left w:val="nil"/>
              <w:bottom w:val="single" w:sz="4" w:space="0" w:color="auto"/>
              <w:right w:val="single" w:sz="4" w:space="0" w:color="auto"/>
            </w:tcBorders>
            <w:shd w:val="clear" w:color="000000" w:fill="FFFFFF"/>
            <w:noWrap/>
            <w:vAlign w:val="center"/>
            <w:hideMark/>
          </w:tcPr>
          <w:p w14:paraId="405DC87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68DF927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6402728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4CF1D2E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7434EAE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Cognitive performance measures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FAQ, LDELTOTAL</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MRI, Demographic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Gender, Race, Ethnicity, Education</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APOEε4 status</w:t>
            </w:r>
          </w:p>
        </w:tc>
        <w:tc>
          <w:tcPr>
            <w:tcW w:w="781" w:type="dxa"/>
            <w:tcBorders>
              <w:top w:val="nil"/>
              <w:left w:val="nil"/>
              <w:bottom w:val="single" w:sz="4" w:space="0" w:color="auto"/>
              <w:right w:val="single" w:sz="4" w:space="0" w:color="auto"/>
            </w:tcBorders>
            <w:shd w:val="clear" w:color="000000" w:fill="FFFFFF"/>
            <w:noWrap/>
            <w:vAlign w:val="center"/>
            <w:hideMark/>
          </w:tcPr>
          <w:p w14:paraId="2D241A2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5D0BFE3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AE, BiLSTM, GRU, LSTM, MLP, RNN, SVM</w:t>
            </w:r>
          </w:p>
        </w:tc>
        <w:tc>
          <w:tcPr>
            <w:tcW w:w="606" w:type="dxa"/>
            <w:tcBorders>
              <w:top w:val="nil"/>
              <w:left w:val="nil"/>
              <w:bottom w:val="single" w:sz="4" w:space="0" w:color="auto"/>
              <w:right w:val="single" w:sz="4" w:space="0" w:color="auto"/>
            </w:tcBorders>
            <w:shd w:val="clear" w:color="000000" w:fill="FFFFFF"/>
            <w:noWrap/>
            <w:vAlign w:val="center"/>
            <w:hideMark/>
          </w:tcPr>
          <w:p w14:paraId="3025739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Precision, Recall, Sen</w:t>
            </w:r>
          </w:p>
        </w:tc>
        <w:tc>
          <w:tcPr>
            <w:tcW w:w="255" w:type="dxa"/>
            <w:tcBorders>
              <w:top w:val="nil"/>
              <w:left w:val="nil"/>
              <w:bottom w:val="single" w:sz="4" w:space="0" w:color="auto"/>
              <w:right w:val="single" w:sz="4" w:space="0" w:color="auto"/>
            </w:tcBorders>
            <w:shd w:val="clear" w:color="000000" w:fill="FFFFFF"/>
            <w:noWrap/>
            <w:vAlign w:val="center"/>
            <w:hideMark/>
          </w:tcPr>
          <w:p w14:paraId="27CFD38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6AF3997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In this study, we propose two deep learning architectures based on RNN, namely Predicting Progression of Alzheimer's Disease (PPAD) and PPAD-Autoencoder. PPAD and PPAD-Autoencoder are designed for early predicting conversion from MCI to AD at the next visit and multiple visits ahead for patients, respectively. To minimize the effect of the irregular time intervals between visits, we propose using age in each visit as an indicator of time change between successive visits.</w:t>
            </w:r>
          </w:p>
        </w:tc>
      </w:tr>
      <w:tr w:rsidR="00F2034E" w:rsidRPr="000E27DF" w14:paraId="30545D9D"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5E130A1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298</w:t>
            </w:r>
          </w:p>
        </w:tc>
        <w:tc>
          <w:tcPr>
            <w:tcW w:w="1372" w:type="dxa"/>
            <w:tcBorders>
              <w:top w:val="nil"/>
              <w:left w:val="nil"/>
              <w:bottom w:val="single" w:sz="4" w:space="0" w:color="auto"/>
              <w:right w:val="single" w:sz="4" w:space="0" w:color="auto"/>
            </w:tcBorders>
            <w:shd w:val="clear" w:color="000000" w:fill="FFFFFF"/>
            <w:noWrap/>
            <w:vAlign w:val="center"/>
            <w:hideMark/>
          </w:tcPr>
          <w:p w14:paraId="1B76BE7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Predicting 5-Year Survival and Mortality in Dementia Patients: A Data-Driven Approach Using XGBoost for Enhanced Care and Resourc</w:t>
            </w:r>
            <w:r w:rsidRPr="000E27DF">
              <w:rPr>
                <w:rFonts w:ascii="Times New Roman" w:eastAsia="Times New Roman" w:hAnsi="Times New Roman" w:cs="Times New Roman"/>
                <w:color w:val="000000"/>
                <w:sz w:val="22"/>
                <w:szCs w:val="22"/>
                <w:lang w:val="en-HK" w:eastAsia="zh-CN"/>
              </w:rPr>
              <w:lastRenderedPageBreak/>
              <w:t>e Allocation</w:t>
            </w:r>
          </w:p>
        </w:tc>
        <w:tc>
          <w:tcPr>
            <w:tcW w:w="265" w:type="dxa"/>
            <w:tcBorders>
              <w:top w:val="nil"/>
              <w:left w:val="nil"/>
              <w:bottom w:val="single" w:sz="4" w:space="0" w:color="auto"/>
              <w:right w:val="single" w:sz="4" w:space="0" w:color="auto"/>
            </w:tcBorders>
            <w:shd w:val="clear" w:color="000000" w:fill="FFFFFF"/>
            <w:noWrap/>
            <w:vAlign w:val="center"/>
            <w:hideMark/>
          </w:tcPr>
          <w:p w14:paraId="3575B83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Yi-Guang Wang</w:t>
            </w:r>
          </w:p>
        </w:tc>
        <w:tc>
          <w:tcPr>
            <w:tcW w:w="109" w:type="dxa"/>
            <w:tcBorders>
              <w:top w:val="nil"/>
              <w:left w:val="nil"/>
              <w:bottom w:val="single" w:sz="4" w:space="0" w:color="auto"/>
              <w:right w:val="single" w:sz="4" w:space="0" w:color="auto"/>
            </w:tcBorders>
            <w:shd w:val="clear" w:color="000000" w:fill="FFFFFF"/>
            <w:noWrap/>
            <w:vAlign w:val="center"/>
            <w:hideMark/>
          </w:tcPr>
          <w:p w14:paraId="0028FFC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3FE9616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China</w:t>
            </w:r>
          </w:p>
        </w:tc>
        <w:tc>
          <w:tcPr>
            <w:tcW w:w="566" w:type="dxa"/>
            <w:tcBorders>
              <w:top w:val="nil"/>
              <w:left w:val="nil"/>
              <w:bottom w:val="single" w:sz="4" w:space="0" w:color="auto"/>
              <w:right w:val="single" w:sz="4" w:space="0" w:color="auto"/>
            </w:tcBorders>
            <w:shd w:val="clear" w:color="000000" w:fill="FFFFFF"/>
            <w:noWrap/>
            <w:vAlign w:val="center"/>
            <w:hideMark/>
          </w:tcPr>
          <w:p w14:paraId="774AFD7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Dementia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12EAC44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5378AFF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Demographic data (sex, employment status, age at school enrollment), comorbidities (chronic kidney disease, cancer, lower respiratory tract infection, urinary tract infection, femoral neck fracture, peripheral vascular disease, </w:t>
            </w:r>
            <w:r w:rsidRPr="000E27DF">
              <w:rPr>
                <w:rFonts w:ascii="Times New Roman" w:eastAsia="Times New Roman" w:hAnsi="Times New Roman" w:cs="Times New Roman"/>
                <w:color w:val="000000"/>
                <w:sz w:val="22"/>
                <w:szCs w:val="22"/>
                <w:lang w:val="en-HK" w:eastAsia="zh-CN"/>
              </w:rPr>
              <w:lastRenderedPageBreak/>
              <w:t>hypertension, upper gastrointestinal bleeding, congestive heart failure, myocardial infarction, dyslipidemia, chronic obstructive pulmonary disease, coronary artery disease, stroke, diabetes), medication use (prescriptions for antidepressants, antibiotics, antipsychotics, benzodiazepines), nasogastric tube insertion, weight loss.</w:t>
            </w:r>
          </w:p>
        </w:tc>
        <w:tc>
          <w:tcPr>
            <w:tcW w:w="781" w:type="dxa"/>
            <w:tcBorders>
              <w:top w:val="nil"/>
              <w:left w:val="nil"/>
              <w:bottom w:val="single" w:sz="4" w:space="0" w:color="auto"/>
              <w:right w:val="single" w:sz="4" w:space="0" w:color="auto"/>
            </w:tcBorders>
            <w:shd w:val="clear" w:color="000000" w:fill="FFFFFF"/>
            <w:noWrap/>
            <w:vAlign w:val="center"/>
            <w:hideMark/>
          </w:tcPr>
          <w:p w14:paraId="5804285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Patient survival</w:t>
            </w:r>
          </w:p>
        </w:tc>
        <w:tc>
          <w:tcPr>
            <w:tcW w:w="969" w:type="dxa"/>
            <w:tcBorders>
              <w:top w:val="nil"/>
              <w:left w:val="nil"/>
              <w:bottom w:val="single" w:sz="4" w:space="0" w:color="auto"/>
              <w:right w:val="single" w:sz="4" w:space="0" w:color="auto"/>
            </w:tcBorders>
            <w:shd w:val="clear" w:color="000000" w:fill="FFFFFF"/>
            <w:noWrap/>
            <w:vAlign w:val="center"/>
            <w:hideMark/>
          </w:tcPr>
          <w:p w14:paraId="328D857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XGBoost</w:t>
            </w:r>
          </w:p>
        </w:tc>
        <w:tc>
          <w:tcPr>
            <w:tcW w:w="606" w:type="dxa"/>
            <w:tcBorders>
              <w:top w:val="nil"/>
              <w:left w:val="nil"/>
              <w:bottom w:val="single" w:sz="4" w:space="0" w:color="auto"/>
              <w:right w:val="single" w:sz="4" w:space="0" w:color="auto"/>
            </w:tcBorders>
            <w:shd w:val="clear" w:color="000000" w:fill="FFFFFF"/>
            <w:noWrap/>
            <w:vAlign w:val="center"/>
            <w:hideMark/>
          </w:tcPr>
          <w:p w14:paraId="7A465F4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AUPRC, F1-score, LogLoss,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78C2FFD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6BDDA01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The XGBoost model effectively predicts 5-year survival in dementia patients, identifying key predictors that can guide targeted care, preventive strategies, and healthcare resource planning.</w:t>
            </w:r>
          </w:p>
        </w:tc>
      </w:tr>
      <w:tr w:rsidR="00F2034E" w:rsidRPr="000E27DF" w14:paraId="2E7D58BD"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2F982B3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299</w:t>
            </w:r>
          </w:p>
        </w:tc>
        <w:tc>
          <w:tcPr>
            <w:tcW w:w="1372" w:type="dxa"/>
            <w:tcBorders>
              <w:top w:val="nil"/>
              <w:left w:val="nil"/>
              <w:bottom w:val="single" w:sz="4" w:space="0" w:color="auto"/>
              <w:right w:val="single" w:sz="4" w:space="0" w:color="auto"/>
            </w:tcBorders>
            <w:shd w:val="clear" w:color="000000" w:fill="FFFFFF"/>
            <w:noWrap/>
            <w:vAlign w:val="center"/>
            <w:hideMark/>
          </w:tcPr>
          <w:p w14:paraId="7BBF05B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Predicting Alzheimer's Disease and Quantifying Asymmetric Degeneration of the Hippocampus </w:t>
            </w:r>
            <w:r w:rsidRPr="000E27DF">
              <w:rPr>
                <w:rFonts w:ascii="Times New Roman" w:eastAsia="Times New Roman" w:hAnsi="Times New Roman" w:cs="Times New Roman"/>
                <w:color w:val="000000"/>
                <w:sz w:val="22"/>
                <w:szCs w:val="22"/>
                <w:lang w:val="en-HK" w:eastAsia="zh-CN"/>
              </w:rPr>
              <w:lastRenderedPageBreak/>
              <w:t>Using Deep Learning of Magnetic Resonance Imaging Data</w:t>
            </w:r>
          </w:p>
        </w:tc>
        <w:tc>
          <w:tcPr>
            <w:tcW w:w="265" w:type="dxa"/>
            <w:tcBorders>
              <w:top w:val="nil"/>
              <w:left w:val="nil"/>
              <w:bottom w:val="single" w:sz="4" w:space="0" w:color="auto"/>
              <w:right w:val="single" w:sz="4" w:space="0" w:color="auto"/>
            </w:tcBorders>
            <w:shd w:val="clear" w:color="000000" w:fill="FFFFFF"/>
            <w:noWrap/>
            <w:vAlign w:val="center"/>
            <w:hideMark/>
          </w:tcPr>
          <w:p w14:paraId="6A4B3FC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Xi Liu</w:t>
            </w:r>
          </w:p>
        </w:tc>
        <w:tc>
          <w:tcPr>
            <w:tcW w:w="109" w:type="dxa"/>
            <w:tcBorders>
              <w:top w:val="nil"/>
              <w:left w:val="nil"/>
              <w:bottom w:val="single" w:sz="4" w:space="0" w:color="auto"/>
              <w:right w:val="single" w:sz="4" w:space="0" w:color="auto"/>
            </w:tcBorders>
            <w:shd w:val="clear" w:color="000000" w:fill="FFFFFF"/>
            <w:noWrap/>
            <w:vAlign w:val="center"/>
            <w:hideMark/>
          </w:tcPr>
          <w:p w14:paraId="63DAB0B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57B9A31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07B2579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5FD6F21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5412BCC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6DE0859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Disease progression</w:t>
            </w:r>
          </w:p>
        </w:tc>
        <w:tc>
          <w:tcPr>
            <w:tcW w:w="969" w:type="dxa"/>
            <w:tcBorders>
              <w:top w:val="nil"/>
              <w:left w:val="nil"/>
              <w:bottom w:val="single" w:sz="4" w:space="0" w:color="auto"/>
              <w:right w:val="single" w:sz="4" w:space="0" w:color="auto"/>
            </w:tcBorders>
            <w:shd w:val="clear" w:color="000000" w:fill="FFFFFF"/>
            <w:noWrap/>
            <w:vAlign w:val="center"/>
            <w:hideMark/>
          </w:tcPr>
          <w:p w14:paraId="5970E7C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AE, CoxPH</w:t>
            </w:r>
          </w:p>
        </w:tc>
        <w:tc>
          <w:tcPr>
            <w:tcW w:w="606" w:type="dxa"/>
            <w:tcBorders>
              <w:top w:val="nil"/>
              <w:left w:val="nil"/>
              <w:bottom w:val="single" w:sz="4" w:space="0" w:color="auto"/>
              <w:right w:val="single" w:sz="4" w:space="0" w:color="auto"/>
            </w:tcBorders>
            <w:shd w:val="clear" w:color="000000" w:fill="FFFFFF"/>
            <w:noWrap/>
            <w:vAlign w:val="center"/>
            <w:hideMark/>
          </w:tcPr>
          <w:p w14:paraId="5B7806D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 C-index</w:t>
            </w:r>
          </w:p>
        </w:tc>
        <w:tc>
          <w:tcPr>
            <w:tcW w:w="255" w:type="dxa"/>
            <w:tcBorders>
              <w:top w:val="nil"/>
              <w:left w:val="nil"/>
              <w:bottom w:val="single" w:sz="4" w:space="0" w:color="auto"/>
              <w:right w:val="single" w:sz="4" w:space="0" w:color="auto"/>
            </w:tcBorders>
            <w:shd w:val="clear" w:color="000000" w:fill="FFFFFF"/>
            <w:noWrap/>
            <w:vAlign w:val="center"/>
            <w:hideMark/>
          </w:tcPr>
          <w:p w14:paraId="26AA7E1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75B4A72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In order to quantify lateral asymmetric degeneration of the hippocampus for early predicting Alzheimer's disease (AD), we develop a deep learning (DL) model to learn informative features from the hippocampal magnetic resonance imaging (MRI) data for predicting AD conversion in a time-to-event prediction modeling framework. The DL model is trained on unilateral hippocampal data with an autoencoder based regularizer, facilitating quantification of lateral asymmetry in the hippocampal prediction power of AD conversion and identification of the optimal strategy to integrate the bilateral </w:t>
            </w:r>
            <w:r w:rsidRPr="000E27DF">
              <w:rPr>
                <w:rFonts w:ascii="Times New Roman" w:eastAsia="Times New Roman" w:hAnsi="Times New Roman" w:cs="Times New Roman"/>
                <w:color w:val="000000"/>
                <w:sz w:val="22"/>
                <w:szCs w:val="22"/>
                <w:lang w:val="en-HK" w:eastAsia="zh-CN"/>
              </w:rPr>
              <w:lastRenderedPageBreak/>
              <w:t>hippocampal MRI data for predicting AD. Experimental results on MRI scans of 1307 subjects (817 for training and 490 for validation) have demonstrated that the left hippocampus can better predict AD than the right hippocampus, and an integration of the bilateral hippocampal data with the instance based DL method improved AD prediction, compared with alternative predictive modeling strategies.</w:t>
            </w:r>
          </w:p>
        </w:tc>
      </w:tr>
      <w:tr w:rsidR="00F2034E" w:rsidRPr="000E27DF" w14:paraId="1536509A"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19C20EE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300</w:t>
            </w:r>
          </w:p>
        </w:tc>
        <w:tc>
          <w:tcPr>
            <w:tcW w:w="1372" w:type="dxa"/>
            <w:tcBorders>
              <w:top w:val="nil"/>
              <w:left w:val="nil"/>
              <w:bottom w:val="single" w:sz="4" w:space="0" w:color="auto"/>
              <w:right w:val="single" w:sz="4" w:space="0" w:color="auto"/>
            </w:tcBorders>
            <w:shd w:val="clear" w:color="000000" w:fill="FFFFFF"/>
            <w:noWrap/>
            <w:vAlign w:val="center"/>
            <w:hideMark/>
          </w:tcPr>
          <w:p w14:paraId="44C3396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Predicting Alzheimer's disease from cognitive footprints in mid and late life: How much can register data and machine learning help?</w:t>
            </w:r>
          </w:p>
        </w:tc>
        <w:tc>
          <w:tcPr>
            <w:tcW w:w="265" w:type="dxa"/>
            <w:tcBorders>
              <w:top w:val="nil"/>
              <w:left w:val="nil"/>
              <w:bottom w:val="single" w:sz="4" w:space="0" w:color="auto"/>
              <w:right w:val="single" w:sz="4" w:space="0" w:color="auto"/>
            </w:tcBorders>
            <w:shd w:val="clear" w:color="000000" w:fill="FFFFFF"/>
            <w:noWrap/>
            <w:vAlign w:val="center"/>
            <w:hideMark/>
          </w:tcPr>
          <w:p w14:paraId="107E94D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Hao Luo</w:t>
            </w:r>
          </w:p>
        </w:tc>
        <w:tc>
          <w:tcPr>
            <w:tcW w:w="109" w:type="dxa"/>
            <w:tcBorders>
              <w:top w:val="nil"/>
              <w:left w:val="nil"/>
              <w:bottom w:val="single" w:sz="4" w:space="0" w:color="auto"/>
              <w:right w:val="single" w:sz="4" w:space="0" w:color="auto"/>
            </w:tcBorders>
            <w:shd w:val="clear" w:color="000000" w:fill="FFFFFF"/>
            <w:noWrap/>
            <w:vAlign w:val="center"/>
            <w:hideMark/>
          </w:tcPr>
          <w:p w14:paraId="6321B7B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1F9150E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Finland</w:t>
            </w:r>
          </w:p>
        </w:tc>
        <w:tc>
          <w:tcPr>
            <w:tcW w:w="566" w:type="dxa"/>
            <w:tcBorders>
              <w:top w:val="nil"/>
              <w:left w:val="nil"/>
              <w:bottom w:val="single" w:sz="4" w:space="0" w:color="auto"/>
              <w:right w:val="single" w:sz="4" w:space="0" w:color="auto"/>
            </w:tcBorders>
            <w:shd w:val="clear" w:color="000000" w:fill="FFFFFF"/>
            <w:noWrap/>
            <w:vAlign w:val="center"/>
            <w:hideMark/>
          </w:tcPr>
          <w:p w14:paraId="24DA7A7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Community sample</w:t>
            </w:r>
          </w:p>
        </w:tc>
        <w:tc>
          <w:tcPr>
            <w:tcW w:w="194" w:type="dxa"/>
            <w:tcBorders>
              <w:top w:val="nil"/>
              <w:left w:val="nil"/>
              <w:bottom w:val="single" w:sz="4" w:space="0" w:color="auto"/>
              <w:right w:val="single" w:sz="4" w:space="0" w:color="auto"/>
            </w:tcBorders>
            <w:shd w:val="clear" w:color="000000" w:fill="FFFFFF"/>
            <w:noWrap/>
            <w:vAlign w:val="center"/>
            <w:hideMark/>
          </w:tcPr>
          <w:p w14:paraId="6C986C4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2E7E220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Education, Comorbidities (diabetes, hypertension, cardiovascular disease, infectious diseases, hearing loss, asthma/chronic obstructive pulmonary disease), obesity, depression and other mood disorders, head injury, substance abuse, nutritional deficiencies</w:t>
            </w:r>
          </w:p>
        </w:tc>
        <w:tc>
          <w:tcPr>
            <w:tcW w:w="781" w:type="dxa"/>
            <w:tcBorders>
              <w:top w:val="nil"/>
              <w:left w:val="nil"/>
              <w:bottom w:val="single" w:sz="4" w:space="0" w:color="auto"/>
              <w:right w:val="single" w:sz="4" w:space="0" w:color="auto"/>
            </w:tcBorders>
            <w:shd w:val="clear" w:color="000000" w:fill="FFFFFF"/>
            <w:noWrap/>
            <w:vAlign w:val="center"/>
            <w:hideMark/>
          </w:tcPr>
          <w:p w14:paraId="37ED332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21D01E4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DT, LightGBM, LR, MLP, NB, RF, XGBoost</w:t>
            </w:r>
          </w:p>
        </w:tc>
        <w:tc>
          <w:tcPr>
            <w:tcW w:w="606" w:type="dxa"/>
            <w:tcBorders>
              <w:top w:val="nil"/>
              <w:left w:val="nil"/>
              <w:bottom w:val="single" w:sz="4" w:space="0" w:color="auto"/>
              <w:right w:val="single" w:sz="4" w:space="0" w:color="auto"/>
            </w:tcBorders>
            <w:shd w:val="clear" w:color="000000" w:fill="FFFFFF"/>
            <w:noWrap/>
            <w:vAlign w:val="center"/>
            <w:hideMark/>
          </w:tcPr>
          <w:p w14:paraId="4825A19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 F1-score,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66B41E7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2702104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Although significant associations were identified between many risk factors and AD, the low predictive accuracies suggest that specialised healthcare diagnosis data is not sufficient for predicting AD and linkage with other data sources is needed.</w:t>
            </w:r>
          </w:p>
        </w:tc>
      </w:tr>
      <w:tr w:rsidR="00F2034E" w:rsidRPr="000E27DF" w14:paraId="1F2DB7CF"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5FBEE64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301</w:t>
            </w:r>
          </w:p>
        </w:tc>
        <w:tc>
          <w:tcPr>
            <w:tcW w:w="1372" w:type="dxa"/>
            <w:tcBorders>
              <w:top w:val="nil"/>
              <w:left w:val="nil"/>
              <w:bottom w:val="single" w:sz="4" w:space="0" w:color="auto"/>
              <w:right w:val="single" w:sz="4" w:space="0" w:color="auto"/>
            </w:tcBorders>
            <w:shd w:val="clear" w:color="000000" w:fill="FFFFFF"/>
            <w:noWrap/>
            <w:vAlign w:val="center"/>
            <w:hideMark/>
          </w:tcPr>
          <w:p w14:paraId="3994424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Predicting Alzheimer's disease progression using deep recurrent </w:t>
            </w:r>
            <w:r w:rsidRPr="000E27DF">
              <w:rPr>
                <w:rFonts w:ascii="Times New Roman" w:eastAsia="Times New Roman" w:hAnsi="Times New Roman" w:cs="Times New Roman"/>
                <w:color w:val="000000"/>
                <w:sz w:val="22"/>
                <w:szCs w:val="22"/>
                <w:lang w:val="en-HK" w:eastAsia="zh-CN"/>
              </w:rPr>
              <w:lastRenderedPageBreak/>
              <w:t>neural networks</w:t>
            </w:r>
          </w:p>
        </w:tc>
        <w:tc>
          <w:tcPr>
            <w:tcW w:w="265" w:type="dxa"/>
            <w:tcBorders>
              <w:top w:val="nil"/>
              <w:left w:val="nil"/>
              <w:bottom w:val="single" w:sz="4" w:space="0" w:color="auto"/>
              <w:right w:val="single" w:sz="4" w:space="0" w:color="auto"/>
            </w:tcBorders>
            <w:shd w:val="clear" w:color="000000" w:fill="FFFFFF"/>
            <w:noWrap/>
            <w:vAlign w:val="center"/>
            <w:hideMark/>
          </w:tcPr>
          <w:p w14:paraId="07C0530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Minh Nguyen</w:t>
            </w:r>
          </w:p>
        </w:tc>
        <w:tc>
          <w:tcPr>
            <w:tcW w:w="109" w:type="dxa"/>
            <w:tcBorders>
              <w:top w:val="nil"/>
              <w:left w:val="nil"/>
              <w:bottom w:val="single" w:sz="4" w:space="0" w:color="auto"/>
              <w:right w:val="single" w:sz="4" w:space="0" w:color="auto"/>
            </w:tcBorders>
            <w:shd w:val="clear" w:color="000000" w:fill="FFFFFF"/>
            <w:noWrap/>
            <w:vAlign w:val="center"/>
            <w:hideMark/>
          </w:tcPr>
          <w:p w14:paraId="783DD8D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2020</w:t>
            </w:r>
          </w:p>
        </w:tc>
        <w:tc>
          <w:tcPr>
            <w:tcW w:w="1679" w:type="dxa"/>
            <w:tcBorders>
              <w:top w:val="nil"/>
              <w:left w:val="nil"/>
              <w:bottom w:val="single" w:sz="4" w:space="0" w:color="auto"/>
              <w:right w:val="single" w:sz="4" w:space="0" w:color="auto"/>
            </w:tcBorders>
            <w:shd w:val="clear" w:color="000000" w:fill="FFFFFF"/>
            <w:noWrap/>
            <w:vAlign w:val="center"/>
            <w:hideMark/>
          </w:tcPr>
          <w:p w14:paraId="77B534E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7DBC738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41A9505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177B35E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Clinical diagnosis, Neuropsychological tests (ADAS-Cog13, CDRSB), MRI, PET, Cerebrospinal fluid </w:t>
            </w:r>
            <w:r w:rsidRPr="000E27DF">
              <w:rPr>
                <w:rFonts w:ascii="Times New Roman" w:eastAsia="Times New Roman" w:hAnsi="Times New Roman" w:cs="Times New Roman"/>
                <w:color w:val="000000"/>
                <w:sz w:val="22"/>
                <w:szCs w:val="22"/>
                <w:lang w:val="en-HK" w:eastAsia="zh-CN"/>
              </w:rPr>
              <w:lastRenderedPageBreak/>
              <w:t>biomarkers (Aβ, Tau, p-tau)</w:t>
            </w:r>
          </w:p>
        </w:tc>
        <w:tc>
          <w:tcPr>
            <w:tcW w:w="781" w:type="dxa"/>
            <w:tcBorders>
              <w:top w:val="nil"/>
              <w:left w:val="nil"/>
              <w:bottom w:val="single" w:sz="4" w:space="0" w:color="auto"/>
              <w:right w:val="single" w:sz="4" w:space="0" w:color="auto"/>
            </w:tcBorders>
            <w:shd w:val="clear" w:color="000000" w:fill="FFFFFF"/>
            <w:noWrap/>
            <w:vAlign w:val="center"/>
            <w:hideMark/>
          </w:tcPr>
          <w:p w14:paraId="6CCEB54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微软雅黑" w:hAnsi="Times New Roman" w:cs="Times New Roman"/>
                <w:color w:val="000000"/>
                <w:sz w:val="22"/>
                <w:szCs w:val="22"/>
                <w:lang w:val="en-HK" w:eastAsia="zh-CN"/>
              </w:rPr>
              <w:lastRenderedPageBreak/>
              <w:t>（</w:t>
            </w:r>
            <w:r w:rsidRPr="000E27DF">
              <w:rPr>
                <w:rFonts w:ascii="Times New Roman" w:eastAsia="Times New Roman" w:hAnsi="Times New Roman" w:cs="Times New Roman"/>
                <w:color w:val="000000"/>
                <w:sz w:val="22"/>
                <w:szCs w:val="22"/>
                <w:lang w:val="en-HK" w:eastAsia="zh-CN"/>
              </w:rPr>
              <w:t>MCI or AD</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 vs. non, ADAS-</w:t>
            </w:r>
            <w:r w:rsidRPr="000E27DF">
              <w:rPr>
                <w:rFonts w:ascii="Times New Roman" w:eastAsia="Times New Roman" w:hAnsi="Times New Roman" w:cs="Times New Roman"/>
                <w:color w:val="000000"/>
                <w:sz w:val="22"/>
                <w:szCs w:val="22"/>
                <w:lang w:val="en-HK" w:eastAsia="zh-CN"/>
              </w:rPr>
              <w:lastRenderedPageBreak/>
              <w:t>Cog13 score</w:t>
            </w:r>
          </w:p>
        </w:tc>
        <w:tc>
          <w:tcPr>
            <w:tcW w:w="969" w:type="dxa"/>
            <w:tcBorders>
              <w:top w:val="nil"/>
              <w:left w:val="nil"/>
              <w:bottom w:val="single" w:sz="4" w:space="0" w:color="auto"/>
              <w:right w:val="single" w:sz="4" w:space="0" w:color="auto"/>
            </w:tcBorders>
            <w:shd w:val="clear" w:color="000000" w:fill="FFFFFF"/>
            <w:noWrap/>
            <w:vAlign w:val="center"/>
            <w:hideMark/>
          </w:tcPr>
          <w:p w14:paraId="510D5C0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LSTM, RNN, SVM, SVR</w:t>
            </w:r>
          </w:p>
        </w:tc>
        <w:tc>
          <w:tcPr>
            <w:tcW w:w="606" w:type="dxa"/>
            <w:tcBorders>
              <w:top w:val="nil"/>
              <w:left w:val="nil"/>
              <w:bottom w:val="single" w:sz="4" w:space="0" w:color="auto"/>
              <w:right w:val="single" w:sz="4" w:space="0" w:color="auto"/>
            </w:tcBorders>
            <w:shd w:val="clear" w:color="000000" w:fill="FFFFFF"/>
            <w:noWrap/>
            <w:vAlign w:val="center"/>
            <w:hideMark/>
          </w:tcPr>
          <w:p w14:paraId="088F6BE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MAE</w:t>
            </w:r>
          </w:p>
        </w:tc>
        <w:tc>
          <w:tcPr>
            <w:tcW w:w="255" w:type="dxa"/>
            <w:tcBorders>
              <w:top w:val="nil"/>
              <w:left w:val="nil"/>
              <w:bottom w:val="single" w:sz="4" w:space="0" w:color="auto"/>
              <w:right w:val="single" w:sz="4" w:space="0" w:color="auto"/>
            </w:tcBorders>
            <w:shd w:val="clear" w:color="000000" w:fill="FFFFFF"/>
            <w:noWrap/>
            <w:vAlign w:val="center"/>
            <w:hideMark/>
          </w:tcPr>
          <w:p w14:paraId="012B591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77053E2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In this study, given multimodal AD markers and clinical diagnosis of an individual from one or more timepoints, we seek to predict the clinical diagnosis, cognition and ventricular volume of the individual for every month (indefinitely) into the future. We proposed and applied a minimal recurrent neural network (minimalRNN) model to data from The </w:t>
            </w:r>
            <w:r w:rsidRPr="000E27DF">
              <w:rPr>
                <w:rFonts w:ascii="Times New Roman" w:eastAsia="Times New Roman" w:hAnsi="Times New Roman" w:cs="Times New Roman"/>
                <w:color w:val="000000"/>
                <w:sz w:val="22"/>
                <w:szCs w:val="22"/>
                <w:lang w:val="en-HK" w:eastAsia="zh-CN"/>
              </w:rPr>
              <w:lastRenderedPageBreak/>
              <w:t>Alzheimer's Disease Prediction Of Longitudinal Evolution (TADPOLE) challenge, comprising longitudinal data of 1677 participants (Marinescu et al., 2018) from the Alzheimer's Disease Neuroimaging Initiative (ADNI). We compared the performance of the minimalRNN model and four baseline algorithms up to 6 years into the future. Most previous work on predicting AD progression ignore the issue of missing data, which is a prevalent issue in longitudinal data. Here, we explored three different strategies to handle missing data. Two of the strategies treated the missing data as a "preprocessing" issue, by imputing the missing data using the previous timepoint ("forward filling") or linear interpolation ("linear filling). The third strategy utilized the minimalRNN model itself to fill in the missing data both during training and testing ("model filling"). Our analyses suggest that the minimalRNN with "model filling" compared favorably with baseline algorithms, including support vector machine/regression, linear state space (LSS) model, and long short-term memory (LSTM) model. Importantly, although the training procedure utilized longitudinal data, we found that the trained minimalRNN model exhibited similar performance, when using only 1 input timepoint or 4 input timepoints, suggesting that our approach might work well with just cross-sectional data. An earlier version of our approach was ranked 5th (out of 53 entries) in the TADPOLE challenge in 2019. The current approach is ranked 2nd out of 63 entries as of June 3rd, 2020..</w:t>
            </w:r>
          </w:p>
        </w:tc>
      </w:tr>
      <w:tr w:rsidR="00F2034E" w:rsidRPr="000E27DF" w14:paraId="6C6B59BC"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37F13F3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302</w:t>
            </w:r>
          </w:p>
        </w:tc>
        <w:tc>
          <w:tcPr>
            <w:tcW w:w="1372" w:type="dxa"/>
            <w:tcBorders>
              <w:top w:val="nil"/>
              <w:left w:val="nil"/>
              <w:bottom w:val="single" w:sz="4" w:space="0" w:color="auto"/>
              <w:right w:val="single" w:sz="4" w:space="0" w:color="auto"/>
            </w:tcBorders>
            <w:shd w:val="clear" w:color="000000" w:fill="FFFFFF"/>
            <w:noWrap/>
            <w:vAlign w:val="center"/>
            <w:hideMark/>
          </w:tcPr>
          <w:p w14:paraId="3D12F19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Predicting AT(N) pathologies in Alzheimer's disease from blood-based proteomic data using neural networks</w:t>
            </w:r>
          </w:p>
        </w:tc>
        <w:tc>
          <w:tcPr>
            <w:tcW w:w="265" w:type="dxa"/>
            <w:tcBorders>
              <w:top w:val="nil"/>
              <w:left w:val="nil"/>
              <w:bottom w:val="single" w:sz="4" w:space="0" w:color="auto"/>
              <w:right w:val="single" w:sz="4" w:space="0" w:color="auto"/>
            </w:tcBorders>
            <w:shd w:val="clear" w:color="000000" w:fill="FFFFFF"/>
            <w:noWrap/>
            <w:vAlign w:val="center"/>
            <w:hideMark/>
          </w:tcPr>
          <w:p w14:paraId="1ACB8BD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Yuting Zhang</w:t>
            </w:r>
          </w:p>
        </w:tc>
        <w:tc>
          <w:tcPr>
            <w:tcW w:w="109" w:type="dxa"/>
            <w:tcBorders>
              <w:top w:val="nil"/>
              <w:left w:val="nil"/>
              <w:bottom w:val="single" w:sz="4" w:space="0" w:color="auto"/>
              <w:right w:val="single" w:sz="4" w:space="0" w:color="auto"/>
            </w:tcBorders>
            <w:shd w:val="clear" w:color="000000" w:fill="FFFFFF"/>
            <w:noWrap/>
            <w:vAlign w:val="center"/>
            <w:hideMark/>
          </w:tcPr>
          <w:p w14:paraId="0DC1A53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58EBA8C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Belgium</w:t>
            </w:r>
          </w:p>
        </w:tc>
        <w:tc>
          <w:tcPr>
            <w:tcW w:w="566" w:type="dxa"/>
            <w:tcBorders>
              <w:top w:val="nil"/>
              <w:left w:val="nil"/>
              <w:bottom w:val="single" w:sz="4" w:space="0" w:color="auto"/>
              <w:right w:val="single" w:sz="4" w:space="0" w:color="auto"/>
            </w:tcBorders>
            <w:shd w:val="clear" w:color="000000" w:fill="FFFFFF"/>
            <w:noWrap/>
            <w:vAlign w:val="center"/>
            <w:hideMark/>
          </w:tcPr>
          <w:p w14:paraId="63B617C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5BBA3BE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1299D3C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Plasma proteomics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Aβ</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Tubulin-specific chaperone A, Leucine-rich repeat neuronal protein 1, Complement C4-A/B, Sulfhydryl oxidase 1, PDZK1-interacting protein 1, Platelet basic protein, Secreted frizzled-related protein 3, Fibronectin, Calcineurin subunit B type 1, Semaphorin-6A, Vitronectin</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p-tau</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Tubulin-specific chaperone A, G2/mitotic-specific cyclin-B1</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t-tau</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Complement C4-A/B, Extracellular superoxide dismutase, </w:t>
            </w:r>
            <w:r w:rsidRPr="000E27DF">
              <w:rPr>
                <w:rFonts w:ascii="Times New Roman" w:eastAsia="Times New Roman" w:hAnsi="Times New Roman" w:cs="Times New Roman"/>
                <w:color w:val="000000"/>
                <w:sz w:val="22"/>
                <w:szCs w:val="22"/>
                <w:lang w:val="en-HK" w:eastAsia="zh-CN"/>
              </w:rPr>
              <w:lastRenderedPageBreak/>
              <w:t xml:space="preserve">Tubulin-specific chaperone A, Platelet basic protein, Semaphorin-6A, Sialic acid-binding Ig-like lectin 12, Bcl-2-like protein 1, Beta-1,3-galactosyl-O-glycosyl-glycoprotein beta-1,6-N-acetylglucosaminyltransferase 4, Cytosolic non-specific dipeptidase, EMI domain-containing protein 1, Phosphatidylinositol 4,5-bisphosphate 3-kinase catalytic subunit gamma isoform, Olfactomedin-like protein 3, Thyroid peroxidase, Layilin, Protein disulfide-isomerase A3, Histone deacetylase 8, Opioid-binding protein/cell adhesion </w:t>
            </w:r>
            <w:r w:rsidRPr="000E27DF">
              <w:rPr>
                <w:rFonts w:ascii="Times New Roman" w:eastAsia="Times New Roman" w:hAnsi="Times New Roman" w:cs="Times New Roman"/>
                <w:color w:val="000000"/>
                <w:sz w:val="22"/>
                <w:szCs w:val="22"/>
                <w:lang w:val="en-HK" w:eastAsia="zh-CN"/>
              </w:rPr>
              <w:lastRenderedPageBreak/>
              <w:t>molecule, Endothelial differentiation-related factor 1, Calcineurin subunit B type 1, Kallikrein-14, Secreted frizzled-related protein 3, Vacuolar protein sorting-associated protein 4B, Kremen protein 2, Insulin-like growth factor I, Sulfhydryl oxidase 1, Tropomyosin beta chain, Dual specificity mitogen-activated protein kinase kinase 3, Lactadherin, Receptor-type tyrosine-protein kinase FLT3</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AT(N)</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Tubulin-specific chaperone A, Leucine-rich repeat neuronal protein 1, Platelet basic protein, Semaphorin-</w:t>
            </w:r>
            <w:r w:rsidRPr="000E27DF">
              <w:rPr>
                <w:rFonts w:ascii="Times New Roman" w:eastAsia="Times New Roman" w:hAnsi="Times New Roman" w:cs="Times New Roman"/>
                <w:color w:val="000000"/>
                <w:sz w:val="22"/>
                <w:szCs w:val="22"/>
                <w:lang w:val="en-HK" w:eastAsia="zh-CN"/>
              </w:rPr>
              <w:lastRenderedPageBreak/>
              <w:t>6A, Complement C4-A/B, EMI domain-containing protein 1, Sulfhydryl oxidase 1</w:t>
            </w:r>
            <w:r w:rsidRPr="000E27DF">
              <w:rPr>
                <w:rFonts w:ascii="Times New Roman" w:eastAsia="微软雅黑" w:hAnsi="Times New Roman" w:cs="Times New Roman"/>
                <w:color w:val="000000"/>
                <w:sz w:val="22"/>
                <w:szCs w:val="22"/>
                <w:lang w:val="en-HK" w:eastAsia="zh-CN"/>
              </w:rPr>
              <w:t>）</w:t>
            </w:r>
          </w:p>
        </w:tc>
        <w:tc>
          <w:tcPr>
            <w:tcW w:w="781" w:type="dxa"/>
            <w:tcBorders>
              <w:top w:val="nil"/>
              <w:left w:val="nil"/>
              <w:bottom w:val="single" w:sz="4" w:space="0" w:color="auto"/>
              <w:right w:val="single" w:sz="4" w:space="0" w:color="auto"/>
            </w:tcBorders>
            <w:shd w:val="clear" w:color="000000" w:fill="FFFFFF"/>
            <w:noWrap/>
            <w:vAlign w:val="center"/>
            <w:hideMark/>
          </w:tcPr>
          <w:p w14:paraId="325D791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Binary classification of four AD-related AT(N) pathological indicators</w:t>
            </w:r>
          </w:p>
        </w:tc>
        <w:tc>
          <w:tcPr>
            <w:tcW w:w="969" w:type="dxa"/>
            <w:tcBorders>
              <w:top w:val="nil"/>
              <w:left w:val="nil"/>
              <w:bottom w:val="single" w:sz="4" w:space="0" w:color="auto"/>
              <w:right w:val="single" w:sz="4" w:space="0" w:color="auto"/>
            </w:tcBorders>
            <w:shd w:val="clear" w:color="000000" w:fill="FFFFFF"/>
            <w:noWrap/>
            <w:vAlign w:val="center"/>
            <w:hideMark/>
          </w:tcPr>
          <w:p w14:paraId="46FB495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LR</w:t>
            </w:r>
          </w:p>
        </w:tc>
        <w:tc>
          <w:tcPr>
            <w:tcW w:w="606" w:type="dxa"/>
            <w:tcBorders>
              <w:top w:val="nil"/>
              <w:left w:val="nil"/>
              <w:bottom w:val="single" w:sz="4" w:space="0" w:color="auto"/>
              <w:right w:val="single" w:sz="4" w:space="0" w:color="auto"/>
            </w:tcBorders>
            <w:shd w:val="clear" w:color="000000" w:fill="FFFFFF"/>
            <w:noWrap/>
            <w:vAlign w:val="center"/>
            <w:hideMark/>
          </w:tcPr>
          <w:p w14:paraId="313A3EB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w:t>
            </w:r>
          </w:p>
        </w:tc>
        <w:tc>
          <w:tcPr>
            <w:tcW w:w="255" w:type="dxa"/>
            <w:tcBorders>
              <w:top w:val="nil"/>
              <w:left w:val="nil"/>
              <w:bottom w:val="single" w:sz="4" w:space="0" w:color="auto"/>
              <w:right w:val="single" w:sz="4" w:space="0" w:color="auto"/>
            </w:tcBorders>
            <w:shd w:val="clear" w:color="000000" w:fill="FFFFFF"/>
            <w:noWrap/>
            <w:vAlign w:val="center"/>
            <w:hideMark/>
          </w:tcPr>
          <w:p w14:paraId="2285BD3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7FB8B7A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Combined with age and APOE genotype, the proteins identified have the potential to serve as blood-based biomarkers for AD and await validation in future studies. While the NNs did not achieve better scores than the support vector machine model used in our previous study, their performances were likely limited by small sample size.</w:t>
            </w:r>
          </w:p>
        </w:tc>
      </w:tr>
      <w:tr w:rsidR="00F2034E" w:rsidRPr="000E27DF" w14:paraId="41400845"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6D5E851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303</w:t>
            </w:r>
          </w:p>
        </w:tc>
        <w:tc>
          <w:tcPr>
            <w:tcW w:w="1372" w:type="dxa"/>
            <w:tcBorders>
              <w:top w:val="nil"/>
              <w:left w:val="nil"/>
              <w:bottom w:val="single" w:sz="4" w:space="0" w:color="auto"/>
              <w:right w:val="single" w:sz="4" w:space="0" w:color="auto"/>
            </w:tcBorders>
            <w:shd w:val="clear" w:color="000000" w:fill="FFFFFF"/>
            <w:noWrap/>
            <w:vAlign w:val="center"/>
            <w:hideMark/>
          </w:tcPr>
          <w:p w14:paraId="5E24D70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Predicting changes in brain metabolism and progression from mild cognitive impairment to dementia using multitask Deep Learning models and explainable AI</w:t>
            </w:r>
          </w:p>
        </w:tc>
        <w:tc>
          <w:tcPr>
            <w:tcW w:w="265" w:type="dxa"/>
            <w:tcBorders>
              <w:top w:val="nil"/>
              <w:left w:val="nil"/>
              <w:bottom w:val="single" w:sz="4" w:space="0" w:color="auto"/>
              <w:right w:val="single" w:sz="4" w:space="0" w:color="auto"/>
            </w:tcBorders>
            <w:shd w:val="clear" w:color="000000" w:fill="FFFFFF"/>
            <w:noWrap/>
            <w:vAlign w:val="center"/>
            <w:hideMark/>
          </w:tcPr>
          <w:p w14:paraId="465A751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Fernando García-Gutiérrez</w:t>
            </w:r>
          </w:p>
        </w:tc>
        <w:tc>
          <w:tcPr>
            <w:tcW w:w="109" w:type="dxa"/>
            <w:tcBorders>
              <w:top w:val="nil"/>
              <w:left w:val="nil"/>
              <w:bottom w:val="single" w:sz="4" w:space="0" w:color="auto"/>
              <w:right w:val="single" w:sz="4" w:space="0" w:color="auto"/>
            </w:tcBorders>
            <w:shd w:val="clear" w:color="000000" w:fill="FFFFFF"/>
            <w:noWrap/>
            <w:vAlign w:val="center"/>
            <w:hideMark/>
          </w:tcPr>
          <w:p w14:paraId="174A169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1051A40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270D8B9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4DB0CF6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1312BC4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50CDB94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or AD)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7F4A79B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w:t>
            </w:r>
          </w:p>
        </w:tc>
        <w:tc>
          <w:tcPr>
            <w:tcW w:w="606" w:type="dxa"/>
            <w:tcBorders>
              <w:top w:val="nil"/>
              <w:left w:val="nil"/>
              <w:bottom w:val="single" w:sz="4" w:space="0" w:color="auto"/>
              <w:right w:val="single" w:sz="4" w:space="0" w:color="auto"/>
            </w:tcBorders>
            <w:shd w:val="clear" w:color="000000" w:fill="FFFFFF"/>
            <w:noWrap/>
            <w:vAlign w:val="center"/>
            <w:hideMark/>
          </w:tcPr>
          <w:p w14:paraId="672C4AE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 F1-score,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29426FA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74C1936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This study introduces a novel dimension to predictive modeling in AD, emphasizing the importance of projecting variations in brain metabolism under a multi-task learning paradigm.</w:t>
            </w:r>
          </w:p>
        </w:tc>
      </w:tr>
      <w:tr w:rsidR="00F2034E" w:rsidRPr="000E27DF" w14:paraId="04C7FD2A"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508A07A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304</w:t>
            </w:r>
          </w:p>
        </w:tc>
        <w:tc>
          <w:tcPr>
            <w:tcW w:w="1372" w:type="dxa"/>
            <w:tcBorders>
              <w:top w:val="nil"/>
              <w:left w:val="nil"/>
              <w:bottom w:val="single" w:sz="4" w:space="0" w:color="auto"/>
              <w:right w:val="single" w:sz="4" w:space="0" w:color="auto"/>
            </w:tcBorders>
            <w:shd w:val="clear" w:color="000000" w:fill="FFFFFF"/>
            <w:noWrap/>
            <w:vAlign w:val="center"/>
            <w:hideMark/>
          </w:tcPr>
          <w:p w14:paraId="5A552BB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Predicting cognitive decline in cognitively impaired patients with </w:t>
            </w:r>
            <w:r w:rsidRPr="000E27DF">
              <w:rPr>
                <w:rFonts w:ascii="Times New Roman" w:eastAsia="Times New Roman" w:hAnsi="Times New Roman" w:cs="Times New Roman"/>
                <w:color w:val="000000"/>
                <w:sz w:val="22"/>
                <w:szCs w:val="22"/>
                <w:lang w:val="en-HK" w:eastAsia="zh-CN"/>
              </w:rPr>
              <w:lastRenderedPageBreak/>
              <w:t>ischemic stroke with high risk of cerebral hemorrhage: a machine learning approach</w:t>
            </w:r>
          </w:p>
        </w:tc>
        <w:tc>
          <w:tcPr>
            <w:tcW w:w="265" w:type="dxa"/>
            <w:tcBorders>
              <w:top w:val="nil"/>
              <w:left w:val="nil"/>
              <w:bottom w:val="single" w:sz="4" w:space="0" w:color="auto"/>
              <w:right w:val="single" w:sz="4" w:space="0" w:color="auto"/>
            </w:tcBorders>
            <w:shd w:val="clear" w:color="000000" w:fill="FFFFFF"/>
            <w:noWrap/>
            <w:vAlign w:val="center"/>
            <w:hideMark/>
          </w:tcPr>
          <w:p w14:paraId="107A402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Eun Namgung</w:t>
            </w:r>
          </w:p>
        </w:tc>
        <w:tc>
          <w:tcPr>
            <w:tcW w:w="109" w:type="dxa"/>
            <w:tcBorders>
              <w:top w:val="nil"/>
              <w:left w:val="nil"/>
              <w:bottom w:val="single" w:sz="4" w:space="0" w:color="auto"/>
              <w:right w:val="single" w:sz="4" w:space="0" w:color="auto"/>
            </w:tcBorders>
            <w:shd w:val="clear" w:color="000000" w:fill="FFFFFF"/>
            <w:noWrap/>
            <w:vAlign w:val="center"/>
            <w:hideMark/>
          </w:tcPr>
          <w:p w14:paraId="3CFCE97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4D967D3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Republic of Korea</w:t>
            </w:r>
          </w:p>
        </w:tc>
        <w:tc>
          <w:tcPr>
            <w:tcW w:w="566" w:type="dxa"/>
            <w:tcBorders>
              <w:top w:val="nil"/>
              <w:left w:val="nil"/>
              <w:bottom w:val="single" w:sz="4" w:space="0" w:color="auto"/>
              <w:right w:val="single" w:sz="4" w:space="0" w:color="auto"/>
            </w:tcBorders>
            <w:shd w:val="clear" w:color="000000" w:fill="FFFFFF"/>
            <w:noWrap/>
            <w:vAlign w:val="center"/>
            <w:hideMark/>
          </w:tcPr>
          <w:p w14:paraId="214F474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PSCI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796F536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3EDE742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Demographic data (age, sex, years of education), clinical characteristics (systolic blood pressure, diastolic blood pressure, heart </w:t>
            </w:r>
            <w:r w:rsidRPr="000E27DF">
              <w:rPr>
                <w:rFonts w:ascii="Times New Roman" w:eastAsia="Times New Roman" w:hAnsi="Times New Roman" w:cs="Times New Roman"/>
                <w:color w:val="000000"/>
                <w:sz w:val="22"/>
                <w:szCs w:val="22"/>
                <w:lang w:val="en-HK" w:eastAsia="zh-CN"/>
              </w:rPr>
              <w:lastRenderedPageBreak/>
              <w:t xml:space="preserve">rate, blood glucose, glycated hemoglobin, total cholesterol, low-density lipoprotein, high-density lipoprotein, smoking status, drug treatment regimen (cilostazol, aspirin, probucol), stroke to randomization time, stroke to baseline MMSE time), stroke-related characteristics (NIHSS score, type of ischemic event (ischemic stroke, transient ischemic attack), previous intracerebral hemorrhage, imaging features of intracerebral hemorrhage, multiple microbleeds, proportion of infarct volume, Fazekas score), </w:t>
            </w:r>
            <w:r w:rsidRPr="000E27DF">
              <w:rPr>
                <w:rFonts w:ascii="Times New Roman" w:eastAsia="Times New Roman" w:hAnsi="Times New Roman" w:cs="Times New Roman"/>
                <w:color w:val="000000"/>
                <w:sz w:val="22"/>
                <w:szCs w:val="22"/>
                <w:lang w:val="en-HK" w:eastAsia="zh-CN"/>
              </w:rPr>
              <w:lastRenderedPageBreak/>
              <w:t>clinical scales (K-MMSE total score, time orientation, place orientation, registration, attention and calculation, recall, language, visuospatial ability—)MRI</w:t>
            </w:r>
          </w:p>
        </w:tc>
        <w:tc>
          <w:tcPr>
            <w:tcW w:w="781" w:type="dxa"/>
            <w:tcBorders>
              <w:top w:val="nil"/>
              <w:left w:val="nil"/>
              <w:bottom w:val="single" w:sz="4" w:space="0" w:color="auto"/>
              <w:right w:val="single" w:sz="4" w:space="0" w:color="auto"/>
            </w:tcBorders>
            <w:shd w:val="clear" w:color="000000" w:fill="FFFFFF"/>
            <w:noWrap/>
            <w:vAlign w:val="center"/>
            <w:hideMark/>
          </w:tcPr>
          <w:p w14:paraId="7719B8F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cognitive decliner</w:t>
            </w:r>
          </w:p>
        </w:tc>
        <w:tc>
          <w:tcPr>
            <w:tcW w:w="969" w:type="dxa"/>
            <w:tcBorders>
              <w:top w:val="nil"/>
              <w:left w:val="nil"/>
              <w:bottom w:val="single" w:sz="4" w:space="0" w:color="auto"/>
              <w:right w:val="single" w:sz="4" w:space="0" w:color="auto"/>
            </w:tcBorders>
            <w:shd w:val="clear" w:color="000000" w:fill="FFFFFF"/>
            <w:noWrap/>
            <w:vAlign w:val="center"/>
            <w:hideMark/>
          </w:tcPr>
          <w:p w14:paraId="30DA485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AdaBoost, CatBoost, LR, XGBoost</w:t>
            </w:r>
          </w:p>
        </w:tc>
        <w:tc>
          <w:tcPr>
            <w:tcW w:w="606" w:type="dxa"/>
            <w:tcBorders>
              <w:top w:val="nil"/>
              <w:left w:val="nil"/>
              <w:bottom w:val="single" w:sz="4" w:space="0" w:color="auto"/>
              <w:right w:val="single" w:sz="4" w:space="0" w:color="auto"/>
            </w:tcBorders>
            <w:shd w:val="clear" w:color="000000" w:fill="FFFFFF"/>
            <w:noWrap/>
            <w:vAlign w:val="center"/>
            <w:hideMark/>
          </w:tcPr>
          <w:p w14:paraId="4116968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1A98F60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7924687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CatBoost effectively recognized patients with ischemic stroke at high risk of cognitive decline over 9 months. Recognizing these high-risk individuals and their risk and protective factors allows for timely and targeted interventions to improve prognosis in PSCI patients.</w:t>
            </w:r>
          </w:p>
        </w:tc>
      </w:tr>
      <w:tr w:rsidR="00F2034E" w:rsidRPr="000E27DF" w14:paraId="473927D8"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0747F1A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305</w:t>
            </w:r>
          </w:p>
        </w:tc>
        <w:tc>
          <w:tcPr>
            <w:tcW w:w="1372" w:type="dxa"/>
            <w:tcBorders>
              <w:top w:val="nil"/>
              <w:left w:val="nil"/>
              <w:bottom w:val="single" w:sz="4" w:space="0" w:color="auto"/>
              <w:right w:val="single" w:sz="4" w:space="0" w:color="auto"/>
            </w:tcBorders>
            <w:shd w:val="clear" w:color="000000" w:fill="FFFFFF"/>
            <w:noWrap/>
            <w:vAlign w:val="center"/>
            <w:hideMark/>
          </w:tcPr>
          <w:p w14:paraId="6E0D57E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Predicting cognitive decline: Deep-learning reveals subtle brain changes in pre-MCI stage</w:t>
            </w:r>
          </w:p>
        </w:tc>
        <w:tc>
          <w:tcPr>
            <w:tcW w:w="265" w:type="dxa"/>
            <w:tcBorders>
              <w:top w:val="nil"/>
              <w:left w:val="nil"/>
              <w:bottom w:val="single" w:sz="4" w:space="0" w:color="auto"/>
              <w:right w:val="single" w:sz="4" w:space="0" w:color="auto"/>
            </w:tcBorders>
            <w:shd w:val="clear" w:color="000000" w:fill="FFFFFF"/>
            <w:noWrap/>
            <w:vAlign w:val="center"/>
            <w:hideMark/>
          </w:tcPr>
          <w:p w14:paraId="10F1E50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Ling Yue</w:t>
            </w:r>
          </w:p>
        </w:tc>
        <w:tc>
          <w:tcPr>
            <w:tcW w:w="109" w:type="dxa"/>
            <w:tcBorders>
              <w:top w:val="nil"/>
              <w:left w:val="nil"/>
              <w:bottom w:val="single" w:sz="4" w:space="0" w:color="auto"/>
              <w:right w:val="single" w:sz="4" w:space="0" w:color="auto"/>
            </w:tcBorders>
            <w:shd w:val="clear" w:color="000000" w:fill="FFFFFF"/>
            <w:noWrap/>
            <w:vAlign w:val="center"/>
            <w:hideMark/>
          </w:tcPr>
          <w:p w14:paraId="2AECFD1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60B70FC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China,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69E4779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7CCCCE3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580F350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5A72E1F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Disease progression</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Progressive Index</w:t>
            </w:r>
            <w:r w:rsidRPr="000E27DF">
              <w:rPr>
                <w:rFonts w:ascii="Times New Roman" w:eastAsia="微软雅黑" w:hAnsi="Times New Roman" w:cs="Times New Roman"/>
                <w:color w:val="000000"/>
                <w:sz w:val="22"/>
                <w:szCs w:val="22"/>
                <w:lang w:val="en-HK" w:eastAsia="zh-CN"/>
              </w:rPr>
              <w:t>）</w:t>
            </w:r>
          </w:p>
        </w:tc>
        <w:tc>
          <w:tcPr>
            <w:tcW w:w="969" w:type="dxa"/>
            <w:tcBorders>
              <w:top w:val="nil"/>
              <w:left w:val="nil"/>
              <w:bottom w:val="single" w:sz="4" w:space="0" w:color="auto"/>
              <w:right w:val="single" w:sz="4" w:space="0" w:color="auto"/>
            </w:tcBorders>
            <w:shd w:val="clear" w:color="000000" w:fill="FFFFFF"/>
            <w:noWrap/>
            <w:vAlign w:val="center"/>
            <w:hideMark/>
          </w:tcPr>
          <w:p w14:paraId="04532A4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LR</w:t>
            </w:r>
          </w:p>
        </w:tc>
        <w:tc>
          <w:tcPr>
            <w:tcW w:w="606" w:type="dxa"/>
            <w:tcBorders>
              <w:top w:val="nil"/>
              <w:left w:val="nil"/>
              <w:bottom w:val="single" w:sz="4" w:space="0" w:color="auto"/>
              <w:right w:val="single" w:sz="4" w:space="0" w:color="auto"/>
            </w:tcBorders>
            <w:shd w:val="clear" w:color="000000" w:fill="FFFFFF"/>
            <w:noWrap/>
            <w:vAlign w:val="center"/>
            <w:hideMark/>
          </w:tcPr>
          <w:p w14:paraId="0588C69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6B36A96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2B0DB08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This study effectively predicted the progression to MCI among order individuals at normal cognition state by deep learning algorithm with MRI scans. Exploring the key brain alterations during the very early stages, specifically the transition from NC to MCI, based on deep learning methods holds significant potential for further research and contributes to a deeper understanding of disease mechanisms.</w:t>
            </w:r>
          </w:p>
        </w:tc>
      </w:tr>
      <w:tr w:rsidR="00F2034E" w:rsidRPr="000E27DF" w14:paraId="1DF50E02"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76BA614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306</w:t>
            </w:r>
          </w:p>
        </w:tc>
        <w:tc>
          <w:tcPr>
            <w:tcW w:w="1372" w:type="dxa"/>
            <w:tcBorders>
              <w:top w:val="nil"/>
              <w:left w:val="nil"/>
              <w:bottom w:val="single" w:sz="4" w:space="0" w:color="auto"/>
              <w:right w:val="single" w:sz="4" w:space="0" w:color="auto"/>
            </w:tcBorders>
            <w:shd w:val="clear" w:color="000000" w:fill="FFFFFF"/>
            <w:noWrap/>
            <w:vAlign w:val="center"/>
            <w:hideMark/>
          </w:tcPr>
          <w:p w14:paraId="673302D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Predicting cognitive dysfunction and regional hubs using Braak staging amyloid-beta biomarkers and </w:t>
            </w:r>
            <w:r w:rsidRPr="000E27DF">
              <w:rPr>
                <w:rFonts w:ascii="Times New Roman" w:eastAsia="Times New Roman" w:hAnsi="Times New Roman" w:cs="Times New Roman"/>
                <w:color w:val="000000"/>
                <w:sz w:val="22"/>
                <w:szCs w:val="22"/>
                <w:lang w:val="en-HK" w:eastAsia="zh-CN"/>
              </w:rPr>
              <w:lastRenderedPageBreak/>
              <w:t>machine learning</w:t>
            </w:r>
          </w:p>
        </w:tc>
        <w:tc>
          <w:tcPr>
            <w:tcW w:w="265" w:type="dxa"/>
            <w:tcBorders>
              <w:top w:val="nil"/>
              <w:left w:val="nil"/>
              <w:bottom w:val="single" w:sz="4" w:space="0" w:color="auto"/>
              <w:right w:val="single" w:sz="4" w:space="0" w:color="auto"/>
            </w:tcBorders>
            <w:shd w:val="clear" w:color="000000" w:fill="FFFFFF"/>
            <w:noWrap/>
            <w:vAlign w:val="center"/>
            <w:hideMark/>
          </w:tcPr>
          <w:p w14:paraId="2B01ADE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Puskar Bhattarai</w:t>
            </w:r>
          </w:p>
        </w:tc>
        <w:tc>
          <w:tcPr>
            <w:tcW w:w="109" w:type="dxa"/>
            <w:tcBorders>
              <w:top w:val="nil"/>
              <w:left w:val="nil"/>
              <w:bottom w:val="single" w:sz="4" w:space="0" w:color="auto"/>
              <w:right w:val="single" w:sz="4" w:space="0" w:color="auto"/>
            </w:tcBorders>
            <w:shd w:val="clear" w:color="000000" w:fill="FFFFFF"/>
            <w:noWrap/>
            <w:vAlign w:val="center"/>
            <w:hideMark/>
          </w:tcPr>
          <w:p w14:paraId="7A7A4E8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4123DE1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180D2AF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4C355E0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366523C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PET</w:t>
            </w:r>
          </w:p>
        </w:tc>
        <w:tc>
          <w:tcPr>
            <w:tcW w:w="781" w:type="dxa"/>
            <w:tcBorders>
              <w:top w:val="nil"/>
              <w:left w:val="nil"/>
              <w:bottom w:val="single" w:sz="4" w:space="0" w:color="auto"/>
              <w:right w:val="single" w:sz="4" w:space="0" w:color="auto"/>
            </w:tcBorders>
            <w:shd w:val="clear" w:color="000000" w:fill="FFFFFF"/>
            <w:noWrap/>
            <w:vAlign w:val="center"/>
            <w:hideMark/>
          </w:tcPr>
          <w:p w14:paraId="6119B4E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MMSE score</w:t>
            </w:r>
          </w:p>
        </w:tc>
        <w:tc>
          <w:tcPr>
            <w:tcW w:w="969" w:type="dxa"/>
            <w:tcBorders>
              <w:top w:val="nil"/>
              <w:left w:val="nil"/>
              <w:bottom w:val="single" w:sz="4" w:space="0" w:color="auto"/>
              <w:right w:val="single" w:sz="4" w:space="0" w:color="auto"/>
            </w:tcBorders>
            <w:shd w:val="clear" w:color="000000" w:fill="FFFFFF"/>
            <w:noWrap/>
            <w:vAlign w:val="center"/>
            <w:hideMark/>
          </w:tcPr>
          <w:p w14:paraId="323EADB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SVR</w:t>
            </w:r>
          </w:p>
        </w:tc>
        <w:tc>
          <w:tcPr>
            <w:tcW w:w="606" w:type="dxa"/>
            <w:tcBorders>
              <w:top w:val="nil"/>
              <w:left w:val="nil"/>
              <w:bottom w:val="single" w:sz="4" w:space="0" w:color="auto"/>
              <w:right w:val="single" w:sz="4" w:space="0" w:color="auto"/>
            </w:tcBorders>
            <w:shd w:val="clear" w:color="000000" w:fill="FFFFFF"/>
            <w:noWrap/>
            <w:vAlign w:val="center"/>
            <w:hideMark/>
          </w:tcPr>
          <w:p w14:paraId="299AC8C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MAE</w:t>
            </w:r>
          </w:p>
        </w:tc>
        <w:tc>
          <w:tcPr>
            <w:tcW w:w="255" w:type="dxa"/>
            <w:tcBorders>
              <w:top w:val="nil"/>
              <w:left w:val="nil"/>
              <w:bottom w:val="single" w:sz="4" w:space="0" w:color="auto"/>
              <w:right w:val="single" w:sz="4" w:space="0" w:color="auto"/>
            </w:tcBorders>
            <w:shd w:val="clear" w:color="000000" w:fill="FFFFFF"/>
            <w:noWrap/>
            <w:vAlign w:val="center"/>
            <w:hideMark/>
          </w:tcPr>
          <w:p w14:paraId="321553D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773DEE8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Consistent with previous findings, this new approach suggests relationships between Aβ biomarkers and cognitive impairment. The proposed analytical framework can estimate cognitive impairment from Braak staging Aβ biomarkers and delineate the dominant brain regions collectively involved in AD pathophysiology.</w:t>
            </w:r>
          </w:p>
        </w:tc>
      </w:tr>
      <w:tr w:rsidR="00F2034E" w:rsidRPr="000E27DF" w14:paraId="45EDF28E"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5D272F8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307</w:t>
            </w:r>
          </w:p>
        </w:tc>
        <w:tc>
          <w:tcPr>
            <w:tcW w:w="1372" w:type="dxa"/>
            <w:tcBorders>
              <w:top w:val="nil"/>
              <w:left w:val="nil"/>
              <w:bottom w:val="single" w:sz="4" w:space="0" w:color="auto"/>
              <w:right w:val="single" w:sz="4" w:space="0" w:color="auto"/>
            </w:tcBorders>
            <w:shd w:val="clear" w:color="000000" w:fill="FFFFFF"/>
            <w:noWrap/>
            <w:vAlign w:val="center"/>
            <w:hideMark/>
          </w:tcPr>
          <w:p w14:paraId="43572ED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Predicting cognitive scores from wearable-based digital physiological features using machine learning: data from a clinical trial in mild cognitive impairment</w:t>
            </w:r>
          </w:p>
        </w:tc>
        <w:tc>
          <w:tcPr>
            <w:tcW w:w="265" w:type="dxa"/>
            <w:tcBorders>
              <w:top w:val="nil"/>
              <w:left w:val="nil"/>
              <w:bottom w:val="single" w:sz="4" w:space="0" w:color="auto"/>
              <w:right w:val="single" w:sz="4" w:space="0" w:color="auto"/>
            </w:tcBorders>
            <w:shd w:val="clear" w:color="000000" w:fill="FFFFFF"/>
            <w:noWrap/>
            <w:vAlign w:val="center"/>
            <w:hideMark/>
          </w:tcPr>
          <w:p w14:paraId="02AD2EC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Yuri G. Rykov</w:t>
            </w:r>
          </w:p>
        </w:tc>
        <w:tc>
          <w:tcPr>
            <w:tcW w:w="109" w:type="dxa"/>
            <w:tcBorders>
              <w:top w:val="nil"/>
              <w:left w:val="nil"/>
              <w:bottom w:val="single" w:sz="4" w:space="0" w:color="auto"/>
              <w:right w:val="single" w:sz="4" w:space="0" w:color="auto"/>
            </w:tcBorders>
            <w:shd w:val="clear" w:color="000000" w:fill="FFFFFF"/>
            <w:noWrap/>
            <w:vAlign w:val="center"/>
            <w:hideMark/>
          </w:tcPr>
          <w:p w14:paraId="48E72F2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6808B5D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Singapore</w:t>
            </w:r>
          </w:p>
        </w:tc>
        <w:tc>
          <w:tcPr>
            <w:tcW w:w="566" w:type="dxa"/>
            <w:tcBorders>
              <w:top w:val="nil"/>
              <w:left w:val="nil"/>
              <w:bottom w:val="single" w:sz="4" w:space="0" w:color="auto"/>
              <w:right w:val="single" w:sz="4" w:space="0" w:color="auto"/>
            </w:tcBorders>
            <w:shd w:val="clear" w:color="000000" w:fill="FFFFFF"/>
            <w:noWrap/>
            <w:vAlign w:val="center"/>
            <w:hideMark/>
          </w:tcPr>
          <w:p w14:paraId="3136208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048A9FD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5522581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Demographic data (age, sex), wearable device physiological characteristics (PPG characteristics, BVP characteristics, heart rate characteristics, heart rate variability characteristics, IBI characteristics, electroskin activity characteristics, skin temperature characteristics, 5-minute window physiological characteristics from 1 to 6 a.m., time-domain HRV indicators (such as RMSSD, SDNN, SD1, SD2), frequency-domain HRV indicators, nonlinear HRV indicators, EDA </w:t>
            </w:r>
            <w:r w:rsidRPr="000E27DF">
              <w:rPr>
                <w:rFonts w:ascii="Times New Roman" w:eastAsia="Times New Roman" w:hAnsi="Times New Roman" w:cs="Times New Roman"/>
                <w:color w:val="000000"/>
                <w:sz w:val="22"/>
                <w:szCs w:val="22"/>
                <w:lang w:val="en-HK" w:eastAsia="zh-CN"/>
              </w:rPr>
              <w:lastRenderedPageBreak/>
              <w:t>Tonic characteristics, EDA Phasic characteristics, EDA frequency-domain indicators, temperature-time-domain characteristics)</w:t>
            </w:r>
          </w:p>
        </w:tc>
        <w:tc>
          <w:tcPr>
            <w:tcW w:w="781" w:type="dxa"/>
            <w:tcBorders>
              <w:top w:val="nil"/>
              <w:left w:val="nil"/>
              <w:bottom w:val="single" w:sz="4" w:space="0" w:color="auto"/>
              <w:right w:val="single" w:sz="4" w:space="0" w:color="auto"/>
            </w:tcBorders>
            <w:shd w:val="clear" w:color="000000" w:fill="FFFFFF"/>
            <w:noWrap/>
            <w:vAlign w:val="center"/>
            <w:hideMark/>
          </w:tcPr>
          <w:p w14:paraId="219B310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Cognitive function score</w:t>
            </w:r>
          </w:p>
        </w:tc>
        <w:tc>
          <w:tcPr>
            <w:tcW w:w="969" w:type="dxa"/>
            <w:tcBorders>
              <w:top w:val="nil"/>
              <w:left w:val="nil"/>
              <w:bottom w:val="single" w:sz="4" w:space="0" w:color="auto"/>
              <w:right w:val="single" w:sz="4" w:space="0" w:color="auto"/>
            </w:tcBorders>
            <w:shd w:val="clear" w:color="000000" w:fill="FFFFFF"/>
            <w:noWrap/>
            <w:vAlign w:val="center"/>
            <w:hideMark/>
          </w:tcPr>
          <w:p w14:paraId="59B54B0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EN, RF, XGBoost</w:t>
            </w:r>
          </w:p>
        </w:tc>
        <w:tc>
          <w:tcPr>
            <w:tcW w:w="606" w:type="dxa"/>
            <w:tcBorders>
              <w:top w:val="nil"/>
              <w:left w:val="nil"/>
              <w:bottom w:val="single" w:sz="4" w:space="0" w:color="auto"/>
              <w:right w:val="single" w:sz="4" w:space="0" w:color="auto"/>
            </w:tcBorders>
            <w:shd w:val="clear" w:color="000000" w:fill="FFFFFF"/>
            <w:noWrap/>
            <w:vAlign w:val="center"/>
            <w:hideMark/>
          </w:tcPr>
          <w:p w14:paraId="1B0C828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MAE, R, ρ</w:t>
            </w:r>
          </w:p>
        </w:tc>
        <w:tc>
          <w:tcPr>
            <w:tcW w:w="255" w:type="dxa"/>
            <w:tcBorders>
              <w:top w:val="nil"/>
              <w:left w:val="nil"/>
              <w:bottom w:val="single" w:sz="4" w:space="0" w:color="auto"/>
              <w:right w:val="single" w:sz="4" w:space="0" w:color="auto"/>
            </w:tcBorders>
            <w:shd w:val="clear" w:color="000000" w:fill="FFFFFF"/>
            <w:noWrap/>
            <w:vAlign w:val="center"/>
            <w:hideMark/>
          </w:tcPr>
          <w:p w14:paraId="49F7F18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47F966E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Our findings demonstrated that wearable-based physiological measures, primarily HRV, have potential to be used for the continuous assessments of cognitive function in individuals with MCI.</w:t>
            </w:r>
          </w:p>
        </w:tc>
      </w:tr>
      <w:tr w:rsidR="00F2034E" w:rsidRPr="000E27DF" w14:paraId="69245647"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547EF95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308</w:t>
            </w:r>
          </w:p>
        </w:tc>
        <w:tc>
          <w:tcPr>
            <w:tcW w:w="1372" w:type="dxa"/>
            <w:tcBorders>
              <w:top w:val="nil"/>
              <w:left w:val="nil"/>
              <w:bottom w:val="single" w:sz="4" w:space="0" w:color="auto"/>
              <w:right w:val="single" w:sz="4" w:space="0" w:color="auto"/>
            </w:tcBorders>
            <w:shd w:val="clear" w:color="000000" w:fill="FFFFFF"/>
            <w:noWrap/>
            <w:vAlign w:val="center"/>
            <w:hideMark/>
          </w:tcPr>
          <w:p w14:paraId="2631657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Predicting conversion from MCI to AD by integration of rs-fMRI and clinical information using 3D-convolutional neural network</w:t>
            </w:r>
          </w:p>
        </w:tc>
        <w:tc>
          <w:tcPr>
            <w:tcW w:w="265" w:type="dxa"/>
            <w:tcBorders>
              <w:top w:val="nil"/>
              <w:left w:val="nil"/>
              <w:bottom w:val="single" w:sz="4" w:space="0" w:color="auto"/>
              <w:right w:val="single" w:sz="4" w:space="0" w:color="auto"/>
            </w:tcBorders>
            <w:shd w:val="clear" w:color="000000" w:fill="FFFFFF"/>
            <w:noWrap/>
            <w:vAlign w:val="center"/>
            <w:hideMark/>
          </w:tcPr>
          <w:p w14:paraId="500D4EC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Sima Ghafoori</w:t>
            </w:r>
          </w:p>
        </w:tc>
        <w:tc>
          <w:tcPr>
            <w:tcW w:w="109" w:type="dxa"/>
            <w:tcBorders>
              <w:top w:val="nil"/>
              <w:left w:val="nil"/>
              <w:bottom w:val="single" w:sz="4" w:space="0" w:color="auto"/>
              <w:right w:val="single" w:sz="4" w:space="0" w:color="auto"/>
            </w:tcBorders>
            <w:shd w:val="clear" w:color="000000" w:fill="FFFFFF"/>
            <w:noWrap/>
            <w:vAlign w:val="center"/>
            <w:hideMark/>
          </w:tcPr>
          <w:p w14:paraId="29951BD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585ABDC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2C2E987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129BD0A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7EA0F5E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scales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CDR, FAQ, MMSE, ADAS, RAVLT, LDELTOTAL, TRABSCOR</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Demographic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MCI subtype, gender, age, years of education, marital status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MRI</w:t>
            </w:r>
          </w:p>
        </w:tc>
        <w:tc>
          <w:tcPr>
            <w:tcW w:w="781" w:type="dxa"/>
            <w:tcBorders>
              <w:top w:val="nil"/>
              <w:left w:val="nil"/>
              <w:bottom w:val="single" w:sz="4" w:space="0" w:color="auto"/>
              <w:right w:val="single" w:sz="4" w:space="0" w:color="auto"/>
            </w:tcBorders>
            <w:shd w:val="clear" w:color="000000" w:fill="FFFFFF"/>
            <w:noWrap/>
            <w:vAlign w:val="center"/>
            <w:hideMark/>
          </w:tcPr>
          <w:p w14:paraId="000596B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7173227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w:t>
            </w:r>
          </w:p>
        </w:tc>
        <w:tc>
          <w:tcPr>
            <w:tcW w:w="606" w:type="dxa"/>
            <w:tcBorders>
              <w:top w:val="nil"/>
              <w:left w:val="nil"/>
              <w:bottom w:val="single" w:sz="4" w:space="0" w:color="auto"/>
              <w:right w:val="single" w:sz="4" w:space="0" w:color="auto"/>
            </w:tcBorders>
            <w:shd w:val="clear" w:color="000000" w:fill="FFFFFF"/>
            <w:noWrap/>
            <w:vAlign w:val="center"/>
            <w:hideMark/>
          </w:tcPr>
          <w:p w14:paraId="68FE66C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02BAD55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5498132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Our developed algorithm managed to predict prognosis from MCI to AD with high levels of accuracy, proving the potential of DL approaches in solving the matter and the efficiency of integrating clinical information with imaging according to the proposed method.</w:t>
            </w:r>
          </w:p>
        </w:tc>
      </w:tr>
      <w:tr w:rsidR="00F2034E" w:rsidRPr="000E27DF" w14:paraId="247AF5CD"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320EC3B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309</w:t>
            </w:r>
          </w:p>
        </w:tc>
        <w:tc>
          <w:tcPr>
            <w:tcW w:w="1372" w:type="dxa"/>
            <w:tcBorders>
              <w:top w:val="nil"/>
              <w:left w:val="nil"/>
              <w:bottom w:val="single" w:sz="4" w:space="0" w:color="auto"/>
              <w:right w:val="single" w:sz="4" w:space="0" w:color="auto"/>
            </w:tcBorders>
            <w:shd w:val="clear" w:color="000000" w:fill="FFFFFF"/>
            <w:noWrap/>
            <w:vAlign w:val="center"/>
            <w:hideMark/>
          </w:tcPr>
          <w:p w14:paraId="7B77798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Predicting conversion in cognitively normal and mild cognitive impairment </w:t>
            </w:r>
            <w:r w:rsidRPr="000E27DF">
              <w:rPr>
                <w:rFonts w:ascii="Times New Roman" w:eastAsia="Times New Roman" w:hAnsi="Times New Roman" w:cs="Times New Roman"/>
                <w:color w:val="000000"/>
                <w:sz w:val="22"/>
                <w:szCs w:val="22"/>
                <w:lang w:val="en-HK" w:eastAsia="zh-CN"/>
              </w:rPr>
              <w:lastRenderedPageBreak/>
              <w:t>individuals with machine learning: Is the CSF status still relevant?</w:t>
            </w:r>
          </w:p>
        </w:tc>
        <w:tc>
          <w:tcPr>
            <w:tcW w:w="265" w:type="dxa"/>
            <w:tcBorders>
              <w:top w:val="nil"/>
              <w:left w:val="nil"/>
              <w:bottom w:val="single" w:sz="4" w:space="0" w:color="auto"/>
              <w:right w:val="single" w:sz="4" w:space="0" w:color="auto"/>
            </w:tcBorders>
            <w:shd w:val="clear" w:color="000000" w:fill="FFFFFF"/>
            <w:noWrap/>
            <w:vAlign w:val="center"/>
            <w:hideMark/>
          </w:tcPr>
          <w:p w14:paraId="317F254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Mirella Russo</w:t>
            </w:r>
          </w:p>
        </w:tc>
        <w:tc>
          <w:tcPr>
            <w:tcW w:w="109" w:type="dxa"/>
            <w:tcBorders>
              <w:top w:val="nil"/>
              <w:left w:val="nil"/>
              <w:bottom w:val="single" w:sz="4" w:space="0" w:color="auto"/>
              <w:right w:val="single" w:sz="4" w:space="0" w:color="auto"/>
            </w:tcBorders>
            <w:shd w:val="clear" w:color="000000" w:fill="FFFFFF"/>
            <w:noWrap/>
            <w:vAlign w:val="center"/>
            <w:hideMark/>
          </w:tcPr>
          <w:p w14:paraId="75C54BB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2CF767A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2A5145C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0AEE5BF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754A5AC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Demographic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Age, gender, years of education</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CSF biomarkers, Neuropsychological tests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ADAS-Cog-13, MMSE, </w:t>
            </w:r>
            <w:r w:rsidRPr="000E27DF">
              <w:rPr>
                <w:rFonts w:ascii="Times New Roman" w:eastAsia="Times New Roman" w:hAnsi="Times New Roman" w:cs="Times New Roman"/>
                <w:color w:val="000000"/>
                <w:sz w:val="22"/>
                <w:szCs w:val="22"/>
                <w:lang w:val="en-HK" w:eastAsia="zh-CN"/>
              </w:rPr>
              <w:lastRenderedPageBreak/>
              <w:t>FAQ, RAVLT, NPI</w:t>
            </w:r>
            <w:r w:rsidRPr="000E27DF">
              <w:rPr>
                <w:rFonts w:ascii="Times New Roman" w:eastAsia="微软雅黑" w:hAnsi="Times New Roman" w:cs="Times New Roman"/>
                <w:color w:val="000000"/>
                <w:sz w:val="22"/>
                <w:szCs w:val="22"/>
                <w:lang w:val="en-HK" w:eastAsia="zh-CN"/>
              </w:rPr>
              <w:t>）</w:t>
            </w:r>
          </w:p>
        </w:tc>
        <w:tc>
          <w:tcPr>
            <w:tcW w:w="781" w:type="dxa"/>
            <w:tcBorders>
              <w:top w:val="nil"/>
              <w:left w:val="nil"/>
              <w:bottom w:val="single" w:sz="4" w:space="0" w:color="auto"/>
              <w:right w:val="single" w:sz="4" w:space="0" w:color="auto"/>
            </w:tcBorders>
            <w:shd w:val="clear" w:color="000000" w:fill="FFFFFF"/>
            <w:noWrap/>
            <w:vAlign w:val="center"/>
            <w:hideMark/>
          </w:tcPr>
          <w:p w14:paraId="4088AA6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微软雅黑" w:hAnsi="Times New Roman" w:cs="Times New Roman"/>
                <w:color w:val="000000"/>
                <w:sz w:val="22"/>
                <w:szCs w:val="22"/>
                <w:lang w:val="en-HK" w:eastAsia="zh-CN"/>
              </w:rPr>
              <w:lastRenderedPageBreak/>
              <w:t>（</w:t>
            </w:r>
            <w:r w:rsidRPr="000E27DF">
              <w:rPr>
                <w:rFonts w:ascii="Times New Roman" w:eastAsia="Times New Roman" w:hAnsi="Times New Roman" w:cs="Times New Roman"/>
                <w:color w:val="000000"/>
                <w:sz w:val="22"/>
                <w:szCs w:val="22"/>
                <w:lang w:val="en-HK" w:eastAsia="zh-CN"/>
              </w:rPr>
              <w:t>MCI or AD</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 vs. non</w:t>
            </w:r>
          </w:p>
        </w:tc>
        <w:tc>
          <w:tcPr>
            <w:tcW w:w="969" w:type="dxa"/>
            <w:tcBorders>
              <w:top w:val="nil"/>
              <w:left w:val="nil"/>
              <w:bottom w:val="single" w:sz="4" w:space="0" w:color="auto"/>
              <w:right w:val="single" w:sz="4" w:space="0" w:color="auto"/>
            </w:tcBorders>
            <w:shd w:val="clear" w:color="000000" w:fill="FFFFFF"/>
            <w:noWrap/>
            <w:vAlign w:val="center"/>
            <w:hideMark/>
          </w:tcPr>
          <w:p w14:paraId="55FD264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GBM, RF</w:t>
            </w:r>
          </w:p>
        </w:tc>
        <w:tc>
          <w:tcPr>
            <w:tcW w:w="606" w:type="dxa"/>
            <w:tcBorders>
              <w:top w:val="nil"/>
              <w:left w:val="nil"/>
              <w:bottom w:val="single" w:sz="4" w:space="0" w:color="auto"/>
              <w:right w:val="single" w:sz="4" w:space="0" w:color="auto"/>
            </w:tcBorders>
            <w:shd w:val="clear" w:color="000000" w:fill="FFFFFF"/>
            <w:noWrap/>
            <w:vAlign w:val="center"/>
            <w:hideMark/>
          </w:tcPr>
          <w:p w14:paraId="6BB23FD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30490BD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7D57984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Machine learning algorithms can predict cognitive decline with standard and routinely used clinical data. Classification according to cerebrospinal fluid biomarkers enhances prediction accuracy. Different cut-offs could be applied to neuropsychological tests to predict conversion.</w:t>
            </w:r>
          </w:p>
        </w:tc>
      </w:tr>
      <w:tr w:rsidR="00F2034E" w:rsidRPr="000E27DF" w14:paraId="4AA2FD2D"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1C3490E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310</w:t>
            </w:r>
          </w:p>
        </w:tc>
        <w:tc>
          <w:tcPr>
            <w:tcW w:w="1372" w:type="dxa"/>
            <w:tcBorders>
              <w:top w:val="nil"/>
              <w:left w:val="nil"/>
              <w:bottom w:val="single" w:sz="4" w:space="0" w:color="auto"/>
              <w:right w:val="single" w:sz="4" w:space="0" w:color="auto"/>
            </w:tcBorders>
            <w:shd w:val="clear" w:color="000000" w:fill="FFFFFF"/>
            <w:noWrap/>
            <w:vAlign w:val="center"/>
            <w:hideMark/>
          </w:tcPr>
          <w:p w14:paraId="27A839E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Predicting dementia from spontaneous speech using large language models</w:t>
            </w:r>
          </w:p>
        </w:tc>
        <w:tc>
          <w:tcPr>
            <w:tcW w:w="265" w:type="dxa"/>
            <w:tcBorders>
              <w:top w:val="nil"/>
              <w:left w:val="nil"/>
              <w:bottom w:val="single" w:sz="4" w:space="0" w:color="auto"/>
              <w:right w:val="single" w:sz="4" w:space="0" w:color="auto"/>
            </w:tcBorders>
            <w:shd w:val="clear" w:color="000000" w:fill="FFFFFF"/>
            <w:noWrap/>
            <w:vAlign w:val="center"/>
            <w:hideMark/>
          </w:tcPr>
          <w:p w14:paraId="7BC10A2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Felix Agbavor</w:t>
            </w:r>
          </w:p>
        </w:tc>
        <w:tc>
          <w:tcPr>
            <w:tcW w:w="109" w:type="dxa"/>
            <w:tcBorders>
              <w:top w:val="nil"/>
              <w:left w:val="nil"/>
              <w:bottom w:val="single" w:sz="4" w:space="0" w:color="auto"/>
              <w:right w:val="single" w:sz="4" w:space="0" w:color="auto"/>
            </w:tcBorders>
            <w:shd w:val="clear" w:color="000000" w:fill="FFFFFF"/>
            <w:noWrap/>
            <w:vAlign w:val="center"/>
            <w:hideMark/>
          </w:tcPr>
          <w:p w14:paraId="37B095A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0C6AD73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79CEB90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0A9E661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79C0558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Audio recordings and transcribed text of the image description</w:t>
            </w:r>
          </w:p>
        </w:tc>
        <w:tc>
          <w:tcPr>
            <w:tcW w:w="781" w:type="dxa"/>
            <w:tcBorders>
              <w:top w:val="nil"/>
              <w:left w:val="nil"/>
              <w:bottom w:val="single" w:sz="4" w:space="0" w:color="auto"/>
              <w:right w:val="single" w:sz="4" w:space="0" w:color="auto"/>
            </w:tcBorders>
            <w:shd w:val="clear" w:color="000000" w:fill="FFFFFF"/>
            <w:noWrap/>
            <w:vAlign w:val="center"/>
            <w:hideMark/>
          </w:tcPr>
          <w:p w14:paraId="629D101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3E7E9D6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GPT-3, SVM, SVR</w:t>
            </w:r>
          </w:p>
        </w:tc>
        <w:tc>
          <w:tcPr>
            <w:tcW w:w="606" w:type="dxa"/>
            <w:tcBorders>
              <w:top w:val="nil"/>
              <w:left w:val="nil"/>
              <w:bottom w:val="single" w:sz="4" w:space="0" w:color="auto"/>
              <w:right w:val="single" w:sz="4" w:space="0" w:color="auto"/>
            </w:tcBorders>
            <w:shd w:val="clear" w:color="000000" w:fill="FFFFFF"/>
            <w:noWrap/>
            <w:vAlign w:val="center"/>
            <w:hideMark/>
          </w:tcPr>
          <w:p w14:paraId="1A69D6A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 F1-score, Recall</w:t>
            </w:r>
          </w:p>
        </w:tc>
        <w:tc>
          <w:tcPr>
            <w:tcW w:w="255" w:type="dxa"/>
            <w:tcBorders>
              <w:top w:val="nil"/>
              <w:left w:val="nil"/>
              <w:bottom w:val="single" w:sz="4" w:space="0" w:color="auto"/>
              <w:right w:val="single" w:sz="4" w:space="0" w:color="auto"/>
            </w:tcBorders>
            <w:shd w:val="clear" w:color="000000" w:fill="FFFFFF"/>
            <w:noWrap/>
            <w:vAlign w:val="center"/>
            <w:hideMark/>
          </w:tcPr>
          <w:p w14:paraId="695CBB2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2583C17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We demonstrate that the text embedding can be reliably used to (1) distinguish individuals with AD from healthy controls, and (2) infer the subject's cognitive testing score, both solely based on speech data. We further show that text embedding considerably outperforms the conventional acoustic feature-based approach and even performs competitively with prevailing fine-tuned models. Together, our results suggest that GPT-3 based text embedding is a viable approach for AD assessment directly from speech and has the potential to improve early diagnosis of dementia..</w:t>
            </w:r>
          </w:p>
        </w:tc>
      </w:tr>
      <w:tr w:rsidR="00F2034E" w:rsidRPr="000E27DF" w14:paraId="396D9A57"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69D7919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311</w:t>
            </w:r>
          </w:p>
        </w:tc>
        <w:tc>
          <w:tcPr>
            <w:tcW w:w="1372" w:type="dxa"/>
            <w:tcBorders>
              <w:top w:val="nil"/>
              <w:left w:val="nil"/>
              <w:bottom w:val="single" w:sz="4" w:space="0" w:color="auto"/>
              <w:right w:val="single" w:sz="4" w:space="0" w:color="auto"/>
            </w:tcBorders>
            <w:shd w:val="clear" w:color="000000" w:fill="FFFFFF"/>
            <w:noWrap/>
            <w:vAlign w:val="center"/>
            <w:hideMark/>
          </w:tcPr>
          <w:p w14:paraId="0DF963C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Predicting future amyloid biomarkers in dementia patients with machine learning to improve clinical trial patient selection</w:t>
            </w:r>
          </w:p>
        </w:tc>
        <w:tc>
          <w:tcPr>
            <w:tcW w:w="265" w:type="dxa"/>
            <w:tcBorders>
              <w:top w:val="nil"/>
              <w:left w:val="nil"/>
              <w:bottom w:val="single" w:sz="4" w:space="0" w:color="auto"/>
              <w:right w:val="single" w:sz="4" w:space="0" w:color="auto"/>
            </w:tcBorders>
            <w:shd w:val="clear" w:color="000000" w:fill="FFFFFF"/>
            <w:noWrap/>
            <w:vAlign w:val="center"/>
            <w:hideMark/>
          </w:tcPr>
          <w:p w14:paraId="3376019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hyperlink r:id="rId11" w:tooltip="https://pubmed.ncbi.nlm.nih.gov/?term=Reith+FH&amp;cauthor_id=34692985" w:history="1">
              <w:r w:rsidRPr="000E27DF">
                <w:rPr>
                  <w:rFonts w:ascii="Times New Roman" w:eastAsia="Times New Roman" w:hAnsi="Times New Roman" w:cs="Times New Roman"/>
                  <w:color w:val="000000"/>
                  <w:sz w:val="22"/>
                  <w:szCs w:val="22"/>
                  <w:lang w:val="en-HK" w:eastAsia="zh-CN"/>
                </w:rPr>
                <w:t>Fabian H Reith</w:t>
              </w:r>
            </w:hyperlink>
          </w:p>
        </w:tc>
        <w:tc>
          <w:tcPr>
            <w:tcW w:w="109" w:type="dxa"/>
            <w:tcBorders>
              <w:top w:val="nil"/>
              <w:left w:val="nil"/>
              <w:bottom w:val="single" w:sz="4" w:space="0" w:color="auto"/>
              <w:right w:val="single" w:sz="4" w:space="0" w:color="auto"/>
            </w:tcBorders>
            <w:shd w:val="clear" w:color="000000" w:fill="FFFFFF"/>
            <w:noWrap/>
            <w:vAlign w:val="center"/>
            <w:hideMark/>
          </w:tcPr>
          <w:p w14:paraId="5128DDF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2021</w:t>
            </w:r>
          </w:p>
        </w:tc>
        <w:tc>
          <w:tcPr>
            <w:tcW w:w="1679" w:type="dxa"/>
            <w:tcBorders>
              <w:top w:val="nil"/>
              <w:left w:val="nil"/>
              <w:bottom w:val="single" w:sz="4" w:space="0" w:color="auto"/>
              <w:right w:val="single" w:sz="4" w:space="0" w:color="auto"/>
            </w:tcBorders>
            <w:shd w:val="clear" w:color="000000" w:fill="FFFFFF"/>
            <w:noWrap/>
            <w:vAlign w:val="center"/>
            <w:hideMark/>
          </w:tcPr>
          <w:p w14:paraId="27D754B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0AD90AF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438607C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07E4848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Age, sex, weight, APOE genetic status, baseline cognitive test score, MMSE, FAQ, PET</w:t>
            </w:r>
          </w:p>
        </w:tc>
        <w:tc>
          <w:tcPr>
            <w:tcW w:w="781" w:type="dxa"/>
            <w:tcBorders>
              <w:top w:val="nil"/>
              <w:left w:val="nil"/>
              <w:bottom w:val="single" w:sz="4" w:space="0" w:color="auto"/>
              <w:right w:val="single" w:sz="4" w:space="0" w:color="auto"/>
            </w:tcBorders>
            <w:shd w:val="clear" w:color="000000" w:fill="FFFFFF"/>
            <w:noWrap/>
            <w:vAlign w:val="center"/>
            <w:hideMark/>
          </w:tcPr>
          <w:p w14:paraId="64BC195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Changes in amyloid PET levels, and whether it belongs to the "rapidly </w:t>
            </w:r>
            <w:r w:rsidRPr="000E27DF">
              <w:rPr>
                <w:rFonts w:ascii="Times New Roman" w:eastAsia="Times New Roman" w:hAnsi="Times New Roman" w:cs="Times New Roman"/>
                <w:color w:val="000000"/>
                <w:sz w:val="22"/>
                <w:szCs w:val="22"/>
                <w:lang w:val="en-HK" w:eastAsia="zh-CN"/>
              </w:rPr>
              <w:lastRenderedPageBreak/>
              <w:t>progressing" category.</w:t>
            </w:r>
          </w:p>
        </w:tc>
        <w:tc>
          <w:tcPr>
            <w:tcW w:w="969" w:type="dxa"/>
            <w:tcBorders>
              <w:top w:val="nil"/>
              <w:left w:val="nil"/>
              <w:bottom w:val="single" w:sz="4" w:space="0" w:color="auto"/>
              <w:right w:val="single" w:sz="4" w:space="0" w:color="auto"/>
            </w:tcBorders>
            <w:shd w:val="clear" w:color="000000" w:fill="FFFFFF"/>
            <w:noWrap/>
            <w:vAlign w:val="center"/>
            <w:hideMark/>
          </w:tcPr>
          <w:p w14:paraId="1F24D53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CNN, LightGBM, Linear Regression, ResNet-50</w:t>
            </w:r>
          </w:p>
        </w:tc>
        <w:tc>
          <w:tcPr>
            <w:tcW w:w="606" w:type="dxa"/>
            <w:tcBorders>
              <w:top w:val="nil"/>
              <w:left w:val="nil"/>
              <w:bottom w:val="single" w:sz="4" w:space="0" w:color="auto"/>
              <w:right w:val="single" w:sz="4" w:space="0" w:color="auto"/>
            </w:tcBorders>
            <w:shd w:val="clear" w:color="000000" w:fill="FFFFFF"/>
            <w:noWrap/>
            <w:vAlign w:val="center"/>
            <w:hideMark/>
          </w:tcPr>
          <w:p w14:paraId="6314FBD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RMSE</w:t>
            </w:r>
          </w:p>
        </w:tc>
        <w:tc>
          <w:tcPr>
            <w:tcW w:w="255" w:type="dxa"/>
            <w:tcBorders>
              <w:top w:val="nil"/>
              <w:left w:val="nil"/>
              <w:bottom w:val="single" w:sz="4" w:space="0" w:color="auto"/>
              <w:right w:val="single" w:sz="4" w:space="0" w:color="auto"/>
            </w:tcBorders>
            <w:shd w:val="clear" w:color="000000" w:fill="FFFFFF"/>
            <w:noWrap/>
            <w:vAlign w:val="center"/>
            <w:hideMark/>
          </w:tcPr>
          <w:p w14:paraId="370F5FC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63D9E68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Predicting quantitative biomarkers on future images using machine learning methods consisting of deep image features combined with clinical data may allow better targeting of treatments or enrollment in clinical trials.</w:t>
            </w:r>
          </w:p>
        </w:tc>
      </w:tr>
      <w:tr w:rsidR="00F2034E" w:rsidRPr="000E27DF" w14:paraId="44C55C0C"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3CC6D88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312</w:t>
            </w:r>
          </w:p>
        </w:tc>
        <w:tc>
          <w:tcPr>
            <w:tcW w:w="1372" w:type="dxa"/>
            <w:tcBorders>
              <w:top w:val="nil"/>
              <w:left w:val="nil"/>
              <w:bottom w:val="single" w:sz="4" w:space="0" w:color="auto"/>
              <w:right w:val="single" w:sz="4" w:space="0" w:color="auto"/>
            </w:tcBorders>
            <w:shd w:val="clear" w:color="000000" w:fill="FFFFFF"/>
            <w:noWrap/>
            <w:vAlign w:val="center"/>
            <w:hideMark/>
          </w:tcPr>
          <w:p w14:paraId="336D22C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Predicting MCI to AD Conversation Using Integrated sMRI and rs-fMRI: Machine Learning and Graph Theory Approach</w:t>
            </w:r>
          </w:p>
        </w:tc>
        <w:tc>
          <w:tcPr>
            <w:tcW w:w="265" w:type="dxa"/>
            <w:tcBorders>
              <w:top w:val="nil"/>
              <w:left w:val="nil"/>
              <w:bottom w:val="single" w:sz="4" w:space="0" w:color="auto"/>
              <w:right w:val="single" w:sz="4" w:space="0" w:color="auto"/>
            </w:tcBorders>
            <w:shd w:val="clear" w:color="000000" w:fill="FFFFFF"/>
            <w:noWrap/>
            <w:vAlign w:val="center"/>
            <w:hideMark/>
          </w:tcPr>
          <w:p w14:paraId="7CDC42E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Tingting Zhang</w:t>
            </w:r>
          </w:p>
        </w:tc>
        <w:tc>
          <w:tcPr>
            <w:tcW w:w="109" w:type="dxa"/>
            <w:tcBorders>
              <w:top w:val="nil"/>
              <w:left w:val="nil"/>
              <w:bottom w:val="single" w:sz="4" w:space="0" w:color="auto"/>
              <w:right w:val="single" w:sz="4" w:space="0" w:color="auto"/>
            </w:tcBorders>
            <w:shd w:val="clear" w:color="000000" w:fill="FFFFFF"/>
            <w:noWrap/>
            <w:vAlign w:val="center"/>
            <w:hideMark/>
          </w:tcPr>
          <w:p w14:paraId="28FF4F2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2021</w:t>
            </w:r>
          </w:p>
        </w:tc>
        <w:tc>
          <w:tcPr>
            <w:tcW w:w="1679" w:type="dxa"/>
            <w:tcBorders>
              <w:top w:val="nil"/>
              <w:left w:val="nil"/>
              <w:bottom w:val="single" w:sz="4" w:space="0" w:color="auto"/>
              <w:right w:val="single" w:sz="4" w:space="0" w:color="auto"/>
            </w:tcBorders>
            <w:shd w:val="clear" w:color="000000" w:fill="FFFFFF"/>
            <w:noWrap/>
            <w:vAlign w:val="center"/>
            <w:hideMark/>
          </w:tcPr>
          <w:p w14:paraId="658BECF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440EDE9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097DB09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35ECDFC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5B52D63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13F03FB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AdaBoost, KNN, SVM</w:t>
            </w:r>
          </w:p>
        </w:tc>
        <w:tc>
          <w:tcPr>
            <w:tcW w:w="606" w:type="dxa"/>
            <w:tcBorders>
              <w:top w:val="nil"/>
              <w:left w:val="nil"/>
              <w:bottom w:val="single" w:sz="4" w:space="0" w:color="auto"/>
              <w:right w:val="single" w:sz="4" w:space="0" w:color="auto"/>
            </w:tcBorders>
            <w:shd w:val="clear" w:color="000000" w:fill="FFFFFF"/>
            <w:noWrap/>
            <w:vAlign w:val="center"/>
            <w:hideMark/>
          </w:tcPr>
          <w:p w14:paraId="02CA0E0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1C87F5C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26EBF29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our proposed method could effectively predict the conversion of MCI to AD, and the inconsistency of specific brain regions provides a novel insight for clinical AD diagnosis.</w:t>
            </w:r>
          </w:p>
        </w:tc>
      </w:tr>
      <w:tr w:rsidR="00F2034E" w:rsidRPr="000E27DF" w14:paraId="10C0F1DC"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62691B1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313</w:t>
            </w:r>
          </w:p>
        </w:tc>
        <w:tc>
          <w:tcPr>
            <w:tcW w:w="1372" w:type="dxa"/>
            <w:tcBorders>
              <w:top w:val="nil"/>
              <w:left w:val="nil"/>
              <w:bottom w:val="single" w:sz="4" w:space="0" w:color="auto"/>
              <w:right w:val="single" w:sz="4" w:space="0" w:color="auto"/>
            </w:tcBorders>
            <w:shd w:val="clear" w:color="000000" w:fill="FFFFFF"/>
            <w:noWrap/>
            <w:vAlign w:val="center"/>
            <w:hideMark/>
          </w:tcPr>
          <w:p w14:paraId="754210C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Predicting mild cognitive impairment among Chinese older adults: a longitudinal study based on long short-term memory networks and </w:t>
            </w:r>
            <w:r w:rsidRPr="000E27DF">
              <w:rPr>
                <w:rFonts w:ascii="Times New Roman" w:eastAsia="Times New Roman" w:hAnsi="Times New Roman" w:cs="Times New Roman"/>
                <w:color w:val="000000"/>
                <w:sz w:val="22"/>
                <w:szCs w:val="22"/>
                <w:lang w:val="en-HK" w:eastAsia="zh-CN"/>
              </w:rPr>
              <w:lastRenderedPageBreak/>
              <w:t>machine learning</w:t>
            </w:r>
          </w:p>
        </w:tc>
        <w:tc>
          <w:tcPr>
            <w:tcW w:w="265" w:type="dxa"/>
            <w:tcBorders>
              <w:top w:val="nil"/>
              <w:left w:val="nil"/>
              <w:bottom w:val="single" w:sz="4" w:space="0" w:color="auto"/>
              <w:right w:val="single" w:sz="4" w:space="0" w:color="auto"/>
            </w:tcBorders>
            <w:shd w:val="clear" w:color="000000" w:fill="FFFFFF"/>
            <w:noWrap/>
            <w:vAlign w:val="center"/>
            <w:hideMark/>
          </w:tcPr>
          <w:p w14:paraId="028BB6E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Yucheng Huang</w:t>
            </w:r>
          </w:p>
        </w:tc>
        <w:tc>
          <w:tcPr>
            <w:tcW w:w="109" w:type="dxa"/>
            <w:tcBorders>
              <w:top w:val="nil"/>
              <w:left w:val="nil"/>
              <w:bottom w:val="single" w:sz="4" w:space="0" w:color="auto"/>
              <w:right w:val="single" w:sz="4" w:space="0" w:color="auto"/>
            </w:tcBorders>
            <w:shd w:val="clear" w:color="000000" w:fill="FFFFFF"/>
            <w:noWrap/>
            <w:vAlign w:val="center"/>
            <w:hideMark/>
          </w:tcPr>
          <w:p w14:paraId="44F4B6B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7B12CC3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China</w:t>
            </w:r>
          </w:p>
        </w:tc>
        <w:tc>
          <w:tcPr>
            <w:tcW w:w="566" w:type="dxa"/>
            <w:tcBorders>
              <w:top w:val="nil"/>
              <w:left w:val="nil"/>
              <w:bottom w:val="single" w:sz="4" w:space="0" w:color="auto"/>
              <w:right w:val="single" w:sz="4" w:space="0" w:color="auto"/>
            </w:tcBorders>
            <w:shd w:val="clear" w:color="000000" w:fill="FFFFFF"/>
            <w:noWrap/>
            <w:vAlign w:val="center"/>
            <w:hideMark/>
          </w:tcPr>
          <w:p w14:paraId="1B32731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General population</w:t>
            </w:r>
          </w:p>
        </w:tc>
        <w:tc>
          <w:tcPr>
            <w:tcW w:w="194" w:type="dxa"/>
            <w:tcBorders>
              <w:top w:val="nil"/>
              <w:left w:val="nil"/>
              <w:bottom w:val="single" w:sz="4" w:space="0" w:color="auto"/>
              <w:right w:val="single" w:sz="4" w:space="0" w:color="auto"/>
            </w:tcBorders>
            <w:shd w:val="clear" w:color="000000" w:fill="FFFFFF"/>
            <w:noWrap/>
            <w:vAlign w:val="center"/>
            <w:hideMark/>
          </w:tcPr>
          <w:p w14:paraId="797609E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4066C6D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Demographic data(age, sex, geographic region, education level, marital status, place of residence, income level, living conditions), Health behavior factors (smoking, alcohol consumption, exercise, self-rated health, sleep quality), </w:t>
            </w:r>
            <w:r w:rsidRPr="000E27DF">
              <w:rPr>
                <w:rFonts w:ascii="Times New Roman" w:eastAsia="Times New Roman" w:hAnsi="Times New Roman" w:cs="Times New Roman"/>
                <w:color w:val="000000"/>
                <w:sz w:val="22"/>
                <w:szCs w:val="22"/>
                <w:lang w:val="en-HK" w:eastAsia="zh-CN"/>
              </w:rPr>
              <w:lastRenderedPageBreak/>
              <w:t>Comorbidities (hypertension, diabetes, heart disease, stroke, chronic respiratory diseases, cancer, gastrointestinal ulcers)</w:t>
            </w:r>
          </w:p>
        </w:tc>
        <w:tc>
          <w:tcPr>
            <w:tcW w:w="781" w:type="dxa"/>
            <w:tcBorders>
              <w:top w:val="nil"/>
              <w:left w:val="nil"/>
              <w:bottom w:val="single" w:sz="4" w:space="0" w:color="auto"/>
              <w:right w:val="single" w:sz="4" w:space="0" w:color="auto"/>
            </w:tcBorders>
            <w:shd w:val="clear" w:color="000000" w:fill="FFFFFF"/>
            <w:noWrap/>
            <w:vAlign w:val="center"/>
            <w:hideMark/>
          </w:tcPr>
          <w:p w14:paraId="41E83ED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MCI vs. non-MCI</w:t>
            </w:r>
          </w:p>
        </w:tc>
        <w:tc>
          <w:tcPr>
            <w:tcW w:w="969" w:type="dxa"/>
            <w:tcBorders>
              <w:top w:val="nil"/>
              <w:left w:val="nil"/>
              <w:bottom w:val="single" w:sz="4" w:space="0" w:color="auto"/>
              <w:right w:val="single" w:sz="4" w:space="0" w:color="auto"/>
            </w:tcBorders>
            <w:shd w:val="clear" w:color="000000" w:fill="FFFFFF"/>
            <w:noWrap/>
            <w:vAlign w:val="center"/>
            <w:hideMark/>
          </w:tcPr>
          <w:p w14:paraId="05BF922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GBDT, LSTM, RF, XGBoost</w:t>
            </w:r>
          </w:p>
        </w:tc>
        <w:tc>
          <w:tcPr>
            <w:tcW w:w="606" w:type="dxa"/>
            <w:tcBorders>
              <w:top w:val="nil"/>
              <w:left w:val="nil"/>
              <w:bottom w:val="single" w:sz="4" w:space="0" w:color="auto"/>
              <w:right w:val="single" w:sz="4" w:space="0" w:color="auto"/>
            </w:tcBorders>
            <w:shd w:val="clear" w:color="000000" w:fill="FFFFFF"/>
            <w:noWrap/>
            <w:vAlign w:val="center"/>
            <w:hideMark/>
          </w:tcPr>
          <w:p w14:paraId="21579A8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BA,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38D0AA4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382223B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This screening method of MCI, combining LSTM and machine learning, successfully predicted the risk of MCI using longitudinal datasets, and enables health care providers to implement early intervention to delay the process from MCI to dementia, reducing the incidence and treatment cost of dementia ultimately.</w:t>
            </w:r>
          </w:p>
        </w:tc>
      </w:tr>
      <w:tr w:rsidR="00F2034E" w:rsidRPr="000E27DF" w14:paraId="169B1678"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550B383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314</w:t>
            </w:r>
          </w:p>
        </w:tc>
        <w:tc>
          <w:tcPr>
            <w:tcW w:w="1372" w:type="dxa"/>
            <w:tcBorders>
              <w:top w:val="nil"/>
              <w:left w:val="nil"/>
              <w:bottom w:val="single" w:sz="4" w:space="0" w:color="auto"/>
              <w:right w:val="single" w:sz="4" w:space="0" w:color="auto"/>
            </w:tcBorders>
            <w:shd w:val="clear" w:color="000000" w:fill="FFFFFF"/>
            <w:noWrap/>
            <w:vAlign w:val="center"/>
            <w:hideMark/>
          </w:tcPr>
          <w:p w14:paraId="2A79B2F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Predicting mild cognitive impairment in older adults: A machine learning analysis of the Alzheimer's Disease Neuroimaging Initiative</w:t>
            </w:r>
          </w:p>
        </w:tc>
        <w:tc>
          <w:tcPr>
            <w:tcW w:w="265" w:type="dxa"/>
            <w:tcBorders>
              <w:top w:val="nil"/>
              <w:left w:val="nil"/>
              <w:bottom w:val="single" w:sz="4" w:space="0" w:color="auto"/>
              <w:right w:val="single" w:sz="4" w:space="0" w:color="auto"/>
            </w:tcBorders>
            <w:shd w:val="clear" w:color="000000" w:fill="FFFFFF"/>
            <w:noWrap/>
            <w:vAlign w:val="center"/>
            <w:hideMark/>
          </w:tcPr>
          <w:p w14:paraId="19D44F2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Yafei Wu</w:t>
            </w:r>
          </w:p>
        </w:tc>
        <w:tc>
          <w:tcPr>
            <w:tcW w:w="109" w:type="dxa"/>
            <w:tcBorders>
              <w:top w:val="nil"/>
              <w:left w:val="nil"/>
              <w:bottom w:val="single" w:sz="4" w:space="0" w:color="auto"/>
              <w:right w:val="single" w:sz="4" w:space="0" w:color="auto"/>
            </w:tcBorders>
            <w:shd w:val="clear" w:color="000000" w:fill="FFFFFF"/>
            <w:noWrap/>
            <w:vAlign w:val="center"/>
            <w:hideMark/>
          </w:tcPr>
          <w:p w14:paraId="00EE653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54ACB53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00B18DA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3692F55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3EDBBA2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Psychological test</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ADASQ4, ADAS13, CDRSB, LDELTOTAL, FAQ, MMSE</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Genetic data, MRI</w:t>
            </w:r>
          </w:p>
        </w:tc>
        <w:tc>
          <w:tcPr>
            <w:tcW w:w="781" w:type="dxa"/>
            <w:tcBorders>
              <w:top w:val="nil"/>
              <w:left w:val="nil"/>
              <w:bottom w:val="single" w:sz="4" w:space="0" w:color="auto"/>
              <w:right w:val="single" w:sz="4" w:space="0" w:color="auto"/>
            </w:tcBorders>
            <w:shd w:val="clear" w:color="000000" w:fill="FFFFFF"/>
            <w:noWrap/>
            <w:vAlign w:val="center"/>
            <w:hideMark/>
          </w:tcPr>
          <w:p w14:paraId="0E80D5B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Disease progression</w:t>
            </w:r>
          </w:p>
        </w:tc>
        <w:tc>
          <w:tcPr>
            <w:tcW w:w="969" w:type="dxa"/>
            <w:tcBorders>
              <w:top w:val="nil"/>
              <w:left w:val="nil"/>
              <w:bottom w:val="single" w:sz="4" w:space="0" w:color="auto"/>
              <w:right w:val="single" w:sz="4" w:space="0" w:color="auto"/>
            </w:tcBorders>
            <w:shd w:val="clear" w:color="000000" w:fill="FFFFFF"/>
            <w:noWrap/>
            <w:vAlign w:val="center"/>
            <w:hideMark/>
          </w:tcPr>
          <w:p w14:paraId="7F9390C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AdaBoost, ET, GBDT, KNN, LightGBM, MLP, SVM</w:t>
            </w:r>
          </w:p>
        </w:tc>
        <w:tc>
          <w:tcPr>
            <w:tcW w:w="606" w:type="dxa"/>
            <w:tcBorders>
              <w:top w:val="nil"/>
              <w:left w:val="nil"/>
              <w:bottom w:val="single" w:sz="4" w:space="0" w:color="auto"/>
              <w:right w:val="single" w:sz="4" w:space="0" w:color="auto"/>
            </w:tcBorders>
            <w:shd w:val="clear" w:color="000000" w:fill="FFFFFF"/>
            <w:noWrap/>
            <w:vAlign w:val="center"/>
            <w:hideMark/>
          </w:tcPr>
          <w:p w14:paraId="5B258D6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F1-score,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4AADF53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0EA6230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With the help of machine learning, fewer neuropsychological tests and MRI-related markers are required to accurately predict MCI within 3 years, thereby facilitating targeted intervention.</w:t>
            </w:r>
          </w:p>
        </w:tc>
      </w:tr>
      <w:tr w:rsidR="00F2034E" w:rsidRPr="000E27DF" w14:paraId="1DDE3EAA"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56B9B94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315</w:t>
            </w:r>
          </w:p>
        </w:tc>
        <w:tc>
          <w:tcPr>
            <w:tcW w:w="1372" w:type="dxa"/>
            <w:tcBorders>
              <w:top w:val="nil"/>
              <w:left w:val="nil"/>
              <w:bottom w:val="single" w:sz="4" w:space="0" w:color="auto"/>
              <w:right w:val="single" w:sz="4" w:space="0" w:color="auto"/>
            </w:tcBorders>
            <w:shd w:val="clear" w:color="000000" w:fill="FFFFFF"/>
            <w:noWrap/>
            <w:vAlign w:val="center"/>
            <w:hideMark/>
          </w:tcPr>
          <w:p w14:paraId="2E05E82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Predicting mild cognitive impairment progression to Alzheimer's disease based on machine </w:t>
            </w:r>
            <w:r w:rsidRPr="000E27DF">
              <w:rPr>
                <w:rFonts w:ascii="Times New Roman" w:eastAsia="Times New Roman" w:hAnsi="Times New Roman" w:cs="Times New Roman"/>
                <w:color w:val="000000"/>
                <w:sz w:val="22"/>
                <w:szCs w:val="22"/>
                <w:lang w:val="en-HK" w:eastAsia="zh-CN"/>
              </w:rPr>
              <w:lastRenderedPageBreak/>
              <w:t>learning analysis of cortical morphological features</w:t>
            </w:r>
          </w:p>
        </w:tc>
        <w:tc>
          <w:tcPr>
            <w:tcW w:w="265" w:type="dxa"/>
            <w:tcBorders>
              <w:top w:val="nil"/>
              <w:left w:val="nil"/>
              <w:bottom w:val="single" w:sz="4" w:space="0" w:color="auto"/>
              <w:right w:val="single" w:sz="4" w:space="0" w:color="auto"/>
            </w:tcBorders>
            <w:shd w:val="clear" w:color="000000" w:fill="FFFFFF"/>
            <w:noWrap/>
            <w:vAlign w:val="center"/>
            <w:hideMark/>
          </w:tcPr>
          <w:p w14:paraId="33A7263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Wei Wang</w:t>
            </w:r>
          </w:p>
        </w:tc>
        <w:tc>
          <w:tcPr>
            <w:tcW w:w="109" w:type="dxa"/>
            <w:tcBorders>
              <w:top w:val="nil"/>
              <w:left w:val="nil"/>
              <w:bottom w:val="single" w:sz="4" w:space="0" w:color="auto"/>
              <w:right w:val="single" w:sz="4" w:space="0" w:color="auto"/>
            </w:tcBorders>
            <w:shd w:val="clear" w:color="000000" w:fill="FFFFFF"/>
            <w:noWrap/>
            <w:vAlign w:val="center"/>
            <w:hideMark/>
          </w:tcPr>
          <w:p w14:paraId="2E70BE0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3635F98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4FB3006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2123E82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798F085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Final Model</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APOE4, ADAS score, RS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hippocampal volume, insular short gyrus folding index, superior parietal gyrus folding index</w:t>
            </w:r>
            <w:r w:rsidRPr="000E27DF">
              <w:rPr>
                <w:rFonts w:ascii="Times New Roman" w:eastAsia="微软雅黑" w:hAnsi="Times New Roman" w:cs="Times New Roman"/>
                <w:color w:val="000000"/>
                <w:sz w:val="22"/>
                <w:szCs w:val="22"/>
                <w:lang w:val="en-HK" w:eastAsia="zh-CN"/>
              </w:rPr>
              <w:t>）</w:t>
            </w:r>
          </w:p>
        </w:tc>
        <w:tc>
          <w:tcPr>
            <w:tcW w:w="781" w:type="dxa"/>
            <w:tcBorders>
              <w:top w:val="nil"/>
              <w:left w:val="nil"/>
              <w:bottom w:val="single" w:sz="4" w:space="0" w:color="auto"/>
              <w:right w:val="single" w:sz="4" w:space="0" w:color="auto"/>
            </w:tcBorders>
            <w:shd w:val="clear" w:color="000000" w:fill="FFFFFF"/>
            <w:noWrap/>
            <w:vAlign w:val="center"/>
            <w:hideMark/>
          </w:tcPr>
          <w:p w14:paraId="7F401DC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pMCI vs. sMCI</w:t>
            </w:r>
          </w:p>
        </w:tc>
        <w:tc>
          <w:tcPr>
            <w:tcW w:w="969" w:type="dxa"/>
            <w:tcBorders>
              <w:top w:val="nil"/>
              <w:left w:val="nil"/>
              <w:bottom w:val="single" w:sz="4" w:space="0" w:color="auto"/>
              <w:right w:val="single" w:sz="4" w:space="0" w:color="auto"/>
            </w:tcBorders>
            <w:shd w:val="clear" w:color="000000" w:fill="FFFFFF"/>
            <w:noWrap/>
            <w:vAlign w:val="center"/>
            <w:hideMark/>
          </w:tcPr>
          <w:p w14:paraId="59C3B81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GBDT, LASSO, LR, SVM</w:t>
            </w:r>
          </w:p>
        </w:tc>
        <w:tc>
          <w:tcPr>
            <w:tcW w:w="606" w:type="dxa"/>
            <w:tcBorders>
              <w:top w:val="nil"/>
              <w:left w:val="nil"/>
              <w:bottom w:val="single" w:sz="4" w:space="0" w:color="auto"/>
              <w:right w:val="single" w:sz="4" w:space="0" w:color="auto"/>
            </w:tcBorders>
            <w:shd w:val="clear" w:color="000000" w:fill="FFFFFF"/>
            <w:noWrap/>
            <w:vAlign w:val="center"/>
            <w:hideMark/>
          </w:tcPr>
          <w:p w14:paraId="447AC90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357F475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6EDFE19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The combinatorial model based on cortical morphological features can identify high-risk MCI patients likely to progress to AD, potentially providing an effective tool for clinical screening.</w:t>
            </w:r>
          </w:p>
        </w:tc>
      </w:tr>
      <w:tr w:rsidR="00F2034E" w:rsidRPr="000E27DF" w14:paraId="65065787"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7216CD4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316</w:t>
            </w:r>
          </w:p>
        </w:tc>
        <w:tc>
          <w:tcPr>
            <w:tcW w:w="1372" w:type="dxa"/>
            <w:tcBorders>
              <w:top w:val="nil"/>
              <w:left w:val="nil"/>
              <w:bottom w:val="single" w:sz="4" w:space="0" w:color="auto"/>
              <w:right w:val="single" w:sz="4" w:space="0" w:color="auto"/>
            </w:tcBorders>
            <w:shd w:val="clear" w:color="000000" w:fill="FFFFFF"/>
            <w:noWrap/>
            <w:vAlign w:val="center"/>
            <w:hideMark/>
          </w:tcPr>
          <w:p w14:paraId="6FCF297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Predicting mortality risk in Alzheimer's disease using machine learning based on lifestyle and physical activity</w:t>
            </w:r>
          </w:p>
        </w:tc>
        <w:tc>
          <w:tcPr>
            <w:tcW w:w="265" w:type="dxa"/>
            <w:tcBorders>
              <w:top w:val="nil"/>
              <w:left w:val="nil"/>
              <w:bottom w:val="single" w:sz="4" w:space="0" w:color="auto"/>
              <w:right w:val="single" w:sz="4" w:space="0" w:color="auto"/>
            </w:tcBorders>
            <w:shd w:val="clear" w:color="000000" w:fill="FFFFFF"/>
            <w:noWrap/>
            <w:vAlign w:val="center"/>
            <w:hideMark/>
          </w:tcPr>
          <w:p w14:paraId="7976851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Ruihong Tang</w:t>
            </w:r>
          </w:p>
        </w:tc>
        <w:tc>
          <w:tcPr>
            <w:tcW w:w="109" w:type="dxa"/>
            <w:tcBorders>
              <w:top w:val="nil"/>
              <w:left w:val="nil"/>
              <w:bottom w:val="single" w:sz="4" w:space="0" w:color="auto"/>
              <w:right w:val="single" w:sz="4" w:space="0" w:color="auto"/>
            </w:tcBorders>
            <w:shd w:val="clear" w:color="000000" w:fill="FFFFFF"/>
            <w:noWrap/>
            <w:vAlign w:val="center"/>
            <w:hideMark/>
          </w:tcPr>
          <w:p w14:paraId="52DC622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6BAE3ED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16ACD12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7EE0E7D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152AE3B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Demographic data (age, sex, race/ethnicity), lifestyle and physical activity (smoking status, alcohol consumption, total physical activity, time spent on work-related and recreational physical activity of varying intensities), clinical and metabolic characteristics (BMI, blood pressure, blood glucose, glycated hemoglobin, total cholesterol), comorbidities and treatments (diabetes, congestive heart failure, coronary artery disease/angina/myocardial </w:t>
            </w:r>
            <w:r w:rsidRPr="000E27DF">
              <w:rPr>
                <w:rFonts w:ascii="Times New Roman" w:eastAsia="Times New Roman" w:hAnsi="Times New Roman" w:cs="Times New Roman"/>
                <w:color w:val="000000"/>
                <w:sz w:val="22"/>
                <w:szCs w:val="22"/>
                <w:lang w:val="en-HK" w:eastAsia="zh-CN"/>
              </w:rPr>
              <w:lastRenderedPageBreak/>
              <w:t>infarction/stroke, antihypertensive medications, hypoglycemic medications, lipid-lowering medications), and depression level (PHQ-9).</w:t>
            </w:r>
          </w:p>
        </w:tc>
        <w:tc>
          <w:tcPr>
            <w:tcW w:w="781" w:type="dxa"/>
            <w:tcBorders>
              <w:top w:val="nil"/>
              <w:left w:val="nil"/>
              <w:bottom w:val="single" w:sz="4" w:space="0" w:color="auto"/>
              <w:right w:val="single" w:sz="4" w:space="0" w:color="auto"/>
            </w:tcBorders>
            <w:shd w:val="clear" w:color="000000" w:fill="FFFFFF"/>
            <w:noWrap/>
            <w:vAlign w:val="center"/>
            <w:hideMark/>
          </w:tcPr>
          <w:p w14:paraId="296DED5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Risk of death</w:t>
            </w:r>
          </w:p>
        </w:tc>
        <w:tc>
          <w:tcPr>
            <w:tcW w:w="969" w:type="dxa"/>
            <w:tcBorders>
              <w:top w:val="nil"/>
              <w:left w:val="nil"/>
              <w:bottom w:val="single" w:sz="4" w:space="0" w:color="auto"/>
              <w:right w:val="single" w:sz="4" w:space="0" w:color="auto"/>
            </w:tcBorders>
            <w:shd w:val="clear" w:color="000000" w:fill="FFFFFF"/>
            <w:noWrap/>
            <w:vAlign w:val="center"/>
            <w:hideMark/>
          </w:tcPr>
          <w:p w14:paraId="79362B7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CoxPH</w:t>
            </w:r>
          </w:p>
        </w:tc>
        <w:tc>
          <w:tcPr>
            <w:tcW w:w="606" w:type="dxa"/>
            <w:tcBorders>
              <w:top w:val="nil"/>
              <w:left w:val="nil"/>
              <w:bottom w:val="single" w:sz="4" w:space="0" w:color="auto"/>
              <w:right w:val="single" w:sz="4" w:space="0" w:color="auto"/>
            </w:tcBorders>
            <w:shd w:val="clear" w:color="000000" w:fill="FFFFFF"/>
            <w:noWrap/>
            <w:vAlign w:val="center"/>
            <w:hideMark/>
          </w:tcPr>
          <w:p w14:paraId="2E2E7BC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Brier, C-index, IBS</w:t>
            </w:r>
          </w:p>
        </w:tc>
        <w:tc>
          <w:tcPr>
            <w:tcW w:w="255" w:type="dxa"/>
            <w:tcBorders>
              <w:top w:val="nil"/>
              <w:left w:val="nil"/>
              <w:bottom w:val="single" w:sz="4" w:space="0" w:color="auto"/>
              <w:right w:val="single" w:sz="4" w:space="0" w:color="auto"/>
            </w:tcBorders>
            <w:shd w:val="clear" w:color="000000" w:fill="FFFFFF"/>
            <w:noWrap/>
            <w:vAlign w:val="center"/>
            <w:hideMark/>
          </w:tcPr>
          <w:p w14:paraId="484F4B6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250C542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This study aimed to employ machine learning (ML) techniques to predict mortality risk in AD patients, leveraging data on lifestyle and physical activity to enhance personalized care strategies and inform public health policies. We analyzed data from 53,231 participants collected from the National Health and Nutrition Examination Survey (NHANES, 2007-2020). Participants were stratified by AD symptom severity using Patient Health Questionnaire-9 scores. Random Survival Forest (RSF) and Cox proportional hazards models were developed and validated using a training set (n = 42,585) and test set (n = 10,646). Model performance was evaluated using the integrated area under the curve (iAUC), integrated Brier score/prediction error (iBS/PE), and concordance index (C-index). The RSF model outperformed the Cox model, achieving higher discrimination and calibration. Specifically, the RSF demonstrated an iAUC of 0.781 (95% CI 0.778-0.839), iBS/PE of 0.150 (95% CI 0.083-0.122), and a C-index of 0.785 (95% CI 0.776-0.800) in the no-symptom group of the training cohort. These metrics indicate superior predictive accuracy, especially at extreme ends of risk prediction. Lifestyle and physical activity levels were identified as significant predictors influencing mortality risk. ML algorithms, notably RSF, effectively </w:t>
            </w:r>
            <w:r w:rsidRPr="000E27DF">
              <w:rPr>
                <w:rFonts w:ascii="Times New Roman" w:eastAsia="Times New Roman" w:hAnsi="Times New Roman" w:cs="Times New Roman"/>
                <w:color w:val="000000"/>
                <w:sz w:val="22"/>
                <w:szCs w:val="22"/>
                <w:lang w:val="en-HK" w:eastAsia="zh-CN"/>
              </w:rPr>
              <w:lastRenderedPageBreak/>
              <w:t>predict mortality risk in AD patients, demonstrating clear advantages over traditional statistical models. Incorporating lifestyle and physical activity into ML-based predictive frameworks can significantly improve risk stratification, informing targeted interventions. Further external validation across diverse populations is necessary to establish broader applicability..</w:t>
            </w:r>
          </w:p>
        </w:tc>
      </w:tr>
      <w:tr w:rsidR="00F2034E" w:rsidRPr="000E27DF" w14:paraId="5058C991"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3F58C8A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317</w:t>
            </w:r>
          </w:p>
        </w:tc>
        <w:tc>
          <w:tcPr>
            <w:tcW w:w="1372" w:type="dxa"/>
            <w:tcBorders>
              <w:top w:val="nil"/>
              <w:left w:val="nil"/>
              <w:bottom w:val="single" w:sz="4" w:space="0" w:color="auto"/>
              <w:right w:val="single" w:sz="4" w:space="0" w:color="auto"/>
            </w:tcBorders>
            <w:shd w:val="clear" w:color="000000" w:fill="FFFFFF"/>
            <w:noWrap/>
            <w:vAlign w:val="center"/>
            <w:hideMark/>
          </w:tcPr>
          <w:p w14:paraId="4C17B7F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Predicting progression to dementia with "comprehensive visual rating scale" and machine learning algorithms</w:t>
            </w:r>
          </w:p>
        </w:tc>
        <w:tc>
          <w:tcPr>
            <w:tcW w:w="265" w:type="dxa"/>
            <w:tcBorders>
              <w:top w:val="nil"/>
              <w:left w:val="nil"/>
              <w:bottom w:val="single" w:sz="4" w:space="0" w:color="auto"/>
              <w:right w:val="single" w:sz="4" w:space="0" w:color="auto"/>
            </w:tcBorders>
            <w:shd w:val="clear" w:color="000000" w:fill="FFFFFF"/>
            <w:noWrap/>
            <w:vAlign w:val="center"/>
            <w:hideMark/>
          </w:tcPr>
          <w:p w14:paraId="44F9692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Chaeyoon Park</w:t>
            </w:r>
          </w:p>
        </w:tc>
        <w:tc>
          <w:tcPr>
            <w:tcW w:w="109" w:type="dxa"/>
            <w:tcBorders>
              <w:top w:val="nil"/>
              <w:left w:val="nil"/>
              <w:bottom w:val="single" w:sz="4" w:space="0" w:color="auto"/>
              <w:right w:val="single" w:sz="4" w:space="0" w:color="auto"/>
            </w:tcBorders>
            <w:shd w:val="clear" w:color="000000" w:fill="FFFFFF"/>
            <w:noWrap/>
            <w:vAlign w:val="center"/>
            <w:hideMark/>
          </w:tcPr>
          <w:p w14:paraId="2F42EE2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35B64B5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Japan</w:t>
            </w:r>
          </w:p>
        </w:tc>
        <w:tc>
          <w:tcPr>
            <w:tcW w:w="566" w:type="dxa"/>
            <w:tcBorders>
              <w:top w:val="nil"/>
              <w:left w:val="nil"/>
              <w:bottom w:val="single" w:sz="4" w:space="0" w:color="auto"/>
              <w:right w:val="single" w:sz="4" w:space="0" w:color="auto"/>
            </w:tcBorders>
            <w:shd w:val="clear" w:color="000000" w:fill="FFFFFF"/>
            <w:noWrap/>
            <w:vAlign w:val="center"/>
            <w:hideMark/>
          </w:tcPr>
          <w:p w14:paraId="2D75434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06A2487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1AC1EE7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scales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CDR-SOB, ADAS-cog 11, MMSE, FAQ</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Demographic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Age, Female, Education</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Genetic data, MRI</w:t>
            </w:r>
          </w:p>
        </w:tc>
        <w:tc>
          <w:tcPr>
            <w:tcW w:w="781" w:type="dxa"/>
            <w:tcBorders>
              <w:top w:val="nil"/>
              <w:left w:val="nil"/>
              <w:bottom w:val="single" w:sz="4" w:space="0" w:color="auto"/>
              <w:right w:val="single" w:sz="4" w:space="0" w:color="auto"/>
            </w:tcBorders>
            <w:shd w:val="clear" w:color="000000" w:fill="FFFFFF"/>
            <w:noWrap/>
            <w:vAlign w:val="center"/>
            <w:hideMark/>
          </w:tcPr>
          <w:p w14:paraId="1CE730A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DEM vs. non</w:t>
            </w:r>
          </w:p>
        </w:tc>
        <w:tc>
          <w:tcPr>
            <w:tcW w:w="969" w:type="dxa"/>
            <w:tcBorders>
              <w:top w:val="nil"/>
              <w:left w:val="nil"/>
              <w:bottom w:val="single" w:sz="4" w:space="0" w:color="auto"/>
              <w:right w:val="single" w:sz="4" w:space="0" w:color="auto"/>
            </w:tcBorders>
            <w:shd w:val="clear" w:color="000000" w:fill="FFFFFF"/>
            <w:noWrap/>
            <w:vAlign w:val="center"/>
            <w:hideMark/>
          </w:tcPr>
          <w:p w14:paraId="6C41C76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LightGBM, LR, RF, XGBoost</w:t>
            </w:r>
          </w:p>
        </w:tc>
        <w:tc>
          <w:tcPr>
            <w:tcW w:w="606" w:type="dxa"/>
            <w:tcBorders>
              <w:top w:val="nil"/>
              <w:left w:val="nil"/>
              <w:bottom w:val="single" w:sz="4" w:space="0" w:color="auto"/>
              <w:right w:val="single" w:sz="4" w:space="0" w:color="auto"/>
            </w:tcBorders>
            <w:shd w:val="clear" w:color="000000" w:fill="FFFFFF"/>
            <w:noWrap/>
            <w:vAlign w:val="center"/>
            <w:hideMark/>
          </w:tcPr>
          <w:p w14:paraId="328B099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F1-score,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1AFAC90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21FF0B1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Tree-based ML algorithms can predict progression from MCI to dementia using baseline CVRS scores combined with clinical data.</w:t>
            </w:r>
          </w:p>
        </w:tc>
      </w:tr>
      <w:tr w:rsidR="00F2034E" w:rsidRPr="000E27DF" w14:paraId="5E7AACEB"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7939AE9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318</w:t>
            </w:r>
          </w:p>
        </w:tc>
        <w:tc>
          <w:tcPr>
            <w:tcW w:w="1372" w:type="dxa"/>
            <w:tcBorders>
              <w:top w:val="nil"/>
              <w:left w:val="nil"/>
              <w:bottom w:val="single" w:sz="4" w:space="0" w:color="auto"/>
              <w:right w:val="single" w:sz="4" w:space="0" w:color="auto"/>
            </w:tcBorders>
            <w:shd w:val="clear" w:color="000000" w:fill="FFFFFF"/>
            <w:noWrap/>
            <w:vAlign w:val="center"/>
            <w:hideMark/>
          </w:tcPr>
          <w:p w14:paraId="34EAEA4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Predicting the progression of MCI and Alzheimer's disease on structural brain integrity and other features </w:t>
            </w:r>
            <w:r w:rsidRPr="000E27DF">
              <w:rPr>
                <w:rFonts w:ascii="Times New Roman" w:eastAsia="Times New Roman" w:hAnsi="Times New Roman" w:cs="Times New Roman"/>
                <w:color w:val="000000"/>
                <w:sz w:val="22"/>
                <w:szCs w:val="22"/>
                <w:lang w:val="en-HK" w:eastAsia="zh-CN"/>
              </w:rPr>
              <w:lastRenderedPageBreak/>
              <w:t>with machine learning</w:t>
            </w:r>
          </w:p>
        </w:tc>
        <w:tc>
          <w:tcPr>
            <w:tcW w:w="265" w:type="dxa"/>
            <w:tcBorders>
              <w:top w:val="nil"/>
              <w:left w:val="nil"/>
              <w:bottom w:val="single" w:sz="4" w:space="0" w:color="auto"/>
              <w:right w:val="single" w:sz="4" w:space="0" w:color="auto"/>
            </w:tcBorders>
            <w:shd w:val="clear" w:color="000000" w:fill="FFFFFF"/>
            <w:noWrap/>
            <w:vAlign w:val="center"/>
            <w:hideMark/>
          </w:tcPr>
          <w:p w14:paraId="332AC4D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Marthe Mieling</w:t>
            </w:r>
          </w:p>
        </w:tc>
        <w:tc>
          <w:tcPr>
            <w:tcW w:w="109" w:type="dxa"/>
            <w:tcBorders>
              <w:top w:val="nil"/>
              <w:left w:val="nil"/>
              <w:bottom w:val="single" w:sz="4" w:space="0" w:color="auto"/>
              <w:right w:val="single" w:sz="4" w:space="0" w:color="auto"/>
            </w:tcBorders>
            <w:shd w:val="clear" w:color="000000" w:fill="FFFFFF"/>
            <w:noWrap/>
            <w:vAlign w:val="center"/>
            <w:hideMark/>
          </w:tcPr>
          <w:p w14:paraId="0ACF440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4C71900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3BAFC51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612A08E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24A4938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Biomarkers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Aβ1-42, pTau181, pTau/Aβ1-42 ratio</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Clinical scales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MEM (Memory Factors) (combined from ADAS-Cog, Logical Memory, MMSE, and </w:t>
            </w:r>
            <w:r w:rsidRPr="000E27DF">
              <w:rPr>
                <w:rFonts w:ascii="Times New Roman" w:eastAsia="Times New Roman" w:hAnsi="Times New Roman" w:cs="Times New Roman"/>
                <w:color w:val="000000"/>
                <w:sz w:val="22"/>
                <w:szCs w:val="22"/>
                <w:lang w:val="en-HK" w:eastAsia="zh-CN"/>
              </w:rPr>
              <w:lastRenderedPageBreak/>
              <w:t>RAVLT), Executive Function Factors (Category Fluency, Digit Span Backwards, Digit Symbol Substitution, Trails A, Trails B, Clock Drawing), MoCA, CDRSB, ADAS-Cog 13</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Demographic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Age, gender, years of education</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Genetic data, MRI</w:t>
            </w:r>
          </w:p>
        </w:tc>
        <w:tc>
          <w:tcPr>
            <w:tcW w:w="781" w:type="dxa"/>
            <w:tcBorders>
              <w:top w:val="nil"/>
              <w:left w:val="nil"/>
              <w:bottom w:val="single" w:sz="4" w:space="0" w:color="auto"/>
              <w:right w:val="single" w:sz="4" w:space="0" w:color="auto"/>
            </w:tcBorders>
            <w:shd w:val="clear" w:color="000000" w:fill="FFFFFF"/>
            <w:noWrap/>
            <w:vAlign w:val="center"/>
            <w:hideMark/>
          </w:tcPr>
          <w:p w14:paraId="58BCADC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微软雅黑" w:hAnsi="Times New Roman" w:cs="Times New Roman"/>
                <w:color w:val="000000"/>
                <w:sz w:val="22"/>
                <w:szCs w:val="22"/>
                <w:lang w:val="en-HK" w:eastAsia="zh-CN"/>
              </w:rPr>
              <w:lastRenderedPageBreak/>
              <w:t>（</w:t>
            </w:r>
            <w:r w:rsidRPr="000E27DF">
              <w:rPr>
                <w:rFonts w:ascii="Times New Roman" w:eastAsia="Times New Roman" w:hAnsi="Times New Roman" w:cs="Times New Roman"/>
                <w:color w:val="000000"/>
                <w:sz w:val="22"/>
                <w:szCs w:val="22"/>
                <w:lang w:val="en-HK" w:eastAsia="zh-CN"/>
              </w:rPr>
              <w:t>MCI or AD</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 vs. non, CN vs. MCI, MCI vs. AD</w:t>
            </w:r>
          </w:p>
        </w:tc>
        <w:tc>
          <w:tcPr>
            <w:tcW w:w="969" w:type="dxa"/>
            <w:tcBorders>
              <w:top w:val="nil"/>
              <w:left w:val="nil"/>
              <w:bottom w:val="single" w:sz="4" w:space="0" w:color="auto"/>
              <w:right w:val="single" w:sz="4" w:space="0" w:color="auto"/>
            </w:tcBorders>
            <w:shd w:val="clear" w:color="000000" w:fill="FFFFFF"/>
            <w:noWrap/>
            <w:vAlign w:val="center"/>
            <w:hideMark/>
          </w:tcPr>
          <w:p w14:paraId="5963C8A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XGBoost</w:t>
            </w:r>
          </w:p>
        </w:tc>
        <w:tc>
          <w:tcPr>
            <w:tcW w:w="606" w:type="dxa"/>
            <w:tcBorders>
              <w:top w:val="nil"/>
              <w:left w:val="nil"/>
              <w:bottom w:val="single" w:sz="4" w:space="0" w:color="auto"/>
              <w:right w:val="single" w:sz="4" w:space="0" w:color="auto"/>
            </w:tcBorders>
            <w:shd w:val="clear" w:color="000000" w:fill="FFFFFF"/>
            <w:noWrap/>
            <w:vAlign w:val="center"/>
            <w:hideMark/>
          </w:tcPr>
          <w:p w14:paraId="6415268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Precision</w:t>
            </w:r>
          </w:p>
        </w:tc>
        <w:tc>
          <w:tcPr>
            <w:tcW w:w="255" w:type="dxa"/>
            <w:tcBorders>
              <w:top w:val="nil"/>
              <w:left w:val="nil"/>
              <w:bottom w:val="single" w:sz="4" w:space="0" w:color="auto"/>
              <w:right w:val="single" w:sz="4" w:space="0" w:color="auto"/>
            </w:tcBorders>
            <w:shd w:val="clear" w:color="000000" w:fill="FFFFFF"/>
            <w:noWrap/>
            <w:vAlign w:val="center"/>
            <w:hideMark/>
          </w:tcPr>
          <w:p w14:paraId="1A72DE0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43BDABF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Machine learning (ML) on structural MRI data shows high potential for classifying Alzheimer's disease (AD) progression, but the specific contribution of brain regions, demographics, and proteinopathy remains unclear. Using Alzheimer's Disease Neuroimaging Initiative (ADNI) data, we applied an extreme gradient-boosting algorithm and SHAP (SHapley Additive exPlanations) values to classify cognitively normal (CN) older adults, those with mild cognitive impairment (MCI) and AD dementia patients. Features included structural MRI, CSF status, demographics, and genetic data. Analyses </w:t>
            </w:r>
            <w:r w:rsidRPr="000E27DF">
              <w:rPr>
                <w:rFonts w:ascii="Times New Roman" w:eastAsia="Times New Roman" w:hAnsi="Times New Roman" w:cs="Times New Roman"/>
                <w:color w:val="000000"/>
                <w:sz w:val="22"/>
                <w:szCs w:val="22"/>
                <w:lang w:val="en-HK" w:eastAsia="zh-CN"/>
              </w:rPr>
              <w:lastRenderedPageBreak/>
              <w:t>comprised one cross-sectional multi-class classification (CN vs. MCI vs. AD dementia, n = 568) and two longitudinal binary-class classifications (CN-to-MCI converters vs. CN stable, n = 92; MCI-to-AD converters vs. MCI stable, n = 378). All classifications achieved 70-77% accuracy and 61-83% precision. Key features were CSF status, hippocampal volume, entorhinal thickness, and amygdala volume, with a clear dissociation: hippocampal properties contributed to the conversion to MCI, while the entorhinal cortex characterized the conversion to AD dementia. The findings highlight explainable, trajectory-specific insights into AD progression..</w:t>
            </w:r>
          </w:p>
        </w:tc>
      </w:tr>
      <w:tr w:rsidR="00F2034E" w:rsidRPr="000E27DF" w14:paraId="709E8CBB"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2348A83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319</w:t>
            </w:r>
          </w:p>
        </w:tc>
        <w:tc>
          <w:tcPr>
            <w:tcW w:w="1372" w:type="dxa"/>
            <w:tcBorders>
              <w:top w:val="nil"/>
              <w:left w:val="nil"/>
              <w:bottom w:val="single" w:sz="4" w:space="0" w:color="auto"/>
              <w:right w:val="single" w:sz="4" w:space="0" w:color="auto"/>
            </w:tcBorders>
            <w:shd w:val="clear" w:color="000000" w:fill="FFFFFF"/>
            <w:noWrap/>
            <w:vAlign w:val="center"/>
            <w:hideMark/>
          </w:tcPr>
          <w:p w14:paraId="3568F3B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Predicting the Progression of Mild Cognitive Impairment to Alzheimer's Dementia Using Recurrent Neural </w:t>
            </w:r>
            <w:r w:rsidRPr="000E27DF">
              <w:rPr>
                <w:rFonts w:ascii="Times New Roman" w:eastAsia="Times New Roman" w:hAnsi="Times New Roman" w:cs="Times New Roman"/>
                <w:color w:val="000000"/>
                <w:sz w:val="22"/>
                <w:szCs w:val="22"/>
                <w:lang w:val="en-HK" w:eastAsia="zh-CN"/>
              </w:rPr>
              <w:lastRenderedPageBreak/>
              <w:t>Networks With a Series of Neuropsychological Tests</w:t>
            </w:r>
          </w:p>
        </w:tc>
        <w:tc>
          <w:tcPr>
            <w:tcW w:w="265" w:type="dxa"/>
            <w:tcBorders>
              <w:top w:val="nil"/>
              <w:left w:val="nil"/>
              <w:bottom w:val="single" w:sz="4" w:space="0" w:color="auto"/>
              <w:right w:val="single" w:sz="4" w:space="0" w:color="auto"/>
            </w:tcBorders>
            <w:shd w:val="clear" w:color="000000" w:fill="FFFFFF"/>
            <w:noWrap/>
            <w:vAlign w:val="center"/>
            <w:hideMark/>
          </w:tcPr>
          <w:p w14:paraId="165B32E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Chaeyoon Park</w:t>
            </w:r>
          </w:p>
        </w:tc>
        <w:tc>
          <w:tcPr>
            <w:tcW w:w="109" w:type="dxa"/>
            <w:tcBorders>
              <w:top w:val="nil"/>
              <w:left w:val="nil"/>
              <w:bottom w:val="single" w:sz="4" w:space="0" w:color="auto"/>
              <w:right w:val="single" w:sz="4" w:space="0" w:color="auto"/>
            </w:tcBorders>
            <w:shd w:val="clear" w:color="000000" w:fill="FFFFFF"/>
            <w:noWrap/>
            <w:vAlign w:val="center"/>
            <w:hideMark/>
          </w:tcPr>
          <w:p w14:paraId="43BCF6A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434F2E9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4FBC6E5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0AE0EA2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7182992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Demographic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Age, gender, years of education</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Genetic data, MRI, Psychological test</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MMSE, ADAS13, Logical Memory Delayed Recall Test, DSST, FCSRT</w:t>
            </w:r>
            <w:r w:rsidRPr="000E27DF">
              <w:rPr>
                <w:rFonts w:ascii="Times New Roman" w:eastAsia="微软雅黑" w:hAnsi="Times New Roman" w:cs="Times New Roman"/>
                <w:color w:val="000000"/>
                <w:sz w:val="22"/>
                <w:szCs w:val="22"/>
                <w:lang w:val="en-HK" w:eastAsia="zh-CN"/>
              </w:rPr>
              <w:t>）</w:t>
            </w:r>
          </w:p>
        </w:tc>
        <w:tc>
          <w:tcPr>
            <w:tcW w:w="781" w:type="dxa"/>
            <w:tcBorders>
              <w:top w:val="nil"/>
              <w:left w:val="nil"/>
              <w:bottom w:val="single" w:sz="4" w:space="0" w:color="auto"/>
              <w:right w:val="single" w:sz="4" w:space="0" w:color="auto"/>
            </w:tcBorders>
            <w:shd w:val="clear" w:color="000000" w:fill="FFFFFF"/>
            <w:noWrap/>
            <w:vAlign w:val="center"/>
            <w:hideMark/>
          </w:tcPr>
          <w:p w14:paraId="3A3A4A9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694CE34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GRU, LSTM, RNN</w:t>
            </w:r>
          </w:p>
        </w:tc>
        <w:tc>
          <w:tcPr>
            <w:tcW w:w="606" w:type="dxa"/>
            <w:tcBorders>
              <w:top w:val="nil"/>
              <w:left w:val="nil"/>
              <w:bottom w:val="single" w:sz="4" w:space="0" w:color="auto"/>
              <w:right w:val="single" w:sz="4" w:space="0" w:color="auto"/>
            </w:tcBorders>
            <w:shd w:val="clear" w:color="000000" w:fill="FFFFFF"/>
            <w:noWrap/>
            <w:vAlign w:val="center"/>
            <w:hideMark/>
          </w:tcPr>
          <w:p w14:paraId="45B7821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w:t>
            </w:r>
          </w:p>
        </w:tc>
        <w:tc>
          <w:tcPr>
            <w:tcW w:w="255" w:type="dxa"/>
            <w:tcBorders>
              <w:top w:val="nil"/>
              <w:left w:val="nil"/>
              <w:bottom w:val="single" w:sz="4" w:space="0" w:color="auto"/>
              <w:right w:val="single" w:sz="4" w:space="0" w:color="auto"/>
            </w:tcBorders>
            <w:shd w:val="clear" w:color="000000" w:fill="FFFFFF"/>
            <w:noWrap/>
            <w:vAlign w:val="center"/>
            <w:hideMark/>
          </w:tcPr>
          <w:p w14:paraId="2C05A24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6F2EC73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The experimental results confirmed that the Preclinical Alzheimer's Cognitive Composite score was the most effective of the four NP tests, and that the prediction performance of the NP tests improved over time. Moreover, the gated recurrent unit model exhibited the best performance among the prediction models, with an average area under the receiver operating characteristic curve of 0.916.</w:t>
            </w:r>
          </w:p>
        </w:tc>
      </w:tr>
      <w:tr w:rsidR="00F2034E" w:rsidRPr="000E27DF" w14:paraId="6EC24059"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0D89E1D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320</w:t>
            </w:r>
          </w:p>
        </w:tc>
        <w:tc>
          <w:tcPr>
            <w:tcW w:w="1372" w:type="dxa"/>
            <w:tcBorders>
              <w:top w:val="nil"/>
              <w:left w:val="nil"/>
              <w:bottom w:val="single" w:sz="4" w:space="0" w:color="auto"/>
              <w:right w:val="single" w:sz="4" w:space="0" w:color="auto"/>
            </w:tcBorders>
            <w:shd w:val="clear" w:color="000000" w:fill="FFFFFF"/>
            <w:noWrap/>
            <w:vAlign w:val="center"/>
            <w:hideMark/>
          </w:tcPr>
          <w:p w14:paraId="7DA9AAF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Prediction and clustering of Alzheimer's disease by race and sex: a multi-head deep-learning approach to analyze irregular and heterogeneous data</w:t>
            </w:r>
          </w:p>
        </w:tc>
        <w:tc>
          <w:tcPr>
            <w:tcW w:w="265" w:type="dxa"/>
            <w:tcBorders>
              <w:top w:val="nil"/>
              <w:left w:val="nil"/>
              <w:bottom w:val="single" w:sz="4" w:space="0" w:color="auto"/>
              <w:right w:val="single" w:sz="4" w:space="0" w:color="auto"/>
            </w:tcBorders>
            <w:shd w:val="clear" w:color="000000" w:fill="FFFFFF"/>
            <w:noWrap/>
            <w:vAlign w:val="center"/>
            <w:hideMark/>
          </w:tcPr>
          <w:p w14:paraId="711129A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Chun Yin Chang</w:t>
            </w:r>
          </w:p>
        </w:tc>
        <w:tc>
          <w:tcPr>
            <w:tcW w:w="109" w:type="dxa"/>
            <w:tcBorders>
              <w:top w:val="nil"/>
              <w:left w:val="nil"/>
              <w:bottom w:val="single" w:sz="4" w:space="0" w:color="auto"/>
              <w:right w:val="single" w:sz="4" w:space="0" w:color="auto"/>
            </w:tcBorders>
            <w:shd w:val="clear" w:color="000000" w:fill="FFFFFF"/>
            <w:noWrap/>
            <w:vAlign w:val="center"/>
            <w:hideMark/>
          </w:tcPr>
          <w:p w14:paraId="3A78278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2E90B4D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007582C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3727DA4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0EEC92A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 total of 447 characteristics were assessed: demographic and social characteristics (age, sex, race/ethnicity, years of education, marital status, ability to live independently, etc.), lifestyle and health behaviors (smoking exposure, etc.), medical history and comorbidities (vitamin B12 deficiency, stroke, myocardial infarction/cardiac arrest, diabetes, Parkinson's disease, etc.), neurological and physical examination results (bradykinesia, </w:t>
            </w:r>
            <w:r w:rsidRPr="000E27DF">
              <w:rPr>
                <w:rFonts w:ascii="Times New Roman" w:eastAsia="Times New Roman" w:hAnsi="Times New Roman" w:cs="Times New Roman"/>
                <w:color w:val="000000"/>
                <w:sz w:val="22"/>
                <w:szCs w:val="22"/>
                <w:lang w:val="en-HK" w:eastAsia="zh-CN"/>
              </w:rPr>
              <w:lastRenderedPageBreak/>
              <w:t>Parkinsonian signs, etc.), clinical diagnosis and disease classification (CDR sum of boxes, cognitive status, MCI type, diagnosis of various dementia syndromes, depression and treatment, etc.), neuropsychological and cognitive scales (MMSE, MoCA, GDS, BNT, Trails A/B, CRAFT, MINT, Benson figure, etc.), and MRI.</w:t>
            </w:r>
          </w:p>
        </w:tc>
        <w:tc>
          <w:tcPr>
            <w:tcW w:w="781" w:type="dxa"/>
            <w:tcBorders>
              <w:top w:val="nil"/>
              <w:left w:val="nil"/>
              <w:bottom w:val="single" w:sz="4" w:space="0" w:color="auto"/>
              <w:right w:val="single" w:sz="4" w:space="0" w:color="auto"/>
            </w:tcBorders>
            <w:shd w:val="clear" w:color="000000" w:fill="FFFFFF"/>
            <w:noWrap/>
            <w:vAlign w:val="center"/>
            <w:hideMark/>
          </w:tcPr>
          <w:p w14:paraId="24C402D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微软雅黑" w:hAnsi="Times New Roman" w:cs="Times New Roman"/>
                <w:color w:val="000000"/>
                <w:sz w:val="22"/>
                <w:szCs w:val="22"/>
                <w:lang w:val="en-HK" w:eastAsia="zh-CN"/>
              </w:rPr>
              <w:lastRenderedPageBreak/>
              <w:t>（</w:t>
            </w:r>
            <w:r w:rsidRPr="000E27DF">
              <w:rPr>
                <w:rFonts w:ascii="Times New Roman" w:eastAsia="Times New Roman" w:hAnsi="Times New Roman" w:cs="Times New Roman"/>
                <w:color w:val="000000"/>
                <w:sz w:val="22"/>
                <w:szCs w:val="22"/>
                <w:lang w:val="en-HK" w:eastAsia="zh-CN"/>
              </w:rPr>
              <w:t>Impaired-not-MCI or MCI or Dementia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 vs non, NC vs MCI, NC vs Dementia</w:t>
            </w:r>
          </w:p>
        </w:tc>
        <w:tc>
          <w:tcPr>
            <w:tcW w:w="969" w:type="dxa"/>
            <w:tcBorders>
              <w:top w:val="nil"/>
              <w:left w:val="nil"/>
              <w:bottom w:val="single" w:sz="4" w:space="0" w:color="auto"/>
              <w:right w:val="single" w:sz="4" w:space="0" w:color="auto"/>
            </w:tcBorders>
            <w:shd w:val="clear" w:color="000000" w:fill="FFFFFF"/>
            <w:noWrap/>
            <w:vAlign w:val="center"/>
            <w:hideMark/>
          </w:tcPr>
          <w:p w14:paraId="0EACCB1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 LSTM, XGBoost</w:t>
            </w:r>
          </w:p>
        </w:tc>
        <w:tc>
          <w:tcPr>
            <w:tcW w:w="606" w:type="dxa"/>
            <w:tcBorders>
              <w:top w:val="nil"/>
              <w:left w:val="nil"/>
              <w:bottom w:val="single" w:sz="4" w:space="0" w:color="auto"/>
              <w:right w:val="single" w:sz="4" w:space="0" w:color="auto"/>
            </w:tcBorders>
            <w:shd w:val="clear" w:color="000000" w:fill="FFFFFF"/>
            <w:noWrap/>
            <w:vAlign w:val="center"/>
            <w:hideMark/>
          </w:tcPr>
          <w:p w14:paraId="15F80FE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Precision, Recall, RMSE</w:t>
            </w:r>
          </w:p>
        </w:tc>
        <w:tc>
          <w:tcPr>
            <w:tcW w:w="255" w:type="dxa"/>
            <w:tcBorders>
              <w:top w:val="nil"/>
              <w:left w:val="nil"/>
              <w:bottom w:val="single" w:sz="4" w:space="0" w:color="auto"/>
              <w:right w:val="single" w:sz="4" w:space="0" w:color="auto"/>
            </w:tcBorders>
            <w:shd w:val="clear" w:color="000000" w:fill="FFFFFF"/>
            <w:noWrap/>
            <w:vAlign w:val="center"/>
            <w:hideMark/>
          </w:tcPr>
          <w:p w14:paraId="688766B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2D7B503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Early detection of Alzheimer's disease (AD) is crucial to maximize clinical outcomes. Most disease progression analyses include people with diagnoses of cognitive impairment, limiting understanding of AD risk among those with normal cognition. The objective was to establish AD progression models through a deep learning approach to analyze heterogeneous, multi-modal datasets, including clustering analyses of population subsets. A multi-head deep-learning architecture was built to process and learn from biomedical and imaging data from the National Alzheimer's Coordinating Center. Shapley additive explanation algorithms for feature importance ranking and pairwise correlation analysis were used to identify predictors of disease progression. Four primary disease progression clusters (slow, moderate and rapid converters or non-converters) were subdivided into groups by race and sex, yielding 16 sub-clusters of participants with distinct progression patterns. A multi-head and early-fusion convolutional neural network achieved the most competitive performance and demonstrated superiority over a single-head deep learning architecture and conventional tree-based machine-learning methods, with 97% test accuracy, 96% F1 score and 0.19 root mean square error. From 447 features, 2 sets of 100 predictors of disease progression were extracted. </w:t>
            </w:r>
            <w:r w:rsidRPr="000E27DF">
              <w:rPr>
                <w:rFonts w:ascii="Times New Roman" w:eastAsia="Times New Roman" w:hAnsi="Times New Roman" w:cs="Times New Roman"/>
                <w:color w:val="000000"/>
                <w:sz w:val="22"/>
                <w:szCs w:val="22"/>
                <w:lang w:val="en-HK" w:eastAsia="zh-CN"/>
              </w:rPr>
              <w:lastRenderedPageBreak/>
              <w:t>Feature importance ranking, correlation analysis and descriptive statistics further enriched cluster analysis and validation of the heterogeneity of risk factors.</w:t>
            </w:r>
          </w:p>
        </w:tc>
      </w:tr>
      <w:tr w:rsidR="00F2034E" w:rsidRPr="000E27DF" w14:paraId="67AFC201"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2D2B90C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321</w:t>
            </w:r>
          </w:p>
        </w:tc>
        <w:tc>
          <w:tcPr>
            <w:tcW w:w="1372" w:type="dxa"/>
            <w:tcBorders>
              <w:top w:val="nil"/>
              <w:left w:val="nil"/>
              <w:bottom w:val="single" w:sz="4" w:space="0" w:color="auto"/>
              <w:right w:val="single" w:sz="4" w:space="0" w:color="auto"/>
            </w:tcBorders>
            <w:shd w:val="clear" w:color="000000" w:fill="FFFFFF"/>
            <w:noWrap/>
            <w:vAlign w:val="center"/>
            <w:hideMark/>
          </w:tcPr>
          <w:p w14:paraId="7B5D818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Prediction of Amyloid β-Positivity with both MRI Parameters and Cognitive Function Using Machine Learning</w:t>
            </w:r>
          </w:p>
        </w:tc>
        <w:tc>
          <w:tcPr>
            <w:tcW w:w="265" w:type="dxa"/>
            <w:tcBorders>
              <w:top w:val="nil"/>
              <w:left w:val="nil"/>
              <w:bottom w:val="single" w:sz="4" w:space="0" w:color="auto"/>
              <w:right w:val="single" w:sz="4" w:space="0" w:color="auto"/>
            </w:tcBorders>
            <w:shd w:val="clear" w:color="000000" w:fill="FFFFFF"/>
            <w:noWrap/>
            <w:vAlign w:val="center"/>
            <w:hideMark/>
          </w:tcPr>
          <w:p w14:paraId="4D3FC99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Hye Jin Park</w:t>
            </w:r>
          </w:p>
        </w:tc>
        <w:tc>
          <w:tcPr>
            <w:tcW w:w="109" w:type="dxa"/>
            <w:tcBorders>
              <w:top w:val="nil"/>
              <w:left w:val="nil"/>
              <w:bottom w:val="single" w:sz="4" w:space="0" w:color="auto"/>
              <w:right w:val="single" w:sz="4" w:space="0" w:color="auto"/>
            </w:tcBorders>
            <w:shd w:val="clear" w:color="000000" w:fill="FFFFFF"/>
            <w:noWrap/>
            <w:vAlign w:val="center"/>
            <w:hideMark/>
          </w:tcPr>
          <w:p w14:paraId="2325E89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0058EC4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Republic of Korea</w:t>
            </w:r>
          </w:p>
        </w:tc>
        <w:tc>
          <w:tcPr>
            <w:tcW w:w="566" w:type="dxa"/>
            <w:tcBorders>
              <w:top w:val="nil"/>
              <w:left w:val="nil"/>
              <w:bottom w:val="single" w:sz="4" w:space="0" w:color="auto"/>
              <w:right w:val="single" w:sz="4" w:space="0" w:color="auto"/>
            </w:tcBorders>
            <w:shd w:val="clear" w:color="000000" w:fill="FFFFFF"/>
            <w:noWrap/>
            <w:vAlign w:val="center"/>
            <w:hideMark/>
          </w:tcPr>
          <w:p w14:paraId="6E6D508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72B865F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272C080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scales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MMSE</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MRI, PET-CT</w:t>
            </w:r>
          </w:p>
        </w:tc>
        <w:tc>
          <w:tcPr>
            <w:tcW w:w="781" w:type="dxa"/>
            <w:tcBorders>
              <w:top w:val="nil"/>
              <w:left w:val="nil"/>
              <w:bottom w:val="single" w:sz="4" w:space="0" w:color="auto"/>
              <w:right w:val="single" w:sz="4" w:space="0" w:color="auto"/>
            </w:tcBorders>
            <w:shd w:val="clear" w:color="000000" w:fill="FFFFFF"/>
            <w:noWrap/>
            <w:vAlign w:val="center"/>
            <w:hideMark/>
          </w:tcPr>
          <w:p w14:paraId="5F3BB10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Aβ positive vs Aβ negative</w:t>
            </w:r>
          </w:p>
        </w:tc>
        <w:tc>
          <w:tcPr>
            <w:tcW w:w="969" w:type="dxa"/>
            <w:tcBorders>
              <w:top w:val="nil"/>
              <w:left w:val="nil"/>
              <w:bottom w:val="single" w:sz="4" w:space="0" w:color="auto"/>
              <w:right w:val="single" w:sz="4" w:space="0" w:color="auto"/>
            </w:tcBorders>
            <w:shd w:val="clear" w:color="000000" w:fill="FFFFFF"/>
            <w:noWrap/>
            <w:vAlign w:val="center"/>
            <w:hideMark/>
          </w:tcPr>
          <w:p w14:paraId="100443C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LR, SVM</w:t>
            </w:r>
          </w:p>
        </w:tc>
        <w:tc>
          <w:tcPr>
            <w:tcW w:w="606" w:type="dxa"/>
            <w:tcBorders>
              <w:top w:val="nil"/>
              <w:left w:val="nil"/>
              <w:bottom w:val="single" w:sz="4" w:space="0" w:color="auto"/>
              <w:right w:val="single" w:sz="4" w:space="0" w:color="auto"/>
            </w:tcBorders>
            <w:shd w:val="clear" w:color="000000" w:fill="FFFFFF"/>
            <w:noWrap/>
            <w:vAlign w:val="center"/>
            <w:hideMark/>
          </w:tcPr>
          <w:p w14:paraId="0EA7D22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NPV, PPV, Precision,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5736CF6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6CBE9D9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The application of ML using the MMSE, third ventricle, and hippocampal volume is helpful in predicting Aβ-positivity with a good accuracy.</w:t>
            </w:r>
          </w:p>
        </w:tc>
      </w:tr>
      <w:tr w:rsidR="00F2034E" w:rsidRPr="000E27DF" w14:paraId="2ED32F63"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5CB283C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322</w:t>
            </w:r>
          </w:p>
        </w:tc>
        <w:tc>
          <w:tcPr>
            <w:tcW w:w="1372" w:type="dxa"/>
            <w:tcBorders>
              <w:top w:val="nil"/>
              <w:left w:val="nil"/>
              <w:bottom w:val="single" w:sz="4" w:space="0" w:color="auto"/>
              <w:right w:val="single" w:sz="4" w:space="0" w:color="auto"/>
            </w:tcBorders>
            <w:shd w:val="clear" w:color="000000" w:fill="FFFFFF"/>
            <w:noWrap/>
            <w:vAlign w:val="center"/>
            <w:hideMark/>
          </w:tcPr>
          <w:p w14:paraId="4776DE0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Prediction of cognitive conversion within the Alzheimer's disease continuum using deep learning</w:t>
            </w:r>
          </w:p>
        </w:tc>
        <w:tc>
          <w:tcPr>
            <w:tcW w:w="265" w:type="dxa"/>
            <w:tcBorders>
              <w:top w:val="nil"/>
              <w:left w:val="nil"/>
              <w:bottom w:val="single" w:sz="4" w:space="0" w:color="auto"/>
              <w:right w:val="single" w:sz="4" w:space="0" w:color="auto"/>
            </w:tcBorders>
            <w:shd w:val="clear" w:color="000000" w:fill="FFFFFF"/>
            <w:noWrap/>
            <w:vAlign w:val="center"/>
            <w:hideMark/>
          </w:tcPr>
          <w:p w14:paraId="362FD5B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Siyu Yang</w:t>
            </w:r>
          </w:p>
        </w:tc>
        <w:tc>
          <w:tcPr>
            <w:tcW w:w="109" w:type="dxa"/>
            <w:tcBorders>
              <w:top w:val="nil"/>
              <w:left w:val="nil"/>
              <w:bottom w:val="single" w:sz="4" w:space="0" w:color="auto"/>
              <w:right w:val="single" w:sz="4" w:space="0" w:color="auto"/>
            </w:tcBorders>
            <w:shd w:val="clear" w:color="000000" w:fill="FFFFFF"/>
            <w:noWrap/>
            <w:vAlign w:val="center"/>
            <w:hideMark/>
          </w:tcPr>
          <w:p w14:paraId="6426589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2E20AE6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36CEBB2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33EF4B1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7E20B5D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Demographic data (age, sex, education level, race, marital status, medical treatment and medical history), Genetic data, neuropsychological assessments (HIS, MMSE, ADAS-cog, MOCA, AVLT-IM, AVLT-L, AVLT-IF, AVLT-PC, CDR, NPI, GDS, FAQ, LDEL, TRAB), plasma biomarkers (p-tau181, NfL), cerebrospinal fluid biomarkers, MRI</w:t>
            </w:r>
          </w:p>
        </w:tc>
        <w:tc>
          <w:tcPr>
            <w:tcW w:w="781" w:type="dxa"/>
            <w:tcBorders>
              <w:top w:val="nil"/>
              <w:left w:val="nil"/>
              <w:bottom w:val="single" w:sz="4" w:space="0" w:color="auto"/>
              <w:right w:val="single" w:sz="4" w:space="0" w:color="auto"/>
            </w:tcBorders>
            <w:shd w:val="clear" w:color="000000" w:fill="FFFFFF"/>
            <w:noWrap/>
            <w:vAlign w:val="center"/>
            <w:hideMark/>
          </w:tcPr>
          <w:p w14:paraId="47EC654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52F51CF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CatBoost, KNN, LightGBM, Linear Regression, RF, XGBoost</w:t>
            </w:r>
          </w:p>
        </w:tc>
        <w:tc>
          <w:tcPr>
            <w:tcW w:w="606" w:type="dxa"/>
            <w:tcBorders>
              <w:top w:val="nil"/>
              <w:left w:val="nil"/>
              <w:bottom w:val="single" w:sz="4" w:space="0" w:color="auto"/>
              <w:right w:val="single" w:sz="4" w:space="0" w:color="auto"/>
            </w:tcBorders>
            <w:shd w:val="clear" w:color="000000" w:fill="FFFFFF"/>
            <w:noWrap/>
            <w:vAlign w:val="center"/>
            <w:hideMark/>
          </w:tcPr>
          <w:p w14:paraId="206626D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AUPRC, NPV, PPV, Precision,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09EC2B5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4448904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Neurophysiological tests combined with other indicator sets that vary along the AD continuum can improve can provide aid for clinical treatment decisions leading to improved management of the disease.</w:t>
            </w:r>
          </w:p>
        </w:tc>
      </w:tr>
      <w:tr w:rsidR="00F2034E" w:rsidRPr="000E27DF" w14:paraId="3E493887"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76CDA2A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323</w:t>
            </w:r>
          </w:p>
        </w:tc>
        <w:tc>
          <w:tcPr>
            <w:tcW w:w="1372" w:type="dxa"/>
            <w:tcBorders>
              <w:top w:val="nil"/>
              <w:left w:val="nil"/>
              <w:bottom w:val="single" w:sz="4" w:space="0" w:color="auto"/>
              <w:right w:val="single" w:sz="4" w:space="0" w:color="auto"/>
            </w:tcBorders>
            <w:shd w:val="clear" w:color="000000" w:fill="FFFFFF"/>
            <w:noWrap/>
            <w:vAlign w:val="center"/>
            <w:hideMark/>
          </w:tcPr>
          <w:p w14:paraId="49E601F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Uncovering hidden subtypes in dementia: An unsupervised machine learning approach to dementi</w:t>
            </w:r>
            <w:r w:rsidRPr="000E27DF">
              <w:rPr>
                <w:rFonts w:ascii="Times New Roman" w:eastAsia="Times New Roman" w:hAnsi="Times New Roman" w:cs="Times New Roman"/>
                <w:color w:val="000000"/>
                <w:sz w:val="22"/>
                <w:szCs w:val="22"/>
                <w:lang w:val="en-HK" w:eastAsia="zh-CN"/>
              </w:rPr>
              <w:lastRenderedPageBreak/>
              <w:t>a diagnosis and personalization of care</w:t>
            </w:r>
          </w:p>
        </w:tc>
        <w:tc>
          <w:tcPr>
            <w:tcW w:w="265" w:type="dxa"/>
            <w:tcBorders>
              <w:top w:val="nil"/>
              <w:left w:val="nil"/>
              <w:bottom w:val="single" w:sz="4" w:space="0" w:color="auto"/>
              <w:right w:val="single" w:sz="4" w:space="0" w:color="auto"/>
            </w:tcBorders>
            <w:shd w:val="clear" w:color="000000" w:fill="FFFFFF"/>
            <w:noWrap/>
            <w:vAlign w:val="center"/>
            <w:hideMark/>
          </w:tcPr>
          <w:p w14:paraId="17E7239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Andrea Campagnera</w:t>
            </w:r>
          </w:p>
        </w:tc>
        <w:tc>
          <w:tcPr>
            <w:tcW w:w="109" w:type="dxa"/>
            <w:tcBorders>
              <w:top w:val="nil"/>
              <w:left w:val="nil"/>
              <w:bottom w:val="single" w:sz="4" w:space="0" w:color="auto"/>
              <w:right w:val="single" w:sz="4" w:space="0" w:color="auto"/>
            </w:tcBorders>
            <w:shd w:val="clear" w:color="000000" w:fill="FFFFFF"/>
            <w:noWrap/>
            <w:vAlign w:val="center"/>
            <w:hideMark/>
          </w:tcPr>
          <w:p w14:paraId="194D728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4B2EBB7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Italy</w:t>
            </w:r>
          </w:p>
        </w:tc>
        <w:tc>
          <w:tcPr>
            <w:tcW w:w="566" w:type="dxa"/>
            <w:tcBorders>
              <w:top w:val="nil"/>
              <w:left w:val="nil"/>
              <w:bottom w:val="single" w:sz="4" w:space="0" w:color="auto"/>
              <w:right w:val="single" w:sz="4" w:space="0" w:color="auto"/>
            </w:tcBorders>
            <w:shd w:val="clear" w:color="000000" w:fill="FFFFFF"/>
            <w:noWrap/>
            <w:vAlign w:val="center"/>
            <w:hideMark/>
          </w:tcPr>
          <w:p w14:paraId="5ADAC70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1613437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7C10353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Biomarkers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NL, IL10, IL6</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Clinical scales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MMSE, IADL total, Clock Drawing Test, ADL total</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Demographic data</w:t>
            </w:r>
            <w:r w:rsidRPr="000E27DF">
              <w:rPr>
                <w:rFonts w:ascii="Times New Roman" w:eastAsia="微软雅黑" w:hAnsi="Times New Roman" w:cs="Times New Roman"/>
                <w:color w:val="000000"/>
                <w:sz w:val="22"/>
                <w:szCs w:val="22"/>
                <w:lang w:val="en-HK" w:eastAsia="zh-CN"/>
              </w:rPr>
              <w:lastRenderedPageBreak/>
              <w:t>（</w:t>
            </w:r>
            <w:r w:rsidRPr="000E27DF">
              <w:rPr>
                <w:rFonts w:ascii="Times New Roman" w:eastAsia="Times New Roman" w:hAnsi="Times New Roman" w:cs="Times New Roman"/>
                <w:color w:val="000000"/>
                <w:sz w:val="22"/>
                <w:szCs w:val="22"/>
                <w:lang w:val="en-HK" w:eastAsia="zh-CN"/>
              </w:rPr>
              <w:t>Education, Age</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Genetic data, Gait disorder</w:t>
            </w:r>
          </w:p>
        </w:tc>
        <w:tc>
          <w:tcPr>
            <w:tcW w:w="781" w:type="dxa"/>
            <w:tcBorders>
              <w:top w:val="nil"/>
              <w:left w:val="nil"/>
              <w:bottom w:val="single" w:sz="4" w:space="0" w:color="auto"/>
              <w:right w:val="single" w:sz="4" w:space="0" w:color="auto"/>
            </w:tcBorders>
            <w:shd w:val="clear" w:color="000000" w:fill="FFFFFF"/>
            <w:noWrap/>
            <w:vAlign w:val="center"/>
            <w:hideMark/>
          </w:tcPr>
          <w:p w14:paraId="14D5C0D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6754C84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DBSCAN, K-Means</w:t>
            </w:r>
          </w:p>
        </w:tc>
        <w:tc>
          <w:tcPr>
            <w:tcW w:w="606" w:type="dxa"/>
            <w:tcBorders>
              <w:top w:val="nil"/>
              <w:left w:val="nil"/>
              <w:bottom w:val="single" w:sz="4" w:space="0" w:color="auto"/>
              <w:right w:val="single" w:sz="4" w:space="0" w:color="auto"/>
            </w:tcBorders>
            <w:shd w:val="clear" w:color="000000" w:fill="FFFFFF"/>
            <w:noWrap/>
            <w:vAlign w:val="center"/>
            <w:hideMark/>
          </w:tcPr>
          <w:p w14:paraId="3A95595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ARI, DB</w:t>
            </w:r>
          </w:p>
        </w:tc>
        <w:tc>
          <w:tcPr>
            <w:tcW w:w="255" w:type="dxa"/>
            <w:tcBorders>
              <w:top w:val="nil"/>
              <w:left w:val="nil"/>
              <w:bottom w:val="single" w:sz="4" w:space="0" w:color="auto"/>
              <w:right w:val="single" w:sz="4" w:space="0" w:color="auto"/>
            </w:tcBorders>
            <w:shd w:val="clear" w:color="000000" w:fill="FFFFFF"/>
            <w:noWrap/>
            <w:vAlign w:val="center"/>
            <w:hideMark/>
          </w:tcPr>
          <w:p w14:paraId="0E92166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1571800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The analysis revealed distinct clusters within the dementia popu-; lation, each characterized by specific clinical and demographic profiles. These; profiles included variations in biomarkers, cognitive scores, and disability lev-.</w:t>
            </w:r>
          </w:p>
        </w:tc>
      </w:tr>
      <w:tr w:rsidR="00F2034E" w:rsidRPr="000E27DF" w14:paraId="1487109F"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1A0A5E6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324</w:t>
            </w:r>
          </w:p>
        </w:tc>
        <w:tc>
          <w:tcPr>
            <w:tcW w:w="1372" w:type="dxa"/>
            <w:tcBorders>
              <w:top w:val="nil"/>
              <w:left w:val="nil"/>
              <w:bottom w:val="single" w:sz="4" w:space="0" w:color="auto"/>
              <w:right w:val="single" w:sz="4" w:space="0" w:color="auto"/>
            </w:tcBorders>
            <w:shd w:val="clear" w:color="000000" w:fill="FFFFFF"/>
            <w:noWrap/>
            <w:vAlign w:val="center"/>
            <w:hideMark/>
          </w:tcPr>
          <w:p w14:paraId="1AD524B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Understanding the Role of Self-Attention in a Transformer Model for the Discrimination of SCD From MCI Using Resting-State EEG</w:t>
            </w:r>
          </w:p>
        </w:tc>
        <w:tc>
          <w:tcPr>
            <w:tcW w:w="265" w:type="dxa"/>
            <w:tcBorders>
              <w:top w:val="nil"/>
              <w:left w:val="nil"/>
              <w:bottom w:val="single" w:sz="4" w:space="0" w:color="auto"/>
              <w:right w:val="single" w:sz="4" w:space="0" w:color="auto"/>
            </w:tcBorders>
            <w:shd w:val="clear" w:color="000000" w:fill="FFFFFF"/>
            <w:noWrap/>
            <w:vAlign w:val="center"/>
            <w:hideMark/>
          </w:tcPr>
          <w:p w14:paraId="7DEF0F6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Elena Sibilano</w:t>
            </w:r>
          </w:p>
        </w:tc>
        <w:tc>
          <w:tcPr>
            <w:tcW w:w="109" w:type="dxa"/>
            <w:tcBorders>
              <w:top w:val="nil"/>
              <w:left w:val="nil"/>
              <w:bottom w:val="single" w:sz="4" w:space="0" w:color="auto"/>
              <w:right w:val="single" w:sz="4" w:space="0" w:color="auto"/>
            </w:tcBorders>
            <w:shd w:val="clear" w:color="000000" w:fill="FFFFFF"/>
            <w:noWrap/>
            <w:vAlign w:val="center"/>
            <w:hideMark/>
          </w:tcPr>
          <w:p w14:paraId="572F74E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52A3C31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Italy</w:t>
            </w:r>
          </w:p>
        </w:tc>
        <w:tc>
          <w:tcPr>
            <w:tcW w:w="566" w:type="dxa"/>
            <w:tcBorders>
              <w:top w:val="nil"/>
              <w:left w:val="nil"/>
              <w:bottom w:val="single" w:sz="4" w:space="0" w:color="auto"/>
              <w:right w:val="single" w:sz="4" w:space="0" w:color="auto"/>
            </w:tcBorders>
            <w:shd w:val="clear" w:color="000000" w:fill="FFFFFF"/>
            <w:noWrap/>
            <w:vAlign w:val="center"/>
            <w:hideMark/>
          </w:tcPr>
          <w:p w14:paraId="6F7F292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7C5AD66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43DFCC1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EEG</w:t>
            </w:r>
          </w:p>
        </w:tc>
        <w:tc>
          <w:tcPr>
            <w:tcW w:w="781" w:type="dxa"/>
            <w:tcBorders>
              <w:top w:val="nil"/>
              <w:left w:val="nil"/>
              <w:bottom w:val="single" w:sz="4" w:space="0" w:color="auto"/>
              <w:right w:val="single" w:sz="4" w:space="0" w:color="auto"/>
            </w:tcBorders>
            <w:shd w:val="clear" w:color="000000" w:fill="FFFFFF"/>
            <w:noWrap/>
            <w:vAlign w:val="center"/>
            <w:hideMark/>
          </w:tcPr>
          <w:p w14:paraId="7BA466E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or SCD)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6D0C13F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Transformer</w:t>
            </w:r>
          </w:p>
        </w:tc>
        <w:tc>
          <w:tcPr>
            <w:tcW w:w="606" w:type="dxa"/>
            <w:tcBorders>
              <w:top w:val="nil"/>
              <w:left w:val="nil"/>
              <w:bottom w:val="single" w:sz="4" w:space="0" w:color="auto"/>
              <w:right w:val="single" w:sz="4" w:space="0" w:color="auto"/>
            </w:tcBorders>
            <w:shd w:val="clear" w:color="000000" w:fill="FFFFFF"/>
            <w:noWrap/>
            <w:vAlign w:val="center"/>
            <w:hideMark/>
          </w:tcPr>
          <w:p w14:paraId="0365D99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75597C5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0504644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an interpretability workflow leveraging attention scores and time-frequency analysis of EEG epochs through Continuous Wavelet Transform is proposed. In the classification framework, models are trained and validated with 5-fold cross-validation and evaluated on a test set obtained by selecting 20% of the total subjects. Ablation studies and hyperparameter tuning tests are conducted to identify the optimal model configuration. Results show that the best performing model, which achieves acceptable results both on epochs' and patients' classification, is capable of finding specific EEG patterns that highlight changes in the brain activity between the two conditions. We demonstrate the potential of attention weights as tools to guide experts in understanding which disease-relevant EEG features could be discriminative of SCD and MCI.</w:t>
            </w:r>
          </w:p>
        </w:tc>
      </w:tr>
      <w:tr w:rsidR="00F2034E" w:rsidRPr="000E27DF" w14:paraId="798E8A86"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1C9552A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325</w:t>
            </w:r>
          </w:p>
        </w:tc>
        <w:tc>
          <w:tcPr>
            <w:tcW w:w="1372" w:type="dxa"/>
            <w:tcBorders>
              <w:top w:val="nil"/>
              <w:left w:val="nil"/>
              <w:bottom w:val="single" w:sz="4" w:space="0" w:color="auto"/>
              <w:right w:val="single" w:sz="4" w:space="0" w:color="auto"/>
            </w:tcBorders>
            <w:shd w:val="clear" w:color="000000" w:fill="FFFFFF"/>
            <w:noWrap/>
            <w:vAlign w:val="center"/>
            <w:hideMark/>
          </w:tcPr>
          <w:p w14:paraId="279138B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Deep Learning Model for Prediction</w:t>
            </w:r>
            <w:r w:rsidRPr="000E27DF">
              <w:rPr>
                <w:rFonts w:ascii="Times New Roman" w:eastAsia="Times New Roman" w:hAnsi="Times New Roman" w:cs="Times New Roman"/>
                <w:color w:val="000000"/>
                <w:sz w:val="22"/>
                <w:szCs w:val="22"/>
                <w:lang w:val="en-HK" w:eastAsia="zh-CN"/>
              </w:rPr>
              <w:br/>
              <w:t>of Progressive Mild Cognitive</w:t>
            </w:r>
            <w:r w:rsidRPr="000E27DF">
              <w:rPr>
                <w:rFonts w:ascii="Times New Roman" w:eastAsia="Times New Roman" w:hAnsi="Times New Roman" w:cs="Times New Roman"/>
                <w:color w:val="000000"/>
                <w:sz w:val="22"/>
                <w:szCs w:val="22"/>
                <w:lang w:val="en-HK" w:eastAsia="zh-CN"/>
              </w:rPr>
              <w:br/>
              <w:t>Impairm</w:t>
            </w:r>
            <w:r w:rsidRPr="000E27DF">
              <w:rPr>
                <w:rFonts w:ascii="Times New Roman" w:eastAsia="Times New Roman" w:hAnsi="Times New Roman" w:cs="Times New Roman"/>
                <w:color w:val="000000"/>
                <w:sz w:val="22"/>
                <w:szCs w:val="22"/>
                <w:lang w:val="en-HK" w:eastAsia="zh-CN"/>
              </w:rPr>
              <w:lastRenderedPageBreak/>
              <w:t>ent to Alzheimer’s Disease</w:t>
            </w:r>
            <w:r w:rsidRPr="000E27DF">
              <w:rPr>
                <w:rFonts w:ascii="Times New Roman" w:eastAsia="Times New Roman" w:hAnsi="Times New Roman" w:cs="Times New Roman"/>
                <w:color w:val="000000"/>
                <w:sz w:val="22"/>
                <w:szCs w:val="22"/>
                <w:lang w:val="en-HK" w:eastAsia="zh-CN"/>
              </w:rPr>
              <w:br/>
              <w:t>Using Structural MRI</w:t>
            </w:r>
          </w:p>
        </w:tc>
        <w:tc>
          <w:tcPr>
            <w:tcW w:w="265" w:type="dxa"/>
            <w:tcBorders>
              <w:top w:val="nil"/>
              <w:left w:val="nil"/>
              <w:bottom w:val="single" w:sz="4" w:space="0" w:color="auto"/>
              <w:right w:val="single" w:sz="4" w:space="0" w:color="auto"/>
            </w:tcBorders>
            <w:shd w:val="clear" w:color="000000" w:fill="FFFFFF"/>
            <w:noWrap/>
            <w:vAlign w:val="center"/>
            <w:hideMark/>
          </w:tcPr>
          <w:p w14:paraId="0939D97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Bing Yan Lim et al.</w:t>
            </w:r>
          </w:p>
        </w:tc>
        <w:tc>
          <w:tcPr>
            <w:tcW w:w="109" w:type="dxa"/>
            <w:tcBorders>
              <w:top w:val="nil"/>
              <w:left w:val="nil"/>
              <w:bottom w:val="single" w:sz="4" w:space="0" w:color="auto"/>
              <w:right w:val="single" w:sz="4" w:space="0" w:color="auto"/>
            </w:tcBorders>
            <w:shd w:val="clear" w:color="000000" w:fill="FFFFFF"/>
            <w:noWrap/>
            <w:vAlign w:val="center"/>
            <w:hideMark/>
          </w:tcPr>
          <w:p w14:paraId="0B577B6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3626C0F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07C6933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680953C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48DFF41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52A4581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05D56C7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 ResNet-50, VGG-16</w:t>
            </w:r>
          </w:p>
        </w:tc>
        <w:tc>
          <w:tcPr>
            <w:tcW w:w="606" w:type="dxa"/>
            <w:tcBorders>
              <w:top w:val="nil"/>
              <w:left w:val="nil"/>
              <w:bottom w:val="single" w:sz="4" w:space="0" w:color="auto"/>
              <w:right w:val="single" w:sz="4" w:space="0" w:color="auto"/>
            </w:tcBorders>
            <w:shd w:val="clear" w:color="000000" w:fill="FFFFFF"/>
            <w:noWrap/>
            <w:vAlign w:val="center"/>
            <w:hideMark/>
          </w:tcPr>
          <w:p w14:paraId="67AEC47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36B485D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467E625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VGG-16 outperformed CNN and ResNet-50 with best overall test accuracy (78.6%), showing feasibility of transfer learning for AD/MCI MRI classification.</w:t>
            </w:r>
          </w:p>
        </w:tc>
      </w:tr>
      <w:tr w:rsidR="00F2034E" w:rsidRPr="000E27DF" w14:paraId="6CBF7DA4"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6C65335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326</w:t>
            </w:r>
          </w:p>
        </w:tc>
        <w:tc>
          <w:tcPr>
            <w:tcW w:w="1372" w:type="dxa"/>
            <w:tcBorders>
              <w:top w:val="nil"/>
              <w:left w:val="nil"/>
              <w:bottom w:val="single" w:sz="4" w:space="0" w:color="auto"/>
              <w:right w:val="single" w:sz="4" w:space="0" w:color="auto"/>
            </w:tcBorders>
            <w:shd w:val="clear" w:color="000000" w:fill="FFFFFF"/>
            <w:noWrap/>
            <w:vAlign w:val="center"/>
            <w:hideMark/>
          </w:tcPr>
          <w:p w14:paraId="017033D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Deep Learning Models for the Screening of Cognitive Impairment Using Multimodal Fundus Images</w:t>
            </w:r>
          </w:p>
        </w:tc>
        <w:tc>
          <w:tcPr>
            <w:tcW w:w="265" w:type="dxa"/>
            <w:tcBorders>
              <w:top w:val="nil"/>
              <w:left w:val="nil"/>
              <w:bottom w:val="single" w:sz="4" w:space="0" w:color="auto"/>
              <w:right w:val="single" w:sz="4" w:space="0" w:color="auto"/>
            </w:tcBorders>
            <w:shd w:val="clear" w:color="000000" w:fill="FFFFFF"/>
            <w:noWrap/>
            <w:vAlign w:val="center"/>
            <w:hideMark/>
          </w:tcPr>
          <w:p w14:paraId="48820D8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Xu Han Shi  et al.</w:t>
            </w:r>
          </w:p>
        </w:tc>
        <w:tc>
          <w:tcPr>
            <w:tcW w:w="109" w:type="dxa"/>
            <w:tcBorders>
              <w:top w:val="nil"/>
              <w:left w:val="nil"/>
              <w:bottom w:val="single" w:sz="4" w:space="0" w:color="auto"/>
              <w:right w:val="single" w:sz="4" w:space="0" w:color="auto"/>
            </w:tcBorders>
            <w:shd w:val="clear" w:color="000000" w:fill="FFFFFF"/>
            <w:noWrap/>
            <w:vAlign w:val="center"/>
            <w:hideMark/>
          </w:tcPr>
          <w:p w14:paraId="404E045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0C09F63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China</w:t>
            </w:r>
          </w:p>
        </w:tc>
        <w:tc>
          <w:tcPr>
            <w:tcW w:w="566" w:type="dxa"/>
            <w:tcBorders>
              <w:top w:val="nil"/>
              <w:left w:val="nil"/>
              <w:bottom w:val="single" w:sz="4" w:space="0" w:color="auto"/>
              <w:right w:val="single" w:sz="4" w:space="0" w:color="auto"/>
            </w:tcBorders>
            <w:shd w:val="clear" w:color="000000" w:fill="FFFFFF"/>
            <w:noWrap/>
            <w:vAlign w:val="center"/>
            <w:hideMark/>
          </w:tcPr>
          <w:p w14:paraId="7537900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Community sample</w:t>
            </w:r>
          </w:p>
        </w:tc>
        <w:tc>
          <w:tcPr>
            <w:tcW w:w="194" w:type="dxa"/>
            <w:tcBorders>
              <w:top w:val="nil"/>
              <w:left w:val="nil"/>
              <w:bottom w:val="single" w:sz="4" w:space="0" w:color="auto"/>
              <w:right w:val="single" w:sz="4" w:space="0" w:color="auto"/>
            </w:tcBorders>
            <w:shd w:val="clear" w:color="000000" w:fill="FFFFFF"/>
            <w:noWrap/>
            <w:vAlign w:val="center"/>
            <w:hideMark/>
          </w:tcPr>
          <w:p w14:paraId="6F9DDDB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164EDE7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FPMA, FPOD, OCT, CAIDE risk score</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Gender, age, years of education, systolic blood pressure, body mass index, total cholesterol, physical activity</w:t>
            </w:r>
            <w:r w:rsidRPr="000E27DF">
              <w:rPr>
                <w:rFonts w:ascii="Times New Roman" w:eastAsia="微软雅黑" w:hAnsi="Times New Roman" w:cs="Times New Roman"/>
                <w:color w:val="000000"/>
                <w:sz w:val="22"/>
                <w:szCs w:val="22"/>
                <w:lang w:val="en-HK" w:eastAsia="zh-CN"/>
              </w:rPr>
              <w:t>）</w:t>
            </w:r>
          </w:p>
        </w:tc>
        <w:tc>
          <w:tcPr>
            <w:tcW w:w="781" w:type="dxa"/>
            <w:tcBorders>
              <w:top w:val="nil"/>
              <w:left w:val="nil"/>
              <w:bottom w:val="single" w:sz="4" w:space="0" w:color="auto"/>
              <w:right w:val="single" w:sz="4" w:space="0" w:color="auto"/>
            </w:tcBorders>
            <w:shd w:val="clear" w:color="000000" w:fill="FFFFFF"/>
            <w:noWrap/>
            <w:vAlign w:val="center"/>
            <w:hideMark/>
          </w:tcPr>
          <w:p w14:paraId="6ABA3FB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vs. non-MCI</w:t>
            </w:r>
          </w:p>
        </w:tc>
        <w:tc>
          <w:tcPr>
            <w:tcW w:w="969" w:type="dxa"/>
            <w:tcBorders>
              <w:top w:val="nil"/>
              <w:left w:val="nil"/>
              <w:bottom w:val="single" w:sz="4" w:space="0" w:color="auto"/>
              <w:right w:val="single" w:sz="4" w:space="0" w:color="auto"/>
            </w:tcBorders>
            <w:shd w:val="clear" w:color="000000" w:fill="FFFFFF"/>
            <w:noWrap/>
            <w:vAlign w:val="center"/>
            <w:hideMark/>
          </w:tcPr>
          <w:p w14:paraId="062C502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 Inceptionv3, ResNet-50, VGG-19</w:t>
            </w:r>
          </w:p>
        </w:tc>
        <w:tc>
          <w:tcPr>
            <w:tcW w:w="606" w:type="dxa"/>
            <w:tcBorders>
              <w:top w:val="nil"/>
              <w:left w:val="nil"/>
              <w:bottom w:val="single" w:sz="4" w:space="0" w:color="auto"/>
              <w:right w:val="single" w:sz="4" w:space="0" w:color="auto"/>
            </w:tcBorders>
            <w:shd w:val="clear" w:color="000000" w:fill="FFFFFF"/>
            <w:noWrap/>
            <w:vAlign w:val="center"/>
            <w:hideMark/>
          </w:tcPr>
          <w:p w14:paraId="6D0C239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05BD300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45E7E81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Deep learning models using retinal fundus + OCT can accurately screen cognitive impairment in older adults.; Multimodal approach outperforms single-image models and rivals traditional CAIDE risk score.; Retinal features (optic disc &amp; macular regions) correlate with cognitive decline..</w:t>
            </w:r>
          </w:p>
        </w:tc>
      </w:tr>
      <w:tr w:rsidR="00F2034E" w:rsidRPr="000E27DF" w14:paraId="4C2AB14D"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0943DAC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327</w:t>
            </w:r>
          </w:p>
        </w:tc>
        <w:tc>
          <w:tcPr>
            <w:tcW w:w="1372" w:type="dxa"/>
            <w:tcBorders>
              <w:top w:val="nil"/>
              <w:left w:val="nil"/>
              <w:bottom w:val="single" w:sz="4" w:space="0" w:color="auto"/>
              <w:right w:val="single" w:sz="4" w:space="0" w:color="auto"/>
            </w:tcBorders>
            <w:shd w:val="clear" w:color="000000" w:fill="FFFFFF"/>
            <w:noWrap/>
            <w:vAlign w:val="center"/>
            <w:hideMark/>
          </w:tcPr>
          <w:p w14:paraId="0B2C511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Deep learning of conversation-based ‘filmstrips’ for robust Alzheimer’s disease detection</w:t>
            </w:r>
          </w:p>
        </w:tc>
        <w:tc>
          <w:tcPr>
            <w:tcW w:w="265" w:type="dxa"/>
            <w:tcBorders>
              <w:top w:val="nil"/>
              <w:left w:val="nil"/>
              <w:bottom w:val="single" w:sz="4" w:space="0" w:color="auto"/>
              <w:right w:val="single" w:sz="4" w:space="0" w:color="auto"/>
            </w:tcBorders>
            <w:shd w:val="clear" w:color="000000" w:fill="FFFFFF"/>
            <w:noWrap/>
            <w:vAlign w:val="center"/>
            <w:hideMark/>
          </w:tcPr>
          <w:p w14:paraId="3E30C36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Arthur Trognon et al.</w:t>
            </w:r>
          </w:p>
        </w:tc>
        <w:tc>
          <w:tcPr>
            <w:tcW w:w="109" w:type="dxa"/>
            <w:tcBorders>
              <w:top w:val="nil"/>
              <w:left w:val="nil"/>
              <w:bottom w:val="single" w:sz="4" w:space="0" w:color="auto"/>
              <w:right w:val="single" w:sz="4" w:space="0" w:color="auto"/>
            </w:tcBorders>
            <w:shd w:val="clear" w:color="000000" w:fill="FFFFFF"/>
            <w:noWrap/>
            <w:vAlign w:val="center"/>
            <w:hideMark/>
          </w:tcPr>
          <w:p w14:paraId="6FC5995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0A9884A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France</w:t>
            </w:r>
          </w:p>
        </w:tc>
        <w:tc>
          <w:tcPr>
            <w:tcW w:w="566" w:type="dxa"/>
            <w:tcBorders>
              <w:top w:val="nil"/>
              <w:left w:val="nil"/>
              <w:bottom w:val="single" w:sz="4" w:space="0" w:color="auto"/>
              <w:right w:val="single" w:sz="4" w:space="0" w:color="auto"/>
            </w:tcBorders>
            <w:shd w:val="clear" w:color="000000" w:fill="FFFFFF"/>
            <w:noWrap/>
            <w:vAlign w:val="center"/>
            <w:hideMark/>
          </w:tcPr>
          <w:p w14:paraId="18260A2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0660744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3D5A8AA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Conversation-based spatiotemporal filmstrip images generated from topological mapping of dialogue</w:t>
            </w:r>
          </w:p>
        </w:tc>
        <w:tc>
          <w:tcPr>
            <w:tcW w:w="781" w:type="dxa"/>
            <w:tcBorders>
              <w:top w:val="nil"/>
              <w:left w:val="nil"/>
              <w:bottom w:val="single" w:sz="4" w:space="0" w:color="auto"/>
              <w:right w:val="single" w:sz="4" w:space="0" w:color="auto"/>
            </w:tcBorders>
            <w:shd w:val="clear" w:color="000000" w:fill="FFFFFF"/>
            <w:noWrap/>
            <w:vAlign w:val="center"/>
            <w:hideMark/>
          </w:tcPr>
          <w:p w14:paraId="5586435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1AD1770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 Mobilenet-V2</w:t>
            </w:r>
          </w:p>
        </w:tc>
        <w:tc>
          <w:tcPr>
            <w:tcW w:w="606" w:type="dxa"/>
            <w:tcBorders>
              <w:top w:val="nil"/>
              <w:left w:val="nil"/>
              <w:bottom w:val="single" w:sz="4" w:space="0" w:color="auto"/>
              <w:right w:val="single" w:sz="4" w:space="0" w:color="auto"/>
            </w:tcBorders>
            <w:shd w:val="clear" w:color="000000" w:fill="FFFFFF"/>
            <w:noWrap/>
            <w:vAlign w:val="center"/>
            <w:hideMark/>
          </w:tcPr>
          <w:p w14:paraId="70D04A5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01C1D78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04765F1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The CNN trained on conversational “filmstrips” accurately discriminated AD from healthy controls.; The model uses topological and kinetic dialogue features, eliminating the need for full transcription or costly imaging.; Several linguistic–topological metrics  significantly correlated with MMSE..</w:t>
            </w:r>
          </w:p>
        </w:tc>
      </w:tr>
      <w:tr w:rsidR="00F2034E" w:rsidRPr="000E27DF" w14:paraId="396C5600"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1CE0AD6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328</w:t>
            </w:r>
          </w:p>
        </w:tc>
        <w:tc>
          <w:tcPr>
            <w:tcW w:w="1372" w:type="dxa"/>
            <w:tcBorders>
              <w:top w:val="nil"/>
              <w:left w:val="nil"/>
              <w:bottom w:val="single" w:sz="4" w:space="0" w:color="auto"/>
              <w:right w:val="single" w:sz="4" w:space="0" w:color="auto"/>
            </w:tcBorders>
            <w:shd w:val="clear" w:color="000000" w:fill="FFFFFF"/>
            <w:noWrap/>
            <w:vAlign w:val="center"/>
            <w:hideMark/>
          </w:tcPr>
          <w:p w14:paraId="726A370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Deep learning of resting-state </w:t>
            </w:r>
            <w:r w:rsidRPr="000E27DF">
              <w:rPr>
                <w:rFonts w:ascii="Times New Roman" w:eastAsia="Times New Roman" w:hAnsi="Times New Roman" w:cs="Times New Roman"/>
                <w:color w:val="000000"/>
                <w:sz w:val="22"/>
                <w:szCs w:val="22"/>
                <w:lang w:val="en-HK" w:eastAsia="zh-CN"/>
              </w:rPr>
              <w:lastRenderedPageBreak/>
              <w:t>electroencephalogram signals for</w:t>
            </w:r>
            <w:r w:rsidRPr="000E27DF">
              <w:rPr>
                <w:rFonts w:ascii="Times New Roman" w:eastAsia="Times New Roman" w:hAnsi="Times New Roman" w:cs="Times New Roman"/>
                <w:color w:val="000000"/>
                <w:sz w:val="22"/>
                <w:szCs w:val="22"/>
                <w:lang w:val="en-HK" w:eastAsia="zh-CN"/>
              </w:rPr>
              <w:br/>
              <w:t xml:space="preserve"> three-class classification of Alzheimer’s disease, mild cognitive</w:t>
            </w:r>
            <w:r w:rsidRPr="000E27DF">
              <w:rPr>
                <w:rFonts w:ascii="Times New Roman" w:eastAsia="Times New Roman" w:hAnsi="Times New Roman" w:cs="Times New Roman"/>
                <w:color w:val="000000"/>
                <w:sz w:val="22"/>
                <w:szCs w:val="22"/>
                <w:lang w:val="en-HK" w:eastAsia="zh-CN"/>
              </w:rPr>
              <w:br/>
              <w:t xml:space="preserve"> impairment and healthy ageing</w:t>
            </w:r>
          </w:p>
        </w:tc>
        <w:tc>
          <w:tcPr>
            <w:tcW w:w="265" w:type="dxa"/>
            <w:tcBorders>
              <w:top w:val="nil"/>
              <w:left w:val="nil"/>
              <w:bottom w:val="single" w:sz="4" w:space="0" w:color="auto"/>
              <w:right w:val="single" w:sz="4" w:space="0" w:color="auto"/>
            </w:tcBorders>
            <w:shd w:val="clear" w:color="000000" w:fill="FFFFFF"/>
            <w:noWrap/>
            <w:vAlign w:val="center"/>
            <w:hideMark/>
          </w:tcPr>
          <w:p w14:paraId="6FCE71E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Cameron J Huggins et al.</w:t>
            </w:r>
          </w:p>
        </w:tc>
        <w:tc>
          <w:tcPr>
            <w:tcW w:w="109" w:type="dxa"/>
            <w:tcBorders>
              <w:top w:val="nil"/>
              <w:left w:val="nil"/>
              <w:bottom w:val="single" w:sz="4" w:space="0" w:color="auto"/>
              <w:right w:val="single" w:sz="4" w:space="0" w:color="auto"/>
            </w:tcBorders>
            <w:shd w:val="clear" w:color="000000" w:fill="FFFFFF"/>
            <w:noWrap/>
            <w:vAlign w:val="center"/>
            <w:hideMark/>
          </w:tcPr>
          <w:p w14:paraId="5DF524C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2021</w:t>
            </w:r>
          </w:p>
        </w:tc>
        <w:tc>
          <w:tcPr>
            <w:tcW w:w="1679" w:type="dxa"/>
            <w:tcBorders>
              <w:top w:val="nil"/>
              <w:left w:val="nil"/>
              <w:bottom w:val="single" w:sz="4" w:space="0" w:color="auto"/>
              <w:right w:val="single" w:sz="4" w:space="0" w:color="auto"/>
            </w:tcBorders>
            <w:shd w:val="clear" w:color="000000" w:fill="FFFFFF"/>
            <w:noWrap/>
            <w:vAlign w:val="center"/>
            <w:hideMark/>
          </w:tcPr>
          <w:p w14:paraId="2091C3F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Brazil</w:t>
            </w:r>
          </w:p>
        </w:tc>
        <w:tc>
          <w:tcPr>
            <w:tcW w:w="566" w:type="dxa"/>
            <w:tcBorders>
              <w:top w:val="nil"/>
              <w:left w:val="nil"/>
              <w:bottom w:val="single" w:sz="4" w:space="0" w:color="auto"/>
              <w:right w:val="single" w:sz="4" w:space="0" w:color="auto"/>
            </w:tcBorders>
            <w:shd w:val="clear" w:color="000000" w:fill="FFFFFF"/>
            <w:noWrap/>
            <w:vAlign w:val="center"/>
            <w:hideMark/>
          </w:tcPr>
          <w:p w14:paraId="1318698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2A94FE6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30F00B7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EEG</w:t>
            </w:r>
          </w:p>
        </w:tc>
        <w:tc>
          <w:tcPr>
            <w:tcW w:w="781" w:type="dxa"/>
            <w:tcBorders>
              <w:top w:val="nil"/>
              <w:left w:val="nil"/>
              <w:bottom w:val="single" w:sz="4" w:space="0" w:color="auto"/>
              <w:right w:val="single" w:sz="4" w:space="0" w:color="auto"/>
            </w:tcBorders>
            <w:shd w:val="clear" w:color="000000" w:fill="FFFFFF"/>
            <w:noWrap/>
            <w:vAlign w:val="center"/>
            <w:hideMark/>
          </w:tcPr>
          <w:p w14:paraId="03F46C2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52E52C0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 ResNet-18</w:t>
            </w:r>
          </w:p>
        </w:tc>
        <w:tc>
          <w:tcPr>
            <w:tcW w:w="606" w:type="dxa"/>
            <w:tcBorders>
              <w:top w:val="nil"/>
              <w:left w:val="nil"/>
              <w:bottom w:val="single" w:sz="4" w:space="0" w:color="auto"/>
              <w:right w:val="single" w:sz="4" w:space="0" w:color="auto"/>
            </w:tcBorders>
            <w:shd w:val="clear" w:color="000000" w:fill="FFFFFF"/>
            <w:noWrap/>
            <w:vAlign w:val="center"/>
            <w:hideMark/>
          </w:tcPr>
          <w:p w14:paraId="3CD6833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w:t>
            </w:r>
          </w:p>
        </w:tc>
        <w:tc>
          <w:tcPr>
            <w:tcW w:w="255" w:type="dxa"/>
            <w:tcBorders>
              <w:top w:val="nil"/>
              <w:left w:val="nil"/>
              <w:bottom w:val="single" w:sz="4" w:space="0" w:color="auto"/>
              <w:right w:val="single" w:sz="4" w:space="0" w:color="auto"/>
            </w:tcBorders>
            <w:shd w:val="clear" w:color="000000" w:fill="FFFFFF"/>
            <w:noWrap/>
            <w:vAlign w:val="center"/>
            <w:hideMark/>
          </w:tcPr>
          <w:p w14:paraId="0C74FF8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7F7B54A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Developed a robust CNN using EEG CWT scalograms achieving 98.9% accuracy for 3-class (AD/MCI/HA) classification.; Highlighted future directions: multi-modal fusion, standard EEG datasets, automated </w:t>
            </w:r>
            <w:r w:rsidRPr="000E27DF">
              <w:rPr>
                <w:rFonts w:ascii="Times New Roman" w:eastAsia="Times New Roman" w:hAnsi="Times New Roman" w:cs="Times New Roman"/>
                <w:color w:val="000000"/>
                <w:sz w:val="22"/>
                <w:szCs w:val="22"/>
                <w:lang w:val="en-HK" w:eastAsia="zh-CN"/>
              </w:rPr>
              <w:lastRenderedPageBreak/>
              <w:t>hyperparameter tuning.; Concluded that DL-EEG pipelines could complement specialist diagnostic workflows but remain far from primary care deployment..</w:t>
            </w:r>
          </w:p>
        </w:tc>
      </w:tr>
      <w:tr w:rsidR="00F2034E" w:rsidRPr="000E27DF" w14:paraId="44B0A4B4"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0C2C203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329</w:t>
            </w:r>
          </w:p>
        </w:tc>
        <w:tc>
          <w:tcPr>
            <w:tcW w:w="1372" w:type="dxa"/>
            <w:tcBorders>
              <w:top w:val="nil"/>
              <w:left w:val="nil"/>
              <w:bottom w:val="single" w:sz="4" w:space="0" w:color="auto"/>
              <w:right w:val="single" w:sz="4" w:space="0" w:color="auto"/>
            </w:tcBorders>
            <w:shd w:val="clear" w:color="000000" w:fill="FFFFFF"/>
            <w:noWrap/>
            <w:vAlign w:val="center"/>
            <w:hideMark/>
          </w:tcPr>
          <w:p w14:paraId="13DD564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Deep Learning of Speech Data for Early Detection of Alzheimer’s Disease in the Elderly</w:t>
            </w:r>
          </w:p>
        </w:tc>
        <w:tc>
          <w:tcPr>
            <w:tcW w:w="265" w:type="dxa"/>
            <w:tcBorders>
              <w:top w:val="nil"/>
              <w:left w:val="nil"/>
              <w:bottom w:val="single" w:sz="4" w:space="0" w:color="auto"/>
              <w:right w:val="single" w:sz="4" w:space="0" w:color="auto"/>
            </w:tcBorders>
            <w:shd w:val="clear" w:color="000000" w:fill="FFFFFF"/>
            <w:noWrap/>
            <w:vAlign w:val="center"/>
            <w:hideMark/>
          </w:tcPr>
          <w:p w14:paraId="2D44537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Kichan Ahn  et al.</w:t>
            </w:r>
          </w:p>
        </w:tc>
        <w:tc>
          <w:tcPr>
            <w:tcW w:w="109" w:type="dxa"/>
            <w:tcBorders>
              <w:top w:val="nil"/>
              <w:left w:val="nil"/>
              <w:bottom w:val="single" w:sz="4" w:space="0" w:color="auto"/>
              <w:right w:val="single" w:sz="4" w:space="0" w:color="auto"/>
            </w:tcBorders>
            <w:shd w:val="clear" w:color="000000" w:fill="FFFFFF"/>
            <w:noWrap/>
            <w:vAlign w:val="center"/>
            <w:hideMark/>
          </w:tcPr>
          <w:p w14:paraId="3141C18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42A97F8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Republic of Korea</w:t>
            </w:r>
          </w:p>
        </w:tc>
        <w:tc>
          <w:tcPr>
            <w:tcW w:w="566" w:type="dxa"/>
            <w:tcBorders>
              <w:top w:val="nil"/>
              <w:left w:val="nil"/>
              <w:bottom w:val="single" w:sz="4" w:space="0" w:color="auto"/>
              <w:right w:val="single" w:sz="4" w:space="0" w:color="auto"/>
            </w:tcBorders>
            <w:shd w:val="clear" w:color="000000" w:fill="FFFFFF"/>
            <w:noWrap/>
            <w:vAlign w:val="center"/>
            <w:hideMark/>
          </w:tcPr>
          <w:p w14:paraId="7B8F309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3F471D8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2645228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Audio data during question and answer sessions, Clinical scales(MMSE-DS )</w:t>
            </w:r>
          </w:p>
        </w:tc>
        <w:tc>
          <w:tcPr>
            <w:tcW w:w="781" w:type="dxa"/>
            <w:tcBorders>
              <w:top w:val="nil"/>
              <w:left w:val="nil"/>
              <w:bottom w:val="single" w:sz="4" w:space="0" w:color="auto"/>
              <w:right w:val="single" w:sz="4" w:space="0" w:color="auto"/>
            </w:tcBorders>
            <w:shd w:val="clear" w:color="000000" w:fill="FFFFFF"/>
            <w:noWrap/>
            <w:vAlign w:val="center"/>
            <w:hideMark/>
          </w:tcPr>
          <w:p w14:paraId="454993D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32BA7FC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InceptionV3, ResNet50, VGG19</w:t>
            </w:r>
          </w:p>
        </w:tc>
        <w:tc>
          <w:tcPr>
            <w:tcW w:w="606" w:type="dxa"/>
            <w:tcBorders>
              <w:top w:val="nil"/>
              <w:left w:val="nil"/>
              <w:bottom w:val="single" w:sz="4" w:space="0" w:color="auto"/>
              <w:right w:val="single" w:sz="4" w:space="0" w:color="auto"/>
            </w:tcBorders>
            <w:shd w:val="clear" w:color="000000" w:fill="FFFFFF"/>
            <w:noWrap/>
            <w:vAlign w:val="center"/>
            <w:hideMark/>
          </w:tcPr>
          <w:p w14:paraId="37C567E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F1-score,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2B30355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737AAFA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Developed a speech-based deep learning model for early AD detection using MFCC features from MMSE-DS voice data. CNN models  achieved high accuracy, demonstrating a non-invasive and feasible approach for remote primary care screening.</w:t>
            </w:r>
          </w:p>
        </w:tc>
      </w:tr>
      <w:tr w:rsidR="00F2034E" w:rsidRPr="000E27DF" w14:paraId="163AA690"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47AB78E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330</w:t>
            </w:r>
          </w:p>
        </w:tc>
        <w:tc>
          <w:tcPr>
            <w:tcW w:w="1372" w:type="dxa"/>
            <w:tcBorders>
              <w:top w:val="nil"/>
              <w:left w:val="nil"/>
              <w:bottom w:val="single" w:sz="4" w:space="0" w:color="auto"/>
              <w:right w:val="single" w:sz="4" w:space="0" w:color="auto"/>
            </w:tcBorders>
            <w:shd w:val="clear" w:color="000000" w:fill="FFFFFF"/>
            <w:noWrap/>
            <w:vAlign w:val="center"/>
            <w:hideMark/>
          </w:tcPr>
          <w:p w14:paraId="184A759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Deep learning prediction of mild</w:t>
            </w:r>
            <w:r w:rsidRPr="000E27DF">
              <w:rPr>
                <w:rFonts w:ascii="Times New Roman" w:eastAsia="Times New Roman" w:hAnsi="Times New Roman" w:cs="Times New Roman"/>
                <w:color w:val="000000"/>
                <w:sz w:val="22"/>
                <w:szCs w:val="22"/>
                <w:lang w:val="en-HK" w:eastAsia="zh-CN"/>
              </w:rPr>
              <w:br/>
              <w:t xml:space="preserve">cognitive impairment </w:t>
            </w:r>
            <w:r w:rsidRPr="000E27DF">
              <w:rPr>
                <w:rFonts w:ascii="Times New Roman" w:eastAsia="Times New Roman" w:hAnsi="Times New Roman" w:cs="Times New Roman"/>
                <w:color w:val="000000"/>
                <w:sz w:val="22"/>
                <w:szCs w:val="22"/>
                <w:lang w:val="en-HK" w:eastAsia="zh-CN"/>
              </w:rPr>
              <w:lastRenderedPageBreak/>
              <w:t>conversion to</w:t>
            </w:r>
            <w:r w:rsidRPr="000E27DF">
              <w:rPr>
                <w:rFonts w:ascii="Times New Roman" w:eastAsia="Times New Roman" w:hAnsi="Times New Roman" w:cs="Times New Roman"/>
                <w:color w:val="000000"/>
                <w:sz w:val="22"/>
                <w:szCs w:val="22"/>
                <w:lang w:val="en-HK" w:eastAsia="zh-CN"/>
              </w:rPr>
              <w:br/>
              <w:t>Alzheimer’s disease at 3 years after</w:t>
            </w:r>
            <w:r w:rsidRPr="000E27DF">
              <w:rPr>
                <w:rFonts w:ascii="Times New Roman" w:eastAsia="Times New Roman" w:hAnsi="Times New Roman" w:cs="Times New Roman"/>
                <w:color w:val="000000"/>
                <w:sz w:val="22"/>
                <w:szCs w:val="22"/>
                <w:lang w:val="en-HK" w:eastAsia="zh-CN"/>
              </w:rPr>
              <w:br/>
              <w:t>diagnosis using longitudinal and wholebrain 3D MRI</w:t>
            </w:r>
          </w:p>
        </w:tc>
        <w:tc>
          <w:tcPr>
            <w:tcW w:w="265" w:type="dxa"/>
            <w:tcBorders>
              <w:top w:val="nil"/>
              <w:left w:val="nil"/>
              <w:bottom w:val="single" w:sz="4" w:space="0" w:color="auto"/>
              <w:right w:val="single" w:sz="4" w:space="0" w:color="auto"/>
            </w:tcBorders>
            <w:shd w:val="clear" w:color="000000" w:fill="FFFFFF"/>
            <w:noWrap/>
            <w:vAlign w:val="center"/>
            <w:hideMark/>
          </w:tcPr>
          <w:p w14:paraId="7B8DC76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Ethan Ocasio et al.</w:t>
            </w:r>
          </w:p>
        </w:tc>
        <w:tc>
          <w:tcPr>
            <w:tcW w:w="109" w:type="dxa"/>
            <w:tcBorders>
              <w:top w:val="nil"/>
              <w:left w:val="nil"/>
              <w:bottom w:val="single" w:sz="4" w:space="0" w:color="auto"/>
              <w:right w:val="single" w:sz="4" w:space="0" w:color="auto"/>
            </w:tcBorders>
            <w:shd w:val="clear" w:color="000000" w:fill="FFFFFF"/>
            <w:noWrap/>
            <w:vAlign w:val="center"/>
            <w:hideMark/>
          </w:tcPr>
          <w:p w14:paraId="0927479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2021</w:t>
            </w:r>
          </w:p>
        </w:tc>
        <w:tc>
          <w:tcPr>
            <w:tcW w:w="1679" w:type="dxa"/>
            <w:tcBorders>
              <w:top w:val="nil"/>
              <w:left w:val="nil"/>
              <w:bottom w:val="single" w:sz="4" w:space="0" w:color="auto"/>
              <w:right w:val="single" w:sz="4" w:space="0" w:color="auto"/>
            </w:tcBorders>
            <w:shd w:val="clear" w:color="000000" w:fill="FFFFFF"/>
            <w:noWrap/>
            <w:vAlign w:val="center"/>
            <w:hideMark/>
          </w:tcPr>
          <w:p w14:paraId="42F2DDF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7A39888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0C38317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62CE442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1E1A30B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6DCAAE9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w:t>
            </w:r>
          </w:p>
        </w:tc>
        <w:tc>
          <w:tcPr>
            <w:tcW w:w="606" w:type="dxa"/>
            <w:tcBorders>
              <w:top w:val="nil"/>
              <w:left w:val="nil"/>
              <w:bottom w:val="single" w:sz="4" w:space="0" w:color="auto"/>
              <w:right w:val="single" w:sz="4" w:space="0" w:color="auto"/>
            </w:tcBorders>
            <w:shd w:val="clear" w:color="000000" w:fill="FFFFFF"/>
            <w:noWrap/>
            <w:vAlign w:val="center"/>
            <w:hideMark/>
          </w:tcPr>
          <w:p w14:paraId="139800B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BA</w:t>
            </w:r>
          </w:p>
        </w:tc>
        <w:tc>
          <w:tcPr>
            <w:tcW w:w="255" w:type="dxa"/>
            <w:tcBorders>
              <w:top w:val="nil"/>
              <w:left w:val="nil"/>
              <w:bottom w:val="single" w:sz="4" w:space="0" w:color="auto"/>
              <w:right w:val="single" w:sz="4" w:space="0" w:color="auto"/>
            </w:tcBorders>
            <w:shd w:val="clear" w:color="000000" w:fill="FFFFFF"/>
            <w:noWrap/>
            <w:vAlign w:val="center"/>
            <w:hideMark/>
          </w:tcPr>
          <w:p w14:paraId="495F3E4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65E4D13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Summary of key points (9 items): First CNN with longitudinal whole-brain 3D MRI (no regional segmentation) predicts MCI-to-AD conversion at 3 years; best BA=0.793, beats single-timepoint models (BA=0.774).; Zero-shot transfer learning &gt; fine-tuning.</w:t>
            </w:r>
          </w:p>
        </w:tc>
      </w:tr>
      <w:tr w:rsidR="00F2034E" w:rsidRPr="000E27DF" w14:paraId="1DAEC314"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6314A0A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331</w:t>
            </w:r>
          </w:p>
        </w:tc>
        <w:tc>
          <w:tcPr>
            <w:tcW w:w="1372" w:type="dxa"/>
            <w:tcBorders>
              <w:top w:val="nil"/>
              <w:left w:val="nil"/>
              <w:bottom w:val="single" w:sz="4" w:space="0" w:color="auto"/>
              <w:right w:val="single" w:sz="4" w:space="0" w:color="auto"/>
            </w:tcBorders>
            <w:shd w:val="clear" w:color="000000" w:fill="FFFFFF"/>
            <w:noWrap/>
            <w:vAlign w:val="center"/>
            <w:hideMark/>
          </w:tcPr>
          <w:p w14:paraId="2964054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Deep learning with guided attention for early diagnosis of Alzheimer’s disease</w:t>
            </w:r>
          </w:p>
        </w:tc>
        <w:tc>
          <w:tcPr>
            <w:tcW w:w="265" w:type="dxa"/>
            <w:tcBorders>
              <w:top w:val="nil"/>
              <w:left w:val="nil"/>
              <w:bottom w:val="single" w:sz="4" w:space="0" w:color="auto"/>
              <w:right w:val="single" w:sz="4" w:space="0" w:color="auto"/>
            </w:tcBorders>
            <w:shd w:val="clear" w:color="000000" w:fill="FFFFFF"/>
            <w:noWrap/>
            <w:vAlign w:val="center"/>
            <w:hideMark/>
          </w:tcPr>
          <w:p w14:paraId="7D2C449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Gia Minh Hoang et al.</w:t>
            </w:r>
          </w:p>
        </w:tc>
        <w:tc>
          <w:tcPr>
            <w:tcW w:w="109" w:type="dxa"/>
            <w:tcBorders>
              <w:top w:val="nil"/>
              <w:left w:val="nil"/>
              <w:bottom w:val="single" w:sz="4" w:space="0" w:color="auto"/>
              <w:right w:val="single" w:sz="4" w:space="0" w:color="auto"/>
            </w:tcBorders>
            <w:shd w:val="clear" w:color="000000" w:fill="FFFFFF"/>
            <w:noWrap/>
            <w:vAlign w:val="center"/>
            <w:hideMark/>
          </w:tcPr>
          <w:p w14:paraId="265165F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1BC0DB3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Australia,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50A5BE5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0183094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1B070F0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78D8688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212E87A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 LR, ResNet</w:t>
            </w:r>
          </w:p>
        </w:tc>
        <w:tc>
          <w:tcPr>
            <w:tcW w:w="606" w:type="dxa"/>
            <w:tcBorders>
              <w:top w:val="nil"/>
              <w:left w:val="nil"/>
              <w:bottom w:val="single" w:sz="4" w:space="0" w:color="auto"/>
              <w:right w:val="single" w:sz="4" w:space="0" w:color="auto"/>
            </w:tcBorders>
            <w:shd w:val="clear" w:color="000000" w:fill="FFFFFF"/>
            <w:noWrap/>
            <w:vAlign w:val="center"/>
            <w:hideMark/>
          </w:tcPr>
          <w:p w14:paraId="1116DEE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Sen</w:t>
            </w:r>
          </w:p>
        </w:tc>
        <w:tc>
          <w:tcPr>
            <w:tcW w:w="255" w:type="dxa"/>
            <w:tcBorders>
              <w:top w:val="nil"/>
              <w:left w:val="nil"/>
              <w:bottom w:val="single" w:sz="4" w:space="0" w:color="auto"/>
              <w:right w:val="single" w:sz="4" w:space="0" w:color="auto"/>
            </w:tcBorders>
            <w:shd w:val="clear" w:color="000000" w:fill="FFFFFF"/>
            <w:noWrap/>
            <w:vAlign w:val="center"/>
            <w:hideMark/>
          </w:tcPr>
          <w:p w14:paraId="3572C1A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0E7AF25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The GADL model achieves higher accuracy and generalizability than prior MRI-based AD diagnostic models. The guided-attention mechanism improves feature extraction of key regions. However, the clinical applicability is limited due to high dependence on imaging and lack of validation in real-world or primary care settings.</w:t>
            </w:r>
          </w:p>
        </w:tc>
      </w:tr>
      <w:tr w:rsidR="00F2034E" w:rsidRPr="000E27DF" w14:paraId="6EF901A3"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547E8BD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332</w:t>
            </w:r>
          </w:p>
        </w:tc>
        <w:tc>
          <w:tcPr>
            <w:tcW w:w="1372" w:type="dxa"/>
            <w:tcBorders>
              <w:top w:val="nil"/>
              <w:left w:val="nil"/>
              <w:bottom w:val="single" w:sz="4" w:space="0" w:color="auto"/>
              <w:right w:val="single" w:sz="4" w:space="0" w:color="auto"/>
            </w:tcBorders>
            <w:shd w:val="clear" w:color="000000" w:fill="FFFFFF"/>
            <w:noWrap/>
            <w:vAlign w:val="center"/>
            <w:hideMark/>
          </w:tcPr>
          <w:p w14:paraId="15C78C1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Deep learning-based Alzheimer’s disease detection using magnetic resonance imaging and gene </w:t>
            </w:r>
            <w:r w:rsidRPr="000E27DF">
              <w:rPr>
                <w:rFonts w:ascii="Times New Roman" w:eastAsia="Times New Roman" w:hAnsi="Times New Roman" w:cs="Times New Roman"/>
                <w:color w:val="000000"/>
                <w:sz w:val="22"/>
                <w:szCs w:val="22"/>
                <w:lang w:val="en-HK" w:eastAsia="zh-CN"/>
              </w:rPr>
              <w:lastRenderedPageBreak/>
              <w:t>expression data</w:t>
            </w:r>
          </w:p>
        </w:tc>
        <w:tc>
          <w:tcPr>
            <w:tcW w:w="265" w:type="dxa"/>
            <w:tcBorders>
              <w:top w:val="nil"/>
              <w:left w:val="nil"/>
              <w:bottom w:val="single" w:sz="4" w:space="0" w:color="auto"/>
              <w:right w:val="single" w:sz="4" w:space="0" w:color="auto"/>
            </w:tcBorders>
            <w:shd w:val="clear" w:color="000000" w:fill="FFFFFF"/>
            <w:noWrap/>
            <w:vAlign w:val="center"/>
            <w:hideMark/>
          </w:tcPr>
          <w:p w14:paraId="23558DF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Badar Almarri</w:t>
            </w:r>
          </w:p>
        </w:tc>
        <w:tc>
          <w:tcPr>
            <w:tcW w:w="109" w:type="dxa"/>
            <w:tcBorders>
              <w:top w:val="nil"/>
              <w:left w:val="nil"/>
              <w:bottom w:val="single" w:sz="4" w:space="0" w:color="auto"/>
              <w:right w:val="single" w:sz="4" w:space="0" w:color="auto"/>
            </w:tcBorders>
            <w:shd w:val="clear" w:color="000000" w:fill="FFFFFF"/>
            <w:noWrap/>
            <w:vAlign w:val="center"/>
            <w:hideMark/>
          </w:tcPr>
          <w:p w14:paraId="243521F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2565C32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4BFC534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2A13E02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578A05D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Genetic data, MRI</w:t>
            </w:r>
          </w:p>
        </w:tc>
        <w:tc>
          <w:tcPr>
            <w:tcW w:w="781" w:type="dxa"/>
            <w:tcBorders>
              <w:top w:val="nil"/>
              <w:left w:val="nil"/>
              <w:bottom w:val="single" w:sz="4" w:space="0" w:color="auto"/>
              <w:right w:val="single" w:sz="4" w:space="0" w:color="auto"/>
            </w:tcBorders>
            <w:shd w:val="clear" w:color="000000" w:fill="FFFFFF"/>
            <w:noWrap/>
            <w:vAlign w:val="center"/>
            <w:hideMark/>
          </w:tcPr>
          <w:p w14:paraId="650ED74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0564C3C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CatBoost, EfficientnetB7, MobilenetV3, XGBoost</w:t>
            </w:r>
          </w:p>
        </w:tc>
        <w:tc>
          <w:tcPr>
            <w:tcW w:w="606" w:type="dxa"/>
            <w:tcBorders>
              <w:top w:val="nil"/>
              <w:left w:val="nil"/>
              <w:bottom w:val="single" w:sz="4" w:space="0" w:color="auto"/>
              <w:right w:val="single" w:sz="4" w:space="0" w:color="auto"/>
            </w:tcBorders>
            <w:shd w:val="clear" w:color="000000" w:fill="FFFFFF"/>
            <w:noWrap/>
            <w:vAlign w:val="center"/>
            <w:hideMark/>
          </w:tcPr>
          <w:p w14:paraId="05B6DFF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53B9DAB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1C07B6B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Multi-modal fusion boosts performance: MRI+gene outperforms single-modal and traditional models .; BOHB-optimized ensemble learning (CatBoost+XGBoost+ERT) is stable on ADNI/OASIS/ANM.; SHAP improves interpretability: Key AD predictors are hippocampal volume and cortical thickness.</w:t>
            </w:r>
          </w:p>
        </w:tc>
      </w:tr>
      <w:tr w:rsidR="00F2034E" w:rsidRPr="000E27DF" w14:paraId="76CA465B"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61C0B9C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333</w:t>
            </w:r>
          </w:p>
        </w:tc>
        <w:tc>
          <w:tcPr>
            <w:tcW w:w="1372" w:type="dxa"/>
            <w:tcBorders>
              <w:top w:val="nil"/>
              <w:left w:val="nil"/>
              <w:bottom w:val="single" w:sz="4" w:space="0" w:color="auto"/>
              <w:right w:val="single" w:sz="4" w:space="0" w:color="auto"/>
            </w:tcBorders>
            <w:shd w:val="clear" w:color="000000" w:fill="FFFFFF"/>
            <w:noWrap/>
            <w:vAlign w:val="center"/>
            <w:hideMark/>
          </w:tcPr>
          <w:p w14:paraId="39A4195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Deep learning-based Alzheimer's disease detection: reproducibility and the effect of modeling choices</w:t>
            </w:r>
          </w:p>
        </w:tc>
        <w:tc>
          <w:tcPr>
            <w:tcW w:w="265" w:type="dxa"/>
            <w:tcBorders>
              <w:top w:val="nil"/>
              <w:left w:val="nil"/>
              <w:bottom w:val="single" w:sz="4" w:space="0" w:color="auto"/>
              <w:right w:val="single" w:sz="4" w:space="0" w:color="auto"/>
            </w:tcBorders>
            <w:shd w:val="clear" w:color="000000" w:fill="FFFFFF"/>
            <w:noWrap/>
            <w:vAlign w:val="center"/>
            <w:hideMark/>
          </w:tcPr>
          <w:p w14:paraId="676C860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Rosanna Turrisi et al.</w:t>
            </w:r>
          </w:p>
        </w:tc>
        <w:tc>
          <w:tcPr>
            <w:tcW w:w="109" w:type="dxa"/>
            <w:tcBorders>
              <w:top w:val="nil"/>
              <w:left w:val="nil"/>
              <w:bottom w:val="single" w:sz="4" w:space="0" w:color="auto"/>
              <w:right w:val="single" w:sz="4" w:space="0" w:color="auto"/>
            </w:tcBorders>
            <w:shd w:val="clear" w:color="000000" w:fill="FFFFFF"/>
            <w:noWrap/>
            <w:vAlign w:val="center"/>
            <w:hideMark/>
          </w:tcPr>
          <w:p w14:paraId="495EA49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4EDC295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6F2AC03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561C5D5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1934986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11C7BF8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370B472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w:t>
            </w:r>
          </w:p>
        </w:tc>
        <w:tc>
          <w:tcPr>
            <w:tcW w:w="606" w:type="dxa"/>
            <w:tcBorders>
              <w:top w:val="nil"/>
              <w:left w:val="nil"/>
              <w:bottom w:val="single" w:sz="4" w:space="0" w:color="auto"/>
              <w:right w:val="single" w:sz="4" w:space="0" w:color="auto"/>
            </w:tcBorders>
            <w:shd w:val="clear" w:color="000000" w:fill="FFFFFF"/>
            <w:noWrap/>
            <w:vAlign w:val="center"/>
            <w:hideMark/>
          </w:tcPr>
          <w:p w14:paraId="46B67ED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w:t>
            </w:r>
          </w:p>
        </w:tc>
        <w:tc>
          <w:tcPr>
            <w:tcW w:w="255" w:type="dxa"/>
            <w:tcBorders>
              <w:top w:val="nil"/>
              <w:left w:val="nil"/>
              <w:bottom w:val="single" w:sz="4" w:space="0" w:color="auto"/>
              <w:right w:val="single" w:sz="4" w:space="0" w:color="auto"/>
            </w:tcBorders>
            <w:shd w:val="clear" w:color="000000" w:fill="FFFFFF"/>
            <w:noWrap/>
            <w:vAlign w:val="center"/>
            <w:hideMark/>
          </w:tcPr>
          <w:p w14:paraId="622CAA6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66917F3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Model depth and augmentation strongly influenced performance.; Moderate 8-layer CNNs performed best under limited data.; Separate affine transformations improved generalization..</w:t>
            </w:r>
          </w:p>
        </w:tc>
      </w:tr>
      <w:tr w:rsidR="00F2034E" w:rsidRPr="000E27DF" w14:paraId="3DFF7812"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48FA080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334</w:t>
            </w:r>
          </w:p>
        </w:tc>
        <w:tc>
          <w:tcPr>
            <w:tcW w:w="1372" w:type="dxa"/>
            <w:tcBorders>
              <w:top w:val="nil"/>
              <w:left w:val="nil"/>
              <w:bottom w:val="single" w:sz="4" w:space="0" w:color="auto"/>
              <w:right w:val="single" w:sz="4" w:space="0" w:color="auto"/>
            </w:tcBorders>
            <w:shd w:val="clear" w:color="000000" w:fill="FFFFFF"/>
            <w:noWrap/>
            <w:vAlign w:val="center"/>
            <w:hideMark/>
          </w:tcPr>
          <w:p w14:paraId="3B1378E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Deep learning-based approach for multi-stage diagnosis of Alzheimer’s disease</w:t>
            </w:r>
          </w:p>
        </w:tc>
        <w:tc>
          <w:tcPr>
            <w:tcW w:w="265" w:type="dxa"/>
            <w:tcBorders>
              <w:top w:val="nil"/>
              <w:left w:val="nil"/>
              <w:bottom w:val="single" w:sz="4" w:space="0" w:color="auto"/>
              <w:right w:val="single" w:sz="4" w:space="0" w:color="auto"/>
            </w:tcBorders>
            <w:shd w:val="clear" w:color="000000" w:fill="FFFFFF"/>
            <w:noWrap/>
            <w:vAlign w:val="center"/>
            <w:hideMark/>
          </w:tcPr>
          <w:p w14:paraId="7512B0E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Srividhya L. et al.</w:t>
            </w:r>
          </w:p>
        </w:tc>
        <w:tc>
          <w:tcPr>
            <w:tcW w:w="109" w:type="dxa"/>
            <w:tcBorders>
              <w:top w:val="nil"/>
              <w:left w:val="nil"/>
              <w:bottom w:val="single" w:sz="4" w:space="0" w:color="auto"/>
              <w:right w:val="single" w:sz="4" w:space="0" w:color="auto"/>
            </w:tcBorders>
            <w:shd w:val="clear" w:color="000000" w:fill="FFFFFF"/>
            <w:noWrap/>
            <w:vAlign w:val="center"/>
            <w:hideMark/>
          </w:tcPr>
          <w:p w14:paraId="691A60F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3406E11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06F5DE6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21623EA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510B7F9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412995C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73648ED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 Efficientnet, Mobilenet, ResNet</w:t>
            </w:r>
          </w:p>
        </w:tc>
        <w:tc>
          <w:tcPr>
            <w:tcW w:w="606" w:type="dxa"/>
            <w:tcBorders>
              <w:top w:val="nil"/>
              <w:left w:val="nil"/>
              <w:bottom w:val="single" w:sz="4" w:space="0" w:color="auto"/>
              <w:right w:val="single" w:sz="4" w:space="0" w:color="auto"/>
            </w:tcBorders>
            <w:shd w:val="clear" w:color="000000" w:fill="FFFFFF"/>
            <w:noWrap/>
            <w:vAlign w:val="center"/>
            <w:hideMark/>
          </w:tcPr>
          <w:p w14:paraId="73C7F4B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5903F60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0801895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sMRI-based CNN models effectively classify five AD stages.; ResNet-50v2 outperformed other architectures.; SMOTE balanced minority classes and improved model performance..</w:t>
            </w:r>
          </w:p>
        </w:tc>
      </w:tr>
      <w:tr w:rsidR="00F2034E" w:rsidRPr="000E27DF" w14:paraId="60DCCE3E"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0CAE28B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335</w:t>
            </w:r>
          </w:p>
        </w:tc>
        <w:tc>
          <w:tcPr>
            <w:tcW w:w="1372" w:type="dxa"/>
            <w:tcBorders>
              <w:top w:val="nil"/>
              <w:left w:val="nil"/>
              <w:bottom w:val="single" w:sz="4" w:space="0" w:color="auto"/>
              <w:right w:val="single" w:sz="4" w:space="0" w:color="auto"/>
            </w:tcBorders>
            <w:shd w:val="clear" w:color="000000" w:fill="FFFFFF"/>
            <w:noWrap/>
            <w:vAlign w:val="center"/>
            <w:hideMark/>
          </w:tcPr>
          <w:p w14:paraId="105D276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Deep learning-based CAD system for Alzheimer’s diagnosis using deep </w:t>
            </w:r>
            <w:r w:rsidRPr="000E27DF">
              <w:rPr>
                <w:rFonts w:ascii="Times New Roman" w:eastAsia="Times New Roman" w:hAnsi="Times New Roman" w:cs="Times New Roman"/>
                <w:color w:val="000000"/>
                <w:sz w:val="22"/>
                <w:szCs w:val="22"/>
                <w:lang w:val="en-HK" w:eastAsia="zh-CN"/>
              </w:rPr>
              <w:lastRenderedPageBreak/>
              <w:t>downsized KPLS</w:t>
            </w:r>
          </w:p>
        </w:tc>
        <w:tc>
          <w:tcPr>
            <w:tcW w:w="265" w:type="dxa"/>
            <w:tcBorders>
              <w:top w:val="nil"/>
              <w:left w:val="nil"/>
              <w:bottom w:val="single" w:sz="4" w:space="0" w:color="auto"/>
              <w:right w:val="single" w:sz="4" w:space="0" w:color="auto"/>
            </w:tcBorders>
            <w:shd w:val="clear" w:color="000000" w:fill="FFFFFF"/>
            <w:noWrap/>
            <w:vAlign w:val="center"/>
            <w:hideMark/>
          </w:tcPr>
          <w:p w14:paraId="60BDB7B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Syrine Neffati et al.</w:t>
            </w:r>
          </w:p>
        </w:tc>
        <w:tc>
          <w:tcPr>
            <w:tcW w:w="109" w:type="dxa"/>
            <w:tcBorders>
              <w:top w:val="nil"/>
              <w:left w:val="nil"/>
              <w:bottom w:val="single" w:sz="4" w:space="0" w:color="auto"/>
              <w:right w:val="single" w:sz="4" w:space="0" w:color="auto"/>
            </w:tcBorders>
            <w:shd w:val="clear" w:color="000000" w:fill="FFFFFF"/>
            <w:noWrap/>
            <w:vAlign w:val="center"/>
            <w:hideMark/>
          </w:tcPr>
          <w:p w14:paraId="693CE54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6033D44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3F64076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7B7BEEA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5C8045E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40068DD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567CC35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 ELM</w:t>
            </w:r>
          </w:p>
        </w:tc>
        <w:tc>
          <w:tcPr>
            <w:tcW w:w="606" w:type="dxa"/>
            <w:tcBorders>
              <w:top w:val="nil"/>
              <w:left w:val="nil"/>
              <w:bottom w:val="single" w:sz="4" w:space="0" w:color="auto"/>
              <w:right w:val="single" w:sz="4" w:space="0" w:color="auto"/>
            </w:tcBorders>
            <w:shd w:val="clear" w:color="000000" w:fill="FFFFFF"/>
            <w:noWrap/>
            <w:vAlign w:val="center"/>
            <w:hideMark/>
          </w:tcPr>
          <w:p w14:paraId="0B5F47C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6150C52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72A9382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Proposed DDKPLS-ELM framework achieved 95 % accuracy on Kaggle MRI data.; Feature reduction via DDKPLS improved classification speed and robustness.; Demonstrated potential for automated CAD in specialist settings but limited primary care feasibility and clinical applicability.</w:t>
            </w:r>
          </w:p>
        </w:tc>
      </w:tr>
      <w:tr w:rsidR="00F2034E" w:rsidRPr="000E27DF" w14:paraId="6AA9BA75"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11E10DD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336</w:t>
            </w:r>
          </w:p>
        </w:tc>
        <w:tc>
          <w:tcPr>
            <w:tcW w:w="1372" w:type="dxa"/>
            <w:tcBorders>
              <w:top w:val="nil"/>
              <w:left w:val="nil"/>
              <w:bottom w:val="single" w:sz="4" w:space="0" w:color="auto"/>
              <w:right w:val="single" w:sz="4" w:space="0" w:color="auto"/>
            </w:tcBorders>
            <w:shd w:val="clear" w:color="000000" w:fill="FFFFFF"/>
            <w:noWrap/>
            <w:vAlign w:val="center"/>
            <w:hideMark/>
          </w:tcPr>
          <w:p w14:paraId="01DCF1D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Deep learning-based classification of dementia using image representation of subcortical signals</w:t>
            </w:r>
          </w:p>
        </w:tc>
        <w:tc>
          <w:tcPr>
            <w:tcW w:w="265" w:type="dxa"/>
            <w:tcBorders>
              <w:top w:val="nil"/>
              <w:left w:val="nil"/>
              <w:bottom w:val="single" w:sz="4" w:space="0" w:color="auto"/>
              <w:right w:val="single" w:sz="4" w:space="0" w:color="auto"/>
            </w:tcBorders>
            <w:shd w:val="clear" w:color="000000" w:fill="FFFFFF"/>
            <w:noWrap/>
            <w:vAlign w:val="center"/>
            <w:hideMark/>
          </w:tcPr>
          <w:p w14:paraId="1436547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Shivani Ranjan et al.</w:t>
            </w:r>
          </w:p>
        </w:tc>
        <w:tc>
          <w:tcPr>
            <w:tcW w:w="109" w:type="dxa"/>
            <w:tcBorders>
              <w:top w:val="nil"/>
              <w:left w:val="nil"/>
              <w:bottom w:val="single" w:sz="4" w:space="0" w:color="auto"/>
              <w:right w:val="single" w:sz="4" w:space="0" w:color="auto"/>
            </w:tcBorders>
            <w:shd w:val="clear" w:color="000000" w:fill="FFFFFF"/>
            <w:noWrap/>
            <w:vAlign w:val="center"/>
            <w:hideMark/>
          </w:tcPr>
          <w:p w14:paraId="03533C2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2B36F29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Latin America/ India</w:t>
            </w:r>
          </w:p>
        </w:tc>
        <w:tc>
          <w:tcPr>
            <w:tcW w:w="566" w:type="dxa"/>
            <w:tcBorders>
              <w:top w:val="nil"/>
              <w:left w:val="nil"/>
              <w:bottom w:val="single" w:sz="4" w:space="0" w:color="auto"/>
              <w:right w:val="single" w:sz="4" w:space="0" w:color="auto"/>
            </w:tcBorders>
            <w:shd w:val="clear" w:color="000000" w:fill="FFFFFF"/>
            <w:noWrap/>
            <w:vAlign w:val="center"/>
            <w:hideMark/>
          </w:tcPr>
          <w:p w14:paraId="7604751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240C46E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0609B0A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EEG</w:t>
            </w:r>
          </w:p>
        </w:tc>
        <w:tc>
          <w:tcPr>
            <w:tcW w:w="781" w:type="dxa"/>
            <w:tcBorders>
              <w:top w:val="nil"/>
              <w:left w:val="nil"/>
              <w:bottom w:val="single" w:sz="4" w:space="0" w:color="auto"/>
              <w:right w:val="single" w:sz="4" w:space="0" w:color="auto"/>
            </w:tcBorders>
            <w:shd w:val="clear" w:color="000000" w:fill="FFFFFF"/>
            <w:noWrap/>
            <w:vAlign w:val="center"/>
            <w:hideMark/>
          </w:tcPr>
          <w:p w14:paraId="3CCB36E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5B074C1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 Efficientnet, Mobilenet, ResNet</w:t>
            </w:r>
          </w:p>
        </w:tc>
        <w:tc>
          <w:tcPr>
            <w:tcW w:w="606" w:type="dxa"/>
            <w:tcBorders>
              <w:top w:val="nil"/>
              <w:left w:val="nil"/>
              <w:bottom w:val="single" w:sz="4" w:space="0" w:color="auto"/>
              <w:right w:val="single" w:sz="4" w:space="0" w:color="auto"/>
            </w:tcBorders>
            <w:shd w:val="clear" w:color="000000" w:fill="FFFFFF"/>
            <w:noWrap/>
            <w:vAlign w:val="center"/>
            <w:hideMark/>
          </w:tcPr>
          <w:p w14:paraId="41FFAD7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w:t>
            </w:r>
          </w:p>
        </w:tc>
        <w:tc>
          <w:tcPr>
            <w:tcW w:w="255" w:type="dxa"/>
            <w:tcBorders>
              <w:top w:val="nil"/>
              <w:left w:val="nil"/>
              <w:bottom w:val="single" w:sz="4" w:space="0" w:color="auto"/>
              <w:right w:val="single" w:sz="4" w:space="0" w:color="auto"/>
            </w:tcBorders>
            <w:shd w:val="clear" w:color="000000" w:fill="FFFFFF"/>
            <w:noWrap/>
            <w:vAlign w:val="center"/>
            <w:hideMark/>
          </w:tcPr>
          <w:p w14:paraId="08AF235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41EAE03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EEG-CWT images from hippocampus, amygdala, and thalamus improved classification.; 2D-CNN models distinguished AD, FTD, MCI, and HC effectively.; DenseNet201 with bilateral probability multiplication performed best..</w:t>
            </w:r>
          </w:p>
        </w:tc>
      </w:tr>
      <w:tr w:rsidR="00F2034E" w:rsidRPr="000E27DF" w14:paraId="62334533"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0C63181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337</w:t>
            </w:r>
          </w:p>
        </w:tc>
        <w:tc>
          <w:tcPr>
            <w:tcW w:w="1372" w:type="dxa"/>
            <w:tcBorders>
              <w:top w:val="nil"/>
              <w:left w:val="nil"/>
              <w:bottom w:val="single" w:sz="4" w:space="0" w:color="auto"/>
              <w:right w:val="single" w:sz="4" w:space="0" w:color="auto"/>
            </w:tcBorders>
            <w:shd w:val="clear" w:color="000000" w:fill="FFFFFF"/>
            <w:noWrap/>
            <w:vAlign w:val="center"/>
            <w:hideMark/>
          </w:tcPr>
          <w:p w14:paraId="509FC7F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Deep learning-based classification of healthy aging controls, mild cognitive impairment and Alzheimer’s disease using fusion of MRI-PET imaging</w:t>
            </w:r>
          </w:p>
        </w:tc>
        <w:tc>
          <w:tcPr>
            <w:tcW w:w="265" w:type="dxa"/>
            <w:tcBorders>
              <w:top w:val="nil"/>
              <w:left w:val="nil"/>
              <w:bottom w:val="single" w:sz="4" w:space="0" w:color="auto"/>
              <w:right w:val="single" w:sz="4" w:space="0" w:color="auto"/>
            </w:tcBorders>
            <w:shd w:val="clear" w:color="000000" w:fill="FFFFFF"/>
            <w:noWrap/>
            <w:vAlign w:val="center"/>
            <w:hideMark/>
          </w:tcPr>
          <w:p w14:paraId="1CC6ABD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V.P. Subramanyam Rallabandi et al.</w:t>
            </w:r>
          </w:p>
        </w:tc>
        <w:tc>
          <w:tcPr>
            <w:tcW w:w="109" w:type="dxa"/>
            <w:tcBorders>
              <w:top w:val="nil"/>
              <w:left w:val="nil"/>
              <w:bottom w:val="single" w:sz="4" w:space="0" w:color="auto"/>
              <w:right w:val="single" w:sz="4" w:space="0" w:color="auto"/>
            </w:tcBorders>
            <w:shd w:val="clear" w:color="000000" w:fill="FFFFFF"/>
            <w:noWrap/>
            <w:vAlign w:val="center"/>
            <w:hideMark/>
          </w:tcPr>
          <w:p w14:paraId="0CBA320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5E1E7D8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52C374D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2F666E8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07AA94F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 PET</w:t>
            </w:r>
          </w:p>
        </w:tc>
        <w:tc>
          <w:tcPr>
            <w:tcW w:w="781" w:type="dxa"/>
            <w:tcBorders>
              <w:top w:val="nil"/>
              <w:left w:val="nil"/>
              <w:bottom w:val="single" w:sz="4" w:space="0" w:color="auto"/>
              <w:right w:val="single" w:sz="4" w:space="0" w:color="auto"/>
            </w:tcBorders>
            <w:shd w:val="clear" w:color="000000" w:fill="FFFFFF"/>
            <w:noWrap/>
            <w:vAlign w:val="center"/>
            <w:hideMark/>
          </w:tcPr>
          <w:p w14:paraId="3620DD5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25D7E26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AlexNet, CNN, Inception, Inception-V3, ResNet, ResNet-50, VGG16</w:t>
            </w:r>
          </w:p>
        </w:tc>
        <w:tc>
          <w:tcPr>
            <w:tcW w:w="606" w:type="dxa"/>
            <w:tcBorders>
              <w:top w:val="nil"/>
              <w:left w:val="nil"/>
              <w:bottom w:val="single" w:sz="4" w:space="0" w:color="auto"/>
              <w:right w:val="single" w:sz="4" w:space="0" w:color="auto"/>
            </w:tcBorders>
            <w:shd w:val="clear" w:color="000000" w:fill="FFFFFF"/>
            <w:noWrap/>
            <w:vAlign w:val="center"/>
            <w:hideMark/>
          </w:tcPr>
          <w:p w14:paraId="6615E2D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70ACF06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358FA17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Model: Inception-ResNet wrapper is best (overall Acc 95.06%), outperforming ResNet50/VGG16; Fusion: MRI-PET fusion boosts accuracy (AUC 0.985 &gt; single-modality studies); Preprocessing: ANT, DWT/FT preserve features.</w:t>
            </w:r>
          </w:p>
        </w:tc>
      </w:tr>
      <w:tr w:rsidR="00F2034E" w:rsidRPr="000E27DF" w14:paraId="38441EAB"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63F29AF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338</w:t>
            </w:r>
          </w:p>
        </w:tc>
        <w:tc>
          <w:tcPr>
            <w:tcW w:w="1372" w:type="dxa"/>
            <w:tcBorders>
              <w:top w:val="nil"/>
              <w:left w:val="nil"/>
              <w:bottom w:val="single" w:sz="4" w:space="0" w:color="auto"/>
              <w:right w:val="single" w:sz="4" w:space="0" w:color="auto"/>
            </w:tcBorders>
            <w:shd w:val="clear" w:color="000000" w:fill="FFFFFF"/>
            <w:noWrap/>
            <w:vAlign w:val="center"/>
            <w:hideMark/>
          </w:tcPr>
          <w:p w14:paraId="6D3066C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Deep Learning-Based Diagnosi</w:t>
            </w:r>
            <w:r w:rsidRPr="000E27DF">
              <w:rPr>
                <w:rFonts w:ascii="Times New Roman" w:eastAsia="Times New Roman" w:hAnsi="Times New Roman" w:cs="Times New Roman"/>
                <w:color w:val="000000"/>
                <w:sz w:val="22"/>
                <w:szCs w:val="22"/>
                <w:lang w:val="en-HK" w:eastAsia="zh-CN"/>
              </w:rPr>
              <w:lastRenderedPageBreak/>
              <w:t>s Algorithm for Alzheimer’s Disease</w:t>
            </w:r>
          </w:p>
        </w:tc>
        <w:tc>
          <w:tcPr>
            <w:tcW w:w="265" w:type="dxa"/>
            <w:tcBorders>
              <w:top w:val="nil"/>
              <w:left w:val="nil"/>
              <w:bottom w:val="single" w:sz="4" w:space="0" w:color="auto"/>
              <w:right w:val="single" w:sz="4" w:space="0" w:color="auto"/>
            </w:tcBorders>
            <w:shd w:val="clear" w:color="000000" w:fill="FFFFFF"/>
            <w:noWrap/>
            <w:vAlign w:val="center"/>
            <w:hideMark/>
          </w:tcPr>
          <w:p w14:paraId="74E3A0B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Zhenhao Jin et al.</w:t>
            </w:r>
          </w:p>
        </w:tc>
        <w:tc>
          <w:tcPr>
            <w:tcW w:w="109" w:type="dxa"/>
            <w:tcBorders>
              <w:top w:val="nil"/>
              <w:left w:val="nil"/>
              <w:bottom w:val="single" w:sz="4" w:space="0" w:color="auto"/>
              <w:right w:val="single" w:sz="4" w:space="0" w:color="auto"/>
            </w:tcBorders>
            <w:shd w:val="clear" w:color="000000" w:fill="FFFFFF"/>
            <w:noWrap/>
            <w:vAlign w:val="center"/>
            <w:hideMark/>
          </w:tcPr>
          <w:p w14:paraId="5B9A07D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3F2C92B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2C05196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5AAC2A4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19DDF56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731C389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1CB3362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Mobilenetv3, ResNet</w:t>
            </w:r>
          </w:p>
        </w:tc>
        <w:tc>
          <w:tcPr>
            <w:tcW w:w="606" w:type="dxa"/>
            <w:tcBorders>
              <w:top w:val="nil"/>
              <w:left w:val="nil"/>
              <w:bottom w:val="single" w:sz="4" w:space="0" w:color="auto"/>
              <w:right w:val="single" w:sz="4" w:space="0" w:color="auto"/>
            </w:tcBorders>
            <w:shd w:val="clear" w:color="000000" w:fill="FFFFFF"/>
            <w:noWrap/>
            <w:vAlign w:val="center"/>
            <w:hideMark/>
          </w:tcPr>
          <w:p w14:paraId="2231F6A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71D00EC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55D3C54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Combining improved 3D DenseNet (segmentation) and MobileNetV3 (classification) enhances AD/MCI/NC discrimination.; Attention mechanisms </w:t>
            </w:r>
            <w:r w:rsidRPr="000E27DF">
              <w:rPr>
                <w:rFonts w:ascii="Times New Roman" w:eastAsia="Times New Roman" w:hAnsi="Times New Roman" w:cs="Times New Roman"/>
                <w:color w:val="000000"/>
                <w:sz w:val="22"/>
                <w:szCs w:val="22"/>
                <w:lang w:val="en-HK" w:eastAsia="zh-CN"/>
              </w:rPr>
              <w:lastRenderedPageBreak/>
              <w:t>and dilated convolutions improve feature extraction.; Accuracy improved by ~2.6–3.1 pp compared with baseline models..</w:t>
            </w:r>
          </w:p>
        </w:tc>
      </w:tr>
      <w:tr w:rsidR="00F2034E" w:rsidRPr="000E27DF" w14:paraId="3A2403AC"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285952D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339</w:t>
            </w:r>
          </w:p>
        </w:tc>
        <w:tc>
          <w:tcPr>
            <w:tcW w:w="1372" w:type="dxa"/>
            <w:tcBorders>
              <w:top w:val="nil"/>
              <w:left w:val="nil"/>
              <w:bottom w:val="single" w:sz="4" w:space="0" w:color="auto"/>
              <w:right w:val="single" w:sz="4" w:space="0" w:color="auto"/>
            </w:tcBorders>
            <w:shd w:val="clear" w:color="000000" w:fill="FFFFFF"/>
            <w:noWrap/>
            <w:vAlign w:val="center"/>
            <w:hideMark/>
          </w:tcPr>
          <w:p w14:paraId="05CC28A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Deep learning-based diagnosis of Alzheimer’s disease using brain magnetic resonance images: an empirical study</w:t>
            </w:r>
          </w:p>
        </w:tc>
        <w:tc>
          <w:tcPr>
            <w:tcW w:w="265" w:type="dxa"/>
            <w:tcBorders>
              <w:top w:val="nil"/>
              <w:left w:val="nil"/>
              <w:bottom w:val="single" w:sz="4" w:space="0" w:color="auto"/>
              <w:right w:val="single" w:sz="4" w:space="0" w:color="auto"/>
            </w:tcBorders>
            <w:shd w:val="clear" w:color="000000" w:fill="FFFFFF"/>
            <w:noWrap/>
            <w:vAlign w:val="center"/>
            <w:hideMark/>
          </w:tcPr>
          <w:p w14:paraId="0441202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Jun Sung Kim et al.</w:t>
            </w:r>
          </w:p>
        </w:tc>
        <w:tc>
          <w:tcPr>
            <w:tcW w:w="109" w:type="dxa"/>
            <w:tcBorders>
              <w:top w:val="nil"/>
              <w:left w:val="nil"/>
              <w:bottom w:val="single" w:sz="4" w:space="0" w:color="auto"/>
              <w:right w:val="single" w:sz="4" w:space="0" w:color="auto"/>
            </w:tcBorders>
            <w:shd w:val="clear" w:color="000000" w:fill="FFFFFF"/>
            <w:noWrap/>
            <w:vAlign w:val="center"/>
            <w:hideMark/>
          </w:tcPr>
          <w:p w14:paraId="517B77E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08B466F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Republic of Korea</w:t>
            </w:r>
          </w:p>
        </w:tc>
        <w:tc>
          <w:tcPr>
            <w:tcW w:w="566" w:type="dxa"/>
            <w:tcBorders>
              <w:top w:val="nil"/>
              <w:left w:val="nil"/>
              <w:bottom w:val="single" w:sz="4" w:space="0" w:color="auto"/>
              <w:right w:val="single" w:sz="4" w:space="0" w:color="auto"/>
            </w:tcBorders>
            <w:shd w:val="clear" w:color="000000" w:fill="FFFFFF"/>
            <w:noWrap/>
            <w:vAlign w:val="center"/>
            <w:hideMark/>
          </w:tcPr>
          <w:p w14:paraId="0BDEB72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7A23EC3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4F2AC10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363C979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4D90587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 Inception-V4</w:t>
            </w:r>
          </w:p>
        </w:tc>
        <w:tc>
          <w:tcPr>
            <w:tcW w:w="606" w:type="dxa"/>
            <w:tcBorders>
              <w:top w:val="nil"/>
              <w:left w:val="nil"/>
              <w:bottom w:val="single" w:sz="4" w:space="0" w:color="auto"/>
              <w:right w:val="single" w:sz="4" w:space="0" w:color="auto"/>
            </w:tcBorders>
            <w:shd w:val="clear" w:color="000000" w:fill="FFFFFF"/>
            <w:noWrap/>
            <w:vAlign w:val="center"/>
            <w:hideMark/>
          </w:tcPr>
          <w:p w14:paraId="359EBA8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25678D9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10AF8F9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CNN-based AI matched or exceeded expert accuracy, showed higher sensitivity, and supports non-specialist hospitals but lacks clinical validation.</w:t>
            </w:r>
          </w:p>
        </w:tc>
      </w:tr>
      <w:tr w:rsidR="00F2034E" w:rsidRPr="000E27DF" w14:paraId="0FE91989"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12ADAE5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340</w:t>
            </w:r>
          </w:p>
        </w:tc>
        <w:tc>
          <w:tcPr>
            <w:tcW w:w="1372" w:type="dxa"/>
            <w:tcBorders>
              <w:top w:val="nil"/>
              <w:left w:val="nil"/>
              <w:bottom w:val="single" w:sz="4" w:space="0" w:color="auto"/>
              <w:right w:val="single" w:sz="4" w:space="0" w:color="auto"/>
            </w:tcBorders>
            <w:shd w:val="clear" w:color="000000" w:fill="FFFFFF"/>
            <w:noWrap/>
            <w:vAlign w:val="center"/>
            <w:hideMark/>
          </w:tcPr>
          <w:p w14:paraId="2C05CC5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Deep learning-based EEG analysis to classify normal, mild cognitive impairment, and dementia: Algorith</w:t>
            </w:r>
            <w:r w:rsidRPr="000E27DF">
              <w:rPr>
                <w:rFonts w:ascii="Times New Roman" w:eastAsia="Times New Roman" w:hAnsi="Times New Roman" w:cs="Times New Roman"/>
                <w:color w:val="000000"/>
                <w:sz w:val="22"/>
                <w:szCs w:val="22"/>
                <w:lang w:val="en-HK" w:eastAsia="zh-CN"/>
              </w:rPr>
              <w:lastRenderedPageBreak/>
              <w:t>ms and dataset</w:t>
            </w:r>
          </w:p>
        </w:tc>
        <w:tc>
          <w:tcPr>
            <w:tcW w:w="265" w:type="dxa"/>
            <w:tcBorders>
              <w:top w:val="nil"/>
              <w:left w:val="nil"/>
              <w:bottom w:val="single" w:sz="4" w:space="0" w:color="auto"/>
              <w:right w:val="single" w:sz="4" w:space="0" w:color="auto"/>
            </w:tcBorders>
            <w:shd w:val="clear" w:color="000000" w:fill="FFFFFF"/>
            <w:noWrap/>
            <w:vAlign w:val="center"/>
            <w:hideMark/>
          </w:tcPr>
          <w:p w14:paraId="757D212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Min-jae Kim et al.</w:t>
            </w:r>
          </w:p>
        </w:tc>
        <w:tc>
          <w:tcPr>
            <w:tcW w:w="109" w:type="dxa"/>
            <w:tcBorders>
              <w:top w:val="nil"/>
              <w:left w:val="nil"/>
              <w:bottom w:val="single" w:sz="4" w:space="0" w:color="auto"/>
              <w:right w:val="single" w:sz="4" w:space="0" w:color="auto"/>
            </w:tcBorders>
            <w:shd w:val="clear" w:color="000000" w:fill="FFFFFF"/>
            <w:noWrap/>
            <w:vAlign w:val="center"/>
            <w:hideMark/>
          </w:tcPr>
          <w:p w14:paraId="5C6E0FE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05646A2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Republic of Korea</w:t>
            </w:r>
          </w:p>
        </w:tc>
        <w:tc>
          <w:tcPr>
            <w:tcW w:w="566" w:type="dxa"/>
            <w:tcBorders>
              <w:top w:val="nil"/>
              <w:left w:val="nil"/>
              <w:bottom w:val="single" w:sz="4" w:space="0" w:color="auto"/>
              <w:right w:val="single" w:sz="4" w:space="0" w:color="auto"/>
            </w:tcBorders>
            <w:shd w:val="clear" w:color="000000" w:fill="FFFFFF"/>
            <w:noWrap/>
            <w:vAlign w:val="center"/>
            <w:hideMark/>
          </w:tcPr>
          <w:p w14:paraId="784A441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54224CD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42E9C58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EEG</w:t>
            </w:r>
          </w:p>
        </w:tc>
        <w:tc>
          <w:tcPr>
            <w:tcW w:w="781" w:type="dxa"/>
            <w:tcBorders>
              <w:top w:val="nil"/>
              <w:left w:val="nil"/>
              <w:bottom w:val="single" w:sz="4" w:space="0" w:color="auto"/>
              <w:right w:val="single" w:sz="4" w:space="0" w:color="auto"/>
            </w:tcBorders>
            <w:shd w:val="clear" w:color="000000" w:fill="FFFFFF"/>
            <w:noWrap/>
            <w:vAlign w:val="center"/>
            <w:hideMark/>
          </w:tcPr>
          <w:p w14:paraId="1D4B3FC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6AD9B10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 KNN, RF, SVM</w:t>
            </w:r>
          </w:p>
        </w:tc>
        <w:tc>
          <w:tcPr>
            <w:tcW w:w="606" w:type="dxa"/>
            <w:tcBorders>
              <w:top w:val="nil"/>
              <w:left w:val="nil"/>
              <w:bottom w:val="single" w:sz="4" w:space="0" w:color="auto"/>
              <w:right w:val="single" w:sz="4" w:space="0" w:color="auto"/>
            </w:tcBorders>
            <w:shd w:val="clear" w:color="000000" w:fill="FFFFFF"/>
            <w:noWrap/>
            <w:vAlign w:val="center"/>
            <w:hideMark/>
          </w:tcPr>
          <w:p w14:paraId="3C69DC5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443704C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0DBFBE0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CEEDNet deep learning models accurately distinguished Alzheimer’s patients from healthy controls using EEG data. Ensemble CNN and transformer models outperformed traditional classifiers, showing high accuracy but limited real-world validation.</w:t>
            </w:r>
          </w:p>
        </w:tc>
      </w:tr>
      <w:tr w:rsidR="00F2034E" w:rsidRPr="000E27DF" w14:paraId="7597F293"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7C85693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341</w:t>
            </w:r>
          </w:p>
        </w:tc>
        <w:tc>
          <w:tcPr>
            <w:tcW w:w="1372" w:type="dxa"/>
            <w:tcBorders>
              <w:top w:val="nil"/>
              <w:left w:val="nil"/>
              <w:bottom w:val="single" w:sz="4" w:space="0" w:color="auto"/>
              <w:right w:val="single" w:sz="4" w:space="0" w:color="auto"/>
            </w:tcBorders>
            <w:shd w:val="clear" w:color="000000" w:fill="FFFFFF"/>
            <w:noWrap/>
            <w:vAlign w:val="center"/>
            <w:hideMark/>
          </w:tcPr>
          <w:p w14:paraId="2521877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Deep Learning-Based Ensembling Technique to Classify Alzheimer’s Disease Stages Using Functional MRI</w:t>
            </w:r>
          </w:p>
        </w:tc>
        <w:tc>
          <w:tcPr>
            <w:tcW w:w="265" w:type="dxa"/>
            <w:tcBorders>
              <w:top w:val="nil"/>
              <w:left w:val="nil"/>
              <w:bottom w:val="single" w:sz="4" w:space="0" w:color="auto"/>
              <w:right w:val="single" w:sz="4" w:space="0" w:color="auto"/>
            </w:tcBorders>
            <w:shd w:val="clear" w:color="000000" w:fill="FFFFFF"/>
            <w:noWrap/>
            <w:vAlign w:val="center"/>
            <w:hideMark/>
          </w:tcPr>
          <w:p w14:paraId="1257CF0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Taliah Tajammal et al.</w:t>
            </w:r>
          </w:p>
        </w:tc>
        <w:tc>
          <w:tcPr>
            <w:tcW w:w="109" w:type="dxa"/>
            <w:tcBorders>
              <w:top w:val="nil"/>
              <w:left w:val="nil"/>
              <w:bottom w:val="single" w:sz="4" w:space="0" w:color="auto"/>
              <w:right w:val="single" w:sz="4" w:space="0" w:color="auto"/>
            </w:tcBorders>
            <w:shd w:val="clear" w:color="000000" w:fill="FFFFFF"/>
            <w:noWrap/>
            <w:vAlign w:val="center"/>
            <w:hideMark/>
          </w:tcPr>
          <w:p w14:paraId="4DAD383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0952BAE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45D8DB6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2B64D93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56ED65D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6C6A0EE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3BC992A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w:t>
            </w:r>
          </w:p>
        </w:tc>
        <w:tc>
          <w:tcPr>
            <w:tcW w:w="606" w:type="dxa"/>
            <w:tcBorders>
              <w:top w:val="nil"/>
              <w:left w:val="nil"/>
              <w:bottom w:val="single" w:sz="4" w:space="0" w:color="auto"/>
              <w:right w:val="single" w:sz="4" w:space="0" w:color="auto"/>
            </w:tcBorders>
            <w:shd w:val="clear" w:color="000000" w:fill="FFFFFF"/>
            <w:noWrap/>
            <w:vAlign w:val="center"/>
            <w:hideMark/>
          </w:tcPr>
          <w:p w14:paraId="3F0CAE8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w:t>
            </w:r>
          </w:p>
        </w:tc>
        <w:tc>
          <w:tcPr>
            <w:tcW w:w="255" w:type="dxa"/>
            <w:tcBorders>
              <w:top w:val="nil"/>
              <w:left w:val="nil"/>
              <w:bottom w:val="single" w:sz="4" w:space="0" w:color="auto"/>
              <w:right w:val="single" w:sz="4" w:space="0" w:color="auto"/>
            </w:tcBorders>
            <w:shd w:val="clear" w:color="000000" w:fill="FFFFFF"/>
            <w:noWrap/>
            <w:vAlign w:val="center"/>
            <w:hideMark/>
          </w:tcPr>
          <w:p w14:paraId="648FFC9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02D9B8E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The ensemble deep-learning approach using fMRI images achieved high accuracy (~98.8%) in classifying six stages of Alzheimer’s disease, showing potential for automated neuroimaging-based diagnosis, albeit relying on advanced imaging and lacking real-world clinical workflow validation.</w:t>
            </w:r>
          </w:p>
        </w:tc>
      </w:tr>
      <w:tr w:rsidR="00F2034E" w:rsidRPr="000E27DF" w14:paraId="15120B93"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6141DE2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342</w:t>
            </w:r>
          </w:p>
        </w:tc>
        <w:tc>
          <w:tcPr>
            <w:tcW w:w="1372" w:type="dxa"/>
            <w:tcBorders>
              <w:top w:val="nil"/>
              <w:left w:val="nil"/>
              <w:bottom w:val="single" w:sz="4" w:space="0" w:color="auto"/>
              <w:right w:val="single" w:sz="4" w:space="0" w:color="auto"/>
            </w:tcBorders>
            <w:shd w:val="clear" w:color="000000" w:fill="FFFFFF"/>
            <w:noWrap/>
            <w:vAlign w:val="center"/>
            <w:hideMark/>
          </w:tcPr>
          <w:p w14:paraId="36F3519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Deep Learning-Based Eye-Tracking Analysis for Diagnosis of Alzheimer’s Disease Using 3D Comprehensive Visual Stimuli</w:t>
            </w:r>
          </w:p>
        </w:tc>
        <w:tc>
          <w:tcPr>
            <w:tcW w:w="265" w:type="dxa"/>
            <w:tcBorders>
              <w:top w:val="nil"/>
              <w:left w:val="nil"/>
              <w:bottom w:val="single" w:sz="4" w:space="0" w:color="auto"/>
              <w:right w:val="single" w:sz="4" w:space="0" w:color="auto"/>
            </w:tcBorders>
            <w:shd w:val="clear" w:color="000000" w:fill="FFFFFF"/>
            <w:noWrap/>
            <w:vAlign w:val="center"/>
            <w:hideMark/>
          </w:tcPr>
          <w:p w14:paraId="2F8E9B4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Fangyu Zuo et al.</w:t>
            </w:r>
          </w:p>
        </w:tc>
        <w:tc>
          <w:tcPr>
            <w:tcW w:w="109" w:type="dxa"/>
            <w:tcBorders>
              <w:top w:val="nil"/>
              <w:left w:val="nil"/>
              <w:bottom w:val="single" w:sz="4" w:space="0" w:color="auto"/>
              <w:right w:val="single" w:sz="4" w:space="0" w:color="auto"/>
            </w:tcBorders>
            <w:shd w:val="clear" w:color="000000" w:fill="FFFFFF"/>
            <w:noWrap/>
            <w:vAlign w:val="center"/>
            <w:hideMark/>
          </w:tcPr>
          <w:p w14:paraId="0CE8935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51695D8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China</w:t>
            </w:r>
          </w:p>
        </w:tc>
        <w:tc>
          <w:tcPr>
            <w:tcW w:w="566" w:type="dxa"/>
            <w:tcBorders>
              <w:top w:val="nil"/>
              <w:left w:val="nil"/>
              <w:bottom w:val="single" w:sz="4" w:space="0" w:color="auto"/>
              <w:right w:val="single" w:sz="4" w:space="0" w:color="auto"/>
            </w:tcBorders>
            <w:shd w:val="clear" w:color="000000" w:fill="FFFFFF"/>
            <w:noWrap/>
            <w:vAlign w:val="center"/>
            <w:hideMark/>
          </w:tcPr>
          <w:p w14:paraId="5236C81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1AA7A48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2C5EA38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Eye tracking data(Visual attention heatmap)</w:t>
            </w:r>
          </w:p>
        </w:tc>
        <w:tc>
          <w:tcPr>
            <w:tcW w:w="781" w:type="dxa"/>
            <w:tcBorders>
              <w:top w:val="nil"/>
              <w:left w:val="nil"/>
              <w:bottom w:val="single" w:sz="4" w:space="0" w:color="auto"/>
              <w:right w:val="single" w:sz="4" w:space="0" w:color="auto"/>
            </w:tcBorders>
            <w:shd w:val="clear" w:color="000000" w:fill="FFFFFF"/>
            <w:noWrap/>
            <w:vAlign w:val="center"/>
            <w:hideMark/>
          </w:tcPr>
          <w:p w14:paraId="45B47AD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37DA3DB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w:t>
            </w:r>
          </w:p>
        </w:tc>
        <w:tc>
          <w:tcPr>
            <w:tcW w:w="606" w:type="dxa"/>
            <w:tcBorders>
              <w:top w:val="nil"/>
              <w:left w:val="nil"/>
              <w:bottom w:val="single" w:sz="4" w:space="0" w:color="auto"/>
              <w:right w:val="single" w:sz="4" w:space="0" w:color="auto"/>
            </w:tcBorders>
            <w:shd w:val="clear" w:color="000000" w:fill="FFFFFF"/>
            <w:noWrap/>
            <w:vAlign w:val="center"/>
            <w:hideMark/>
          </w:tcPr>
          <w:p w14:paraId="4A7D54C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F1-score,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4529B62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6C3DAC9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The MC-CNN model using eye-tracking heatmaps of visual attention during 3D visual tasks discriminated AD patients from normals with AUC ≈ 0.90, demonstrating feasibility of a non-invasive eye-tracking deep-learning approach for AD diagnosis, though translation to real-world primary-care or widespread screening remains to be established.</w:t>
            </w:r>
          </w:p>
        </w:tc>
      </w:tr>
      <w:tr w:rsidR="00F2034E" w:rsidRPr="000E27DF" w14:paraId="7DFB0284"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7052B23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343</w:t>
            </w:r>
          </w:p>
        </w:tc>
        <w:tc>
          <w:tcPr>
            <w:tcW w:w="1372" w:type="dxa"/>
            <w:tcBorders>
              <w:top w:val="nil"/>
              <w:left w:val="nil"/>
              <w:bottom w:val="single" w:sz="4" w:space="0" w:color="auto"/>
              <w:right w:val="single" w:sz="4" w:space="0" w:color="auto"/>
            </w:tcBorders>
            <w:shd w:val="clear" w:color="000000" w:fill="FFFFFF"/>
            <w:noWrap/>
            <w:vAlign w:val="center"/>
            <w:hideMark/>
          </w:tcPr>
          <w:p w14:paraId="2F8C8B9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Deep learning-based identification of </w:t>
            </w:r>
            <w:r w:rsidRPr="000E27DF">
              <w:rPr>
                <w:rFonts w:ascii="Times New Roman" w:eastAsia="Times New Roman" w:hAnsi="Times New Roman" w:cs="Times New Roman"/>
                <w:color w:val="000000"/>
                <w:sz w:val="22"/>
                <w:szCs w:val="22"/>
                <w:lang w:val="en-HK" w:eastAsia="zh-CN"/>
              </w:rPr>
              <w:lastRenderedPageBreak/>
              <w:t>genetic variants: application to Alzheimer’s disease classification</w:t>
            </w:r>
          </w:p>
        </w:tc>
        <w:tc>
          <w:tcPr>
            <w:tcW w:w="265" w:type="dxa"/>
            <w:tcBorders>
              <w:top w:val="nil"/>
              <w:left w:val="nil"/>
              <w:bottom w:val="single" w:sz="4" w:space="0" w:color="auto"/>
              <w:right w:val="single" w:sz="4" w:space="0" w:color="auto"/>
            </w:tcBorders>
            <w:shd w:val="clear" w:color="000000" w:fill="FFFFFF"/>
            <w:noWrap/>
            <w:vAlign w:val="center"/>
            <w:hideMark/>
          </w:tcPr>
          <w:p w14:paraId="3DD46AB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Taeho Jo et al.</w:t>
            </w:r>
          </w:p>
        </w:tc>
        <w:tc>
          <w:tcPr>
            <w:tcW w:w="109" w:type="dxa"/>
            <w:tcBorders>
              <w:top w:val="nil"/>
              <w:left w:val="nil"/>
              <w:bottom w:val="single" w:sz="4" w:space="0" w:color="auto"/>
              <w:right w:val="single" w:sz="4" w:space="0" w:color="auto"/>
            </w:tcBorders>
            <w:shd w:val="clear" w:color="000000" w:fill="FFFFFF"/>
            <w:noWrap/>
            <w:vAlign w:val="center"/>
            <w:hideMark/>
          </w:tcPr>
          <w:p w14:paraId="190DB05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3D31C6C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39A29DD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2E8E6F7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2956F5B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Genetic data</w:t>
            </w:r>
          </w:p>
        </w:tc>
        <w:tc>
          <w:tcPr>
            <w:tcW w:w="781" w:type="dxa"/>
            <w:tcBorders>
              <w:top w:val="nil"/>
              <w:left w:val="nil"/>
              <w:bottom w:val="single" w:sz="4" w:space="0" w:color="auto"/>
              <w:right w:val="single" w:sz="4" w:space="0" w:color="auto"/>
            </w:tcBorders>
            <w:shd w:val="clear" w:color="000000" w:fill="FFFFFF"/>
            <w:noWrap/>
            <w:vAlign w:val="center"/>
            <w:hideMark/>
          </w:tcPr>
          <w:p w14:paraId="081CF38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59B8370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w:t>
            </w:r>
          </w:p>
        </w:tc>
        <w:tc>
          <w:tcPr>
            <w:tcW w:w="606" w:type="dxa"/>
            <w:tcBorders>
              <w:top w:val="nil"/>
              <w:left w:val="nil"/>
              <w:bottom w:val="single" w:sz="4" w:space="0" w:color="auto"/>
              <w:right w:val="single" w:sz="4" w:space="0" w:color="auto"/>
            </w:tcBorders>
            <w:shd w:val="clear" w:color="000000" w:fill="FFFFFF"/>
            <w:noWrap/>
            <w:vAlign w:val="center"/>
            <w:hideMark/>
          </w:tcPr>
          <w:p w14:paraId="0B24A48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w:t>
            </w:r>
          </w:p>
        </w:tc>
        <w:tc>
          <w:tcPr>
            <w:tcW w:w="255" w:type="dxa"/>
            <w:tcBorders>
              <w:top w:val="nil"/>
              <w:left w:val="nil"/>
              <w:bottom w:val="single" w:sz="4" w:space="0" w:color="auto"/>
              <w:right w:val="single" w:sz="4" w:space="0" w:color="auto"/>
            </w:tcBorders>
            <w:shd w:val="clear" w:color="000000" w:fill="FFFFFF"/>
            <w:noWrap/>
            <w:vAlign w:val="center"/>
            <w:hideMark/>
          </w:tcPr>
          <w:p w14:paraId="17C76D8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58C0F81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The SWAT-CNN approach identified phenotype-associated SNP fragments (including the APOE region) and developed a CNN-based classification model that achieved an AUC of ~0.82, </w:t>
            </w:r>
            <w:r w:rsidRPr="000E27DF">
              <w:rPr>
                <w:rFonts w:ascii="Times New Roman" w:eastAsia="Times New Roman" w:hAnsi="Times New Roman" w:cs="Times New Roman"/>
                <w:color w:val="000000"/>
                <w:sz w:val="22"/>
                <w:szCs w:val="22"/>
                <w:lang w:val="en-HK" w:eastAsia="zh-CN"/>
              </w:rPr>
              <w:lastRenderedPageBreak/>
              <w:t>indicating that deep learning on genome-wide SNP data can assist in AD classification, though further work is needed for clinical translation.</w:t>
            </w:r>
          </w:p>
        </w:tc>
      </w:tr>
      <w:tr w:rsidR="00F2034E" w:rsidRPr="000E27DF" w14:paraId="243701BB"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219C729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344</w:t>
            </w:r>
          </w:p>
        </w:tc>
        <w:tc>
          <w:tcPr>
            <w:tcW w:w="1372" w:type="dxa"/>
            <w:tcBorders>
              <w:top w:val="nil"/>
              <w:left w:val="nil"/>
              <w:bottom w:val="single" w:sz="4" w:space="0" w:color="auto"/>
              <w:right w:val="single" w:sz="4" w:space="0" w:color="auto"/>
            </w:tcBorders>
            <w:shd w:val="clear" w:color="000000" w:fill="FFFFFF"/>
            <w:noWrap/>
            <w:vAlign w:val="center"/>
            <w:hideMark/>
          </w:tcPr>
          <w:p w14:paraId="09E4252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Deep learning-based model for diagnosing Alzheimer’s disease and tauopathies</w:t>
            </w:r>
          </w:p>
        </w:tc>
        <w:tc>
          <w:tcPr>
            <w:tcW w:w="265" w:type="dxa"/>
            <w:tcBorders>
              <w:top w:val="nil"/>
              <w:left w:val="nil"/>
              <w:bottom w:val="single" w:sz="4" w:space="0" w:color="auto"/>
              <w:right w:val="single" w:sz="4" w:space="0" w:color="auto"/>
            </w:tcBorders>
            <w:shd w:val="clear" w:color="000000" w:fill="FFFFFF"/>
            <w:noWrap/>
            <w:vAlign w:val="center"/>
            <w:hideMark/>
          </w:tcPr>
          <w:p w14:paraId="10731CE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 Koga et al.</w:t>
            </w:r>
          </w:p>
        </w:tc>
        <w:tc>
          <w:tcPr>
            <w:tcW w:w="109" w:type="dxa"/>
            <w:tcBorders>
              <w:top w:val="nil"/>
              <w:left w:val="nil"/>
              <w:bottom w:val="single" w:sz="4" w:space="0" w:color="auto"/>
              <w:right w:val="single" w:sz="4" w:space="0" w:color="auto"/>
            </w:tcBorders>
            <w:shd w:val="clear" w:color="000000" w:fill="FFFFFF"/>
            <w:noWrap/>
            <w:vAlign w:val="center"/>
            <w:hideMark/>
          </w:tcPr>
          <w:p w14:paraId="2B28461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4315FCC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3D904ED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Autopsy cases of brain tissue from neurodegenerative tau disease</w:t>
            </w:r>
          </w:p>
        </w:tc>
        <w:tc>
          <w:tcPr>
            <w:tcW w:w="194" w:type="dxa"/>
            <w:tcBorders>
              <w:top w:val="nil"/>
              <w:left w:val="nil"/>
              <w:bottom w:val="single" w:sz="4" w:space="0" w:color="auto"/>
              <w:right w:val="single" w:sz="4" w:space="0" w:color="auto"/>
            </w:tcBorders>
            <w:shd w:val="clear" w:color="000000" w:fill="FFFFFF"/>
            <w:noWrap/>
            <w:vAlign w:val="center"/>
            <w:hideMark/>
          </w:tcPr>
          <w:p w14:paraId="642E60E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624972D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Digital slide images of CP13 immunostaining slides of the motor cortex</w:t>
            </w:r>
          </w:p>
        </w:tc>
        <w:tc>
          <w:tcPr>
            <w:tcW w:w="781" w:type="dxa"/>
            <w:tcBorders>
              <w:top w:val="nil"/>
              <w:left w:val="nil"/>
              <w:bottom w:val="single" w:sz="4" w:space="0" w:color="auto"/>
              <w:right w:val="single" w:sz="4" w:space="0" w:color="auto"/>
            </w:tcBorders>
            <w:shd w:val="clear" w:color="000000" w:fill="FFFFFF"/>
            <w:noWrap/>
            <w:vAlign w:val="center"/>
            <w:hideMark/>
          </w:tcPr>
          <w:p w14:paraId="36C7568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Lesion category labels (NI, NP, TA, AP, CB), pathological diagnosis categories (AD, PSP, CBD, PiD),</w:t>
            </w:r>
          </w:p>
        </w:tc>
        <w:tc>
          <w:tcPr>
            <w:tcW w:w="969" w:type="dxa"/>
            <w:tcBorders>
              <w:top w:val="nil"/>
              <w:left w:val="nil"/>
              <w:bottom w:val="single" w:sz="4" w:space="0" w:color="auto"/>
              <w:right w:val="single" w:sz="4" w:space="0" w:color="auto"/>
            </w:tcBorders>
            <w:shd w:val="clear" w:color="000000" w:fill="FFFFFF"/>
            <w:noWrap/>
            <w:vAlign w:val="center"/>
            <w:hideMark/>
          </w:tcPr>
          <w:p w14:paraId="1850651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RF</w:t>
            </w:r>
          </w:p>
        </w:tc>
        <w:tc>
          <w:tcPr>
            <w:tcW w:w="606" w:type="dxa"/>
            <w:tcBorders>
              <w:top w:val="nil"/>
              <w:left w:val="nil"/>
              <w:bottom w:val="single" w:sz="4" w:space="0" w:color="auto"/>
              <w:right w:val="single" w:sz="4" w:space="0" w:color="auto"/>
            </w:tcBorders>
            <w:shd w:val="clear" w:color="000000" w:fill="FFFFFF"/>
            <w:noWrap/>
            <w:vAlign w:val="center"/>
            <w:hideMark/>
          </w:tcPr>
          <w:p w14:paraId="5F44207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w:t>
            </w:r>
          </w:p>
        </w:tc>
        <w:tc>
          <w:tcPr>
            <w:tcW w:w="255" w:type="dxa"/>
            <w:tcBorders>
              <w:top w:val="nil"/>
              <w:left w:val="nil"/>
              <w:bottom w:val="single" w:sz="4" w:space="0" w:color="auto"/>
              <w:right w:val="single" w:sz="4" w:space="0" w:color="auto"/>
            </w:tcBorders>
            <w:shd w:val="clear" w:color="000000" w:fill="FFFFFF"/>
            <w:noWrap/>
            <w:vAlign w:val="center"/>
            <w:hideMark/>
          </w:tcPr>
          <w:p w14:paraId="539D622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57CB102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The model accurately discriminated Alzheimer’s disease and other tauopathies using digital immunostained slide images; deep learning and object detection enabled high-throughput lesion quantification, suggesting potential to assist neuropathologic diagnosis.</w:t>
            </w:r>
          </w:p>
        </w:tc>
      </w:tr>
      <w:tr w:rsidR="00F2034E" w:rsidRPr="000E27DF" w14:paraId="44167552"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6D4A35C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345</w:t>
            </w:r>
          </w:p>
        </w:tc>
        <w:tc>
          <w:tcPr>
            <w:tcW w:w="1372" w:type="dxa"/>
            <w:tcBorders>
              <w:top w:val="nil"/>
              <w:left w:val="nil"/>
              <w:bottom w:val="single" w:sz="4" w:space="0" w:color="auto"/>
              <w:right w:val="single" w:sz="4" w:space="0" w:color="auto"/>
            </w:tcBorders>
            <w:shd w:val="clear" w:color="000000" w:fill="FFFFFF"/>
            <w:noWrap/>
            <w:vAlign w:val="center"/>
            <w:hideMark/>
          </w:tcPr>
          <w:p w14:paraId="52FEF5A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Deep Learning-Based Multilevel Classification of </w:t>
            </w:r>
            <w:r w:rsidRPr="000E27DF">
              <w:rPr>
                <w:rFonts w:ascii="Times New Roman" w:eastAsia="Times New Roman" w:hAnsi="Times New Roman" w:cs="Times New Roman"/>
                <w:color w:val="000000"/>
                <w:sz w:val="22"/>
                <w:szCs w:val="22"/>
                <w:lang w:val="en-HK" w:eastAsia="zh-CN"/>
              </w:rPr>
              <w:lastRenderedPageBreak/>
              <w:t>Alzheimer’s Disease Using Non-invasive Functional Near-Infrared Spectroscopy</w:t>
            </w:r>
          </w:p>
        </w:tc>
        <w:tc>
          <w:tcPr>
            <w:tcW w:w="265" w:type="dxa"/>
            <w:tcBorders>
              <w:top w:val="nil"/>
              <w:left w:val="nil"/>
              <w:bottom w:val="single" w:sz="4" w:space="0" w:color="auto"/>
              <w:right w:val="single" w:sz="4" w:space="0" w:color="auto"/>
            </w:tcBorders>
            <w:shd w:val="clear" w:color="000000" w:fill="FFFFFF"/>
            <w:noWrap/>
            <w:vAlign w:val="center"/>
            <w:hideMark/>
          </w:tcPr>
          <w:p w14:paraId="1A21FA9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Thi Kieu Khanh Ho et al.</w:t>
            </w:r>
          </w:p>
        </w:tc>
        <w:tc>
          <w:tcPr>
            <w:tcW w:w="109" w:type="dxa"/>
            <w:tcBorders>
              <w:top w:val="nil"/>
              <w:left w:val="nil"/>
              <w:bottom w:val="single" w:sz="4" w:space="0" w:color="auto"/>
              <w:right w:val="single" w:sz="4" w:space="0" w:color="auto"/>
            </w:tcBorders>
            <w:shd w:val="clear" w:color="000000" w:fill="FFFFFF"/>
            <w:noWrap/>
            <w:vAlign w:val="center"/>
            <w:hideMark/>
          </w:tcPr>
          <w:p w14:paraId="2496D87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49FBC2E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Republic of Korea</w:t>
            </w:r>
          </w:p>
        </w:tc>
        <w:tc>
          <w:tcPr>
            <w:tcW w:w="566" w:type="dxa"/>
            <w:tcBorders>
              <w:top w:val="nil"/>
              <w:left w:val="nil"/>
              <w:bottom w:val="single" w:sz="4" w:space="0" w:color="auto"/>
              <w:right w:val="single" w:sz="4" w:space="0" w:color="auto"/>
            </w:tcBorders>
            <w:shd w:val="clear" w:color="000000" w:fill="FFFFFF"/>
            <w:noWrap/>
            <w:vAlign w:val="center"/>
            <w:hideMark/>
          </w:tcPr>
          <w:p w14:paraId="5A71A23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Community-dwelling older adults</w:t>
            </w:r>
          </w:p>
        </w:tc>
        <w:tc>
          <w:tcPr>
            <w:tcW w:w="194" w:type="dxa"/>
            <w:tcBorders>
              <w:top w:val="nil"/>
              <w:left w:val="nil"/>
              <w:bottom w:val="single" w:sz="4" w:space="0" w:color="auto"/>
              <w:right w:val="single" w:sz="4" w:space="0" w:color="auto"/>
            </w:tcBorders>
            <w:shd w:val="clear" w:color="000000" w:fill="FFFFFF"/>
            <w:noWrap/>
            <w:vAlign w:val="center"/>
            <w:hideMark/>
          </w:tcPr>
          <w:p w14:paraId="5468E09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567CB4B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Neuroimaging data(HbO signal, HbR signal, THb signal)\Task-based functional data(Resting </w:t>
            </w:r>
            <w:r w:rsidRPr="000E27DF">
              <w:rPr>
                <w:rFonts w:ascii="Times New Roman" w:eastAsia="Times New Roman" w:hAnsi="Times New Roman" w:cs="Times New Roman"/>
                <w:color w:val="000000"/>
                <w:sz w:val="22"/>
                <w:szCs w:val="22"/>
                <w:lang w:val="en-HK" w:eastAsia="zh-CN"/>
              </w:rPr>
              <w:lastRenderedPageBreak/>
              <w:t>phase data, Oddball task data, 1-back task data, Verbal fluency task data)</w:t>
            </w:r>
          </w:p>
        </w:tc>
        <w:tc>
          <w:tcPr>
            <w:tcW w:w="781" w:type="dxa"/>
            <w:tcBorders>
              <w:top w:val="nil"/>
              <w:left w:val="nil"/>
              <w:bottom w:val="single" w:sz="4" w:space="0" w:color="auto"/>
              <w:right w:val="single" w:sz="4" w:space="0" w:color="auto"/>
            </w:tcBorders>
            <w:shd w:val="clear" w:color="000000" w:fill="FFFFFF"/>
            <w:noWrap/>
            <w:vAlign w:val="center"/>
            <w:hideMark/>
          </w:tcPr>
          <w:p w14:paraId="092D51E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 xml:space="preserve">(pAD or aAD or ADD) </w:t>
            </w:r>
            <w:r w:rsidRPr="000E27DF">
              <w:rPr>
                <w:rFonts w:ascii="Times New Roman" w:eastAsia="Times New Roman" w:hAnsi="Times New Roman" w:cs="Times New Roman"/>
                <w:color w:val="000000"/>
                <w:sz w:val="22"/>
                <w:szCs w:val="22"/>
                <w:lang w:val="en-HK" w:eastAsia="zh-CN"/>
              </w:rPr>
              <w:lastRenderedPageBreak/>
              <w:t>vs. non</w:t>
            </w:r>
          </w:p>
        </w:tc>
        <w:tc>
          <w:tcPr>
            <w:tcW w:w="969" w:type="dxa"/>
            <w:tcBorders>
              <w:top w:val="nil"/>
              <w:left w:val="nil"/>
              <w:bottom w:val="single" w:sz="4" w:space="0" w:color="auto"/>
              <w:right w:val="single" w:sz="4" w:space="0" w:color="auto"/>
            </w:tcBorders>
            <w:shd w:val="clear" w:color="000000" w:fill="FFFFFF"/>
            <w:noWrap/>
            <w:vAlign w:val="center"/>
            <w:hideMark/>
          </w:tcPr>
          <w:p w14:paraId="2AABF61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CNN, CNN-LSTM, GRU, LSTM</w:t>
            </w:r>
          </w:p>
        </w:tc>
        <w:tc>
          <w:tcPr>
            <w:tcW w:w="606" w:type="dxa"/>
            <w:tcBorders>
              <w:top w:val="nil"/>
              <w:left w:val="nil"/>
              <w:bottom w:val="single" w:sz="4" w:space="0" w:color="auto"/>
              <w:right w:val="single" w:sz="4" w:space="0" w:color="auto"/>
            </w:tcBorders>
            <w:shd w:val="clear" w:color="000000" w:fill="FFFFFF"/>
            <w:noWrap/>
            <w:vAlign w:val="center"/>
            <w:hideMark/>
          </w:tcPr>
          <w:p w14:paraId="220BBA4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36F5EFF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1402A23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fNIRS hemodynamic responses over prefrontal cortex differ across AD stages and sex; deep models—especially CNN-LSTM—achieve the best multilevel classification on an imbalanced 4-class dataset, indicating feasibility of fNIRS-</w:t>
            </w:r>
            <w:r w:rsidRPr="000E27DF">
              <w:rPr>
                <w:rFonts w:ascii="Times New Roman" w:eastAsia="Times New Roman" w:hAnsi="Times New Roman" w:cs="Times New Roman"/>
                <w:color w:val="000000"/>
                <w:sz w:val="22"/>
                <w:szCs w:val="22"/>
                <w:lang w:val="en-HK" w:eastAsia="zh-CN"/>
              </w:rPr>
              <w:lastRenderedPageBreak/>
              <w:t>based AD stage differentiation under controlled laboratory settings.</w:t>
            </w:r>
          </w:p>
        </w:tc>
      </w:tr>
      <w:tr w:rsidR="00F2034E" w:rsidRPr="000E27DF" w14:paraId="524265C9"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2C9F93F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346</w:t>
            </w:r>
          </w:p>
        </w:tc>
        <w:tc>
          <w:tcPr>
            <w:tcW w:w="1372" w:type="dxa"/>
            <w:tcBorders>
              <w:top w:val="nil"/>
              <w:left w:val="nil"/>
              <w:bottom w:val="single" w:sz="4" w:space="0" w:color="auto"/>
              <w:right w:val="single" w:sz="4" w:space="0" w:color="auto"/>
            </w:tcBorders>
            <w:shd w:val="clear" w:color="000000" w:fill="FFFFFF"/>
            <w:noWrap/>
            <w:vAlign w:val="center"/>
            <w:hideMark/>
          </w:tcPr>
          <w:p w14:paraId="00FD62E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Deep learning-based polygenic risk analysis for Alzheimer's disease prediction</w:t>
            </w:r>
          </w:p>
        </w:tc>
        <w:tc>
          <w:tcPr>
            <w:tcW w:w="265" w:type="dxa"/>
            <w:tcBorders>
              <w:top w:val="nil"/>
              <w:left w:val="nil"/>
              <w:bottom w:val="single" w:sz="4" w:space="0" w:color="auto"/>
              <w:right w:val="single" w:sz="4" w:space="0" w:color="auto"/>
            </w:tcBorders>
            <w:shd w:val="clear" w:color="000000" w:fill="FFFFFF"/>
            <w:noWrap/>
            <w:vAlign w:val="center"/>
            <w:hideMark/>
          </w:tcPr>
          <w:p w14:paraId="13C6D88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Xiaopu Zhou et al.</w:t>
            </w:r>
          </w:p>
        </w:tc>
        <w:tc>
          <w:tcPr>
            <w:tcW w:w="109" w:type="dxa"/>
            <w:tcBorders>
              <w:top w:val="nil"/>
              <w:left w:val="nil"/>
              <w:bottom w:val="single" w:sz="4" w:space="0" w:color="auto"/>
              <w:right w:val="single" w:sz="4" w:space="0" w:color="auto"/>
            </w:tcBorders>
            <w:shd w:val="clear" w:color="000000" w:fill="FFFFFF"/>
            <w:noWrap/>
            <w:vAlign w:val="center"/>
            <w:hideMark/>
          </w:tcPr>
          <w:p w14:paraId="4E6EADB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070BC4B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6986D10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740D37D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3A23B4C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Genetic data</w:t>
            </w:r>
          </w:p>
        </w:tc>
        <w:tc>
          <w:tcPr>
            <w:tcW w:w="781" w:type="dxa"/>
            <w:tcBorders>
              <w:top w:val="nil"/>
              <w:left w:val="nil"/>
              <w:bottom w:val="single" w:sz="4" w:space="0" w:color="auto"/>
              <w:right w:val="single" w:sz="4" w:space="0" w:color="auto"/>
            </w:tcBorders>
            <w:shd w:val="clear" w:color="000000" w:fill="FFFFFF"/>
            <w:noWrap/>
            <w:vAlign w:val="center"/>
            <w:hideMark/>
          </w:tcPr>
          <w:p w14:paraId="06DA29F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7A88474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GCN, K-Means, LASSO, LR</w:t>
            </w:r>
          </w:p>
        </w:tc>
        <w:tc>
          <w:tcPr>
            <w:tcW w:w="606" w:type="dxa"/>
            <w:tcBorders>
              <w:top w:val="nil"/>
              <w:left w:val="nil"/>
              <w:bottom w:val="single" w:sz="4" w:space="0" w:color="auto"/>
              <w:right w:val="single" w:sz="4" w:space="0" w:color="auto"/>
            </w:tcBorders>
            <w:shd w:val="clear" w:color="000000" w:fill="FFFFFF"/>
            <w:noWrap/>
            <w:vAlign w:val="center"/>
            <w:hideMark/>
          </w:tcPr>
          <w:p w14:paraId="5924A17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 AUPRC</w:t>
            </w:r>
          </w:p>
        </w:tc>
        <w:tc>
          <w:tcPr>
            <w:tcW w:w="255" w:type="dxa"/>
            <w:tcBorders>
              <w:top w:val="nil"/>
              <w:left w:val="nil"/>
              <w:bottom w:val="single" w:sz="4" w:space="0" w:color="auto"/>
              <w:right w:val="single" w:sz="4" w:space="0" w:color="auto"/>
            </w:tcBorders>
            <w:shd w:val="clear" w:color="000000" w:fill="FFFFFF"/>
            <w:noWrap/>
            <w:vAlign w:val="center"/>
            <w:hideMark/>
          </w:tcPr>
          <w:p w14:paraId="6D52AD7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17D49AC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Deep learning models outperform other statistical models (weighted PRS, lasso) in AD risk prediction.; Polygenic risk from deep learning identifies AD-associated biological pathways and stratifies individuals by distinct pathological mechanisms.; Deep learning is effective for modeling genetic risks of AD/other diseases, classifying disease risks, and uncovering disease mechanisms..</w:t>
            </w:r>
          </w:p>
        </w:tc>
      </w:tr>
      <w:tr w:rsidR="00F2034E" w:rsidRPr="000E27DF" w14:paraId="5DBCF103"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5847B14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347</w:t>
            </w:r>
          </w:p>
        </w:tc>
        <w:tc>
          <w:tcPr>
            <w:tcW w:w="1372" w:type="dxa"/>
            <w:tcBorders>
              <w:top w:val="nil"/>
              <w:left w:val="nil"/>
              <w:bottom w:val="single" w:sz="4" w:space="0" w:color="auto"/>
              <w:right w:val="single" w:sz="4" w:space="0" w:color="auto"/>
            </w:tcBorders>
            <w:shd w:val="clear" w:color="000000" w:fill="FFFFFF"/>
            <w:noWrap/>
            <w:vAlign w:val="center"/>
            <w:hideMark/>
          </w:tcPr>
          <w:p w14:paraId="5168C1C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Deep Learning-Based Prediction of Alzheimer’s Disease Using Microarray Gene Expression Data</w:t>
            </w:r>
          </w:p>
        </w:tc>
        <w:tc>
          <w:tcPr>
            <w:tcW w:w="265" w:type="dxa"/>
            <w:tcBorders>
              <w:top w:val="nil"/>
              <w:left w:val="nil"/>
              <w:bottom w:val="single" w:sz="4" w:space="0" w:color="auto"/>
              <w:right w:val="single" w:sz="4" w:space="0" w:color="auto"/>
            </w:tcBorders>
            <w:shd w:val="clear" w:color="000000" w:fill="FFFFFF"/>
            <w:noWrap/>
            <w:vAlign w:val="center"/>
            <w:hideMark/>
          </w:tcPr>
          <w:p w14:paraId="3ADF49C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Mahmoud M. Abdelwahab et al.</w:t>
            </w:r>
          </w:p>
        </w:tc>
        <w:tc>
          <w:tcPr>
            <w:tcW w:w="109" w:type="dxa"/>
            <w:tcBorders>
              <w:top w:val="nil"/>
              <w:left w:val="nil"/>
              <w:bottom w:val="single" w:sz="4" w:space="0" w:color="auto"/>
              <w:right w:val="single" w:sz="4" w:space="0" w:color="auto"/>
            </w:tcBorders>
            <w:shd w:val="clear" w:color="000000" w:fill="FFFFFF"/>
            <w:noWrap/>
            <w:vAlign w:val="center"/>
            <w:hideMark/>
          </w:tcPr>
          <w:p w14:paraId="231E70F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61E0C8D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Republic of Korea</w:t>
            </w:r>
          </w:p>
        </w:tc>
        <w:tc>
          <w:tcPr>
            <w:tcW w:w="566" w:type="dxa"/>
            <w:tcBorders>
              <w:top w:val="nil"/>
              <w:left w:val="nil"/>
              <w:bottom w:val="single" w:sz="4" w:space="0" w:color="auto"/>
              <w:right w:val="single" w:sz="4" w:space="0" w:color="auto"/>
            </w:tcBorders>
            <w:shd w:val="clear" w:color="000000" w:fill="FFFFFF"/>
            <w:noWrap/>
            <w:vAlign w:val="center"/>
            <w:hideMark/>
          </w:tcPr>
          <w:p w14:paraId="0785A56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2D27AE0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664BDFD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Genetic data</w:t>
            </w:r>
          </w:p>
        </w:tc>
        <w:tc>
          <w:tcPr>
            <w:tcW w:w="781" w:type="dxa"/>
            <w:tcBorders>
              <w:top w:val="nil"/>
              <w:left w:val="nil"/>
              <w:bottom w:val="single" w:sz="4" w:space="0" w:color="auto"/>
              <w:right w:val="single" w:sz="4" w:space="0" w:color="auto"/>
            </w:tcBorders>
            <w:shd w:val="clear" w:color="000000" w:fill="FFFFFF"/>
            <w:noWrap/>
            <w:vAlign w:val="center"/>
            <w:hideMark/>
          </w:tcPr>
          <w:p w14:paraId="07D715C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616AF82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w:t>
            </w:r>
          </w:p>
        </w:tc>
        <w:tc>
          <w:tcPr>
            <w:tcW w:w="606" w:type="dxa"/>
            <w:tcBorders>
              <w:top w:val="nil"/>
              <w:left w:val="nil"/>
              <w:bottom w:val="single" w:sz="4" w:space="0" w:color="auto"/>
              <w:right w:val="single" w:sz="4" w:space="0" w:color="auto"/>
            </w:tcBorders>
            <w:shd w:val="clear" w:color="000000" w:fill="FFFFFF"/>
            <w:noWrap/>
            <w:vAlign w:val="center"/>
            <w:hideMark/>
          </w:tcPr>
          <w:p w14:paraId="5FBF35A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w:t>
            </w:r>
          </w:p>
        </w:tc>
        <w:tc>
          <w:tcPr>
            <w:tcW w:w="255" w:type="dxa"/>
            <w:tcBorders>
              <w:top w:val="nil"/>
              <w:left w:val="nil"/>
              <w:bottom w:val="single" w:sz="4" w:space="0" w:color="auto"/>
              <w:right w:val="single" w:sz="4" w:space="0" w:color="auto"/>
            </w:tcBorders>
            <w:shd w:val="clear" w:color="000000" w:fill="FFFFFF"/>
            <w:noWrap/>
            <w:vAlign w:val="center"/>
            <w:hideMark/>
          </w:tcPr>
          <w:p w14:paraId="457B268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2083075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 models achieved ~97% accuracy distinguishing AD vs controls using microarray data; authors suggest promise for early detection, but real-world applicability limited by data type and lack of clinical validation.</w:t>
            </w:r>
          </w:p>
        </w:tc>
      </w:tr>
      <w:tr w:rsidR="00F2034E" w:rsidRPr="000E27DF" w14:paraId="1A394E1E"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3476F59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348</w:t>
            </w:r>
          </w:p>
        </w:tc>
        <w:tc>
          <w:tcPr>
            <w:tcW w:w="1372" w:type="dxa"/>
            <w:tcBorders>
              <w:top w:val="nil"/>
              <w:left w:val="nil"/>
              <w:bottom w:val="single" w:sz="4" w:space="0" w:color="auto"/>
              <w:right w:val="single" w:sz="4" w:space="0" w:color="auto"/>
            </w:tcBorders>
            <w:shd w:val="clear" w:color="000000" w:fill="FFFFFF"/>
            <w:noWrap/>
            <w:vAlign w:val="center"/>
            <w:hideMark/>
          </w:tcPr>
          <w:p w14:paraId="52B8016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Deep learning-based quantification of </w:t>
            </w:r>
            <w:r w:rsidRPr="000E27DF">
              <w:rPr>
                <w:rFonts w:ascii="Times New Roman" w:eastAsia="Times New Roman" w:hAnsi="Times New Roman" w:cs="Times New Roman"/>
                <w:color w:val="000000"/>
                <w:sz w:val="22"/>
                <w:szCs w:val="22"/>
                <w:lang w:val="en-HK" w:eastAsia="zh-CN"/>
              </w:rPr>
              <w:lastRenderedPageBreak/>
              <w:t>brain atrophy using 2D T1-weighted MRI for Alzheimer’s disease classification</w:t>
            </w:r>
          </w:p>
        </w:tc>
        <w:tc>
          <w:tcPr>
            <w:tcW w:w="265" w:type="dxa"/>
            <w:tcBorders>
              <w:top w:val="nil"/>
              <w:left w:val="nil"/>
              <w:bottom w:val="single" w:sz="4" w:space="0" w:color="auto"/>
              <w:right w:val="single" w:sz="4" w:space="0" w:color="auto"/>
            </w:tcBorders>
            <w:shd w:val="clear" w:color="000000" w:fill="FFFFFF"/>
            <w:noWrap/>
            <w:vAlign w:val="center"/>
            <w:hideMark/>
          </w:tcPr>
          <w:p w14:paraId="781B006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Chae Jung Park et al.</w:t>
            </w:r>
          </w:p>
        </w:tc>
        <w:tc>
          <w:tcPr>
            <w:tcW w:w="109" w:type="dxa"/>
            <w:tcBorders>
              <w:top w:val="nil"/>
              <w:left w:val="nil"/>
              <w:bottom w:val="single" w:sz="4" w:space="0" w:color="auto"/>
              <w:right w:val="single" w:sz="4" w:space="0" w:color="auto"/>
            </w:tcBorders>
            <w:shd w:val="clear" w:color="000000" w:fill="FFFFFF"/>
            <w:noWrap/>
            <w:vAlign w:val="center"/>
            <w:hideMark/>
          </w:tcPr>
          <w:p w14:paraId="3EEB081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59A16B3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Republic of Korea</w:t>
            </w:r>
          </w:p>
        </w:tc>
        <w:tc>
          <w:tcPr>
            <w:tcW w:w="566" w:type="dxa"/>
            <w:tcBorders>
              <w:top w:val="nil"/>
              <w:left w:val="nil"/>
              <w:bottom w:val="single" w:sz="4" w:space="0" w:color="auto"/>
              <w:right w:val="single" w:sz="4" w:space="0" w:color="auto"/>
            </w:tcBorders>
            <w:shd w:val="clear" w:color="000000" w:fill="FFFFFF"/>
            <w:noWrap/>
            <w:vAlign w:val="center"/>
            <w:hideMark/>
          </w:tcPr>
          <w:p w14:paraId="209BCEB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1455136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1ED510C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6EF0B5D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237E0C3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 Inception-V3, MLP</w:t>
            </w:r>
          </w:p>
        </w:tc>
        <w:tc>
          <w:tcPr>
            <w:tcW w:w="606" w:type="dxa"/>
            <w:tcBorders>
              <w:top w:val="nil"/>
              <w:left w:val="nil"/>
              <w:bottom w:val="single" w:sz="4" w:space="0" w:color="auto"/>
              <w:right w:val="single" w:sz="4" w:space="0" w:color="auto"/>
            </w:tcBorders>
            <w:shd w:val="clear" w:color="000000" w:fill="FFFFFF"/>
            <w:noWrap/>
            <w:vAlign w:val="center"/>
            <w:hideMark/>
          </w:tcPr>
          <w:p w14:paraId="35A7A2E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 AUPRC,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7B203FB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1F3A4A1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2D T1-derived CSF volume highly correlates with 3D T1 (r=0.805-0.971); 2D T1-based model achieves DAT/CU classification performance comparable to 3D T1 (AUC 0.873 vs 0.905); AD-specific </w:t>
            </w:r>
            <w:r w:rsidRPr="000E27DF">
              <w:rPr>
                <w:rFonts w:ascii="Times New Roman" w:eastAsia="Times New Roman" w:hAnsi="Times New Roman" w:cs="Times New Roman"/>
                <w:color w:val="000000"/>
                <w:sz w:val="22"/>
                <w:szCs w:val="22"/>
                <w:lang w:val="en-HK" w:eastAsia="zh-CN"/>
              </w:rPr>
              <w:lastRenderedPageBreak/>
              <w:t>atrophy similarity, W-scores, BAI from 2D T1 show high correlations with 3D T1 results.</w:t>
            </w:r>
          </w:p>
        </w:tc>
      </w:tr>
      <w:tr w:rsidR="00F2034E" w:rsidRPr="000E27DF" w14:paraId="759FAC6B"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23768EB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349</w:t>
            </w:r>
          </w:p>
        </w:tc>
        <w:tc>
          <w:tcPr>
            <w:tcW w:w="1372" w:type="dxa"/>
            <w:tcBorders>
              <w:top w:val="nil"/>
              <w:left w:val="nil"/>
              <w:bottom w:val="single" w:sz="4" w:space="0" w:color="auto"/>
              <w:right w:val="single" w:sz="4" w:space="0" w:color="auto"/>
            </w:tcBorders>
            <w:shd w:val="clear" w:color="000000" w:fill="FFFFFF"/>
            <w:noWrap/>
            <w:vAlign w:val="center"/>
            <w:hideMark/>
          </w:tcPr>
          <w:p w14:paraId="164EF18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Deep reinforced cognitive analytics algorithm (DRCAM): An advanced method to early detection of cognitive skill impairment using deep learning and reinforcement learning</w:t>
            </w:r>
          </w:p>
        </w:tc>
        <w:tc>
          <w:tcPr>
            <w:tcW w:w="265" w:type="dxa"/>
            <w:tcBorders>
              <w:top w:val="nil"/>
              <w:left w:val="nil"/>
              <w:bottom w:val="single" w:sz="4" w:space="0" w:color="auto"/>
              <w:right w:val="single" w:sz="4" w:space="0" w:color="auto"/>
            </w:tcBorders>
            <w:shd w:val="clear" w:color="000000" w:fill="FFFFFF"/>
            <w:noWrap/>
            <w:vAlign w:val="center"/>
            <w:hideMark/>
          </w:tcPr>
          <w:p w14:paraId="6D95A8F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Sunita Patil et al.</w:t>
            </w:r>
          </w:p>
        </w:tc>
        <w:tc>
          <w:tcPr>
            <w:tcW w:w="109" w:type="dxa"/>
            <w:tcBorders>
              <w:top w:val="nil"/>
              <w:left w:val="nil"/>
              <w:bottom w:val="single" w:sz="4" w:space="0" w:color="auto"/>
              <w:right w:val="single" w:sz="4" w:space="0" w:color="auto"/>
            </w:tcBorders>
            <w:shd w:val="clear" w:color="000000" w:fill="FFFFFF"/>
            <w:noWrap/>
            <w:vAlign w:val="center"/>
            <w:hideMark/>
          </w:tcPr>
          <w:p w14:paraId="217F86B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345FC78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vAlign w:val="center"/>
            <w:hideMark/>
          </w:tcPr>
          <w:p w14:paraId="5975CCC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(ANDI dataset)</w:t>
            </w:r>
            <w:r w:rsidRPr="000E27DF">
              <w:rPr>
                <w:rFonts w:ascii="Times New Roman" w:eastAsia="Times New Roman" w:hAnsi="Times New Roman" w:cs="Times New Roman"/>
                <w:color w:val="000000"/>
                <w:sz w:val="22"/>
                <w:szCs w:val="22"/>
                <w:lang w:val="en-HK" w:eastAsia="zh-CN"/>
              </w:rPr>
              <w:br/>
              <w:t>Clinical sample, Community sample</w:t>
            </w:r>
          </w:p>
        </w:tc>
        <w:tc>
          <w:tcPr>
            <w:tcW w:w="194" w:type="dxa"/>
            <w:tcBorders>
              <w:top w:val="nil"/>
              <w:left w:val="nil"/>
              <w:bottom w:val="single" w:sz="4" w:space="0" w:color="auto"/>
              <w:right w:val="single" w:sz="4" w:space="0" w:color="auto"/>
            </w:tcBorders>
            <w:shd w:val="clear" w:color="000000" w:fill="FFFFFF"/>
            <w:noWrap/>
            <w:vAlign w:val="center"/>
            <w:hideMark/>
          </w:tcPr>
          <w:p w14:paraId="173E90A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563FB7F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 Wearable sensor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Heart rate, Daily steps, Sleep duration, Activity levels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Neuropsychological test</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MMSE, MoCA, CDR, ADAS-Cog</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Speech/Text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Speech features, Sentiment polarity, MFCCs, Transformer-based text embeddings</w:t>
            </w:r>
            <w:r w:rsidRPr="000E27DF">
              <w:rPr>
                <w:rFonts w:ascii="Times New Roman" w:eastAsia="微软雅黑" w:hAnsi="Times New Roman" w:cs="Times New Roman"/>
                <w:color w:val="000000"/>
                <w:sz w:val="22"/>
                <w:szCs w:val="22"/>
                <w:lang w:val="en-HK" w:eastAsia="zh-CN"/>
              </w:rPr>
              <w:t>）</w:t>
            </w:r>
          </w:p>
        </w:tc>
        <w:tc>
          <w:tcPr>
            <w:tcW w:w="781" w:type="dxa"/>
            <w:tcBorders>
              <w:top w:val="nil"/>
              <w:left w:val="nil"/>
              <w:bottom w:val="single" w:sz="4" w:space="0" w:color="auto"/>
              <w:right w:val="single" w:sz="4" w:space="0" w:color="auto"/>
            </w:tcBorders>
            <w:shd w:val="clear" w:color="000000" w:fill="FFFFFF"/>
            <w:noWrap/>
            <w:vAlign w:val="center"/>
            <w:hideMark/>
          </w:tcPr>
          <w:p w14:paraId="6580ACF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147912D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 CNN-LSTM, GAN, LSTM, Transformer</w:t>
            </w:r>
          </w:p>
        </w:tc>
        <w:tc>
          <w:tcPr>
            <w:tcW w:w="606" w:type="dxa"/>
            <w:tcBorders>
              <w:top w:val="nil"/>
              <w:left w:val="nil"/>
              <w:bottom w:val="single" w:sz="4" w:space="0" w:color="auto"/>
              <w:right w:val="single" w:sz="4" w:space="0" w:color="auto"/>
            </w:tcBorders>
            <w:shd w:val="clear" w:color="000000" w:fill="FFFFFF"/>
            <w:noWrap/>
            <w:vAlign w:val="center"/>
            <w:hideMark/>
          </w:tcPr>
          <w:p w14:paraId="03D5A7E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Precision</w:t>
            </w:r>
          </w:p>
        </w:tc>
        <w:tc>
          <w:tcPr>
            <w:tcW w:w="255" w:type="dxa"/>
            <w:tcBorders>
              <w:top w:val="nil"/>
              <w:left w:val="nil"/>
              <w:bottom w:val="single" w:sz="4" w:space="0" w:color="auto"/>
              <w:right w:val="single" w:sz="4" w:space="0" w:color="auto"/>
            </w:tcBorders>
            <w:shd w:val="clear" w:color="000000" w:fill="FFFFFF"/>
            <w:noWrap/>
            <w:vAlign w:val="center"/>
            <w:hideMark/>
          </w:tcPr>
          <w:p w14:paraId="3696961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4A09D0E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DRCAM integrates multimodal data; MMT classification accuracy is 7.1% higher than traditional models, with 92.5% interpretability precision; CNN-LSTM effectively captures MRI spatiotemporal features (hippocampal atrophy) and wearable temporal trends.</w:t>
            </w:r>
          </w:p>
        </w:tc>
      </w:tr>
      <w:tr w:rsidR="00F2034E" w:rsidRPr="000E27DF" w14:paraId="044872D1"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09A66CC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350</w:t>
            </w:r>
          </w:p>
        </w:tc>
        <w:tc>
          <w:tcPr>
            <w:tcW w:w="1372" w:type="dxa"/>
            <w:tcBorders>
              <w:top w:val="nil"/>
              <w:left w:val="nil"/>
              <w:bottom w:val="single" w:sz="4" w:space="0" w:color="auto"/>
              <w:right w:val="single" w:sz="4" w:space="0" w:color="auto"/>
            </w:tcBorders>
            <w:shd w:val="clear" w:color="000000" w:fill="FFFFFF"/>
            <w:noWrap/>
            <w:vAlign w:val="center"/>
            <w:hideMark/>
          </w:tcPr>
          <w:p w14:paraId="50A8A58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Deep-learning detectio</w:t>
            </w:r>
            <w:r w:rsidRPr="000E27DF">
              <w:rPr>
                <w:rFonts w:ascii="Times New Roman" w:eastAsia="Times New Roman" w:hAnsi="Times New Roman" w:cs="Times New Roman"/>
                <w:color w:val="000000"/>
                <w:sz w:val="22"/>
                <w:szCs w:val="22"/>
                <w:lang w:val="en-HK" w:eastAsia="zh-CN"/>
              </w:rPr>
              <w:lastRenderedPageBreak/>
              <w:t>n of mild cognitive impairment from sleep electroencephalography for patients with Parkinson’s disease</w:t>
            </w:r>
          </w:p>
        </w:tc>
        <w:tc>
          <w:tcPr>
            <w:tcW w:w="265" w:type="dxa"/>
            <w:tcBorders>
              <w:top w:val="nil"/>
              <w:left w:val="nil"/>
              <w:bottom w:val="single" w:sz="4" w:space="0" w:color="auto"/>
              <w:right w:val="single" w:sz="4" w:space="0" w:color="auto"/>
            </w:tcBorders>
            <w:shd w:val="clear" w:color="000000" w:fill="FFFFFF"/>
            <w:noWrap/>
            <w:vAlign w:val="center"/>
            <w:hideMark/>
          </w:tcPr>
          <w:p w14:paraId="70E3EB1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Madan Parajuli et al.</w:t>
            </w:r>
          </w:p>
        </w:tc>
        <w:tc>
          <w:tcPr>
            <w:tcW w:w="109" w:type="dxa"/>
            <w:tcBorders>
              <w:top w:val="nil"/>
              <w:left w:val="nil"/>
              <w:bottom w:val="single" w:sz="4" w:space="0" w:color="auto"/>
              <w:right w:val="single" w:sz="4" w:space="0" w:color="auto"/>
            </w:tcBorders>
            <w:shd w:val="clear" w:color="000000" w:fill="FFFFFF"/>
            <w:noWrap/>
            <w:vAlign w:val="center"/>
            <w:hideMark/>
          </w:tcPr>
          <w:p w14:paraId="72BE952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146D54F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4160253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2080D1B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Clinical </w:t>
            </w:r>
            <w:r w:rsidRPr="000E27DF">
              <w:rPr>
                <w:rFonts w:ascii="Times New Roman" w:eastAsia="Times New Roman" w:hAnsi="Times New Roman" w:cs="Times New Roman"/>
                <w:color w:val="000000"/>
                <w:sz w:val="22"/>
                <w:szCs w:val="22"/>
                <w:lang w:val="en-HK" w:eastAsia="zh-CN"/>
              </w:rPr>
              <w:lastRenderedPageBreak/>
              <w:t>Testing</w:t>
            </w:r>
          </w:p>
        </w:tc>
        <w:tc>
          <w:tcPr>
            <w:tcW w:w="254" w:type="dxa"/>
            <w:tcBorders>
              <w:top w:val="nil"/>
              <w:left w:val="nil"/>
              <w:bottom w:val="single" w:sz="4" w:space="0" w:color="auto"/>
              <w:right w:val="single" w:sz="4" w:space="0" w:color="auto"/>
            </w:tcBorders>
            <w:shd w:val="clear" w:color="000000" w:fill="FFFFFF"/>
            <w:vAlign w:val="center"/>
            <w:hideMark/>
          </w:tcPr>
          <w:p w14:paraId="08FA942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EEG</w:t>
            </w:r>
          </w:p>
        </w:tc>
        <w:tc>
          <w:tcPr>
            <w:tcW w:w="781" w:type="dxa"/>
            <w:tcBorders>
              <w:top w:val="nil"/>
              <w:left w:val="nil"/>
              <w:bottom w:val="single" w:sz="4" w:space="0" w:color="auto"/>
              <w:right w:val="single" w:sz="4" w:space="0" w:color="auto"/>
            </w:tcBorders>
            <w:shd w:val="clear" w:color="000000" w:fill="FFFFFF"/>
            <w:noWrap/>
            <w:vAlign w:val="center"/>
            <w:hideMark/>
          </w:tcPr>
          <w:p w14:paraId="10117B6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AD vs. </w:t>
            </w:r>
            <w:r w:rsidRPr="000E27DF">
              <w:rPr>
                <w:rFonts w:ascii="Times New Roman" w:eastAsia="Times New Roman" w:hAnsi="Times New Roman" w:cs="Times New Roman"/>
                <w:color w:val="000000"/>
                <w:sz w:val="22"/>
                <w:szCs w:val="22"/>
                <w:lang w:val="en-HK" w:eastAsia="zh-CN"/>
              </w:rPr>
              <w:lastRenderedPageBreak/>
              <w:t>non-AD</w:t>
            </w:r>
          </w:p>
        </w:tc>
        <w:tc>
          <w:tcPr>
            <w:tcW w:w="969" w:type="dxa"/>
            <w:tcBorders>
              <w:top w:val="nil"/>
              <w:left w:val="nil"/>
              <w:bottom w:val="single" w:sz="4" w:space="0" w:color="auto"/>
              <w:right w:val="single" w:sz="4" w:space="0" w:color="auto"/>
            </w:tcBorders>
            <w:shd w:val="clear" w:color="000000" w:fill="FFFFFF"/>
            <w:noWrap/>
            <w:vAlign w:val="center"/>
            <w:hideMark/>
          </w:tcPr>
          <w:p w14:paraId="09B6CCF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CNN</w:t>
            </w:r>
          </w:p>
        </w:tc>
        <w:tc>
          <w:tcPr>
            <w:tcW w:w="606" w:type="dxa"/>
            <w:tcBorders>
              <w:top w:val="nil"/>
              <w:left w:val="nil"/>
              <w:bottom w:val="single" w:sz="4" w:space="0" w:color="auto"/>
              <w:right w:val="single" w:sz="4" w:space="0" w:color="auto"/>
            </w:tcBorders>
            <w:shd w:val="clear" w:color="000000" w:fill="FFFFFF"/>
            <w:noWrap/>
            <w:vAlign w:val="center"/>
            <w:hideMark/>
          </w:tcPr>
          <w:p w14:paraId="44E3122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ACC, AUC, </w:t>
            </w:r>
            <w:r w:rsidRPr="000E27DF">
              <w:rPr>
                <w:rFonts w:ascii="Times New Roman" w:eastAsia="Times New Roman" w:hAnsi="Times New Roman" w:cs="Times New Roman"/>
                <w:color w:val="000000"/>
                <w:sz w:val="22"/>
                <w:szCs w:val="22"/>
                <w:lang w:val="en-HK" w:eastAsia="zh-CN"/>
              </w:rPr>
              <w:lastRenderedPageBreak/>
              <w:t>Sen, Spe</w:t>
            </w:r>
          </w:p>
        </w:tc>
        <w:tc>
          <w:tcPr>
            <w:tcW w:w="255" w:type="dxa"/>
            <w:tcBorders>
              <w:top w:val="nil"/>
              <w:left w:val="nil"/>
              <w:bottom w:val="single" w:sz="4" w:space="0" w:color="auto"/>
              <w:right w:val="single" w:sz="4" w:space="0" w:color="auto"/>
            </w:tcBorders>
            <w:shd w:val="clear" w:color="000000" w:fill="FFFFFF"/>
            <w:noWrap/>
            <w:vAlign w:val="center"/>
            <w:hideMark/>
          </w:tcPr>
          <w:p w14:paraId="563D236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Yes</w:t>
            </w:r>
          </w:p>
        </w:tc>
        <w:tc>
          <w:tcPr>
            <w:tcW w:w="2204" w:type="dxa"/>
            <w:tcBorders>
              <w:top w:val="nil"/>
              <w:left w:val="nil"/>
              <w:bottom w:val="single" w:sz="4" w:space="0" w:color="auto"/>
              <w:right w:val="single" w:sz="4" w:space="0" w:color="auto"/>
            </w:tcBorders>
            <w:shd w:val="clear" w:color="000000" w:fill="FFFFFF"/>
            <w:noWrap/>
            <w:vAlign w:val="center"/>
            <w:hideMark/>
          </w:tcPr>
          <w:p w14:paraId="02835B0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The deep-learning frameworks using sleep EEG signal transforms (CWT/VMD) yield very high classification accuracy to </w:t>
            </w:r>
            <w:r w:rsidRPr="000E27DF">
              <w:rPr>
                <w:rFonts w:ascii="Times New Roman" w:eastAsia="Times New Roman" w:hAnsi="Times New Roman" w:cs="Times New Roman"/>
                <w:color w:val="000000"/>
                <w:sz w:val="22"/>
                <w:szCs w:val="22"/>
                <w:lang w:val="en-HK" w:eastAsia="zh-CN"/>
              </w:rPr>
              <w:lastRenderedPageBreak/>
              <w:t>distinguish PD-MCI vs PD-NC. Authors propose these as promising tools for early detection and monitoring of cognitive impairment in Parkinson’s disease, though they acknowledge dataset size and real-world deployment limitations.</w:t>
            </w:r>
          </w:p>
        </w:tc>
      </w:tr>
      <w:tr w:rsidR="00F2034E" w:rsidRPr="000E27DF" w14:paraId="42C765BD"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6A6969C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351</w:t>
            </w:r>
          </w:p>
        </w:tc>
        <w:tc>
          <w:tcPr>
            <w:tcW w:w="1372" w:type="dxa"/>
            <w:tcBorders>
              <w:top w:val="nil"/>
              <w:left w:val="nil"/>
              <w:bottom w:val="single" w:sz="4" w:space="0" w:color="auto"/>
              <w:right w:val="single" w:sz="4" w:space="0" w:color="auto"/>
            </w:tcBorders>
            <w:shd w:val="clear" w:color="000000" w:fill="FFFFFF"/>
            <w:noWrap/>
            <w:vAlign w:val="center"/>
            <w:hideMark/>
          </w:tcPr>
          <w:p w14:paraId="690C14C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Deep-Learning Radiomics for Discrimination Conversion of Alzheimer's Disease in Patients With Mild Cognitive Impairment: A Study Based on 18F-FDG PET Imaging</w:t>
            </w:r>
          </w:p>
        </w:tc>
        <w:tc>
          <w:tcPr>
            <w:tcW w:w="265" w:type="dxa"/>
            <w:tcBorders>
              <w:top w:val="nil"/>
              <w:left w:val="nil"/>
              <w:bottom w:val="single" w:sz="4" w:space="0" w:color="auto"/>
              <w:right w:val="single" w:sz="4" w:space="0" w:color="auto"/>
            </w:tcBorders>
            <w:shd w:val="clear" w:color="000000" w:fill="FFFFFF"/>
            <w:noWrap/>
            <w:vAlign w:val="center"/>
            <w:hideMark/>
          </w:tcPr>
          <w:p w14:paraId="0F86263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Ping Zhou et al.</w:t>
            </w:r>
          </w:p>
        </w:tc>
        <w:tc>
          <w:tcPr>
            <w:tcW w:w="109" w:type="dxa"/>
            <w:tcBorders>
              <w:top w:val="nil"/>
              <w:left w:val="nil"/>
              <w:bottom w:val="single" w:sz="4" w:space="0" w:color="auto"/>
              <w:right w:val="single" w:sz="4" w:space="0" w:color="auto"/>
            </w:tcBorders>
            <w:shd w:val="clear" w:color="000000" w:fill="FFFFFF"/>
            <w:noWrap/>
            <w:vAlign w:val="center"/>
            <w:hideMark/>
          </w:tcPr>
          <w:p w14:paraId="28757CA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2021</w:t>
            </w:r>
          </w:p>
        </w:tc>
        <w:tc>
          <w:tcPr>
            <w:tcW w:w="1679" w:type="dxa"/>
            <w:tcBorders>
              <w:top w:val="nil"/>
              <w:left w:val="nil"/>
              <w:bottom w:val="single" w:sz="4" w:space="0" w:color="auto"/>
              <w:right w:val="single" w:sz="4" w:space="0" w:color="auto"/>
            </w:tcBorders>
            <w:shd w:val="clear" w:color="000000" w:fill="FFFFFF"/>
            <w:noWrap/>
            <w:vAlign w:val="center"/>
            <w:hideMark/>
          </w:tcPr>
          <w:p w14:paraId="3E3BD6A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18A5AEA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272A70D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2238EEE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PET</w:t>
            </w:r>
          </w:p>
        </w:tc>
        <w:tc>
          <w:tcPr>
            <w:tcW w:w="781" w:type="dxa"/>
            <w:tcBorders>
              <w:top w:val="nil"/>
              <w:left w:val="nil"/>
              <w:bottom w:val="single" w:sz="4" w:space="0" w:color="auto"/>
              <w:right w:val="single" w:sz="4" w:space="0" w:color="auto"/>
            </w:tcBorders>
            <w:shd w:val="clear" w:color="000000" w:fill="FFFFFF"/>
            <w:noWrap/>
            <w:vAlign w:val="center"/>
            <w:hideMark/>
          </w:tcPr>
          <w:p w14:paraId="7D330B1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2A3D10A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AlexNet, CNN, Inceptionv3, ResNet18, SVM</w:t>
            </w:r>
          </w:p>
        </w:tc>
        <w:tc>
          <w:tcPr>
            <w:tcW w:w="606" w:type="dxa"/>
            <w:tcBorders>
              <w:top w:val="nil"/>
              <w:left w:val="nil"/>
              <w:bottom w:val="single" w:sz="4" w:space="0" w:color="auto"/>
              <w:right w:val="single" w:sz="4" w:space="0" w:color="auto"/>
            </w:tcBorders>
            <w:shd w:val="clear" w:color="000000" w:fill="FFFFFF"/>
            <w:noWrap/>
            <w:vAlign w:val="center"/>
            <w:hideMark/>
          </w:tcPr>
          <w:p w14:paraId="03B593F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LR+,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67FB344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2B10E90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DLR+C (with ZF-Net) outperforms traditional methods in MCI conversion discrimination (AUC 0.90); DLR avoids manual feature extraction, and clinical parameters enhance model performance; ZF-Net is optimal for feature encoding (balance of performance and training time).</w:t>
            </w:r>
          </w:p>
        </w:tc>
      </w:tr>
      <w:tr w:rsidR="00F2034E" w:rsidRPr="000E27DF" w14:paraId="62CB943F"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7696DB1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352</w:t>
            </w:r>
          </w:p>
        </w:tc>
        <w:tc>
          <w:tcPr>
            <w:tcW w:w="1372" w:type="dxa"/>
            <w:tcBorders>
              <w:top w:val="nil"/>
              <w:left w:val="nil"/>
              <w:bottom w:val="single" w:sz="4" w:space="0" w:color="auto"/>
              <w:right w:val="single" w:sz="4" w:space="0" w:color="auto"/>
            </w:tcBorders>
            <w:shd w:val="clear" w:color="000000" w:fill="FFFFFF"/>
            <w:noWrap/>
            <w:vAlign w:val="center"/>
            <w:hideMark/>
          </w:tcPr>
          <w:p w14:paraId="14604D5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Dementia Detection from Speech Using Machine Learning and Deep Learning Architectures</w:t>
            </w:r>
          </w:p>
        </w:tc>
        <w:tc>
          <w:tcPr>
            <w:tcW w:w="265" w:type="dxa"/>
            <w:tcBorders>
              <w:top w:val="nil"/>
              <w:left w:val="nil"/>
              <w:bottom w:val="single" w:sz="4" w:space="0" w:color="auto"/>
              <w:right w:val="single" w:sz="4" w:space="0" w:color="auto"/>
            </w:tcBorders>
            <w:shd w:val="clear" w:color="000000" w:fill="FFFFFF"/>
            <w:noWrap/>
            <w:vAlign w:val="center"/>
            <w:hideMark/>
          </w:tcPr>
          <w:p w14:paraId="4D82BA0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 Rupesh Kumar et al.</w:t>
            </w:r>
          </w:p>
        </w:tc>
        <w:tc>
          <w:tcPr>
            <w:tcW w:w="109" w:type="dxa"/>
            <w:tcBorders>
              <w:top w:val="nil"/>
              <w:left w:val="nil"/>
              <w:bottom w:val="single" w:sz="4" w:space="0" w:color="auto"/>
              <w:right w:val="single" w:sz="4" w:space="0" w:color="auto"/>
            </w:tcBorders>
            <w:shd w:val="clear" w:color="000000" w:fill="FFFFFF"/>
            <w:noWrap/>
            <w:vAlign w:val="center"/>
            <w:hideMark/>
          </w:tcPr>
          <w:p w14:paraId="2B27485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1D0F8C2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788147E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12B0538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1181C14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Cookie theft image description task dialogue recording</w:t>
            </w:r>
          </w:p>
        </w:tc>
        <w:tc>
          <w:tcPr>
            <w:tcW w:w="781" w:type="dxa"/>
            <w:tcBorders>
              <w:top w:val="nil"/>
              <w:left w:val="nil"/>
              <w:bottom w:val="single" w:sz="4" w:space="0" w:color="auto"/>
              <w:right w:val="single" w:sz="4" w:space="0" w:color="auto"/>
            </w:tcBorders>
            <w:shd w:val="clear" w:color="000000" w:fill="FFFFFF"/>
            <w:noWrap/>
            <w:vAlign w:val="center"/>
            <w:hideMark/>
          </w:tcPr>
          <w:p w14:paraId="39DFB89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DEM vs. non</w:t>
            </w:r>
          </w:p>
        </w:tc>
        <w:tc>
          <w:tcPr>
            <w:tcW w:w="969" w:type="dxa"/>
            <w:tcBorders>
              <w:top w:val="nil"/>
              <w:left w:val="nil"/>
              <w:bottom w:val="single" w:sz="4" w:space="0" w:color="auto"/>
              <w:right w:val="single" w:sz="4" w:space="0" w:color="auto"/>
            </w:tcBorders>
            <w:shd w:val="clear" w:color="000000" w:fill="FFFFFF"/>
            <w:noWrap/>
            <w:vAlign w:val="center"/>
            <w:hideMark/>
          </w:tcPr>
          <w:p w14:paraId="56B8B0B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BiLSTM, CNN, GRU, LSTM, RF, RNN, SVM</w:t>
            </w:r>
          </w:p>
        </w:tc>
        <w:tc>
          <w:tcPr>
            <w:tcW w:w="606" w:type="dxa"/>
            <w:tcBorders>
              <w:top w:val="nil"/>
              <w:left w:val="nil"/>
              <w:bottom w:val="single" w:sz="4" w:space="0" w:color="auto"/>
              <w:right w:val="single" w:sz="4" w:space="0" w:color="auto"/>
            </w:tcBorders>
            <w:shd w:val="clear" w:color="000000" w:fill="FFFFFF"/>
            <w:noWrap/>
            <w:vAlign w:val="center"/>
            <w:hideMark/>
          </w:tcPr>
          <w:p w14:paraId="065F9FF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1D879D0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769F92B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RF (ML) outperforms DL models (87.6% vs 85%) with fewer features (44 vs 62); Proposed speech features are robust—outperforms other studies using speech-only features on the same corpus; Speech data is easy to collect remotely (e.g., phone calls), suitable for primary care/community screening.</w:t>
            </w:r>
          </w:p>
        </w:tc>
      </w:tr>
      <w:tr w:rsidR="00F2034E" w:rsidRPr="000E27DF" w14:paraId="4C90CF92"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3703302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353</w:t>
            </w:r>
          </w:p>
        </w:tc>
        <w:tc>
          <w:tcPr>
            <w:tcW w:w="1372" w:type="dxa"/>
            <w:tcBorders>
              <w:top w:val="nil"/>
              <w:left w:val="nil"/>
              <w:bottom w:val="single" w:sz="4" w:space="0" w:color="auto"/>
              <w:right w:val="single" w:sz="4" w:space="0" w:color="auto"/>
            </w:tcBorders>
            <w:shd w:val="clear" w:color="000000" w:fill="FFFFFF"/>
            <w:noWrap/>
            <w:vAlign w:val="center"/>
            <w:hideMark/>
          </w:tcPr>
          <w:p w14:paraId="105ACD9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Dementia Overdiagnosis in Younger, Higher Educated Individuals Based on MMSE Alone: Analysis Using Deep Learning Technology</w:t>
            </w:r>
          </w:p>
        </w:tc>
        <w:tc>
          <w:tcPr>
            <w:tcW w:w="265" w:type="dxa"/>
            <w:tcBorders>
              <w:top w:val="nil"/>
              <w:left w:val="nil"/>
              <w:bottom w:val="single" w:sz="4" w:space="0" w:color="auto"/>
              <w:right w:val="single" w:sz="4" w:space="0" w:color="auto"/>
            </w:tcBorders>
            <w:shd w:val="clear" w:color="000000" w:fill="FFFFFF"/>
            <w:noWrap/>
            <w:vAlign w:val="center"/>
            <w:hideMark/>
          </w:tcPr>
          <w:p w14:paraId="068CEA2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Hye-Geum Kim et al.</w:t>
            </w:r>
          </w:p>
        </w:tc>
        <w:tc>
          <w:tcPr>
            <w:tcW w:w="109" w:type="dxa"/>
            <w:tcBorders>
              <w:top w:val="nil"/>
              <w:left w:val="nil"/>
              <w:bottom w:val="single" w:sz="4" w:space="0" w:color="auto"/>
              <w:right w:val="single" w:sz="4" w:space="0" w:color="auto"/>
            </w:tcBorders>
            <w:shd w:val="clear" w:color="000000" w:fill="FFFFFF"/>
            <w:noWrap/>
            <w:vAlign w:val="center"/>
            <w:hideMark/>
          </w:tcPr>
          <w:p w14:paraId="66FF8FA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7537611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Republic of Korea</w:t>
            </w:r>
          </w:p>
        </w:tc>
        <w:tc>
          <w:tcPr>
            <w:tcW w:w="566" w:type="dxa"/>
            <w:tcBorders>
              <w:top w:val="nil"/>
              <w:left w:val="nil"/>
              <w:bottom w:val="single" w:sz="4" w:space="0" w:color="auto"/>
              <w:right w:val="single" w:sz="4" w:space="0" w:color="auto"/>
            </w:tcBorders>
            <w:shd w:val="clear" w:color="000000" w:fill="FFFFFF"/>
            <w:noWrap/>
            <w:vAlign w:val="center"/>
            <w:hideMark/>
          </w:tcPr>
          <w:p w14:paraId="6895BF7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53DF5D4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3B0B0C5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scales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MMSE, CDR, SNSB, ADL</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Age, Education</w:t>
            </w:r>
          </w:p>
        </w:tc>
        <w:tc>
          <w:tcPr>
            <w:tcW w:w="781" w:type="dxa"/>
            <w:tcBorders>
              <w:top w:val="nil"/>
              <w:left w:val="nil"/>
              <w:bottom w:val="single" w:sz="4" w:space="0" w:color="auto"/>
              <w:right w:val="single" w:sz="4" w:space="0" w:color="auto"/>
            </w:tcBorders>
            <w:shd w:val="clear" w:color="000000" w:fill="FFFFFF"/>
            <w:noWrap/>
            <w:vAlign w:val="center"/>
            <w:hideMark/>
          </w:tcPr>
          <w:p w14:paraId="31E6513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DEM vs. non</w:t>
            </w:r>
          </w:p>
        </w:tc>
        <w:tc>
          <w:tcPr>
            <w:tcW w:w="969" w:type="dxa"/>
            <w:tcBorders>
              <w:top w:val="nil"/>
              <w:left w:val="nil"/>
              <w:bottom w:val="single" w:sz="4" w:space="0" w:color="auto"/>
              <w:right w:val="single" w:sz="4" w:space="0" w:color="auto"/>
            </w:tcBorders>
            <w:shd w:val="clear" w:color="000000" w:fill="FFFFFF"/>
            <w:noWrap/>
            <w:vAlign w:val="center"/>
            <w:hideMark/>
          </w:tcPr>
          <w:p w14:paraId="6BC7318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LR, RF</w:t>
            </w:r>
          </w:p>
        </w:tc>
        <w:tc>
          <w:tcPr>
            <w:tcW w:w="606" w:type="dxa"/>
            <w:tcBorders>
              <w:top w:val="nil"/>
              <w:left w:val="nil"/>
              <w:bottom w:val="single" w:sz="4" w:space="0" w:color="auto"/>
              <w:right w:val="single" w:sz="4" w:space="0" w:color="auto"/>
            </w:tcBorders>
            <w:shd w:val="clear" w:color="000000" w:fill="FFFFFF"/>
            <w:noWrap/>
            <w:vAlign w:val="center"/>
            <w:hideMark/>
          </w:tcPr>
          <w:p w14:paraId="53C3F3D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1F6F4DD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0C08E6F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MMSE alone causes 17.46% dementia overdiagnosis, especially in younger (avg. 65 vs. 72 years) and higher-educated (avg. 16 vs. 12 years) individuals; Adding cognitive tests (SNSB) improves model AUC from 0.872 to 0.934, reducing overdiagnosis; Age, education, and IADL scores are key factors for diagnostic reclassification.</w:t>
            </w:r>
          </w:p>
        </w:tc>
      </w:tr>
      <w:tr w:rsidR="00F2034E" w:rsidRPr="000E27DF" w14:paraId="605D30F5"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6A77DEF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354</w:t>
            </w:r>
          </w:p>
        </w:tc>
        <w:tc>
          <w:tcPr>
            <w:tcW w:w="1372" w:type="dxa"/>
            <w:tcBorders>
              <w:top w:val="nil"/>
              <w:left w:val="nil"/>
              <w:bottom w:val="single" w:sz="4" w:space="0" w:color="auto"/>
              <w:right w:val="single" w:sz="4" w:space="0" w:color="auto"/>
            </w:tcBorders>
            <w:shd w:val="clear" w:color="000000" w:fill="FFFFFF"/>
            <w:noWrap/>
            <w:vAlign w:val="center"/>
            <w:hideMark/>
          </w:tcPr>
          <w:p w14:paraId="13B19C2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Dementia prediction in the general population using clinically </w:t>
            </w:r>
            <w:r w:rsidRPr="000E27DF">
              <w:rPr>
                <w:rFonts w:ascii="Times New Roman" w:eastAsia="Times New Roman" w:hAnsi="Times New Roman" w:cs="Times New Roman"/>
                <w:color w:val="000000"/>
                <w:sz w:val="22"/>
                <w:szCs w:val="22"/>
                <w:lang w:val="en-HK" w:eastAsia="zh-CN"/>
              </w:rPr>
              <w:lastRenderedPageBreak/>
              <w:t>accessible variables: a proof-of-concept study using machine learning. The AGES-Reykjavik study</w:t>
            </w:r>
          </w:p>
        </w:tc>
        <w:tc>
          <w:tcPr>
            <w:tcW w:w="265" w:type="dxa"/>
            <w:tcBorders>
              <w:top w:val="nil"/>
              <w:left w:val="nil"/>
              <w:bottom w:val="single" w:sz="4" w:space="0" w:color="auto"/>
              <w:right w:val="single" w:sz="4" w:space="0" w:color="auto"/>
            </w:tcBorders>
            <w:shd w:val="clear" w:color="000000" w:fill="FFFFFF"/>
            <w:noWrap/>
            <w:vAlign w:val="center"/>
            <w:hideMark/>
          </w:tcPr>
          <w:p w14:paraId="1FC01F4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Emma L. Twait et al.</w:t>
            </w:r>
          </w:p>
        </w:tc>
        <w:tc>
          <w:tcPr>
            <w:tcW w:w="109" w:type="dxa"/>
            <w:tcBorders>
              <w:top w:val="nil"/>
              <w:left w:val="nil"/>
              <w:bottom w:val="single" w:sz="4" w:space="0" w:color="auto"/>
              <w:right w:val="single" w:sz="4" w:space="0" w:color="auto"/>
            </w:tcBorders>
            <w:shd w:val="clear" w:color="000000" w:fill="FFFFFF"/>
            <w:noWrap/>
            <w:vAlign w:val="center"/>
            <w:hideMark/>
          </w:tcPr>
          <w:p w14:paraId="287D50A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6A8B9FF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Iceland</w:t>
            </w:r>
          </w:p>
        </w:tc>
        <w:tc>
          <w:tcPr>
            <w:tcW w:w="566" w:type="dxa"/>
            <w:tcBorders>
              <w:top w:val="nil"/>
              <w:left w:val="nil"/>
              <w:bottom w:val="single" w:sz="4" w:space="0" w:color="auto"/>
              <w:right w:val="single" w:sz="4" w:space="0" w:color="auto"/>
            </w:tcBorders>
            <w:shd w:val="clear" w:color="000000" w:fill="FFFFFF"/>
            <w:noWrap/>
            <w:vAlign w:val="center"/>
            <w:hideMark/>
          </w:tcPr>
          <w:p w14:paraId="098467E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General population</w:t>
            </w:r>
          </w:p>
        </w:tc>
        <w:tc>
          <w:tcPr>
            <w:tcW w:w="194" w:type="dxa"/>
            <w:tcBorders>
              <w:top w:val="nil"/>
              <w:left w:val="nil"/>
              <w:bottom w:val="single" w:sz="4" w:space="0" w:color="auto"/>
              <w:right w:val="single" w:sz="4" w:space="0" w:color="auto"/>
            </w:tcBorders>
            <w:shd w:val="clear" w:color="000000" w:fill="FFFFFF"/>
            <w:noWrap/>
            <w:vAlign w:val="center"/>
            <w:hideMark/>
          </w:tcPr>
          <w:p w14:paraId="3793B47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387FB42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Demographic data (age, sex, education level, current marital status), metabolism, blood lipid levels, inflammation </w:t>
            </w:r>
            <w:r w:rsidRPr="000E27DF">
              <w:rPr>
                <w:rFonts w:ascii="Times New Roman" w:eastAsia="Times New Roman" w:hAnsi="Times New Roman" w:cs="Times New Roman"/>
                <w:color w:val="000000"/>
                <w:sz w:val="22"/>
                <w:szCs w:val="22"/>
                <w:lang w:val="en-HK" w:eastAsia="zh-CN"/>
              </w:rPr>
              <w:lastRenderedPageBreak/>
              <w:t>levels, medical diagnoses, medication use (benzodiazepines, beta-adrenergic receptor blockers, glucocorticoids, tranquilizers or antidepressants), lifestyle (alcohol consumption, mental and recreational activities, social and recreational activities, number of close friends and living relatives, smoking status, physical activity in the past 12 months, difficulty walking 2 kilometers, difficulty walking 500 meters, and frequency of eating fish as a main meal), MMSE, MRI</w:t>
            </w:r>
          </w:p>
        </w:tc>
        <w:tc>
          <w:tcPr>
            <w:tcW w:w="781" w:type="dxa"/>
            <w:tcBorders>
              <w:top w:val="nil"/>
              <w:left w:val="nil"/>
              <w:bottom w:val="single" w:sz="4" w:space="0" w:color="auto"/>
              <w:right w:val="single" w:sz="4" w:space="0" w:color="auto"/>
            </w:tcBorders>
            <w:shd w:val="clear" w:color="000000" w:fill="FFFFFF"/>
            <w:noWrap/>
            <w:vAlign w:val="center"/>
            <w:hideMark/>
          </w:tcPr>
          <w:p w14:paraId="162F952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DEM vs. non</w:t>
            </w:r>
          </w:p>
        </w:tc>
        <w:tc>
          <w:tcPr>
            <w:tcW w:w="969" w:type="dxa"/>
            <w:tcBorders>
              <w:top w:val="nil"/>
              <w:left w:val="nil"/>
              <w:bottom w:val="single" w:sz="4" w:space="0" w:color="auto"/>
              <w:right w:val="single" w:sz="4" w:space="0" w:color="auto"/>
            </w:tcBorders>
            <w:shd w:val="clear" w:color="000000" w:fill="FFFFFF"/>
            <w:noWrap/>
            <w:vAlign w:val="center"/>
            <w:hideMark/>
          </w:tcPr>
          <w:p w14:paraId="3A7A20E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CoxPH, EN, LR, RF, SVM</w:t>
            </w:r>
          </w:p>
        </w:tc>
        <w:tc>
          <w:tcPr>
            <w:tcW w:w="606" w:type="dxa"/>
            <w:tcBorders>
              <w:top w:val="nil"/>
              <w:left w:val="nil"/>
              <w:bottom w:val="single" w:sz="4" w:space="0" w:color="auto"/>
              <w:right w:val="single" w:sz="4" w:space="0" w:color="auto"/>
            </w:tcBorders>
            <w:shd w:val="clear" w:color="000000" w:fill="FFFFFF"/>
            <w:noWrap/>
            <w:vAlign w:val="center"/>
            <w:hideMark/>
          </w:tcPr>
          <w:p w14:paraId="7A4E3EE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 NPV,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26CFE1B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1013BD9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ML only outperforms traditional models in survival analysis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Elastic net Cox</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Removing MRI reduces performance slightly but remains high</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AUC 0.71-0.72</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Key predictors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Age, subjective memory decline, MMSE score.</w:t>
            </w:r>
          </w:p>
        </w:tc>
      </w:tr>
      <w:tr w:rsidR="00F2034E" w:rsidRPr="000E27DF" w14:paraId="65828EEE"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722BFE7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355</w:t>
            </w:r>
          </w:p>
        </w:tc>
        <w:tc>
          <w:tcPr>
            <w:tcW w:w="1372" w:type="dxa"/>
            <w:tcBorders>
              <w:top w:val="nil"/>
              <w:left w:val="nil"/>
              <w:bottom w:val="single" w:sz="4" w:space="0" w:color="auto"/>
              <w:right w:val="single" w:sz="4" w:space="0" w:color="auto"/>
            </w:tcBorders>
            <w:shd w:val="clear" w:color="000000" w:fill="FFFFFF"/>
            <w:noWrap/>
            <w:vAlign w:val="center"/>
            <w:hideMark/>
          </w:tcPr>
          <w:p w14:paraId="1CCD344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Dementia risk prediction in individu</w:t>
            </w:r>
            <w:r w:rsidRPr="000E27DF">
              <w:rPr>
                <w:rFonts w:ascii="Times New Roman" w:eastAsia="Times New Roman" w:hAnsi="Times New Roman" w:cs="Times New Roman"/>
                <w:color w:val="000000"/>
                <w:sz w:val="22"/>
                <w:szCs w:val="22"/>
                <w:lang w:val="en-HK" w:eastAsia="zh-CN"/>
              </w:rPr>
              <w:lastRenderedPageBreak/>
              <w:t>als with mild cognitive impairment: a comparison of Cox regression and machine learning models</w:t>
            </w:r>
          </w:p>
        </w:tc>
        <w:tc>
          <w:tcPr>
            <w:tcW w:w="265" w:type="dxa"/>
            <w:tcBorders>
              <w:top w:val="nil"/>
              <w:left w:val="nil"/>
              <w:bottom w:val="single" w:sz="4" w:space="0" w:color="auto"/>
              <w:right w:val="single" w:sz="4" w:space="0" w:color="auto"/>
            </w:tcBorders>
            <w:shd w:val="clear" w:color="000000" w:fill="FFFFFF"/>
            <w:noWrap/>
            <w:vAlign w:val="center"/>
            <w:hideMark/>
          </w:tcPr>
          <w:p w14:paraId="075B721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Meng Wang et al.</w:t>
            </w:r>
          </w:p>
        </w:tc>
        <w:tc>
          <w:tcPr>
            <w:tcW w:w="109" w:type="dxa"/>
            <w:tcBorders>
              <w:top w:val="nil"/>
              <w:left w:val="nil"/>
              <w:bottom w:val="single" w:sz="4" w:space="0" w:color="auto"/>
              <w:right w:val="single" w:sz="4" w:space="0" w:color="auto"/>
            </w:tcBorders>
            <w:shd w:val="clear" w:color="000000" w:fill="FFFFFF"/>
            <w:noWrap/>
            <w:vAlign w:val="center"/>
            <w:hideMark/>
          </w:tcPr>
          <w:p w14:paraId="5A35B91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5A09CF0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4557A05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4DB0472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7EA5CF6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Demographic</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Age, Sex, Education, Marital status, </w:t>
            </w:r>
            <w:r w:rsidRPr="000E27DF">
              <w:rPr>
                <w:rFonts w:ascii="Times New Roman" w:eastAsia="Times New Roman" w:hAnsi="Times New Roman" w:cs="Times New Roman"/>
                <w:color w:val="000000"/>
                <w:sz w:val="22"/>
                <w:szCs w:val="22"/>
                <w:lang w:val="en-HK" w:eastAsia="zh-CN"/>
              </w:rPr>
              <w:lastRenderedPageBreak/>
              <w:t>Race, First language, Handedness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Cognitive and Neuropsychological Tests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MoCA total score, Geriatric Depression Scale, Neuropsychiatric symptoms total score, Cognitive test battery components including CERAD total score, Cognitive complaints from subjects or informants, Mild behavior impairment total score, Time since initial cognitive decline, Clinician-rated behavioral symptoms, Motor symptoms, Overall course of cognitive decline</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Lifestyle Factors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Smoking, </w:t>
            </w:r>
            <w:r w:rsidRPr="000E27DF">
              <w:rPr>
                <w:rFonts w:ascii="Times New Roman" w:eastAsia="Times New Roman" w:hAnsi="Times New Roman" w:cs="Times New Roman"/>
                <w:color w:val="000000"/>
                <w:sz w:val="22"/>
                <w:szCs w:val="22"/>
                <w:lang w:val="en-HK" w:eastAsia="zh-CN"/>
              </w:rPr>
              <w:lastRenderedPageBreak/>
              <w:t>Alcohol abuse</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Medical History / Comorbidities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Hypertension, Dyslipidemia, Diabetes, Hypothyroidism, Traumatic brain injury, Cerebrovascular disease, Cardiovascular disease, Mood disorders, Insomnia, Obstructive sleep apnea, Neurological disorders, Psychiatric disorders, Hypercholesterolemia, Arthritis, Urinary incontinence, REM sleep behavior disorder, Cancer, NSAID use, Thyroid disease, Parkinsonism, Vitamin B12 deficiency</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Physical Examination</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Body mass </w:t>
            </w:r>
            <w:r w:rsidRPr="000E27DF">
              <w:rPr>
                <w:rFonts w:ascii="Times New Roman" w:eastAsia="Times New Roman" w:hAnsi="Times New Roman" w:cs="Times New Roman"/>
                <w:color w:val="000000"/>
                <w:sz w:val="22"/>
                <w:szCs w:val="22"/>
                <w:lang w:val="en-HK" w:eastAsia="zh-CN"/>
              </w:rPr>
              <w:lastRenderedPageBreak/>
              <w:t>index, Vision, Hearing</w:t>
            </w:r>
            <w:r w:rsidRPr="000E27DF">
              <w:rPr>
                <w:rFonts w:ascii="Times New Roman" w:eastAsia="微软雅黑" w:hAnsi="Times New Roman" w:cs="Times New Roman"/>
                <w:color w:val="000000"/>
                <w:sz w:val="22"/>
                <w:szCs w:val="22"/>
                <w:lang w:val="en-HK" w:eastAsia="zh-CN"/>
              </w:rPr>
              <w:t>）</w:t>
            </w:r>
          </w:p>
        </w:tc>
        <w:tc>
          <w:tcPr>
            <w:tcW w:w="781" w:type="dxa"/>
            <w:tcBorders>
              <w:top w:val="nil"/>
              <w:left w:val="nil"/>
              <w:bottom w:val="single" w:sz="4" w:space="0" w:color="auto"/>
              <w:right w:val="single" w:sz="4" w:space="0" w:color="auto"/>
            </w:tcBorders>
            <w:shd w:val="clear" w:color="000000" w:fill="FFFFFF"/>
            <w:noWrap/>
            <w:vAlign w:val="center"/>
            <w:hideMark/>
          </w:tcPr>
          <w:p w14:paraId="3A12530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Disease progression</w:t>
            </w:r>
          </w:p>
        </w:tc>
        <w:tc>
          <w:tcPr>
            <w:tcW w:w="969" w:type="dxa"/>
            <w:tcBorders>
              <w:top w:val="nil"/>
              <w:left w:val="nil"/>
              <w:bottom w:val="single" w:sz="4" w:space="0" w:color="auto"/>
              <w:right w:val="single" w:sz="4" w:space="0" w:color="auto"/>
            </w:tcBorders>
            <w:shd w:val="clear" w:color="000000" w:fill="FFFFFF"/>
            <w:noWrap/>
            <w:vAlign w:val="center"/>
            <w:hideMark/>
          </w:tcPr>
          <w:p w14:paraId="6C08C8D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CoxPH, EN, GBM, LASSO, SVM, </w:t>
            </w:r>
            <w:r w:rsidRPr="000E27DF">
              <w:rPr>
                <w:rFonts w:ascii="Times New Roman" w:eastAsia="Times New Roman" w:hAnsi="Times New Roman" w:cs="Times New Roman"/>
                <w:color w:val="000000"/>
                <w:sz w:val="22"/>
                <w:szCs w:val="22"/>
                <w:lang w:val="en-HK" w:eastAsia="zh-CN"/>
              </w:rPr>
              <w:lastRenderedPageBreak/>
              <w:t>XGBoost</w:t>
            </w:r>
          </w:p>
        </w:tc>
        <w:tc>
          <w:tcPr>
            <w:tcW w:w="606" w:type="dxa"/>
            <w:tcBorders>
              <w:top w:val="nil"/>
              <w:left w:val="nil"/>
              <w:bottom w:val="single" w:sz="4" w:space="0" w:color="auto"/>
              <w:right w:val="single" w:sz="4" w:space="0" w:color="auto"/>
            </w:tcBorders>
            <w:shd w:val="clear" w:color="000000" w:fill="FFFFFF"/>
            <w:noWrap/>
            <w:vAlign w:val="center"/>
            <w:hideMark/>
          </w:tcPr>
          <w:p w14:paraId="280E36B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C-index, IBS</w:t>
            </w:r>
          </w:p>
        </w:tc>
        <w:tc>
          <w:tcPr>
            <w:tcW w:w="255" w:type="dxa"/>
            <w:tcBorders>
              <w:top w:val="nil"/>
              <w:left w:val="nil"/>
              <w:bottom w:val="single" w:sz="4" w:space="0" w:color="auto"/>
              <w:right w:val="single" w:sz="4" w:space="0" w:color="auto"/>
            </w:tcBorders>
            <w:shd w:val="clear" w:color="000000" w:fill="FFFFFF"/>
            <w:noWrap/>
            <w:vAlign w:val="center"/>
            <w:hideMark/>
          </w:tcPr>
          <w:p w14:paraId="4455534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1867E9D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Cox regression and ML models have comparable predictive performance for MCI-to-dementia progression; Small sample + Cox DGP: Penalized Cox (EN-</w:t>
            </w:r>
            <w:r w:rsidRPr="000E27DF">
              <w:rPr>
                <w:rFonts w:ascii="Times New Roman" w:eastAsia="Times New Roman" w:hAnsi="Times New Roman" w:cs="Times New Roman"/>
                <w:color w:val="000000"/>
                <w:sz w:val="22"/>
                <w:szCs w:val="22"/>
                <w:lang w:val="en-HK" w:eastAsia="zh-CN"/>
              </w:rPr>
              <w:lastRenderedPageBreak/>
              <w:t>Cox) outperforms others; small sample + RSF DGP: RSF is optimal.</w:t>
            </w:r>
          </w:p>
        </w:tc>
      </w:tr>
      <w:tr w:rsidR="00F2034E" w:rsidRPr="000E27DF" w14:paraId="3C7995A0"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5CB238A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356</w:t>
            </w:r>
          </w:p>
        </w:tc>
        <w:tc>
          <w:tcPr>
            <w:tcW w:w="1372" w:type="dxa"/>
            <w:tcBorders>
              <w:top w:val="nil"/>
              <w:left w:val="nil"/>
              <w:bottom w:val="single" w:sz="4" w:space="0" w:color="auto"/>
              <w:right w:val="single" w:sz="4" w:space="0" w:color="auto"/>
            </w:tcBorders>
            <w:shd w:val="clear" w:color="000000" w:fill="FFFFFF"/>
            <w:noWrap/>
            <w:vAlign w:val="center"/>
            <w:hideMark/>
          </w:tcPr>
          <w:p w14:paraId="3C33F94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Dementia risk predictions from German claims data using methods of machine learning</w:t>
            </w:r>
          </w:p>
        </w:tc>
        <w:tc>
          <w:tcPr>
            <w:tcW w:w="265" w:type="dxa"/>
            <w:tcBorders>
              <w:top w:val="nil"/>
              <w:left w:val="nil"/>
              <w:bottom w:val="single" w:sz="4" w:space="0" w:color="auto"/>
              <w:right w:val="single" w:sz="4" w:space="0" w:color="auto"/>
            </w:tcBorders>
            <w:shd w:val="clear" w:color="000000" w:fill="FFFFFF"/>
            <w:noWrap/>
            <w:vAlign w:val="center"/>
            <w:hideMark/>
          </w:tcPr>
          <w:p w14:paraId="30EE920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Constantin Reinke et al.</w:t>
            </w:r>
          </w:p>
        </w:tc>
        <w:tc>
          <w:tcPr>
            <w:tcW w:w="109" w:type="dxa"/>
            <w:tcBorders>
              <w:top w:val="nil"/>
              <w:left w:val="nil"/>
              <w:bottom w:val="single" w:sz="4" w:space="0" w:color="auto"/>
              <w:right w:val="single" w:sz="4" w:space="0" w:color="auto"/>
            </w:tcBorders>
            <w:shd w:val="clear" w:color="000000" w:fill="FFFFFF"/>
            <w:noWrap/>
            <w:vAlign w:val="center"/>
            <w:hideMark/>
          </w:tcPr>
          <w:p w14:paraId="4B65C93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1AE57B0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Germany</w:t>
            </w:r>
          </w:p>
        </w:tc>
        <w:tc>
          <w:tcPr>
            <w:tcW w:w="566" w:type="dxa"/>
            <w:tcBorders>
              <w:top w:val="nil"/>
              <w:left w:val="nil"/>
              <w:bottom w:val="single" w:sz="4" w:space="0" w:color="auto"/>
              <w:right w:val="single" w:sz="4" w:space="0" w:color="auto"/>
            </w:tcBorders>
            <w:shd w:val="clear" w:color="000000" w:fill="FFFFFF"/>
            <w:noWrap/>
            <w:vAlign w:val="center"/>
            <w:hideMark/>
          </w:tcPr>
          <w:p w14:paraId="70ACB36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General population</w:t>
            </w:r>
          </w:p>
        </w:tc>
        <w:tc>
          <w:tcPr>
            <w:tcW w:w="194" w:type="dxa"/>
            <w:tcBorders>
              <w:top w:val="nil"/>
              <w:left w:val="nil"/>
              <w:bottom w:val="single" w:sz="4" w:space="0" w:color="auto"/>
              <w:right w:val="single" w:sz="4" w:space="0" w:color="auto"/>
            </w:tcBorders>
            <w:shd w:val="clear" w:color="000000" w:fill="FFFFFF"/>
            <w:noWrap/>
            <w:vAlign w:val="center"/>
            <w:hideMark/>
          </w:tcPr>
          <w:p w14:paraId="2C6B285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25F6AAB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Comorbidities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Cardiovascular diseases, Cerebrovascular disease, Dementia and neurodegenerative diseases, Sensory impairment, Metabolic and endocrine diseases, Kidney diseases, Respiratory diseases, Cancer, Injuries, Psychiatric disorders, Infections and sepsis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Demographic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Age, Gender</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Medical prescription</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212 ATC codes, 87 OPS codes</w:t>
            </w:r>
            <w:r w:rsidRPr="000E27DF">
              <w:rPr>
                <w:rFonts w:ascii="Times New Roman" w:eastAsia="微软雅黑" w:hAnsi="Times New Roman" w:cs="Times New Roman"/>
                <w:color w:val="000000"/>
                <w:sz w:val="22"/>
                <w:szCs w:val="22"/>
                <w:lang w:val="en-HK" w:eastAsia="zh-CN"/>
              </w:rPr>
              <w:t>）</w:t>
            </w:r>
          </w:p>
        </w:tc>
        <w:tc>
          <w:tcPr>
            <w:tcW w:w="781" w:type="dxa"/>
            <w:tcBorders>
              <w:top w:val="nil"/>
              <w:left w:val="nil"/>
              <w:bottom w:val="single" w:sz="4" w:space="0" w:color="auto"/>
              <w:right w:val="single" w:sz="4" w:space="0" w:color="auto"/>
            </w:tcBorders>
            <w:shd w:val="clear" w:color="000000" w:fill="FFFFFF"/>
            <w:noWrap/>
            <w:vAlign w:val="center"/>
            <w:hideMark/>
          </w:tcPr>
          <w:p w14:paraId="030092B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DEM vs. non</w:t>
            </w:r>
          </w:p>
        </w:tc>
        <w:tc>
          <w:tcPr>
            <w:tcW w:w="969" w:type="dxa"/>
            <w:tcBorders>
              <w:top w:val="nil"/>
              <w:left w:val="nil"/>
              <w:bottom w:val="single" w:sz="4" w:space="0" w:color="auto"/>
              <w:right w:val="single" w:sz="4" w:space="0" w:color="auto"/>
            </w:tcBorders>
            <w:shd w:val="clear" w:color="000000" w:fill="FFFFFF"/>
            <w:noWrap/>
            <w:vAlign w:val="center"/>
            <w:hideMark/>
          </w:tcPr>
          <w:p w14:paraId="4809349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GBM, LR, XGBoost</w:t>
            </w:r>
          </w:p>
        </w:tc>
        <w:tc>
          <w:tcPr>
            <w:tcW w:w="606" w:type="dxa"/>
            <w:tcBorders>
              <w:top w:val="nil"/>
              <w:left w:val="nil"/>
              <w:bottom w:val="single" w:sz="4" w:space="0" w:color="auto"/>
              <w:right w:val="single" w:sz="4" w:space="0" w:color="auto"/>
            </w:tcBorders>
            <w:shd w:val="clear" w:color="000000" w:fill="FFFFFF"/>
            <w:noWrap/>
            <w:vAlign w:val="center"/>
            <w:hideMark/>
          </w:tcPr>
          <w:p w14:paraId="24339B5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PAF, RR</w:t>
            </w:r>
          </w:p>
        </w:tc>
        <w:tc>
          <w:tcPr>
            <w:tcW w:w="255" w:type="dxa"/>
            <w:tcBorders>
              <w:top w:val="nil"/>
              <w:left w:val="nil"/>
              <w:bottom w:val="single" w:sz="4" w:space="0" w:color="auto"/>
              <w:right w:val="single" w:sz="4" w:space="0" w:color="auto"/>
            </w:tcBorders>
            <w:shd w:val="clear" w:color="000000" w:fill="FFFFFF"/>
            <w:noWrap/>
            <w:vAlign w:val="center"/>
            <w:hideMark/>
          </w:tcPr>
          <w:p w14:paraId="6ADA32B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4FD86A7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German claims data are suitable for dementia risk prediction</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LR/GBM C-statistic &gt;0.70</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LR and GBM have comparable discrimination; GBM shows better calibration.</w:t>
            </w:r>
          </w:p>
        </w:tc>
      </w:tr>
      <w:tr w:rsidR="00F2034E" w:rsidRPr="000E27DF" w14:paraId="4E2813B8" w14:textId="77777777" w:rsidTr="007A2C74">
        <w:trPr>
          <w:trHeight w:val="528"/>
        </w:trPr>
        <w:tc>
          <w:tcPr>
            <w:tcW w:w="96" w:type="dxa"/>
            <w:tcBorders>
              <w:top w:val="nil"/>
              <w:left w:val="single" w:sz="4" w:space="0" w:color="auto"/>
              <w:bottom w:val="single" w:sz="4" w:space="0" w:color="auto"/>
              <w:right w:val="single" w:sz="4" w:space="0" w:color="auto"/>
            </w:tcBorders>
            <w:noWrap/>
            <w:vAlign w:val="center"/>
            <w:hideMark/>
          </w:tcPr>
          <w:p w14:paraId="1F6DE3A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357</w:t>
            </w:r>
          </w:p>
        </w:tc>
        <w:tc>
          <w:tcPr>
            <w:tcW w:w="1372" w:type="dxa"/>
            <w:tcBorders>
              <w:top w:val="nil"/>
              <w:left w:val="nil"/>
              <w:bottom w:val="single" w:sz="4" w:space="0" w:color="auto"/>
              <w:right w:val="single" w:sz="4" w:space="0" w:color="auto"/>
            </w:tcBorders>
            <w:shd w:val="clear" w:color="000000" w:fill="FFFFFF"/>
            <w:noWrap/>
            <w:vAlign w:val="center"/>
            <w:hideMark/>
          </w:tcPr>
          <w:p w14:paraId="55C3774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Dementia risks identified by </w:t>
            </w:r>
            <w:r w:rsidRPr="000E27DF">
              <w:rPr>
                <w:rFonts w:ascii="Times New Roman" w:eastAsia="Times New Roman" w:hAnsi="Times New Roman" w:cs="Times New Roman"/>
                <w:color w:val="000000"/>
                <w:sz w:val="22"/>
                <w:szCs w:val="22"/>
                <w:lang w:val="en-HK" w:eastAsia="zh-CN"/>
              </w:rPr>
              <w:lastRenderedPageBreak/>
              <w:t>vocal features via telephone conversations: A novel machine learning prediction model</w:t>
            </w:r>
          </w:p>
        </w:tc>
        <w:tc>
          <w:tcPr>
            <w:tcW w:w="265" w:type="dxa"/>
            <w:tcBorders>
              <w:top w:val="nil"/>
              <w:left w:val="nil"/>
              <w:bottom w:val="single" w:sz="4" w:space="0" w:color="auto"/>
              <w:right w:val="single" w:sz="4" w:space="0" w:color="auto"/>
            </w:tcBorders>
            <w:shd w:val="clear" w:color="000000" w:fill="FFFFFF"/>
            <w:noWrap/>
            <w:vAlign w:val="center"/>
            <w:hideMark/>
          </w:tcPr>
          <w:p w14:paraId="46C3B11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Akihiro Shimoda et al.</w:t>
            </w:r>
          </w:p>
        </w:tc>
        <w:tc>
          <w:tcPr>
            <w:tcW w:w="109" w:type="dxa"/>
            <w:tcBorders>
              <w:top w:val="nil"/>
              <w:left w:val="nil"/>
              <w:bottom w:val="single" w:sz="4" w:space="0" w:color="auto"/>
              <w:right w:val="single" w:sz="4" w:space="0" w:color="auto"/>
            </w:tcBorders>
            <w:shd w:val="clear" w:color="000000" w:fill="FFFFFF"/>
            <w:noWrap/>
            <w:vAlign w:val="center"/>
            <w:hideMark/>
          </w:tcPr>
          <w:p w14:paraId="5C6C9D9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2021</w:t>
            </w:r>
          </w:p>
        </w:tc>
        <w:tc>
          <w:tcPr>
            <w:tcW w:w="1679" w:type="dxa"/>
            <w:tcBorders>
              <w:top w:val="nil"/>
              <w:left w:val="nil"/>
              <w:bottom w:val="single" w:sz="4" w:space="0" w:color="auto"/>
              <w:right w:val="single" w:sz="4" w:space="0" w:color="auto"/>
            </w:tcBorders>
            <w:shd w:val="clear" w:color="000000" w:fill="FFFFFF"/>
            <w:noWrap/>
            <w:vAlign w:val="center"/>
            <w:hideMark/>
          </w:tcPr>
          <w:p w14:paraId="4DE6571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Japan</w:t>
            </w:r>
          </w:p>
        </w:tc>
        <w:tc>
          <w:tcPr>
            <w:tcW w:w="566" w:type="dxa"/>
            <w:tcBorders>
              <w:top w:val="nil"/>
              <w:left w:val="nil"/>
              <w:bottom w:val="single" w:sz="4" w:space="0" w:color="auto"/>
              <w:right w:val="single" w:sz="4" w:space="0" w:color="auto"/>
            </w:tcBorders>
            <w:shd w:val="clear" w:color="000000" w:fill="FFFFFF"/>
            <w:vAlign w:val="center"/>
            <w:hideMark/>
          </w:tcPr>
          <w:p w14:paraId="18A8C24A" w14:textId="77777777" w:rsidR="00F2034E" w:rsidRPr="000E27DF" w:rsidRDefault="00F2034E" w:rsidP="007A2C74">
            <w:pPr>
              <w:spacing w:after="0"/>
              <w:jc w:val="both"/>
              <w:rPr>
                <w:rFonts w:ascii="Times New Roman" w:eastAsia="Times New Roman" w:hAnsi="Times New Roman" w:cs="Times New Roman"/>
                <w:color w:val="C00000"/>
                <w:sz w:val="22"/>
                <w:szCs w:val="22"/>
                <w:lang w:val="en-HK" w:eastAsia="zh-CN"/>
              </w:rPr>
            </w:pPr>
            <w:r w:rsidRPr="000E27DF">
              <w:rPr>
                <w:rFonts w:ascii="Times New Roman" w:eastAsia="Times New Roman" w:hAnsi="Times New Roman" w:cs="Times New Roman"/>
                <w:color w:val="C00000"/>
                <w:sz w:val="22"/>
                <w:szCs w:val="22"/>
                <w:lang w:val="en-HK" w:eastAsia="zh-CN"/>
              </w:rPr>
              <w:t>General population</w:t>
            </w:r>
          </w:p>
        </w:tc>
        <w:tc>
          <w:tcPr>
            <w:tcW w:w="194" w:type="dxa"/>
            <w:tcBorders>
              <w:top w:val="nil"/>
              <w:left w:val="nil"/>
              <w:bottom w:val="single" w:sz="4" w:space="0" w:color="auto"/>
              <w:right w:val="single" w:sz="4" w:space="0" w:color="auto"/>
            </w:tcBorders>
            <w:shd w:val="clear" w:color="000000" w:fill="FFFFFF"/>
            <w:noWrap/>
            <w:vAlign w:val="center"/>
            <w:hideMark/>
          </w:tcPr>
          <w:p w14:paraId="1D3240B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2BE8756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Telephone conversation recording</w:t>
            </w:r>
          </w:p>
        </w:tc>
        <w:tc>
          <w:tcPr>
            <w:tcW w:w="781" w:type="dxa"/>
            <w:tcBorders>
              <w:top w:val="nil"/>
              <w:left w:val="nil"/>
              <w:bottom w:val="single" w:sz="4" w:space="0" w:color="auto"/>
              <w:right w:val="single" w:sz="4" w:space="0" w:color="auto"/>
            </w:tcBorders>
            <w:shd w:val="clear" w:color="000000" w:fill="FFFFFF"/>
            <w:noWrap/>
            <w:vAlign w:val="center"/>
            <w:hideMark/>
          </w:tcPr>
          <w:p w14:paraId="0FEDE07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33C9177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XGBoost</w:t>
            </w:r>
          </w:p>
        </w:tc>
        <w:tc>
          <w:tcPr>
            <w:tcW w:w="606" w:type="dxa"/>
            <w:tcBorders>
              <w:top w:val="nil"/>
              <w:left w:val="nil"/>
              <w:bottom w:val="single" w:sz="4" w:space="0" w:color="auto"/>
              <w:right w:val="single" w:sz="4" w:space="0" w:color="auto"/>
            </w:tcBorders>
            <w:shd w:val="clear" w:color="000000" w:fill="FFFFFF"/>
            <w:noWrap/>
            <w:vAlign w:val="center"/>
            <w:hideMark/>
          </w:tcPr>
          <w:p w14:paraId="4495E8B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w:t>
            </w:r>
          </w:p>
        </w:tc>
        <w:tc>
          <w:tcPr>
            <w:tcW w:w="255" w:type="dxa"/>
            <w:tcBorders>
              <w:top w:val="nil"/>
              <w:left w:val="nil"/>
              <w:bottom w:val="single" w:sz="4" w:space="0" w:color="auto"/>
              <w:right w:val="single" w:sz="4" w:space="0" w:color="auto"/>
            </w:tcBorders>
            <w:shd w:val="clear" w:color="000000" w:fill="FFFFFF"/>
            <w:noWrap/>
            <w:vAlign w:val="center"/>
            <w:hideMark/>
          </w:tcPr>
          <w:p w14:paraId="460DFFC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2219ADA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Participant-level prediction outperforms audio file-level; XGBoost is cost-effective vs TICS-J; Vocal features work for AD screening.</w:t>
            </w:r>
          </w:p>
        </w:tc>
      </w:tr>
      <w:tr w:rsidR="00F2034E" w:rsidRPr="000E27DF" w14:paraId="239000DC"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7289663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358</w:t>
            </w:r>
          </w:p>
        </w:tc>
        <w:tc>
          <w:tcPr>
            <w:tcW w:w="1372" w:type="dxa"/>
            <w:tcBorders>
              <w:top w:val="nil"/>
              <w:left w:val="nil"/>
              <w:bottom w:val="single" w:sz="4" w:space="0" w:color="auto"/>
              <w:right w:val="single" w:sz="4" w:space="0" w:color="auto"/>
            </w:tcBorders>
            <w:shd w:val="clear" w:color="000000" w:fill="FFFFFF"/>
            <w:noWrap/>
            <w:vAlign w:val="center"/>
            <w:hideMark/>
          </w:tcPr>
          <w:p w14:paraId="1C22324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Designing an effective semantic fluency test for early MCI diagnosis with machine learning</w:t>
            </w:r>
          </w:p>
        </w:tc>
        <w:tc>
          <w:tcPr>
            <w:tcW w:w="265" w:type="dxa"/>
            <w:tcBorders>
              <w:top w:val="nil"/>
              <w:left w:val="nil"/>
              <w:bottom w:val="single" w:sz="4" w:space="0" w:color="auto"/>
              <w:right w:val="single" w:sz="4" w:space="0" w:color="auto"/>
            </w:tcBorders>
            <w:shd w:val="clear" w:color="000000" w:fill="FFFFFF"/>
            <w:noWrap/>
            <w:vAlign w:val="center"/>
            <w:hideMark/>
          </w:tcPr>
          <w:p w14:paraId="66F09F5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Alba Gómez-Valadés et al.</w:t>
            </w:r>
          </w:p>
        </w:tc>
        <w:tc>
          <w:tcPr>
            <w:tcW w:w="109" w:type="dxa"/>
            <w:tcBorders>
              <w:top w:val="nil"/>
              <w:left w:val="nil"/>
              <w:bottom w:val="single" w:sz="4" w:space="0" w:color="auto"/>
              <w:right w:val="single" w:sz="4" w:space="0" w:color="auto"/>
            </w:tcBorders>
            <w:shd w:val="clear" w:color="000000" w:fill="FFFFFF"/>
            <w:noWrap/>
            <w:vAlign w:val="center"/>
            <w:hideMark/>
          </w:tcPr>
          <w:p w14:paraId="381DD7F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6BF33F9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Spain</w:t>
            </w:r>
          </w:p>
        </w:tc>
        <w:tc>
          <w:tcPr>
            <w:tcW w:w="566" w:type="dxa"/>
            <w:tcBorders>
              <w:top w:val="nil"/>
              <w:left w:val="nil"/>
              <w:bottom w:val="single" w:sz="4" w:space="0" w:color="auto"/>
              <w:right w:val="single" w:sz="4" w:space="0" w:color="auto"/>
            </w:tcBorders>
            <w:shd w:val="clear" w:color="000000" w:fill="FFFFFF"/>
            <w:noWrap/>
            <w:vAlign w:val="center"/>
            <w:hideMark/>
          </w:tcPr>
          <w:p w14:paraId="6DDBD01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Community older adults</w:t>
            </w:r>
          </w:p>
        </w:tc>
        <w:tc>
          <w:tcPr>
            <w:tcW w:w="194" w:type="dxa"/>
            <w:tcBorders>
              <w:top w:val="nil"/>
              <w:left w:val="nil"/>
              <w:bottom w:val="single" w:sz="4" w:space="0" w:color="auto"/>
              <w:right w:val="single" w:sz="4" w:space="0" w:color="auto"/>
            </w:tcBorders>
            <w:shd w:val="clear" w:color="000000" w:fill="FFFFFF"/>
            <w:noWrap/>
            <w:vAlign w:val="center"/>
            <w:hideMark/>
          </w:tcPr>
          <w:p w14:paraId="24CBA20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3312E67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Semantic fluency test(Animals, clothing, plants, and vehicles)</w:t>
            </w:r>
          </w:p>
        </w:tc>
        <w:tc>
          <w:tcPr>
            <w:tcW w:w="781" w:type="dxa"/>
            <w:tcBorders>
              <w:top w:val="nil"/>
              <w:left w:val="nil"/>
              <w:bottom w:val="single" w:sz="4" w:space="0" w:color="auto"/>
              <w:right w:val="single" w:sz="4" w:space="0" w:color="auto"/>
            </w:tcBorders>
            <w:shd w:val="clear" w:color="000000" w:fill="FFFFFF"/>
            <w:noWrap/>
            <w:vAlign w:val="center"/>
            <w:hideMark/>
          </w:tcPr>
          <w:p w14:paraId="7721395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vs. non</w:t>
            </w:r>
          </w:p>
        </w:tc>
        <w:tc>
          <w:tcPr>
            <w:tcW w:w="969" w:type="dxa"/>
            <w:tcBorders>
              <w:top w:val="nil"/>
              <w:left w:val="nil"/>
              <w:bottom w:val="single" w:sz="4" w:space="0" w:color="auto"/>
              <w:right w:val="single" w:sz="4" w:space="0" w:color="auto"/>
            </w:tcBorders>
            <w:shd w:val="clear" w:color="000000" w:fill="FFFFFF"/>
            <w:noWrap/>
            <w:vAlign w:val="center"/>
            <w:hideMark/>
          </w:tcPr>
          <w:p w14:paraId="50A219C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AdaBoost, LR, RF, SVM, XGBoost</w:t>
            </w:r>
          </w:p>
        </w:tc>
        <w:tc>
          <w:tcPr>
            <w:tcW w:w="606" w:type="dxa"/>
            <w:tcBorders>
              <w:top w:val="nil"/>
              <w:left w:val="nil"/>
              <w:bottom w:val="single" w:sz="4" w:space="0" w:color="auto"/>
              <w:right w:val="single" w:sz="4" w:space="0" w:color="auto"/>
            </w:tcBorders>
            <w:shd w:val="clear" w:color="000000" w:fill="FFFFFF"/>
            <w:noWrap/>
            <w:vAlign w:val="center"/>
            <w:hideMark/>
          </w:tcPr>
          <w:p w14:paraId="75C37FF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F1-score</w:t>
            </w:r>
          </w:p>
        </w:tc>
        <w:tc>
          <w:tcPr>
            <w:tcW w:w="255" w:type="dxa"/>
            <w:tcBorders>
              <w:top w:val="nil"/>
              <w:left w:val="nil"/>
              <w:bottom w:val="single" w:sz="4" w:space="0" w:color="auto"/>
              <w:right w:val="single" w:sz="4" w:space="0" w:color="auto"/>
            </w:tcBorders>
            <w:shd w:val="clear" w:color="000000" w:fill="FFFFFF"/>
            <w:noWrap/>
            <w:vAlign w:val="center"/>
            <w:hideMark/>
          </w:tcPr>
          <w:p w14:paraId="6810378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512F6DB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Optimal combination</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AC-2</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balances time efficiency and diagnostic ability for population screening; Relevant variables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corrects, switching, clustering, total clusters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outperform all variables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reduce noise</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RF/SVM show best performance.</w:t>
            </w:r>
          </w:p>
        </w:tc>
      </w:tr>
      <w:tr w:rsidR="00F2034E" w:rsidRPr="000E27DF" w14:paraId="2E53AE75"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667DBE6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359</w:t>
            </w:r>
          </w:p>
        </w:tc>
        <w:tc>
          <w:tcPr>
            <w:tcW w:w="1372" w:type="dxa"/>
            <w:tcBorders>
              <w:top w:val="nil"/>
              <w:left w:val="nil"/>
              <w:bottom w:val="single" w:sz="4" w:space="0" w:color="auto"/>
              <w:right w:val="single" w:sz="4" w:space="0" w:color="auto"/>
            </w:tcBorders>
            <w:shd w:val="clear" w:color="000000" w:fill="FFFFFF"/>
            <w:noWrap/>
            <w:vAlign w:val="center"/>
            <w:hideMark/>
          </w:tcPr>
          <w:p w14:paraId="00FF58E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Detecting cognitive impairment in cerebrovascular disease using gait, dual tasks, and machine learning</w:t>
            </w:r>
          </w:p>
        </w:tc>
        <w:tc>
          <w:tcPr>
            <w:tcW w:w="265" w:type="dxa"/>
            <w:tcBorders>
              <w:top w:val="nil"/>
              <w:left w:val="nil"/>
              <w:bottom w:val="single" w:sz="4" w:space="0" w:color="auto"/>
              <w:right w:val="single" w:sz="4" w:space="0" w:color="auto"/>
            </w:tcBorders>
            <w:shd w:val="clear" w:color="000000" w:fill="FFFFFF"/>
            <w:noWrap/>
            <w:vAlign w:val="center"/>
            <w:hideMark/>
          </w:tcPr>
          <w:p w14:paraId="5F017E3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Vânia Guimarães et al.</w:t>
            </w:r>
          </w:p>
        </w:tc>
        <w:tc>
          <w:tcPr>
            <w:tcW w:w="109" w:type="dxa"/>
            <w:tcBorders>
              <w:top w:val="nil"/>
              <w:left w:val="nil"/>
              <w:bottom w:val="single" w:sz="4" w:space="0" w:color="auto"/>
              <w:right w:val="single" w:sz="4" w:space="0" w:color="auto"/>
            </w:tcBorders>
            <w:shd w:val="clear" w:color="000000" w:fill="FFFFFF"/>
            <w:noWrap/>
            <w:vAlign w:val="center"/>
            <w:hideMark/>
          </w:tcPr>
          <w:p w14:paraId="5752D81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2039022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Canada</w:t>
            </w:r>
          </w:p>
        </w:tc>
        <w:tc>
          <w:tcPr>
            <w:tcW w:w="566" w:type="dxa"/>
            <w:tcBorders>
              <w:top w:val="nil"/>
              <w:left w:val="nil"/>
              <w:bottom w:val="single" w:sz="4" w:space="0" w:color="auto"/>
              <w:right w:val="single" w:sz="4" w:space="0" w:color="auto"/>
            </w:tcBorders>
            <w:shd w:val="clear" w:color="000000" w:fill="FFFFFF"/>
            <w:noWrap/>
            <w:vAlign w:val="center"/>
            <w:hideMark/>
          </w:tcPr>
          <w:p w14:paraId="4614B8E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CVD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240595B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054D384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scale(ADL, iADL, QIDS), Demographic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Age, education level, height, weight and leg length</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Gait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Preferred walking speed, dual-task walking, fast walking</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 Psychological </w:t>
            </w:r>
            <w:r w:rsidRPr="000E27DF">
              <w:rPr>
                <w:rFonts w:ascii="Times New Roman" w:eastAsia="Times New Roman" w:hAnsi="Times New Roman" w:cs="Times New Roman"/>
                <w:color w:val="000000"/>
                <w:sz w:val="22"/>
                <w:szCs w:val="22"/>
                <w:lang w:val="en-HK" w:eastAsia="zh-CN"/>
              </w:rPr>
              <w:lastRenderedPageBreak/>
              <w:t>test</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Attention and working memory</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Symbol digit modality test, Trail making test–Part A, WAIS-III Digit span forward, WAIS-III Digit span backward, WAIS-III Digit span total, DKEFS Color naming, DKEFS Word reading</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Executive function</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Trail making test–Part B, DKEFS Interference, DKEFS Inhibition/switching, DKEFS Letter fluency, DKEFS Category fluency, WASI-II Matrix</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Language</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Boston naming – 15 item, TAWF Verb naming, WASI-II Vocabulary</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 </w:t>
            </w:r>
            <w:r w:rsidRPr="000E27DF">
              <w:rPr>
                <w:rFonts w:ascii="Times New Roman" w:eastAsia="Times New Roman" w:hAnsi="Times New Roman" w:cs="Times New Roman"/>
                <w:color w:val="000000"/>
                <w:sz w:val="22"/>
                <w:szCs w:val="22"/>
                <w:lang w:val="en-HK" w:eastAsia="zh-CN"/>
              </w:rPr>
              <w:lastRenderedPageBreak/>
              <w:t>Verbal memory</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RAVLT Immediate, RAVLT Long-delay, RAVLT Recognition discrimination</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Visuospatial awareness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Judgement of line orientation, VOSP Incomplete letters</w:t>
            </w:r>
            <w:r w:rsidRPr="000E27DF">
              <w:rPr>
                <w:rFonts w:ascii="Times New Roman" w:eastAsia="微软雅黑" w:hAnsi="Times New Roman" w:cs="Times New Roman"/>
                <w:color w:val="000000"/>
                <w:sz w:val="22"/>
                <w:szCs w:val="22"/>
                <w:lang w:val="en-HK" w:eastAsia="zh-CN"/>
              </w:rPr>
              <w:t>）</w:t>
            </w:r>
          </w:p>
        </w:tc>
        <w:tc>
          <w:tcPr>
            <w:tcW w:w="781" w:type="dxa"/>
            <w:tcBorders>
              <w:top w:val="nil"/>
              <w:left w:val="nil"/>
              <w:bottom w:val="single" w:sz="4" w:space="0" w:color="auto"/>
              <w:right w:val="single" w:sz="4" w:space="0" w:color="auto"/>
            </w:tcBorders>
            <w:shd w:val="clear" w:color="000000" w:fill="FFFFFF"/>
            <w:noWrap/>
            <w:vAlign w:val="center"/>
            <w:hideMark/>
          </w:tcPr>
          <w:p w14:paraId="7E7457A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CI vs. non</w:t>
            </w:r>
          </w:p>
        </w:tc>
        <w:tc>
          <w:tcPr>
            <w:tcW w:w="969" w:type="dxa"/>
            <w:tcBorders>
              <w:top w:val="nil"/>
              <w:left w:val="nil"/>
              <w:bottom w:val="single" w:sz="4" w:space="0" w:color="auto"/>
              <w:right w:val="single" w:sz="4" w:space="0" w:color="auto"/>
            </w:tcBorders>
            <w:shd w:val="clear" w:color="000000" w:fill="FFFFFF"/>
            <w:noWrap/>
            <w:vAlign w:val="center"/>
            <w:hideMark/>
          </w:tcPr>
          <w:p w14:paraId="505472E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KNN, LR, RF, SVM</w:t>
            </w:r>
          </w:p>
        </w:tc>
        <w:tc>
          <w:tcPr>
            <w:tcW w:w="606" w:type="dxa"/>
            <w:tcBorders>
              <w:top w:val="nil"/>
              <w:left w:val="nil"/>
              <w:bottom w:val="single" w:sz="4" w:space="0" w:color="auto"/>
              <w:right w:val="single" w:sz="4" w:space="0" w:color="auto"/>
            </w:tcBorders>
            <w:shd w:val="clear" w:color="000000" w:fill="FFFFFF"/>
            <w:noWrap/>
            <w:vAlign w:val="center"/>
            <w:hideMark/>
          </w:tcPr>
          <w:p w14:paraId="52C990F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19CA32C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7D0B1C9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Gait metrics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especially electronic walkway + dual-task</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effectively detect CVD-related CI, performance comparable to MoCA; Combining gait and MoCA improves specificity while maintaining high sensitivity; Electronic walkway data outperforms inertial sensor data.</w:t>
            </w:r>
          </w:p>
        </w:tc>
      </w:tr>
      <w:tr w:rsidR="00F2034E" w:rsidRPr="000E27DF" w14:paraId="6425B6C9"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5B5898F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360</w:t>
            </w:r>
          </w:p>
        </w:tc>
        <w:tc>
          <w:tcPr>
            <w:tcW w:w="1372" w:type="dxa"/>
            <w:tcBorders>
              <w:top w:val="nil"/>
              <w:left w:val="nil"/>
              <w:bottom w:val="single" w:sz="4" w:space="0" w:color="auto"/>
              <w:right w:val="single" w:sz="4" w:space="0" w:color="auto"/>
            </w:tcBorders>
            <w:shd w:val="clear" w:color="000000" w:fill="FFFFFF"/>
            <w:noWrap/>
            <w:vAlign w:val="center"/>
            <w:hideMark/>
          </w:tcPr>
          <w:p w14:paraId="70F0389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Detecting mild cognitive impairment by applying integrated random forest to finger tapping</w:t>
            </w:r>
          </w:p>
        </w:tc>
        <w:tc>
          <w:tcPr>
            <w:tcW w:w="265" w:type="dxa"/>
            <w:tcBorders>
              <w:top w:val="nil"/>
              <w:left w:val="nil"/>
              <w:bottom w:val="single" w:sz="4" w:space="0" w:color="auto"/>
              <w:right w:val="single" w:sz="4" w:space="0" w:color="auto"/>
            </w:tcBorders>
            <w:shd w:val="clear" w:color="000000" w:fill="FFFFFF"/>
            <w:noWrap/>
            <w:vAlign w:val="center"/>
            <w:hideMark/>
          </w:tcPr>
          <w:p w14:paraId="4AB8711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Yuko Sano et al.</w:t>
            </w:r>
          </w:p>
        </w:tc>
        <w:tc>
          <w:tcPr>
            <w:tcW w:w="109" w:type="dxa"/>
            <w:tcBorders>
              <w:top w:val="nil"/>
              <w:left w:val="nil"/>
              <w:bottom w:val="single" w:sz="4" w:space="0" w:color="auto"/>
              <w:right w:val="single" w:sz="4" w:space="0" w:color="auto"/>
            </w:tcBorders>
            <w:shd w:val="clear" w:color="000000" w:fill="FFFFFF"/>
            <w:noWrap/>
            <w:vAlign w:val="center"/>
            <w:hideMark/>
          </w:tcPr>
          <w:p w14:paraId="20D7770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04FDB15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Japan</w:t>
            </w:r>
          </w:p>
        </w:tc>
        <w:tc>
          <w:tcPr>
            <w:tcW w:w="566" w:type="dxa"/>
            <w:tcBorders>
              <w:top w:val="nil"/>
              <w:left w:val="nil"/>
              <w:bottom w:val="single" w:sz="4" w:space="0" w:color="auto"/>
              <w:right w:val="single" w:sz="4" w:space="0" w:color="auto"/>
            </w:tcBorders>
            <w:shd w:val="clear" w:color="000000" w:fill="FFFFFF"/>
            <w:noWrap/>
            <w:vAlign w:val="center"/>
            <w:hideMark/>
          </w:tcPr>
          <w:p w14:paraId="138A1F9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34EBBA4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5256136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Finger tapping motion characteristics measured by magnetic sensors</w:t>
            </w:r>
          </w:p>
        </w:tc>
        <w:tc>
          <w:tcPr>
            <w:tcW w:w="781" w:type="dxa"/>
            <w:tcBorders>
              <w:top w:val="nil"/>
              <w:left w:val="nil"/>
              <w:bottom w:val="single" w:sz="4" w:space="0" w:color="auto"/>
              <w:right w:val="single" w:sz="4" w:space="0" w:color="auto"/>
            </w:tcBorders>
            <w:shd w:val="clear" w:color="000000" w:fill="FFFFFF"/>
            <w:noWrap/>
            <w:vAlign w:val="center"/>
            <w:hideMark/>
          </w:tcPr>
          <w:p w14:paraId="4B32450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vs. non</w:t>
            </w:r>
          </w:p>
        </w:tc>
        <w:tc>
          <w:tcPr>
            <w:tcW w:w="969" w:type="dxa"/>
            <w:tcBorders>
              <w:top w:val="nil"/>
              <w:left w:val="nil"/>
              <w:bottom w:val="single" w:sz="4" w:space="0" w:color="auto"/>
              <w:right w:val="single" w:sz="4" w:space="0" w:color="auto"/>
            </w:tcBorders>
            <w:shd w:val="clear" w:color="000000" w:fill="FFFFFF"/>
            <w:noWrap/>
            <w:vAlign w:val="center"/>
            <w:hideMark/>
          </w:tcPr>
          <w:p w14:paraId="62901B9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DT, LightGBM, RF, SVM, XGBoost</w:t>
            </w:r>
          </w:p>
        </w:tc>
        <w:tc>
          <w:tcPr>
            <w:tcW w:w="606" w:type="dxa"/>
            <w:tcBorders>
              <w:top w:val="nil"/>
              <w:left w:val="nil"/>
              <w:bottom w:val="single" w:sz="4" w:space="0" w:color="auto"/>
              <w:right w:val="single" w:sz="4" w:space="0" w:color="auto"/>
            </w:tcBorders>
            <w:shd w:val="clear" w:color="000000" w:fill="FFFFFF"/>
            <w:noWrap/>
            <w:vAlign w:val="center"/>
            <w:hideMark/>
          </w:tcPr>
          <w:p w14:paraId="4D7FC3E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F1-score,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398B506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3098774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Integrated RF outperforms traditional models; Left hand (non-dominant) features have high impact; Finger-tapping is a non-invasive MCI screening tool.</w:t>
            </w:r>
          </w:p>
        </w:tc>
      </w:tr>
      <w:tr w:rsidR="00F2034E" w:rsidRPr="000E27DF" w14:paraId="31C21447"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15E239D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361</w:t>
            </w:r>
          </w:p>
        </w:tc>
        <w:tc>
          <w:tcPr>
            <w:tcW w:w="1372" w:type="dxa"/>
            <w:tcBorders>
              <w:top w:val="nil"/>
              <w:left w:val="nil"/>
              <w:bottom w:val="single" w:sz="4" w:space="0" w:color="auto"/>
              <w:right w:val="single" w:sz="4" w:space="0" w:color="auto"/>
            </w:tcBorders>
            <w:shd w:val="clear" w:color="000000" w:fill="FFFFFF"/>
            <w:noWrap/>
            <w:vAlign w:val="center"/>
            <w:hideMark/>
          </w:tcPr>
          <w:p w14:paraId="22D22B3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Detecting Mild Cognitive Impairment via Digital Biomarkers of Cognitive Perform</w:t>
            </w:r>
            <w:r w:rsidRPr="000E27DF">
              <w:rPr>
                <w:rFonts w:ascii="Times New Roman" w:eastAsia="Times New Roman" w:hAnsi="Times New Roman" w:cs="Times New Roman"/>
                <w:color w:val="000000"/>
                <w:sz w:val="22"/>
                <w:szCs w:val="22"/>
                <w:lang w:val="en-HK" w:eastAsia="zh-CN"/>
              </w:rPr>
              <w:lastRenderedPageBreak/>
              <w:t>ance Found in Klondike Solitaire: A Machine-Learning Study</w:t>
            </w:r>
          </w:p>
        </w:tc>
        <w:tc>
          <w:tcPr>
            <w:tcW w:w="265" w:type="dxa"/>
            <w:tcBorders>
              <w:top w:val="nil"/>
              <w:left w:val="nil"/>
              <w:bottom w:val="single" w:sz="4" w:space="0" w:color="auto"/>
              <w:right w:val="single" w:sz="4" w:space="0" w:color="auto"/>
            </w:tcBorders>
            <w:shd w:val="clear" w:color="000000" w:fill="FFFFFF"/>
            <w:noWrap/>
            <w:vAlign w:val="center"/>
            <w:hideMark/>
          </w:tcPr>
          <w:p w14:paraId="73D0168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Karsten Gielis et al.</w:t>
            </w:r>
          </w:p>
        </w:tc>
        <w:tc>
          <w:tcPr>
            <w:tcW w:w="109" w:type="dxa"/>
            <w:tcBorders>
              <w:top w:val="nil"/>
              <w:left w:val="nil"/>
              <w:bottom w:val="single" w:sz="4" w:space="0" w:color="auto"/>
              <w:right w:val="single" w:sz="4" w:space="0" w:color="auto"/>
            </w:tcBorders>
            <w:shd w:val="clear" w:color="000000" w:fill="FFFFFF"/>
            <w:noWrap/>
            <w:vAlign w:val="center"/>
            <w:hideMark/>
          </w:tcPr>
          <w:p w14:paraId="10FDDC9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2021</w:t>
            </w:r>
          </w:p>
        </w:tc>
        <w:tc>
          <w:tcPr>
            <w:tcW w:w="1679" w:type="dxa"/>
            <w:tcBorders>
              <w:top w:val="nil"/>
              <w:left w:val="nil"/>
              <w:bottom w:val="single" w:sz="4" w:space="0" w:color="auto"/>
              <w:right w:val="single" w:sz="4" w:space="0" w:color="auto"/>
            </w:tcBorders>
            <w:shd w:val="clear" w:color="000000" w:fill="FFFFFF"/>
            <w:noWrap/>
            <w:vAlign w:val="center"/>
            <w:hideMark/>
          </w:tcPr>
          <w:p w14:paraId="76045DB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Belgium</w:t>
            </w:r>
          </w:p>
        </w:tc>
        <w:tc>
          <w:tcPr>
            <w:tcW w:w="566" w:type="dxa"/>
            <w:tcBorders>
              <w:top w:val="nil"/>
              <w:left w:val="nil"/>
              <w:bottom w:val="single" w:sz="4" w:space="0" w:color="auto"/>
              <w:right w:val="single" w:sz="4" w:space="0" w:color="auto"/>
            </w:tcBorders>
            <w:shd w:val="clear" w:color="000000" w:fill="FFFFFF"/>
            <w:noWrap/>
            <w:vAlign w:val="center"/>
            <w:hideMark/>
          </w:tcPr>
          <w:p w14:paraId="208B9BD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26E6F5E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0574747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Digital biomarkers automatically recorded during gameplay</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Result-based biomarkers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Score, Solved, Game time, Total </w:t>
            </w:r>
            <w:r w:rsidRPr="000E27DF">
              <w:rPr>
                <w:rFonts w:ascii="Times New Roman" w:eastAsia="Times New Roman" w:hAnsi="Times New Roman" w:cs="Times New Roman"/>
                <w:color w:val="000000"/>
                <w:sz w:val="22"/>
                <w:szCs w:val="22"/>
                <w:lang w:val="en-HK" w:eastAsia="zh-CN"/>
              </w:rPr>
              <w:lastRenderedPageBreak/>
              <w:t>moves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Performance-based biomarkers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Successful move percentage, Erroneous move percentage, Rank error percentage, Suit error percentage, King error percentage, Ace error percentage, Pile move percentage, Average cards moved, Beta error percentage, King beta error percentage, Ace beta error percentage, Final beta error</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Time-based biomarkers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Think time, Think time successful, Think time erroneous, Move time, Move time successful, </w:t>
            </w:r>
            <w:r w:rsidRPr="000E27DF">
              <w:rPr>
                <w:rFonts w:ascii="Times New Roman" w:eastAsia="Times New Roman" w:hAnsi="Times New Roman" w:cs="Times New Roman"/>
                <w:color w:val="000000"/>
                <w:sz w:val="22"/>
                <w:szCs w:val="22"/>
                <w:lang w:val="en-HK" w:eastAsia="zh-CN"/>
              </w:rPr>
              <w:lastRenderedPageBreak/>
              <w:t>Move time erroneous, Total time</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Execution-based biomarkers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Accuracy, Taps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Auxiliary-based biomarkers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Undo move percentage, Hint move percentage</w:t>
            </w:r>
            <w:r w:rsidRPr="000E27DF">
              <w:rPr>
                <w:rFonts w:ascii="Times New Roman" w:eastAsia="微软雅黑" w:hAnsi="Times New Roman" w:cs="Times New Roman"/>
                <w:color w:val="000000"/>
                <w:sz w:val="22"/>
                <w:szCs w:val="22"/>
                <w:lang w:val="en-HK" w:eastAsia="zh-CN"/>
              </w:rPr>
              <w:t>）</w:t>
            </w:r>
          </w:p>
        </w:tc>
        <w:tc>
          <w:tcPr>
            <w:tcW w:w="781" w:type="dxa"/>
            <w:tcBorders>
              <w:top w:val="nil"/>
              <w:left w:val="nil"/>
              <w:bottom w:val="single" w:sz="4" w:space="0" w:color="auto"/>
              <w:right w:val="single" w:sz="4" w:space="0" w:color="auto"/>
            </w:tcBorders>
            <w:shd w:val="clear" w:color="000000" w:fill="FFFFFF"/>
            <w:noWrap/>
            <w:vAlign w:val="center"/>
            <w:hideMark/>
          </w:tcPr>
          <w:p w14:paraId="5FA5A38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MCI vs. non</w:t>
            </w:r>
          </w:p>
        </w:tc>
        <w:tc>
          <w:tcPr>
            <w:tcW w:w="969" w:type="dxa"/>
            <w:tcBorders>
              <w:top w:val="nil"/>
              <w:left w:val="nil"/>
              <w:bottom w:val="single" w:sz="4" w:space="0" w:color="auto"/>
              <w:right w:val="single" w:sz="4" w:space="0" w:color="auto"/>
            </w:tcBorders>
            <w:shd w:val="clear" w:color="000000" w:fill="FFFFFF"/>
            <w:noWrap/>
            <w:vAlign w:val="center"/>
            <w:hideMark/>
          </w:tcPr>
          <w:p w14:paraId="707F036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ET, GBM, SVM</w:t>
            </w:r>
          </w:p>
        </w:tc>
        <w:tc>
          <w:tcPr>
            <w:tcW w:w="606" w:type="dxa"/>
            <w:tcBorders>
              <w:top w:val="nil"/>
              <w:left w:val="nil"/>
              <w:bottom w:val="single" w:sz="4" w:space="0" w:color="auto"/>
              <w:right w:val="single" w:sz="4" w:space="0" w:color="auto"/>
            </w:tcBorders>
            <w:shd w:val="clear" w:color="000000" w:fill="FFFFFF"/>
            <w:noWrap/>
            <w:vAlign w:val="center"/>
            <w:hideMark/>
          </w:tcPr>
          <w:p w14:paraId="53B34BD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 F1-score</w:t>
            </w:r>
          </w:p>
        </w:tc>
        <w:tc>
          <w:tcPr>
            <w:tcW w:w="255" w:type="dxa"/>
            <w:tcBorders>
              <w:top w:val="nil"/>
              <w:left w:val="nil"/>
              <w:bottom w:val="single" w:sz="4" w:space="0" w:color="auto"/>
              <w:right w:val="single" w:sz="4" w:space="0" w:color="auto"/>
            </w:tcBorders>
            <w:shd w:val="clear" w:color="000000" w:fill="FFFFFF"/>
            <w:noWrap/>
            <w:vAlign w:val="center"/>
            <w:hideMark/>
          </w:tcPr>
          <w:p w14:paraId="2070FF2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29F832D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Solitaire biomarkers detect MCI effectively; Suitable for between-consultation monitoring; Limitation: Small sample, age/game experience imbalance.</w:t>
            </w:r>
          </w:p>
        </w:tc>
      </w:tr>
      <w:tr w:rsidR="00F2034E" w:rsidRPr="000E27DF" w14:paraId="344B93C6"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7D90C2E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362</w:t>
            </w:r>
          </w:p>
        </w:tc>
        <w:tc>
          <w:tcPr>
            <w:tcW w:w="1372" w:type="dxa"/>
            <w:tcBorders>
              <w:top w:val="nil"/>
              <w:left w:val="nil"/>
              <w:bottom w:val="single" w:sz="4" w:space="0" w:color="auto"/>
              <w:right w:val="single" w:sz="4" w:space="0" w:color="auto"/>
            </w:tcBorders>
            <w:shd w:val="clear" w:color="000000" w:fill="FFFFFF"/>
            <w:noWrap/>
            <w:vAlign w:val="center"/>
            <w:hideMark/>
          </w:tcPr>
          <w:p w14:paraId="3592135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Detection of Alzheimer’s Disease using Explainable Machine Learning and Mathematical Models</w:t>
            </w:r>
          </w:p>
        </w:tc>
        <w:tc>
          <w:tcPr>
            <w:tcW w:w="265" w:type="dxa"/>
            <w:tcBorders>
              <w:top w:val="nil"/>
              <w:left w:val="nil"/>
              <w:bottom w:val="single" w:sz="4" w:space="0" w:color="auto"/>
              <w:right w:val="single" w:sz="4" w:space="0" w:color="auto"/>
            </w:tcBorders>
            <w:shd w:val="clear" w:color="000000" w:fill="FFFFFF"/>
            <w:noWrap/>
            <w:vAlign w:val="center"/>
            <w:hideMark/>
          </w:tcPr>
          <w:p w14:paraId="3FFC374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Krishna Mahapatra  et al.</w:t>
            </w:r>
          </w:p>
        </w:tc>
        <w:tc>
          <w:tcPr>
            <w:tcW w:w="109" w:type="dxa"/>
            <w:tcBorders>
              <w:top w:val="nil"/>
              <w:left w:val="nil"/>
              <w:bottom w:val="single" w:sz="4" w:space="0" w:color="auto"/>
              <w:right w:val="single" w:sz="4" w:space="0" w:color="auto"/>
            </w:tcBorders>
            <w:shd w:val="clear" w:color="000000" w:fill="FFFFFF"/>
            <w:noWrap/>
            <w:vAlign w:val="center"/>
            <w:hideMark/>
          </w:tcPr>
          <w:p w14:paraId="49E1C71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759F491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India</w:t>
            </w:r>
          </w:p>
        </w:tc>
        <w:tc>
          <w:tcPr>
            <w:tcW w:w="566" w:type="dxa"/>
            <w:tcBorders>
              <w:top w:val="nil"/>
              <w:left w:val="nil"/>
              <w:bottom w:val="single" w:sz="4" w:space="0" w:color="auto"/>
              <w:right w:val="single" w:sz="4" w:space="0" w:color="auto"/>
            </w:tcBorders>
            <w:shd w:val="clear" w:color="000000" w:fill="FFFFFF"/>
            <w:noWrap/>
            <w:vAlign w:val="center"/>
            <w:hideMark/>
          </w:tcPr>
          <w:p w14:paraId="7AC4F19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70752B0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5A01CC5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120A1DF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292C9B8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DT, LR, NB, RF</w:t>
            </w:r>
          </w:p>
        </w:tc>
        <w:tc>
          <w:tcPr>
            <w:tcW w:w="606" w:type="dxa"/>
            <w:tcBorders>
              <w:top w:val="nil"/>
              <w:left w:val="nil"/>
              <w:bottom w:val="single" w:sz="4" w:space="0" w:color="auto"/>
              <w:right w:val="single" w:sz="4" w:space="0" w:color="auto"/>
            </w:tcBorders>
            <w:shd w:val="clear" w:color="000000" w:fill="FFFFFF"/>
            <w:noWrap/>
            <w:vAlign w:val="center"/>
            <w:hideMark/>
          </w:tcPr>
          <w:p w14:paraId="2F58054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w:t>
            </w:r>
          </w:p>
        </w:tc>
        <w:tc>
          <w:tcPr>
            <w:tcW w:w="255" w:type="dxa"/>
            <w:tcBorders>
              <w:top w:val="nil"/>
              <w:left w:val="nil"/>
              <w:bottom w:val="single" w:sz="4" w:space="0" w:color="auto"/>
              <w:right w:val="single" w:sz="4" w:space="0" w:color="auto"/>
            </w:tcBorders>
            <w:shd w:val="clear" w:color="000000" w:fill="FFFFFF"/>
            <w:noWrap/>
            <w:vAlign w:val="center"/>
            <w:hideMark/>
          </w:tcPr>
          <w:p w14:paraId="5ECF503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5244CBC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MI tensor + ML works; GNB achieves 95.45% accuracy; Dimensionality reduction improves computational efficiency.</w:t>
            </w:r>
          </w:p>
        </w:tc>
      </w:tr>
      <w:tr w:rsidR="00F2034E" w:rsidRPr="000E27DF" w14:paraId="42B16AB9"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5270E90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363</w:t>
            </w:r>
          </w:p>
        </w:tc>
        <w:tc>
          <w:tcPr>
            <w:tcW w:w="1372" w:type="dxa"/>
            <w:tcBorders>
              <w:top w:val="nil"/>
              <w:left w:val="nil"/>
              <w:bottom w:val="single" w:sz="4" w:space="0" w:color="auto"/>
              <w:right w:val="single" w:sz="4" w:space="0" w:color="auto"/>
            </w:tcBorders>
            <w:shd w:val="clear" w:color="000000" w:fill="FFFFFF"/>
            <w:noWrap/>
            <w:vAlign w:val="center"/>
            <w:hideMark/>
          </w:tcPr>
          <w:p w14:paraId="50A859B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Detection of Alzheimer’s Disease Using Logistic Regression and Clock </w:t>
            </w:r>
            <w:r w:rsidRPr="000E27DF">
              <w:rPr>
                <w:rFonts w:ascii="Times New Roman" w:eastAsia="Times New Roman" w:hAnsi="Times New Roman" w:cs="Times New Roman"/>
                <w:color w:val="000000"/>
                <w:sz w:val="22"/>
                <w:szCs w:val="22"/>
                <w:lang w:val="en-HK" w:eastAsia="zh-CN"/>
              </w:rPr>
              <w:lastRenderedPageBreak/>
              <w:t>Drawing Errors</w:t>
            </w:r>
          </w:p>
        </w:tc>
        <w:tc>
          <w:tcPr>
            <w:tcW w:w="265" w:type="dxa"/>
            <w:tcBorders>
              <w:top w:val="nil"/>
              <w:left w:val="nil"/>
              <w:bottom w:val="single" w:sz="4" w:space="0" w:color="auto"/>
              <w:right w:val="single" w:sz="4" w:space="0" w:color="auto"/>
            </w:tcBorders>
            <w:shd w:val="clear" w:color="000000" w:fill="FFFFFF"/>
            <w:noWrap/>
            <w:vAlign w:val="center"/>
            <w:hideMark/>
          </w:tcPr>
          <w:p w14:paraId="6586360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Sophia Lazarova  et al.</w:t>
            </w:r>
          </w:p>
        </w:tc>
        <w:tc>
          <w:tcPr>
            <w:tcW w:w="109" w:type="dxa"/>
            <w:tcBorders>
              <w:top w:val="nil"/>
              <w:left w:val="nil"/>
              <w:bottom w:val="single" w:sz="4" w:space="0" w:color="auto"/>
              <w:right w:val="single" w:sz="4" w:space="0" w:color="auto"/>
            </w:tcBorders>
            <w:shd w:val="clear" w:color="000000" w:fill="FFFFFF"/>
            <w:noWrap/>
            <w:vAlign w:val="center"/>
            <w:hideMark/>
          </w:tcPr>
          <w:p w14:paraId="68D3194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057ECE1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6CB4C20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6D85AFC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3CB49E7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Clock task test, Language fluency task, Demographic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Age, gender, years of education</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 Family history of dementia, </w:t>
            </w:r>
            <w:r w:rsidRPr="000E27DF">
              <w:rPr>
                <w:rFonts w:ascii="Times New Roman" w:eastAsia="Times New Roman" w:hAnsi="Times New Roman" w:cs="Times New Roman"/>
                <w:color w:val="000000"/>
                <w:sz w:val="22"/>
                <w:szCs w:val="22"/>
                <w:lang w:val="en-HK" w:eastAsia="zh-CN"/>
              </w:rPr>
              <w:lastRenderedPageBreak/>
              <w:t>Height, Weight, and blood pressure measurements</w:t>
            </w:r>
          </w:p>
        </w:tc>
        <w:tc>
          <w:tcPr>
            <w:tcW w:w="781" w:type="dxa"/>
            <w:tcBorders>
              <w:top w:val="nil"/>
              <w:left w:val="nil"/>
              <w:bottom w:val="single" w:sz="4" w:space="0" w:color="auto"/>
              <w:right w:val="single" w:sz="4" w:space="0" w:color="auto"/>
            </w:tcBorders>
            <w:shd w:val="clear" w:color="000000" w:fill="FFFFFF"/>
            <w:noWrap/>
            <w:vAlign w:val="center"/>
            <w:hideMark/>
          </w:tcPr>
          <w:p w14:paraId="7830E25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066942D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LR</w:t>
            </w:r>
          </w:p>
        </w:tc>
        <w:tc>
          <w:tcPr>
            <w:tcW w:w="606" w:type="dxa"/>
            <w:tcBorders>
              <w:top w:val="nil"/>
              <w:left w:val="nil"/>
              <w:bottom w:val="single" w:sz="4" w:space="0" w:color="auto"/>
              <w:right w:val="single" w:sz="4" w:space="0" w:color="auto"/>
            </w:tcBorders>
            <w:shd w:val="clear" w:color="000000" w:fill="FFFFFF"/>
            <w:noWrap/>
            <w:vAlign w:val="center"/>
            <w:hideMark/>
          </w:tcPr>
          <w:p w14:paraId="0F36BE9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w:t>
            </w:r>
          </w:p>
        </w:tc>
        <w:tc>
          <w:tcPr>
            <w:tcW w:w="255" w:type="dxa"/>
            <w:tcBorders>
              <w:top w:val="nil"/>
              <w:left w:val="nil"/>
              <w:bottom w:val="single" w:sz="4" w:space="0" w:color="auto"/>
              <w:right w:val="single" w:sz="4" w:space="0" w:color="auto"/>
            </w:tcBorders>
            <w:shd w:val="clear" w:color="000000" w:fill="FFFFFF"/>
            <w:noWrap/>
            <w:vAlign w:val="center"/>
            <w:hideMark/>
          </w:tcPr>
          <w:p w14:paraId="4239E04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415DB33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 CDT errors + Verbal Fluency are optimal predictors; Family history/blood pressure do not improve performance; Limitations: ADNI sample bias, no validation on other AD subtypes.</w:t>
            </w:r>
          </w:p>
        </w:tc>
      </w:tr>
      <w:tr w:rsidR="00F2034E" w:rsidRPr="000E27DF" w14:paraId="621D22BA"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2B580CF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364</w:t>
            </w:r>
          </w:p>
        </w:tc>
        <w:tc>
          <w:tcPr>
            <w:tcW w:w="1372" w:type="dxa"/>
            <w:tcBorders>
              <w:top w:val="nil"/>
              <w:left w:val="nil"/>
              <w:bottom w:val="single" w:sz="4" w:space="0" w:color="auto"/>
              <w:right w:val="single" w:sz="4" w:space="0" w:color="auto"/>
            </w:tcBorders>
            <w:shd w:val="clear" w:color="000000" w:fill="FFFFFF"/>
            <w:noWrap/>
            <w:vAlign w:val="center"/>
            <w:hideMark/>
          </w:tcPr>
          <w:p w14:paraId="6BF5CCF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Detection of Cognitive Impairment From eSAGE Metadata Using Machine Learning</w:t>
            </w:r>
          </w:p>
        </w:tc>
        <w:tc>
          <w:tcPr>
            <w:tcW w:w="265" w:type="dxa"/>
            <w:tcBorders>
              <w:top w:val="nil"/>
              <w:left w:val="nil"/>
              <w:bottom w:val="single" w:sz="4" w:space="0" w:color="auto"/>
              <w:right w:val="single" w:sz="4" w:space="0" w:color="auto"/>
            </w:tcBorders>
            <w:shd w:val="clear" w:color="000000" w:fill="FFFFFF"/>
            <w:noWrap/>
            <w:vAlign w:val="center"/>
            <w:hideMark/>
          </w:tcPr>
          <w:p w14:paraId="4FC6431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Ryoma Kawakami  et al.</w:t>
            </w:r>
          </w:p>
        </w:tc>
        <w:tc>
          <w:tcPr>
            <w:tcW w:w="109" w:type="dxa"/>
            <w:tcBorders>
              <w:top w:val="nil"/>
              <w:left w:val="nil"/>
              <w:bottom w:val="single" w:sz="4" w:space="0" w:color="auto"/>
              <w:right w:val="single" w:sz="4" w:space="0" w:color="auto"/>
            </w:tcBorders>
            <w:shd w:val="clear" w:color="000000" w:fill="FFFFFF"/>
            <w:noWrap/>
            <w:vAlign w:val="center"/>
            <w:hideMark/>
          </w:tcPr>
          <w:p w14:paraId="04092F0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6F5D558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6AA6711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0E4E160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64AF5EE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eSAGE</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Scoring Features (orientation score, language score, memory score, executive function score, calculation score, abstraction score, visuospatial score, Verbal Fluency Score, Executive Modified Trails B Task Score, Memory Question Score, Language Questions Score, Date Question Score, Orientation Questions Score, Visuospatial Construction Copy Task Score, Visuospatial Clock Drawing Task Score, Calculation Question 2 </w:t>
            </w:r>
            <w:r w:rsidRPr="000E27DF">
              <w:rPr>
                <w:rFonts w:ascii="Times New Roman" w:eastAsia="Times New Roman" w:hAnsi="Times New Roman" w:cs="Times New Roman"/>
                <w:color w:val="000000"/>
                <w:sz w:val="22"/>
                <w:szCs w:val="22"/>
                <w:lang w:val="en-HK" w:eastAsia="zh-CN"/>
              </w:rPr>
              <w:lastRenderedPageBreak/>
              <w:t>Score, Similarity Question Score</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Behavioral Features (Date Question Time, Month Question Time, Orientation Questions Time, Language Questions Time, Verbal Fluency Question Time, Picture Naming Question Time, item-level response time, page-level dwell time, Average Stroke Length, Stroke Straightness, Drawing Speed, 4 Pages Back Count, navigation button events (next, previous), button timestamp logs</w:t>
            </w:r>
            <w:r w:rsidRPr="000E27DF">
              <w:rPr>
                <w:rFonts w:ascii="Times New Roman" w:eastAsia="微软雅黑" w:hAnsi="Times New Roman" w:cs="Times New Roman"/>
                <w:color w:val="000000"/>
                <w:sz w:val="22"/>
                <w:szCs w:val="22"/>
                <w:lang w:val="en-HK" w:eastAsia="zh-CN"/>
              </w:rPr>
              <w:t>））</w:t>
            </w:r>
          </w:p>
        </w:tc>
        <w:tc>
          <w:tcPr>
            <w:tcW w:w="781" w:type="dxa"/>
            <w:tcBorders>
              <w:top w:val="nil"/>
              <w:left w:val="nil"/>
              <w:bottom w:val="single" w:sz="4" w:space="0" w:color="auto"/>
              <w:right w:val="single" w:sz="4" w:space="0" w:color="auto"/>
            </w:tcBorders>
            <w:shd w:val="clear" w:color="000000" w:fill="FFFFFF"/>
            <w:noWrap/>
            <w:vAlign w:val="center"/>
            <w:hideMark/>
          </w:tcPr>
          <w:p w14:paraId="36D9DB9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微软雅黑" w:hAnsi="Times New Roman" w:cs="Times New Roman"/>
                <w:color w:val="000000"/>
                <w:sz w:val="22"/>
                <w:szCs w:val="22"/>
                <w:lang w:val="en-HK" w:eastAsia="zh-CN"/>
              </w:rPr>
              <w:lastRenderedPageBreak/>
              <w:t>（</w:t>
            </w:r>
            <w:r w:rsidRPr="000E27DF">
              <w:rPr>
                <w:rFonts w:ascii="Times New Roman" w:eastAsia="Times New Roman" w:hAnsi="Times New Roman" w:cs="Times New Roman"/>
                <w:color w:val="000000"/>
                <w:sz w:val="22"/>
                <w:szCs w:val="22"/>
                <w:lang w:val="en-HK" w:eastAsia="zh-CN"/>
              </w:rPr>
              <w:t>MCI or DM</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 vs. non</w:t>
            </w:r>
          </w:p>
        </w:tc>
        <w:tc>
          <w:tcPr>
            <w:tcW w:w="969" w:type="dxa"/>
            <w:tcBorders>
              <w:top w:val="nil"/>
              <w:left w:val="nil"/>
              <w:bottom w:val="single" w:sz="4" w:space="0" w:color="auto"/>
              <w:right w:val="single" w:sz="4" w:space="0" w:color="auto"/>
            </w:tcBorders>
            <w:shd w:val="clear" w:color="000000" w:fill="FFFFFF"/>
            <w:noWrap/>
            <w:vAlign w:val="center"/>
            <w:hideMark/>
          </w:tcPr>
          <w:p w14:paraId="5ECA888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EN, GBM, LR</w:t>
            </w:r>
          </w:p>
        </w:tc>
        <w:tc>
          <w:tcPr>
            <w:tcW w:w="606" w:type="dxa"/>
            <w:tcBorders>
              <w:top w:val="nil"/>
              <w:left w:val="nil"/>
              <w:bottom w:val="single" w:sz="4" w:space="0" w:color="auto"/>
              <w:right w:val="single" w:sz="4" w:space="0" w:color="auto"/>
            </w:tcBorders>
            <w:shd w:val="clear" w:color="000000" w:fill="FFFFFF"/>
            <w:noWrap/>
            <w:vAlign w:val="center"/>
            <w:hideMark/>
          </w:tcPr>
          <w:p w14:paraId="1AE5486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 F1-score, Recall</w:t>
            </w:r>
          </w:p>
        </w:tc>
        <w:tc>
          <w:tcPr>
            <w:tcW w:w="255" w:type="dxa"/>
            <w:tcBorders>
              <w:top w:val="nil"/>
              <w:left w:val="nil"/>
              <w:bottom w:val="single" w:sz="4" w:space="0" w:color="auto"/>
              <w:right w:val="single" w:sz="4" w:space="0" w:color="auto"/>
            </w:tcBorders>
            <w:shd w:val="clear" w:color="000000" w:fill="FFFFFF"/>
            <w:noWrap/>
            <w:vAlign w:val="center"/>
            <w:hideMark/>
          </w:tcPr>
          <w:p w14:paraId="6916DC8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2D16E35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eSAGE scores + metadata enhance CI detection; Average stroke length is a key feature; Limitations: Small sample (n=66), homogeneous population (89% white).</w:t>
            </w:r>
          </w:p>
        </w:tc>
      </w:tr>
      <w:tr w:rsidR="00F2034E" w:rsidRPr="000E27DF" w14:paraId="6F0A1DA8"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12CA1F6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365</w:t>
            </w:r>
          </w:p>
        </w:tc>
        <w:tc>
          <w:tcPr>
            <w:tcW w:w="1372" w:type="dxa"/>
            <w:tcBorders>
              <w:top w:val="nil"/>
              <w:left w:val="nil"/>
              <w:bottom w:val="single" w:sz="4" w:space="0" w:color="auto"/>
              <w:right w:val="single" w:sz="4" w:space="0" w:color="auto"/>
            </w:tcBorders>
            <w:shd w:val="clear" w:color="000000" w:fill="FFFFFF"/>
            <w:noWrap/>
            <w:vAlign w:val="center"/>
            <w:hideMark/>
          </w:tcPr>
          <w:p w14:paraId="6F23601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Detection of dementia on voice recordings using </w:t>
            </w:r>
            <w:r w:rsidRPr="000E27DF">
              <w:rPr>
                <w:rFonts w:ascii="Times New Roman" w:eastAsia="Times New Roman" w:hAnsi="Times New Roman" w:cs="Times New Roman"/>
                <w:color w:val="000000"/>
                <w:sz w:val="22"/>
                <w:szCs w:val="22"/>
                <w:lang w:val="en-HK" w:eastAsia="zh-CN"/>
              </w:rPr>
              <w:lastRenderedPageBreak/>
              <w:t>deep learning: a Framingham Heart Study</w:t>
            </w:r>
          </w:p>
        </w:tc>
        <w:tc>
          <w:tcPr>
            <w:tcW w:w="265" w:type="dxa"/>
            <w:tcBorders>
              <w:top w:val="nil"/>
              <w:left w:val="nil"/>
              <w:bottom w:val="single" w:sz="4" w:space="0" w:color="auto"/>
              <w:right w:val="single" w:sz="4" w:space="0" w:color="auto"/>
            </w:tcBorders>
            <w:shd w:val="clear" w:color="000000" w:fill="FFFFFF"/>
            <w:noWrap/>
            <w:vAlign w:val="center"/>
            <w:hideMark/>
          </w:tcPr>
          <w:p w14:paraId="3B2B7DD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Chonghua Xue  et al.</w:t>
            </w:r>
          </w:p>
        </w:tc>
        <w:tc>
          <w:tcPr>
            <w:tcW w:w="109" w:type="dxa"/>
            <w:tcBorders>
              <w:top w:val="nil"/>
              <w:left w:val="nil"/>
              <w:bottom w:val="single" w:sz="4" w:space="0" w:color="auto"/>
              <w:right w:val="single" w:sz="4" w:space="0" w:color="auto"/>
            </w:tcBorders>
            <w:shd w:val="clear" w:color="000000" w:fill="FFFFFF"/>
            <w:noWrap/>
            <w:vAlign w:val="center"/>
            <w:hideMark/>
          </w:tcPr>
          <w:p w14:paraId="0E86C52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2021</w:t>
            </w:r>
          </w:p>
        </w:tc>
        <w:tc>
          <w:tcPr>
            <w:tcW w:w="1679" w:type="dxa"/>
            <w:tcBorders>
              <w:top w:val="nil"/>
              <w:left w:val="nil"/>
              <w:bottom w:val="single" w:sz="4" w:space="0" w:color="auto"/>
              <w:right w:val="single" w:sz="4" w:space="0" w:color="auto"/>
            </w:tcBorders>
            <w:shd w:val="clear" w:color="000000" w:fill="FFFFFF"/>
            <w:noWrap/>
            <w:vAlign w:val="center"/>
            <w:hideMark/>
          </w:tcPr>
          <w:p w14:paraId="6346E15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313F442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Community sample</w:t>
            </w:r>
          </w:p>
        </w:tc>
        <w:tc>
          <w:tcPr>
            <w:tcW w:w="194" w:type="dxa"/>
            <w:tcBorders>
              <w:top w:val="nil"/>
              <w:left w:val="nil"/>
              <w:bottom w:val="single" w:sz="4" w:space="0" w:color="auto"/>
              <w:right w:val="single" w:sz="4" w:space="0" w:color="auto"/>
            </w:tcBorders>
            <w:shd w:val="clear" w:color="000000" w:fill="FFFFFF"/>
            <w:noWrap/>
            <w:vAlign w:val="center"/>
            <w:hideMark/>
          </w:tcPr>
          <w:p w14:paraId="6325A66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366E171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Recording of the entire neuropsychological testing process</w:t>
            </w:r>
          </w:p>
        </w:tc>
        <w:tc>
          <w:tcPr>
            <w:tcW w:w="781" w:type="dxa"/>
            <w:tcBorders>
              <w:top w:val="nil"/>
              <w:left w:val="nil"/>
              <w:bottom w:val="single" w:sz="4" w:space="0" w:color="auto"/>
              <w:right w:val="single" w:sz="4" w:space="0" w:color="auto"/>
            </w:tcBorders>
            <w:shd w:val="clear" w:color="000000" w:fill="FFFFFF"/>
            <w:noWrap/>
            <w:vAlign w:val="center"/>
            <w:hideMark/>
          </w:tcPr>
          <w:p w14:paraId="3878740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MCI or DM</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 vs. non</w:t>
            </w:r>
          </w:p>
        </w:tc>
        <w:tc>
          <w:tcPr>
            <w:tcW w:w="969" w:type="dxa"/>
            <w:tcBorders>
              <w:top w:val="nil"/>
              <w:left w:val="nil"/>
              <w:bottom w:val="single" w:sz="4" w:space="0" w:color="auto"/>
              <w:right w:val="single" w:sz="4" w:space="0" w:color="auto"/>
            </w:tcBorders>
            <w:shd w:val="clear" w:color="000000" w:fill="FFFFFF"/>
            <w:noWrap/>
            <w:vAlign w:val="center"/>
            <w:hideMark/>
          </w:tcPr>
          <w:p w14:paraId="0007B32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 LSTM</w:t>
            </w:r>
          </w:p>
        </w:tc>
        <w:tc>
          <w:tcPr>
            <w:tcW w:w="606" w:type="dxa"/>
            <w:tcBorders>
              <w:top w:val="nil"/>
              <w:left w:val="nil"/>
              <w:bottom w:val="single" w:sz="4" w:space="0" w:color="auto"/>
              <w:right w:val="single" w:sz="4" w:space="0" w:color="auto"/>
            </w:tcBorders>
            <w:shd w:val="clear" w:color="000000" w:fill="FFFFFF"/>
            <w:noWrap/>
            <w:vAlign w:val="center"/>
            <w:hideMark/>
          </w:tcPr>
          <w:p w14:paraId="427139C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w:t>
            </w:r>
          </w:p>
        </w:tc>
        <w:tc>
          <w:tcPr>
            <w:tcW w:w="255" w:type="dxa"/>
            <w:tcBorders>
              <w:top w:val="nil"/>
              <w:left w:val="nil"/>
              <w:bottom w:val="single" w:sz="4" w:space="0" w:color="auto"/>
              <w:right w:val="single" w:sz="4" w:space="0" w:color="auto"/>
            </w:tcBorders>
            <w:shd w:val="clear" w:color="000000" w:fill="FFFFFF"/>
            <w:noWrap/>
            <w:vAlign w:val="center"/>
            <w:hideMark/>
          </w:tcPr>
          <w:p w14:paraId="0CC3951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463B612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Voice recordings + deep learning enable dementia screening; CNN outperforms LSTM; Limitations: Only FHS sample, no external validation.</w:t>
            </w:r>
          </w:p>
        </w:tc>
      </w:tr>
      <w:tr w:rsidR="00F2034E" w:rsidRPr="000E27DF" w14:paraId="517992F5"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72209AB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366</w:t>
            </w:r>
          </w:p>
        </w:tc>
        <w:tc>
          <w:tcPr>
            <w:tcW w:w="1372" w:type="dxa"/>
            <w:tcBorders>
              <w:top w:val="nil"/>
              <w:left w:val="nil"/>
              <w:bottom w:val="single" w:sz="4" w:space="0" w:color="auto"/>
              <w:right w:val="single" w:sz="4" w:space="0" w:color="auto"/>
            </w:tcBorders>
            <w:shd w:val="clear" w:color="000000" w:fill="FFFFFF"/>
            <w:noWrap/>
            <w:vAlign w:val="center"/>
            <w:hideMark/>
          </w:tcPr>
          <w:p w14:paraId="67DCFCE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Detection of emergency department patients at risk of dementia through artificial intelligence</w:t>
            </w:r>
          </w:p>
        </w:tc>
        <w:tc>
          <w:tcPr>
            <w:tcW w:w="265" w:type="dxa"/>
            <w:tcBorders>
              <w:top w:val="nil"/>
              <w:left w:val="nil"/>
              <w:bottom w:val="single" w:sz="4" w:space="0" w:color="auto"/>
              <w:right w:val="single" w:sz="4" w:space="0" w:color="auto"/>
            </w:tcBorders>
            <w:shd w:val="clear" w:color="000000" w:fill="FFFFFF"/>
            <w:noWrap/>
            <w:vAlign w:val="center"/>
            <w:hideMark/>
          </w:tcPr>
          <w:p w14:paraId="23E0203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Inessa Cohen  et al.</w:t>
            </w:r>
          </w:p>
        </w:tc>
        <w:tc>
          <w:tcPr>
            <w:tcW w:w="109" w:type="dxa"/>
            <w:tcBorders>
              <w:top w:val="nil"/>
              <w:left w:val="nil"/>
              <w:bottom w:val="single" w:sz="4" w:space="0" w:color="auto"/>
              <w:right w:val="single" w:sz="4" w:space="0" w:color="auto"/>
            </w:tcBorders>
            <w:shd w:val="clear" w:color="000000" w:fill="FFFFFF"/>
            <w:noWrap/>
            <w:vAlign w:val="center"/>
            <w:hideMark/>
          </w:tcPr>
          <w:p w14:paraId="683F903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698CE32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5CF3201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7622F2C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35C9007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EHR(Top 20 variables by importance:geriatric specialty visit count, any dementia medication prescription, minimum mean platelet volume, psychotherapy medication prescription, autonomic nervous system medication prescription, emergency department visit count in past 2 years, history of schizophrenia or psychotic disorders, history of falls, history of coma or brain injury, Elixhauser score, Charlson score, age, other procedures ordered in the emergency department in </w:t>
            </w:r>
            <w:r w:rsidRPr="000E27DF">
              <w:rPr>
                <w:rFonts w:ascii="Times New Roman" w:eastAsia="Times New Roman" w:hAnsi="Times New Roman" w:cs="Times New Roman"/>
                <w:color w:val="000000"/>
                <w:sz w:val="22"/>
                <w:szCs w:val="22"/>
                <w:lang w:val="en-HK" w:eastAsia="zh-CN"/>
              </w:rPr>
              <w:lastRenderedPageBreak/>
              <w:t>past year, no prior tendency for discharge, prior hospitalizations in past 24 months, neurology visit count, mean corpuscular hemoglobin concentration, history of developmental disorders, memantine prescription, donepezil prescription, head CT ordered in the emergency department in past year)</w:t>
            </w:r>
          </w:p>
        </w:tc>
        <w:tc>
          <w:tcPr>
            <w:tcW w:w="781" w:type="dxa"/>
            <w:tcBorders>
              <w:top w:val="nil"/>
              <w:left w:val="nil"/>
              <w:bottom w:val="single" w:sz="4" w:space="0" w:color="auto"/>
              <w:right w:val="single" w:sz="4" w:space="0" w:color="auto"/>
            </w:tcBorders>
            <w:shd w:val="clear" w:color="000000" w:fill="FFFFFF"/>
            <w:noWrap/>
            <w:vAlign w:val="center"/>
            <w:hideMark/>
          </w:tcPr>
          <w:p w14:paraId="7B2350A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Risk of dementia vs. non</w:t>
            </w:r>
          </w:p>
        </w:tc>
        <w:tc>
          <w:tcPr>
            <w:tcW w:w="969" w:type="dxa"/>
            <w:tcBorders>
              <w:top w:val="nil"/>
              <w:left w:val="nil"/>
              <w:bottom w:val="single" w:sz="4" w:space="0" w:color="auto"/>
              <w:right w:val="single" w:sz="4" w:space="0" w:color="auto"/>
            </w:tcBorders>
            <w:shd w:val="clear" w:color="000000" w:fill="FFFFFF"/>
            <w:noWrap/>
            <w:vAlign w:val="center"/>
            <w:hideMark/>
          </w:tcPr>
          <w:p w14:paraId="14DA3A2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LASSO, RF, XGBoost</w:t>
            </w:r>
          </w:p>
        </w:tc>
        <w:tc>
          <w:tcPr>
            <w:tcW w:w="606" w:type="dxa"/>
            <w:tcBorders>
              <w:top w:val="nil"/>
              <w:left w:val="nil"/>
              <w:bottom w:val="single" w:sz="4" w:space="0" w:color="auto"/>
              <w:right w:val="single" w:sz="4" w:space="0" w:color="auto"/>
            </w:tcBorders>
            <w:shd w:val="clear" w:color="000000" w:fill="FFFFFF"/>
            <w:noWrap/>
            <w:vAlign w:val="center"/>
            <w:hideMark/>
          </w:tcPr>
          <w:p w14:paraId="12F61DE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 Kappa, PPV, Precision</w:t>
            </w:r>
          </w:p>
        </w:tc>
        <w:tc>
          <w:tcPr>
            <w:tcW w:w="255" w:type="dxa"/>
            <w:tcBorders>
              <w:top w:val="nil"/>
              <w:left w:val="nil"/>
              <w:bottom w:val="single" w:sz="4" w:space="0" w:color="auto"/>
              <w:right w:val="single" w:sz="4" w:space="0" w:color="auto"/>
            </w:tcBorders>
            <w:shd w:val="clear" w:color="000000" w:fill="FFFFFF"/>
            <w:noWrap/>
            <w:vAlign w:val="center"/>
            <w:hideMark/>
          </w:tcPr>
          <w:p w14:paraId="06E6B73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5C0F493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EDDA effectively detects dementia risk in ED (17% undiagnosed cases); Positive-unlabeled learning improves performance; Real-time application potential for care transitions.</w:t>
            </w:r>
          </w:p>
        </w:tc>
      </w:tr>
      <w:tr w:rsidR="00F2034E" w:rsidRPr="000E27DF" w14:paraId="335BF5EC"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4007AD2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367</w:t>
            </w:r>
          </w:p>
        </w:tc>
        <w:tc>
          <w:tcPr>
            <w:tcW w:w="1372" w:type="dxa"/>
            <w:tcBorders>
              <w:top w:val="nil"/>
              <w:left w:val="nil"/>
              <w:bottom w:val="single" w:sz="4" w:space="0" w:color="auto"/>
              <w:right w:val="single" w:sz="4" w:space="0" w:color="auto"/>
            </w:tcBorders>
            <w:shd w:val="clear" w:color="000000" w:fill="FFFFFF"/>
            <w:noWrap/>
            <w:vAlign w:val="center"/>
            <w:hideMark/>
          </w:tcPr>
          <w:p w14:paraId="0189829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Detection of mild cognitive impairment in Parkinson’s disease using gradient boosting decision tree models based on multilev</w:t>
            </w:r>
            <w:r w:rsidRPr="000E27DF">
              <w:rPr>
                <w:rFonts w:ascii="Times New Roman" w:eastAsia="Times New Roman" w:hAnsi="Times New Roman" w:cs="Times New Roman"/>
                <w:color w:val="000000"/>
                <w:sz w:val="22"/>
                <w:szCs w:val="22"/>
                <w:lang w:val="en-HK" w:eastAsia="zh-CN"/>
              </w:rPr>
              <w:lastRenderedPageBreak/>
              <w:t>el DTI indices</w:t>
            </w:r>
          </w:p>
        </w:tc>
        <w:tc>
          <w:tcPr>
            <w:tcW w:w="265" w:type="dxa"/>
            <w:tcBorders>
              <w:top w:val="nil"/>
              <w:left w:val="nil"/>
              <w:bottom w:val="single" w:sz="4" w:space="0" w:color="auto"/>
              <w:right w:val="single" w:sz="4" w:space="0" w:color="auto"/>
            </w:tcBorders>
            <w:shd w:val="clear" w:color="000000" w:fill="FFFFFF"/>
            <w:noWrap/>
            <w:vAlign w:val="center"/>
            <w:hideMark/>
          </w:tcPr>
          <w:p w14:paraId="136385C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Boyu Chen  et al.</w:t>
            </w:r>
          </w:p>
        </w:tc>
        <w:tc>
          <w:tcPr>
            <w:tcW w:w="109" w:type="dxa"/>
            <w:tcBorders>
              <w:top w:val="nil"/>
              <w:left w:val="nil"/>
              <w:bottom w:val="single" w:sz="4" w:space="0" w:color="auto"/>
              <w:right w:val="single" w:sz="4" w:space="0" w:color="auto"/>
            </w:tcBorders>
            <w:shd w:val="clear" w:color="000000" w:fill="FFFFFF"/>
            <w:noWrap/>
            <w:vAlign w:val="center"/>
            <w:hideMark/>
          </w:tcPr>
          <w:p w14:paraId="6C10734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4E23F29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China</w:t>
            </w:r>
          </w:p>
        </w:tc>
        <w:tc>
          <w:tcPr>
            <w:tcW w:w="566" w:type="dxa"/>
            <w:tcBorders>
              <w:top w:val="nil"/>
              <w:left w:val="nil"/>
              <w:bottom w:val="single" w:sz="4" w:space="0" w:color="auto"/>
              <w:right w:val="single" w:sz="4" w:space="0" w:color="auto"/>
            </w:tcBorders>
            <w:shd w:val="clear" w:color="000000" w:fill="FFFFFF"/>
            <w:noWrap/>
            <w:vAlign w:val="center"/>
            <w:hideMark/>
          </w:tcPr>
          <w:p w14:paraId="541DF06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1B9C9B0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61F5105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1180086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77CE755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DT, RF, XGBoost</w:t>
            </w:r>
          </w:p>
        </w:tc>
        <w:tc>
          <w:tcPr>
            <w:tcW w:w="606" w:type="dxa"/>
            <w:tcBorders>
              <w:top w:val="nil"/>
              <w:left w:val="nil"/>
              <w:bottom w:val="single" w:sz="4" w:space="0" w:color="auto"/>
              <w:right w:val="single" w:sz="4" w:space="0" w:color="auto"/>
            </w:tcBorders>
            <w:shd w:val="clear" w:color="000000" w:fill="FFFFFF"/>
            <w:noWrap/>
            <w:vAlign w:val="center"/>
            <w:hideMark/>
          </w:tcPr>
          <w:p w14:paraId="467846F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Dice</w:t>
            </w:r>
          </w:p>
        </w:tc>
        <w:tc>
          <w:tcPr>
            <w:tcW w:w="255" w:type="dxa"/>
            <w:tcBorders>
              <w:top w:val="nil"/>
              <w:left w:val="nil"/>
              <w:bottom w:val="single" w:sz="4" w:space="0" w:color="auto"/>
              <w:right w:val="single" w:sz="4" w:space="0" w:color="auto"/>
            </w:tcBorders>
            <w:shd w:val="clear" w:color="000000" w:fill="FFFFFF"/>
            <w:noWrap/>
            <w:vAlign w:val="center"/>
            <w:hideMark/>
          </w:tcPr>
          <w:p w14:paraId="0F488E1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6D7EC51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Combined DTI indices (intra+intervoxel) improve PD-MCI detection; XGBoost is optimal (AUC=0.94); Key features: LDHk (PCT), MD (right cingulum).</w:t>
            </w:r>
          </w:p>
        </w:tc>
      </w:tr>
      <w:tr w:rsidR="00F2034E" w:rsidRPr="000E27DF" w14:paraId="0EA62F2B"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69F62E3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368</w:t>
            </w:r>
          </w:p>
        </w:tc>
        <w:tc>
          <w:tcPr>
            <w:tcW w:w="1372" w:type="dxa"/>
            <w:tcBorders>
              <w:top w:val="nil"/>
              <w:left w:val="nil"/>
              <w:bottom w:val="single" w:sz="4" w:space="0" w:color="auto"/>
              <w:right w:val="single" w:sz="4" w:space="0" w:color="auto"/>
            </w:tcBorders>
            <w:shd w:val="clear" w:color="000000" w:fill="FFFFFF"/>
            <w:noWrap/>
            <w:vAlign w:val="center"/>
            <w:hideMark/>
          </w:tcPr>
          <w:p w14:paraId="245882E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Detection of mild cognitive impairment using various types of gait tests and machine learning</w:t>
            </w:r>
          </w:p>
        </w:tc>
        <w:tc>
          <w:tcPr>
            <w:tcW w:w="265" w:type="dxa"/>
            <w:tcBorders>
              <w:top w:val="nil"/>
              <w:left w:val="nil"/>
              <w:bottom w:val="single" w:sz="4" w:space="0" w:color="auto"/>
              <w:right w:val="single" w:sz="4" w:space="0" w:color="auto"/>
            </w:tcBorders>
            <w:shd w:val="clear" w:color="000000" w:fill="FFFFFF"/>
            <w:noWrap/>
            <w:vAlign w:val="center"/>
            <w:hideMark/>
          </w:tcPr>
          <w:p w14:paraId="72A36A6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Mahmoud Seifallahi  et al.</w:t>
            </w:r>
          </w:p>
        </w:tc>
        <w:tc>
          <w:tcPr>
            <w:tcW w:w="109" w:type="dxa"/>
            <w:tcBorders>
              <w:top w:val="nil"/>
              <w:left w:val="nil"/>
              <w:bottom w:val="single" w:sz="4" w:space="0" w:color="auto"/>
              <w:right w:val="single" w:sz="4" w:space="0" w:color="auto"/>
            </w:tcBorders>
            <w:shd w:val="clear" w:color="000000" w:fill="FFFFFF"/>
            <w:noWrap/>
            <w:vAlign w:val="center"/>
            <w:hideMark/>
          </w:tcPr>
          <w:p w14:paraId="0234F27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44478AF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Iran</w:t>
            </w:r>
          </w:p>
        </w:tc>
        <w:tc>
          <w:tcPr>
            <w:tcW w:w="566" w:type="dxa"/>
            <w:tcBorders>
              <w:top w:val="nil"/>
              <w:left w:val="nil"/>
              <w:bottom w:val="single" w:sz="4" w:space="0" w:color="auto"/>
              <w:right w:val="single" w:sz="4" w:space="0" w:color="auto"/>
            </w:tcBorders>
            <w:shd w:val="clear" w:color="000000" w:fill="FFFFFF"/>
            <w:noWrap/>
            <w:vAlign w:val="center"/>
            <w:hideMark/>
          </w:tcPr>
          <w:p w14:paraId="07A9F7C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1E92541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6EB00FC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50 Gait Characteristics of Body Joints</w:t>
            </w:r>
          </w:p>
        </w:tc>
        <w:tc>
          <w:tcPr>
            <w:tcW w:w="781" w:type="dxa"/>
            <w:tcBorders>
              <w:top w:val="nil"/>
              <w:left w:val="nil"/>
              <w:bottom w:val="single" w:sz="4" w:space="0" w:color="auto"/>
              <w:right w:val="single" w:sz="4" w:space="0" w:color="auto"/>
            </w:tcBorders>
            <w:shd w:val="clear" w:color="000000" w:fill="FFFFFF"/>
            <w:noWrap/>
            <w:vAlign w:val="center"/>
            <w:hideMark/>
          </w:tcPr>
          <w:p w14:paraId="735A2BF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vs. non</w:t>
            </w:r>
          </w:p>
        </w:tc>
        <w:tc>
          <w:tcPr>
            <w:tcW w:w="969" w:type="dxa"/>
            <w:tcBorders>
              <w:top w:val="nil"/>
              <w:left w:val="nil"/>
              <w:bottom w:val="single" w:sz="4" w:space="0" w:color="auto"/>
              <w:right w:val="single" w:sz="4" w:space="0" w:color="auto"/>
            </w:tcBorders>
            <w:shd w:val="clear" w:color="000000" w:fill="FFFFFF"/>
            <w:noWrap/>
            <w:vAlign w:val="center"/>
            <w:hideMark/>
          </w:tcPr>
          <w:p w14:paraId="6554B70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LR, RF, SVM</w:t>
            </w:r>
          </w:p>
        </w:tc>
        <w:tc>
          <w:tcPr>
            <w:tcW w:w="606" w:type="dxa"/>
            <w:tcBorders>
              <w:top w:val="nil"/>
              <w:left w:val="nil"/>
              <w:bottom w:val="single" w:sz="4" w:space="0" w:color="auto"/>
              <w:right w:val="single" w:sz="4" w:space="0" w:color="auto"/>
            </w:tcBorders>
            <w:shd w:val="clear" w:color="000000" w:fill="FFFFFF"/>
            <w:noWrap/>
            <w:vAlign w:val="center"/>
            <w:hideMark/>
          </w:tcPr>
          <w:p w14:paraId="7DFF93A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w:t>
            </w:r>
          </w:p>
        </w:tc>
        <w:tc>
          <w:tcPr>
            <w:tcW w:w="255" w:type="dxa"/>
            <w:tcBorders>
              <w:top w:val="nil"/>
              <w:left w:val="nil"/>
              <w:bottom w:val="single" w:sz="4" w:space="0" w:color="auto"/>
              <w:right w:val="single" w:sz="4" w:space="0" w:color="auto"/>
            </w:tcBorders>
            <w:shd w:val="clear" w:color="000000" w:fill="FFFFFF"/>
            <w:noWrap/>
            <w:vAlign w:val="center"/>
            <w:hideMark/>
          </w:tcPr>
          <w:p w14:paraId="50D1AD9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16FD4E0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Oval walking is more sensitive for MCI detection than straight walking; RF outperforms LR/SVM (oval walking Acc=85.5%); Kinect-based gait analysis is cost-effective.</w:t>
            </w:r>
          </w:p>
        </w:tc>
      </w:tr>
      <w:tr w:rsidR="00F2034E" w:rsidRPr="000E27DF" w14:paraId="0A89CC9C"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186C3DF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369</w:t>
            </w:r>
          </w:p>
        </w:tc>
        <w:tc>
          <w:tcPr>
            <w:tcW w:w="1372" w:type="dxa"/>
            <w:tcBorders>
              <w:top w:val="nil"/>
              <w:left w:val="nil"/>
              <w:bottom w:val="single" w:sz="4" w:space="0" w:color="auto"/>
              <w:right w:val="single" w:sz="4" w:space="0" w:color="auto"/>
            </w:tcBorders>
            <w:shd w:val="clear" w:color="000000" w:fill="FFFFFF"/>
            <w:noWrap/>
            <w:vAlign w:val="center"/>
            <w:hideMark/>
          </w:tcPr>
          <w:p w14:paraId="0B911EA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Develop a diagnostic tool for dementia using machine learning and non-imaging features</w:t>
            </w:r>
          </w:p>
        </w:tc>
        <w:tc>
          <w:tcPr>
            <w:tcW w:w="265" w:type="dxa"/>
            <w:tcBorders>
              <w:top w:val="nil"/>
              <w:left w:val="nil"/>
              <w:bottom w:val="single" w:sz="4" w:space="0" w:color="auto"/>
              <w:right w:val="single" w:sz="4" w:space="0" w:color="auto"/>
            </w:tcBorders>
            <w:shd w:val="clear" w:color="000000" w:fill="FFFFFF"/>
            <w:noWrap/>
            <w:vAlign w:val="center"/>
            <w:hideMark/>
          </w:tcPr>
          <w:p w14:paraId="595250F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Huan Wang et al.</w:t>
            </w:r>
          </w:p>
        </w:tc>
        <w:tc>
          <w:tcPr>
            <w:tcW w:w="109" w:type="dxa"/>
            <w:tcBorders>
              <w:top w:val="nil"/>
              <w:left w:val="nil"/>
              <w:bottom w:val="single" w:sz="4" w:space="0" w:color="auto"/>
              <w:right w:val="single" w:sz="4" w:space="0" w:color="auto"/>
            </w:tcBorders>
            <w:shd w:val="clear" w:color="000000" w:fill="FFFFFF"/>
            <w:noWrap/>
            <w:vAlign w:val="center"/>
            <w:hideMark/>
          </w:tcPr>
          <w:p w14:paraId="45F94BE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07E1C8E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China</w:t>
            </w:r>
          </w:p>
        </w:tc>
        <w:tc>
          <w:tcPr>
            <w:tcW w:w="566" w:type="dxa"/>
            <w:tcBorders>
              <w:top w:val="nil"/>
              <w:left w:val="nil"/>
              <w:bottom w:val="single" w:sz="4" w:space="0" w:color="auto"/>
              <w:right w:val="single" w:sz="4" w:space="0" w:color="auto"/>
            </w:tcBorders>
            <w:shd w:val="clear" w:color="000000" w:fill="FFFFFF"/>
            <w:noWrap/>
            <w:vAlign w:val="center"/>
            <w:hideMark/>
          </w:tcPr>
          <w:p w14:paraId="7BE4A2D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Community older adults</w:t>
            </w:r>
          </w:p>
        </w:tc>
        <w:tc>
          <w:tcPr>
            <w:tcW w:w="194" w:type="dxa"/>
            <w:tcBorders>
              <w:top w:val="nil"/>
              <w:left w:val="nil"/>
              <w:bottom w:val="single" w:sz="4" w:space="0" w:color="auto"/>
              <w:right w:val="single" w:sz="4" w:space="0" w:color="auto"/>
            </w:tcBorders>
            <w:shd w:val="clear" w:color="000000" w:fill="FFFFFF"/>
            <w:noWrap/>
            <w:vAlign w:val="center"/>
            <w:hideMark/>
          </w:tcPr>
          <w:p w14:paraId="0D485EB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2C672E8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Demographic data(Age, Education, Marital status, Gender), neuropsychological scales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Mini-Cog, Clock Drawing Test, MMSE, AD8</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Comorbidities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Hypertension, Diabetes, Coronary heart disease, Stroke, Cerebral trauma, Hypothyroidism</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 Number of prescription drugs currently taken, Smoking </w:t>
            </w:r>
            <w:r w:rsidRPr="000E27DF">
              <w:rPr>
                <w:rFonts w:ascii="Times New Roman" w:eastAsia="Times New Roman" w:hAnsi="Times New Roman" w:cs="Times New Roman"/>
                <w:color w:val="000000"/>
                <w:sz w:val="22"/>
                <w:szCs w:val="22"/>
                <w:lang w:val="en-HK" w:eastAsia="zh-CN"/>
              </w:rPr>
              <w:lastRenderedPageBreak/>
              <w:t>status, Alcohol status</w:t>
            </w:r>
          </w:p>
        </w:tc>
        <w:tc>
          <w:tcPr>
            <w:tcW w:w="781" w:type="dxa"/>
            <w:tcBorders>
              <w:top w:val="nil"/>
              <w:left w:val="nil"/>
              <w:bottom w:val="single" w:sz="4" w:space="0" w:color="auto"/>
              <w:right w:val="single" w:sz="4" w:space="0" w:color="auto"/>
            </w:tcBorders>
            <w:shd w:val="clear" w:color="000000" w:fill="FFFFFF"/>
            <w:noWrap/>
            <w:vAlign w:val="center"/>
            <w:hideMark/>
          </w:tcPr>
          <w:p w14:paraId="0D71084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445647D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LASSO, LR, RF, SVM, XGBoost</w:t>
            </w:r>
          </w:p>
        </w:tc>
        <w:tc>
          <w:tcPr>
            <w:tcW w:w="606" w:type="dxa"/>
            <w:tcBorders>
              <w:top w:val="nil"/>
              <w:left w:val="nil"/>
              <w:bottom w:val="single" w:sz="4" w:space="0" w:color="auto"/>
              <w:right w:val="single" w:sz="4" w:space="0" w:color="auto"/>
            </w:tcBorders>
            <w:shd w:val="clear" w:color="000000" w:fill="FFFFFF"/>
            <w:noWrap/>
            <w:vAlign w:val="center"/>
            <w:hideMark/>
          </w:tcPr>
          <w:p w14:paraId="3D0F76C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 F1-score</w:t>
            </w:r>
          </w:p>
        </w:tc>
        <w:tc>
          <w:tcPr>
            <w:tcW w:w="255" w:type="dxa"/>
            <w:tcBorders>
              <w:top w:val="nil"/>
              <w:left w:val="nil"/>
              <w:bottom w:val="single" w:sz="4" w:space="0" w:color="auto"/>
              <w:right w:val="single" w:sz="4" w:space="0" w:color="auto"/>
            </w:tcBorders>
            <w:shd w:val="clear" w:color="000000" w:fill="FFFFFF"/>
            <w:noWrap/>
            <w:vAlign w:val="center"/>
            <w:hideMark/>
          </w:tcPr>
          <w:p w14:paraId="154C581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2CDBE26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Non-imaging features enable effective AD/MCI detection; SVM-polynomial is optimal (robust to imbalance); 17 key features: cognitive tests + socioeconomic factors.</w:t>
            </w:r>
          </w:p>
        </w:tc>
      </w:tr>
      <w:tr w:rsidR="00F2034E" w:rsidRPr="000E27DF" w14:paraId="299942B5"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637B36D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370</w:t>
            </w:r>
          </w:p>
        </w:tc>
        <w:tc>
          <w:tcPr>
            <w:tcW w:w="1372" w:type="dxa"/>
            <w:tcBorders>
              <w:top w:val="nil"/>
              <w:left w:val="nil"/>
              <w:bottom w:val="single" w:sz="4" w:space="0" w:color="auto"/>
              <w:right w:val="single" w:sz="4" w:space="0" w:color="auto"/>
            </w:tcBorders>
            <w:shd w:val="clear" w:color="000000" w:fill="FFFFFF"/>
            <w:noWrap/>
            <w:vAlign w:val="center"/>
            <w:hideMark/>
          </w:tcPr>
          <w:p w14:paraId="08F2C7F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Developing an Explainable Machine Learning-Based Personalised Dementia Risk Prediction Model: A Transfer Learning Approach With Ensemble Learning Algorithms</w:t>
            </w:r>
          </w:p>
        </w:tc>
        <w:tc>
          <w:tcPr>
            <w:tcW w:w="265" w:type="dxa"/>
            <w:tcBorders>
              <w:top w:val="nil"/>
              <w:left w:val="nil"/>
              <w:bottom w:val="single" w:sz="4" w:space="0" w:color="auto"/>
              <w:right w:val="single" w:sz="4" w:space="0" w:color="auto"/>
            </w:tcBorders>
            <w:shd w:val="clear" w:color="000000" w:fill="FFFFFF"/>
            <w:noWrap/>
            <w:vAlign w:val="center"/>
            <w:hideMark/>
          </w:tcPr>
          <w:p w14:paraId="64EE38F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Samuel O. Danso   et al.</w:t>
            </w:r>
          </w:p>
        </w:tc>
        <w:tc>
          <w:tcPr>
            <w:tcW w:w="109" w:type="dxa"/>
            <w:tcBorders>
              <w:top w:val="nil"/>
              <w:left w:val="nil"/>
              <w:bottom w:val="single" w:sz="4" w:space="0" w:color="auto"/>
              <w:right w:val="single" w:sz="4" w:space="0" w:color="auto"/>
            </w:tcBorders>
            <w:shd w:val="clear" w:color="000000" w:fill="FFFFFF"/>
            <w:noWrap/>
            <w:vAlign w:val="center"/>
            <w:hideMark/>
          </w:tcPr>
          <w:p w14:paraId="220CBE6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2021</w:t>
            </w:r>
          </w:p>
        </w:tc>
        <w:tc>
          <w:tcPr>
            <w:tcW w:w="1679" w:type="dxa"/>
            <w:tcBorders>
              <w:top w:val="nil"/>
              <w:left w:val="nil"/>
              <w:bottom w:val="single" w:sz="4" w:space="0" w:color="auto"/>
              <w:right w:val="single" w:sz="4" w:space="0" w:color="auto"/>
            </w:tcBorders>
            <w:shd w:val="clear" w:color="000000" w:fill="FFFFFF"/>
            <w:noWrap/>
            <w:vAlign w:val="center"/>
            <w:hideMark/>
          </w:tcPr>
          <w:p w14:paraId="5DF0C78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Europe, United Kingdom</w:t>
            </w:r>
          </w:p>
        </w:tc>
        <w:tc>
          <w:tcPr>
            <w:tcW w:w="566" w:type="dxa"/>
            <w:tcBorders>
              <w:top w:val="nil"/>
              <w:left w:val="nil"/>
              <w:bottom w:val="single" w:sz="4" w:space="0" w:color="auto"/>
              <w:right w:val="single" w:sz="4" w:space="0" w:color="auto"/>
            </w:tcBorders>
            <w:shd w:val="clear" w:color="000000" w:fill="FFFFFF"/>
            <w:noWrap/>
            <w:vAlign w:val="center"/>
            <w:hideMark/>
          </w:tcPr>
          <w:p w14:paraId="7924B2D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General older adults</w:t>
            </w:r>
          </w:p>
        </w:tc>
        <w:tc>
          <w:tcPr>
            <w:tcW w:w="194" w:type="dxa"/>
            <w:tcBorders>
              <w:top w:val="nil"/>
              <w:left w:val="nil"/>
              <w:bottom w:val="single" w:sz="4" w:space="0" w:color="auto"/>
              <w:right w:val="single" w:sz="4" w:space="0" w:color="auto"/>
            </w:tcBorders>
            <w:shd w:val="clear" w:color="000000" w:fill="FFFFFF"/>
            <w:noWrap/>
            <w:vAlign w:val="center"/>
            <w:hideMark/>
          </w:tcPr>
          <w:p w14:paraId="0FEE69B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4859F8D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Demographic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Age, Education level, Sex, Marital status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Genetic data, Lifestyle</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Daily activities, smoking</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Comorbidities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Hypertension, Diabetes, Emotional disorders, High cholesterol, Osteoarthritis, Parental dementia diagnosis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Medical history</w:t>
            </w:r>
          </w:p>
        </w:tc>
        <w:tc>
          <w:tcPr>
            <w:tcW w:w="781" w:type="dxa"/>
            <w:tcBorders>
              <w:top w:val="nil"/>
              <w:left w:val="nil"/>
              <w:bottom w:val="single" w:sz="4" w:space="0" w:color="auto"/>
              <w:right w:val="single" w:sz="4" w:space="0" w:color="auto"/>
            </w:tcBorders>
            <w:shd w:val="clear" w:color="000000" w:fill="FFFFFF"/>
            <w:noWrap/>
            <w:vAlign w:val="center"/>
            <w:hideMark/>
          </w:tcPr>
          <w:p w14:paraId="3EABC01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 High risk vs. low risk</w:t>
            </w:r>
          </w:p>
        </w:tc>
        <w:tc>
          <w:tcPr>
            <w:tcW w:w="969" w:type="dxa"/>
            <w:tcBorders>
              <w:top w:val="nil"/>
              <w:left w:val="nil"/>
              <w:bottom w:val="single" w:sz="4" w:space="0" w:color="auto"/>
              <w:right w:val="single" w:sz="4" w:space="0" w:color="auto"/>
            </w:tcBorders>
            <w:shd w:val="clear" w:color="000000" w:fill="FFFFFF"/>
            <w:noWrap/>
            <w:vAlign w:val="center"/>
            <w:hideMark/>
          </w:tcPr>
          <w:p w14:paraId="5DF4515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RF, XGBoost</w:t>
            </w:r>
          </w:p>
        </w:tc>
        <w:tc>
          <w:tcPr>
            <w:tcW w:w="606" w:type="dxa"/>
            <w:tcBorders>
              <w:top w:val="nil"/>
              <w:left w:val="nil"/>
              <w:bottom w:val="single" w:sz="4" w:space="0" w:color="auto"/>
              <w:right w:val="single" w:sz="4" w:space="0" w:color="auto"/>
            </w:tcBorders>
            <w:shd w:val="clear" w:color="000000" w:fill="FFFFFF"/>
            <w:noWrap/>
            <w:vAlign w:val="center"/>
            <w:hideMark/>
          </w:tcPr>
          <w:p w14:paraId="00E0AE6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w:t>
            </w:r>
          </w:p>
        </w:tc>
        <w:tc>
          <w:tcPr>
            <w:tcW w:w="255" w:type="dxa"/>
            <w:tcBorders>
              <w:top w:val="nil"/>
              <w:left w:val="nil"/>
              <w:bottom w:val="single" w:sz="4" w:space="0" w:color="auto"/>
              <w:right w:val="single" w:sz="4" w:space="0" w:color="auto"/>
            </w:tcBorders>
            <w:shd w:val="clear" w:color="000000" w:fill="FFFFFF"/>
            <w:noWrap/>
            <w:vAlign w:val="center"/>
            <w:hideMark/>
          </w:tcPr>
          <w:p w14:paraId="468E6ED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613E2EE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Transfer learning improves model generalization to younger populations; Age, moderate sports, education are top predictors; SHAP visualizes individual risk factors.</w:t>
            </w:r>
          </w:p>
        </w:tc>
      </w:tr>
      <w:tr w:rsidR="00F2034E" w:rsidRPr="000E27DF" w14:paraId="26092836"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77A0F2D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371</w:t>
            </w:r>
          </w:p>
        </w:tc>
        <w:tc>
          <w:tcPr>
            <w:tcW w:w="1372" w:type="dxa"/>
            <w:tcBorders>
              <w:top w:val="nil"/>
              <w:left w:val="nil"/>
              <w:bottom w:val="single" w:sz="4" w:space="0" w:color="auto"/>
              <w:right w:val="single" w:sz="4" w:space="0" w:color="auto"/>
            </w:tcBorders>
            <w:shd w:val="clear" w:color="000000" w:fill="FFFFFF"/>
            <w:noWrap/>
            <w:vAlign w:val="center"/>
            <w:hideMark/>
          </w:tcPr>
          <w:p w14:paraId="7491212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Development and Validation of a Deep Learning Model for Earlier Detection of Cognitive Decline </w:t>
            </w:r>
            <w:r w:rsidRPr="000E27DF">
              <w:rPr>
                <w:rFonts w:ascii="Times New Roman" w:eastAsia="Times New Roman" w:hAnsi="Times New Roman" w:cs="Times New Roman"/>
                <w:color w:val="000000"/>
                <w:sz w:val="22"/>
                <w:szCs w:val="22"/>
                <w:lang w:val="en-HK" w:eastAsia="zh-CN"/>
              </w:rPr>
              <w:lastRenderedPageBreak/>
              <w:t>From Clinical Notes in Electronic Health Records</w:t>
            </w:r>
          </w:p>
        </w:tc>
        <w:tc>
          <w:tcPr>
            <w:tcW w:w="265" w:type="dxa"/>
            <w:tcBorders>
              <w:top w:val="nil"/>
              <w:left w:val="nil"/>
              <w:bottom w:val="single" w:sz="4" w:space="0" w:color="auto"/>
              <w:right w:val="single" w:sz="4" w:space="0" w:color="auto"/>
            </w:tcBorders>
            <w:shd w:val="clear" w:color="000000" w:fill="FFFFFF"/>
            <w:noWrap/>
            <w:vAlign w:val="center"/>
            <w:hideMark/>
          </w:tcPr>
          <w:p w14:paraId="7EB2E44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Liqin Wang et al.</w:t>
            </w:r>
          </w:p>
        </w:tc>
        <w:tc>
          <w:tcPr>
            <w:tcW w:w="109" w:type="dxa"/>
            <w:tcBorders>
              <w:top w:val="nil"/>
              <w:left w:val="nil"/>
              <w:bottom w:val="single" w:sz="4" w:space="0" w:color="auto"/>
              <w:right w:val="single" w:sz="4" w:space="0" w:color="auto"/>
            </w:tcBorders>
            <w:shd w:val="clear" w:color="000000" w:fill="FFFFFF"/>
            <w:noWrap/>
            <w:vAlign w:val="center"/>
            <w:hideMark/>
          </w:tcPr>
          <w:p w14:paraId="2FED9B9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2021</w:t>
            </w:r>
          </w:p>
        </w:tc>
        <w:tc>
          <w:tcPr>
            <w:tcW w:w="1679" w:type="dxa"/>
            <w:tcBorders>
              <w:top w:val="nil"/>
              <w:left w:val="nil"/>
              <w:bottom w:val="single" w:sz="4" w:space="0" w:color="auto"/>
              <w:right w:val="single" w:sz="4" w:space="0" w:color="auto"/>
            </w:tcBorders>
            <w:shd w:val="clear" w:color="000000" w:fill="FFFFFF"/>
            <w:noWrap/>
            <w:vAlign w:val="center"/>
            <w:hideMark/>
          </w:tcPr>
          <w:p w14:paraId="4977CC0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13DBC56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71318AA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14A0773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EHR</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Text data, Key word</w:t>
            </w:r>
            <w:r w:rsidRPr="000E27DF">
              <w:rPr>
                <w:rFonts w:ascii="Times New Roman" w:eastAsia="微软雅黑" w:hAnsi="Times New Roman" w:cs="Times New Roman"/>
                <w:color w:val="000000"/>
                <w:sz w:val="22"/>
                <w:szCs w:val="22"/>
                <w:lang w:val="en-HK" w:eastAsia="zh-CN"/>
              </w:rPr>
              <w:t>）</w:t>
            </w:r>
          </w:p>
        </w:tc>
        <w:tc>
          <w:tcPr>
            <w:tcW w:w="781" w:type="dxa"/>
            <w:tcBorders>
              <w:top w:val="nil"/>
              <w:left w:val="nil"/>
              <w:bottom w:val="single" w:sz="4" w:space="0" w:color="auto"/>
              <w:right w:val="single" w:sz="4" w:space="0" w:color="auto"/>
            </w:tcBorders>
            <w:shd w:val="clear" w:color="000000" w:fill="FFFFFF"/>
            <w:noWrap/>
            <w:vAlign w:val="center"/>
            <w:hideMark/>
          </w:tcPr>
          <w:p w14:paraId="6B0A575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vs. non</w:t>
            </w:r>
          </w:p>
        </w:tc>
        <w:tc>
          <w:tcPr>
            <w:tcW w:w="969" w:type="dxa"/>
            <w:tcBorders>
              <w:top w:val="nil"/>
              <w:left w:val="nil"/>
              <w:bottom w:val="single" w:sz="4" w:space="0" w:color="auto"/>
              <w:right w:val="single" w:sz="4" w:space="0" w:color="auto"/>
            </w:tcBorders>
            <w:shd w:val="clear" w:color="000000" w:fill="FFFFFF"/>
            <w:noWrap/>
            <w:vAlign w:val="center"/>
            <w:hideMark/>
          </w:tcPr>
          <w:p w14:paraId="06C48C3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 LR, RF, RNN, SVM, XGBoost</w:t>
            </w:r>
          </w:p>
        </w:tc>
        <w:tc>
          <w:tcPr>
            <w:tcW w:w="606" w:type="dxa"/>
            <w:tcBorders>
              <w:top w:val="nil"/>
              <w:left w:val="nil"/>
              <w:bottom w:val="single" w:sz="4" w:space="0" w:color="auto"/>
              <w:right w:val="single" w:sz="4" w:space="0" w:color="auto"/>
            </w:tcBorders>
            <w:shd w:val="clear" w:color="000000" w:fill="FFFFFF"/>
            <w:noWrap/>
            <w:vAlign w:val="center"/>
            <w:hideMark/>
          </w:tcPr>
          <w:p w14:paraId="3D436F5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 AUPRC, PPV, Precision</w:t>
            </w:r>
          </w:p>
        </w:tc>
        <w:tc>
          <w:tcPr>
            <w:tcW w:w="255" w:type="dxa"/>
            <w:tcBorders>
              <w:top w:val="nil"/>
              <w:left w:val="nil"/>
              <w:bottom w:val="single" w:sz="4" w:space="0" w:color="auto"/>
              <w:right w:val="single" w:sz="4" w:space="0" w:color="auto"/>
            </w:tcBorders>
            <w:shd w:val="clear" w:color="000000" w:fill="FFFFFF"/>
            <w:noWrap/>
            <w:vAlign w:val="center"/>
            <w:hideMark/>
          </w:tcPr>
          <w:p w14:paraId="5F13759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0893B81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Deep learning outperforms baseline models in detecting pre-MCI cognitive decline from notes; Expands keywords for cognitive decline detection; Applicable for early EHR-based screening.</w:t>
            </w:r>
          </w:p>
        </w:tc>
      </w:tr>
      <w:tr w:rsidR="00F2034E" w:rsidRPr="000E27DF" w14:paraId="703703C3"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485876C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372</w:t>
            </w:r>
          </w:p>
        </w:tc>
        <w:tc>
          <w:tcPr>
            <w:tcW w:w="1372" w:type="dxa"/>
            <w:tcBorders>
              <w:top w:val="nil"/>
              <w:left w:val="nil"/>
              <w:bottom w:val="single" w:sz="4" w:space="0" w:color="auto"/>
              <w:right w:val="single" w:sz="4" w:space="0" w:color="auto"/>
            </w:tcBorders>
            <w:shd w:val="clear" w:color="000000" w:fill="FFFFFF"/>
            <w:noWrap/>
            <w:vAlign w:val="center"/>
            <w:hideMark/>
          </w:tcPr>
          <w:p w14:paraId="04D0D3D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Development and validation of a machine learning-based risk prediction model for post-stroke cognitive impairment</w:t>
            </w:r>
          </w:p>
        </w:tc>
        <w:tc>
          <w:tcPr>
            <w:tcW w:w="265" w:type="dxa"/>
            <w:tcBorders>
              <w:top w:val="nil"/>
              <w:left w:val="nil"/>
              <w:bottom w:val="single" w:sz="4" w:space="0" w:color="auto"/>
              <w:right w:val="single" w:sz="4" w:space="0" w:color="auto"/>
            </w:tcBorders>
            <w:shd w:val="clear" w:color="000000" w:fill="FFFFFF"/>
            <w:noWrap/>
            <w:vAlign w:val="center"/>
            <w:hideMark/>
          </w:tcPr>
          <w:p w14:paraId="5A5B66A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Xia Zhong  et al.</w:t>
            </w:r>
          </w:p>
        </w:tc>
        <w:tc>
          <w:tcPr>
            <w:tcW w:w="109" w:type="dxa"/>
            <w:tcBorders>
              <w:top w:val="nil"/>
              <w:left w:val="nil"/>
              <w:bottom w:val="single" w:sz="4" w:space="0" w:color="auto"/>
              <w:right w:val="single" w:sz="4" w:space="0" w:color="auto"/>
            </w:tcBorders>
            <w:shd w:val="clear" w:color="000000" w:fill="FFFFFF"/>
            <w:noWrap/>
            <w:vAlign w:val="center"/>
            <w:hideMark/>
          </w:tcPr>
          <w:p w14:paraId="7F7EBB9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3BEF40E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China</w:t>
            </w:r>
          </w:p>
        </w:tc>
        <w:tc>
          <w:tcPr>
            <w:tcW w:w="566" w:type="dxa"/>
            <w:tcBorders>
              <w:top w:val="nil"/>
              <w:left w:val="nil"/>
              <w:bottom w:val="single" w:sz="4" w:space="0" w:color="auto"/>
              <w:right w:val="single" w:sz="4" w:space="0" w:color="auto"/>
            </w:tcBorders>
            <w:shd w:val="clear" w:color="000000" w:fill="FFFFFF"/>
            <w:noWrap/>
            <w:vAlign w:val="center"/>
            <w:hideMark/>
          </w:tcPr>
          <w:p w14:paraId="649AE9C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AIS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2606CEF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6E3F57A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Age, NIHSS, HAMD-24, PSQI, ALB, FBG, hypertension, paraventricular lesions, number of lesions</w:t>
            </w:r>
          </w:p>
        </w:tc>
        <w:tc>
          <w:tcPr>
            <w:tcW w:w="781" w:type="dxa"/>
            <w:tcBorders>
              <w:top w:val="nil"/>
              <w:left w:val="nil"/>
              <w:bottom w:val="single" w:sz="4" w:space="0" w:color="auto"/>
              <w:right w:val="single" w:sz="4" w:space="0" w:color="auto"/>
            </w:tcBorders>
            <w:shd w:val="clear" w:color="000000" w:fill="FFFFFF"/>
            <w:noWrap/>
            <w:vAlign w:val="center"/>
            <w:hideMark/>
          </w:tcPr>
          <w:p w14:paraId="0F12DE7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CI vs. non</w:t>
            </w:r>
          </w:p>
        </w:tc>
        <w:tc>
          <w:tcPr>
            <w:tcW w:w="969" w:type="dxa"/>
            <w:tcBorders>
              <w:top w:val="nil"/>
              <w:left w:val="nil"/>
              <w:bottom w:val="single" w:sz="4" w:space="0" w:color="auto"/>
              <w:right w:val="single" w:sz="4" w:space="0" w:color="auto"/>
            </w:tcBorders>
            <w:shd w:val="clear" w:color="000000" w:fill="FFFFFF"/>
            <w:noWrap/>
            <w:vAlign w:val="center"/>
            <w:hideMark/>
          </w:tcPr>
          <w:p w14:paraId="61EE310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AdaBoost, LASSO, LightGBM, MLP, SVM, XGBoost</w:t>
            </w:r>
          </w:p>
        </w:tc>
        <w:tc>
          <w:tcPr>
            <w:tcW w:w="606" w:type="dxa"/>
            <w:tcBorders>
              <w:top w:val="nil"/>
              <w:left w:val="nil"/>
              <w:bottom w:val="single" w:sz="4" w:space="0" w:color="auto"/>
              <w:right w:val="single" w:sz="4" w:space="0" w:color="auto"/>
            </w:tcBorders>
            <w:shd w:val="clear" w:color="000000" w:fill="FFFFFF"/>
            <w:noWrap/>
            <w:vAlign w:val="center"/>
            <w:hideMark/>
          </w:tcPr>
          <w:p w14:paraId="09DCE98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w:t>
            </w:r>
          </w:p>
        </w:tc>
        <w:tc>
          <w:tcPr>
            <w:tcW w:w="255" w:type="dxa"/>
            <w:tcBorders>
              <w:top w:val="nil"/>
              <w:left w:val="nil"/>
              <w:bottom w:val="single" w:sz="4" w:space="0" w:color="auto"/>
              <w:right w:val="single" w:sz="4" w:space="0" w:color="auto"/>
            </w:tcBorders>
            <w:shd w:val="clear" w:color="000000" w:fill="FFFFFF"/>
            <w:noWrap/>
            <w:vAlign w:val="center"/>
            <w:hideMark/>
          </w:tcPr>
          <w:p w14:paraId="7AF710F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7353C84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XGBoost is optimal; key predictors: age, NIHSS, HAMD-24; No external validation.</w:t>
            </w:r>
          </w:p>
        </w:tc>
      </w:tr>
      <w:tr w:rsidR="00F2034E" w:rsidRPr="000E27DF" w14:paraId="754D007A"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0998440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373</w:t>
            </w:r>
          </w:p>
        </w:tc>
        <w:tc>
          <w:tcPr>
            <w:tcW w:w="1372" w:type="dxa"/>
            <w:tcBorders>
              <w:top w:val="nil"/>
              <w:left w:val="nil"/>
              <w:bottom w:val="single" w:sz="4" w:space="0" w:color="auto"/>
              <w:right w:val="single" w:sz="4" w:space="0" w:color="auto"/>
            </w:tcBorders>
            <w:shd w:val="clear" w:color="000000" w:fill="FFFFFF"/>
            <w:noWrap/>
            <w:vAlign w:val="center"/>
            <w:hideMark/>
          </w:tcPr>
          <w:p w14:paraId="31779C7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Development and validation of a multimodal deep learning framework for vascular cognitive impairment diagnosis</w:t>
            </w:r>
          </w:p>
        </w:tc>
        <w:tc>
          <w:tcPr>
            <w:tcW w:w="265" w:type="dxa"/>
            <w:tcBorders>
              <w:top w:val="nil"/>
              <w:left w:val="nil"/>
              <w:bottom w:val="single" w:sz="4" w:space="0" w:color="auto"/>
              <w:right w:val="single" w:sz="4" w:space="0" w:color="auto"/>
            </w:tcBorders>
            <w:shd w:val="clear" w:color="000000" w:fill="FFFFFF"/>
            <w:noWrap/>
            <w:vAlign w:val="center"/>
            <w:hideMark/>
          </w:tcPr>
          <w:p w14:paraId="54B935E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Fan Fan  et al.</w:t>
            </w:r>
          </w:p>
        </w:tc>
        <w:tc>
          <w:tcPr>
            <w:tcW w:w="109" w:type="dxa"/>
            <w:tcBorders>
              <w:top w:val="nil"/>
              <w:left w:val="nil"/>
              <w:bottom w:val="single" w:sz="4" w:space="0" w:color="auto"/>
              <w:right w:val="single" w:sz="4" w:space="0" w:color="auto"/>
            </w:tcBorders>
            <w:shd w:val="clear" w:color="000000" w:fill="FFFFFF"/>
            <w:noWrap/>
            <w:vAlign w:val="center"/>
            <w:hideMark/>
          </w:tcPr>
          <w:p w14:paraId="6054AD4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2B87C9D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China</w:t>
            </w:r>
          </w:p>
        </w:tc>
        <w:tc>
          <w:tcPr>
            <w:tcW w:w="566" w:type="dxa"/>
            <w:tcBorders>
              <w:top w:val="nil"/>
              <w:left w:val="nil"/>
              <w:bottom w:val="single" w:sz="4" w:space="0" w:color="auto"/>
              <w:right w:val="single" w:sz="4" w:space="0" w:color="auto"/>
            </w:tcBorders>
            <w:shd w:val="clear" w:color="000000" w:fill="FFFFFF"/>
            <w:noWrap/>
            <w:vAlign w:val="center"/>
            <w:hideMark/>
          </w:tcPr>
          <w:p w14:paraId="1357298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CVD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11E0F38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7DEACFC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scale</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MoCA, MMSE</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Demographic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Age, Gender, Education</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BMI, sMRI</w:t>
            </w:r>
          </w:p>
        </w:tc>
        <w:tc>
          <w:tcPr>
            <w:tcW w:w="781" w:type="dxa"/>
            <w:tcBorders>
              <w:top w:val="nil"/>
              <w:left w:val="nil"/>
              <w:bottom w:val="single" w:sz="4" w:space="0" w:color="auto"/>
              <w:right w:val="single" w:sz="4" w:space="0" w:color="auto"/>
            </w:tcBorders>
            <w:shd w:val="clear" w:color="000000" w:fill="FFFFFF"/>
            <w:noWrap/>
            <w:vAlign w:val="center"/>
            <w:hideMark/>
          </w:tcPr>
          <w:p w14:paraId="3431709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CI vs. non</w:t>
            </w:r>
          </w:p>
        </w:tc>
        <w:tc>
          <w:tcPr>
            <w:tcW w:w="969" w:type="dxa"/>
            <w:tcBorders>
              <w:top w:val="nil"/>
              <w:left w:val="nil"/>
              <w:bottom w:val="single" w:sz="4" w:space="0" w:color="auto"/>
              <w:right w:val="single" w:sz="4" w:space="0" w:color="auto"/>
            </w:tcBorders>
            <w:shd w:val="clear" w:color="000000" w:fill="FFFFFF"/>
            <w:noWrap/>
            <w:vAlign w:val="center"/>
            <w:hideMark/>
          </w:tcPr>
          <w:p w14:paraId="67BA0BC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LASSO, MLP, SVM, Transformer, ViT, XGBoost</w:t>
            </w:r>
          </w:p>
        </w:tc>
        <w:tc>
          <w:tcPr>
            <w:tcW w:w="606" w:type="dxa"/>
            <w:tcBorders>
              <w:top w:val="nil"/>
              <w:left w:val="nil"/>
              <w:bottom w:val="single" w:sz="4" w:space="0" w:color="auto"/>
              <w:right w:val="single" w:sz="4" w:space="0" w:color="auto"/>
            </w:tcBorders>
            <w:shd w:val="clear" w:color="000000" w:fill="FFFFFF"/>
            <w:noWrap/>
            <w:vAlign w:val="center"/>
            <w:hideMark/>
          </w:tcPr>
          <w:p w14:paraId="6762BBD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AP, AUC</w:t>
            </w:r>
          </w:p>
        </w:tc>
        <w:tc>
          <w:tcPr>
            <w:tcW w:w="255" w:type="dxa"/>
            <w:tcBorders>
              <w:top w:val="nil"/>
              <w:left w:val="nil"/>
              <w:bottom w:val="single" w:sz="4" w:space="0" w:color="auto"/>
              <w:right w:val="single" w:sz="4" w:space="0" w:color="auto"/>
            </w:tcBorders>
            <w:shd w:val="clear" w:color="000000" w:fill="FFFFFF"/>
            <w:noWrap/>
            <w:vAlign w:val="center"/>
            <w:hideMark/>
          </w:tcPr>
          <w:p w14:paraId="51CD0C2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4259423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Hybrid model outperforms single-modal models; Key brain regions: cerebellum, prefrontal lobe; Model performance comparable to clinicians.</w:t>
            </w:r>
          </w:p>
        </w:tc>
      </w:tr>
      <w:tr w:rsidR="00F2034E" w:rsidRPr="000E27DF" w14:paraId="2856BBB1"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26184EB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374</w:t>
            </w:r>
          </w:p>
        </w:tc>
        <w:tc>
          <w:tcPr>
            <w:tcW w:w="1372" w:type="dxa"/>
            <w:tcBorders>
              <w:top w:val="nil"/>
              <w:left w:val="nil"/>
              <w:bottom w:val="single" w:sz="4" w:space="0" w:color="auto"/>
              <w:right w:val="single" w:sz="4" w:space="0" w:color="auto"/>
            </w:tcBorders>
            <w:shd w:val="clear" w:color="000000" w:fill="FFFFFF"/>
            <w:noWrap/>
            <w:vAlign w:val="center"/>
            <w:hideMark/>
          </w:tcPr>
          <w:p w14:paraId="0D91A3C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Development and validatio</w:t>
            </w:r>
            <w:r w:rsidRPr="000E27DF">
              <w:rPr>
                <w:rFonts w:ascii="Times New Roman" w:eastAsia="Times New Roman" w:hAnsi="Times New Roman" w:cs="Times New Roman"/>
                <w:color w:val="000000"/>
                <w:sz w:val="22"/>
                <w:szCs w:val="22"/>
                <w:lang w:val="en-HK" w:eastAsia="zh-CN"/>
              </w:rPr>
              <w:lastRenderedPageBreak/>
              <w:t>n of a novel predictive model for dementia risk in middle-aged and elderly depression individuals: a large and longitudinal machine learning cohort study</w:t>
            </w:r>
          </w:p>
        </w:tc>
        <w:tc>
          <w:tcPr>
            <w:tcW w:w="265" w:type="dxa"/>
            <w:tcBorders>
              <w:top w:val="nil"/>
              <w:left w:val="nil"/>
              <w:bottom w:val="single" w:sz="4" w:space="0" w:color="auto"/>
              <w:right w:val="single" w:sz="4" w:space="0" w:color="auto"/>
            </w:tcBorders>
            <w:shd w:val="clear" w:color="000000" w:fill="FFFFFF"/>
            <w:noWrap/>
            <w:vAlign w:val="center"/>
            <w:hideMark/>
          </w:tcPr>
          <w:p w14:paraId="274480C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Xuan Xiao et al.</w:t>
            </w:r>
          </w:p>
        </w:tc>
        <w:tc>
          <w:tcPr>
            <w:tcW w:w="109" w:type="dxa"/>
            <w:tcBorders>
              <w:top w:val="nil"/>
              <w:left w:val="nil"/>
              <w:bottom w:val="single" w:sz="4" w:space="0" w:color="auto"/>
              <w:right w:val="single" w:sz="4" w:space="0" w:color="auto"/>
            </w:tcBorders>
            <w:shd w:val="clear" w:color="000000" w:fill="FFFFFF"/>
            <w:noWrap/>
            <w:vAlign w:val="center"/>
            <w:hideMark/>
          </w:tcPr>
          <w:p w14:paraId="0A0C2AD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0FD3E22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United </w:t>
            </w:r>
            <w:r w:rsidRPr="000E27DF">
              <w:rPr>
                <w:rFonts w:ascii="Times New Roman" w:eastAsia="Times New Roman" w:hAnsi="Times New Roman" w:cs="Times New Roman"/>
                <w:color w:val="000000"/>
                <w:sz w:val="22"/>
                <w:szCs w:val="22"/>
                <w:lang w:val="en-HK" w:eastAsia="zh-CN"/>
              </w:rPr>
              <w:lastRenderedPageBreak/>
              <w:t>Kingdom</w:t>
            </w:r>
          </w:p>
        </w:tc>
        <w:tc>
          <w:tcPr>
            <w:tcW w:w="566" w:type="dxa"/>
            <w:tcBorders>
              <w:top w:val="nil"/>
              <w:left w:val="nil"/>
              <w:bottom w:val="single" w:sz="4" w:space="0" w:color="auto"/>
              <w:right w:val="single" w:sz="4" w:space="0" w:color="auto"/>
            </w:tcBorders>
            <w:shd w:val="clear" w:color="000000" w:fill="FFFFFF"/>
            <w:noWrap/>
            <w:vAlign w:val="center"/>
            <w:hideMark/>
          </w:tcPr>
          <w:p w14:paraId="4E96E10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Depression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0D43CFF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7D8E0B5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Demographic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Age, </w:t>
            </w:r>
            <w:r w:rsidRPr="000E27DF">
              <w:rPr>
                <w:rFonts w:ascii="Times New Roman" w:eastAsia="Times New Roman" w:hAnsi="Times New Roman" w:cs="Times New Roman"/>
                <w:color w:val="000000"/>
                <w:sz w:val="22"/>
                <w:szCs w:val="22"/>
                <w:lang w:val="en-HK" w:eastAsia="zh-CN"/>
              </w:rPr>
              <w:lastRenderedPageBreak/>
              <w:t>Gender, Number in household</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Lifestyle</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Sleep duration, Nap during day, Sleeplessness, Daytime dozing, Getting up in morning, Usual walking pace, Stair climbs in 4 weeks, Phone use length, Playing computer games, Use of ultraviolet protection, Smoking status, Alcohol drinker status, Alcohol intake frequency</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Mental health</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Able to confide, Mood swings, Long worry after shame, Guilty feelings, Lethargy frequency in 2 weeks, Duration of depression, Doctor visit for mental </w:t>
            </w:r>
            <w:r w:rsidRPr="000E27DF">
              <w:rPr>
                <w:rFonts w:ascii="Times New Roman" w:eastAsia="Times New Roman" w:hAnsi="Times New Roman" w:cs="Times New Roman"/>
                <w:color w:val="000000"/>
                <w:sz w:val="22"/>
                <w:szCs w:val="22"/>
                <w:lang w:val="en-HK" w:eastAsia="zh-CN"/>
              </w:rPr>
              <w:lastRenderedPageBreak/>
              <w:t>health</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Employment status, Waist circumference, BMI, Pace-maker</w:t>
            </w:r>
          </w:p>
        </w:tc>
        <w:tc>
          <w:tcPr>
            <w:tcW w:w="781" w:type="dxa"/>
            <w:tcBorders>
              <w:top w:val="nil"/>
              <w:left w:val="nil"/>
              <w:bottom w:val="single" w:sz="4" w:space="0" w:color="auto"/>
              <w:right w:val="single" w:sz="4" w:space="0" w:color="auto"/>
            </w:tcBorders>
            <w:shd w:val="clear" w:color="000000" w:fill="FFFFFF"/>
            <w:noWrap/>
            <w:vAlign w:val="center"/>
            <w:hideMark/>
          </w:tcPr>
          <w:p w14:paraId="4D554BC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 xml:space="preserve">DEM </w:t>
            </w:r>
            <w:r w:rsidRPr="000E27DF">
              <w:rPr>
                <w:rFonts w:ascii="Times New Roman" w:eastAsia="Times New Roman" w:hAnsi="Times New Roman" w:cs="Times New Roman"/>
                <w:color w:val="000000"/>
                <w:sz w:val="22"/>
                <w:szCs w:val="22"/>
                <w:lang w:val="en-HK" w:eastAsia="zh-CN"/>
              </w:rPr>
              <w:lastRenderedPageBreak/>
              <w:t>vs. non</w:t>
            </w:r>
          </w:p>
        </w:tc>
        <w:tc>
          <w:tcPr>
            <w:tcW w:w="969" w:type="dxa"/>
            <w:tcBorders>
              <w:top w:val="nil"/>
              <w:left w:val="nil"/>
              <w:bottom w:val="single" w:sz="4" w:space="0" w:color="auto"/>
              <w:right w:val="single" w:sz="4" w:space="0" w:color="auto"/>
            </w:tcBorders>
            <w:shd w:val="clear" w:color="000000" w:fill="FFFFFF"/>
            <w:noWrap/>
            <w:vAlign w:val="center"/>
            <w:hideMark/>
          </w:tcPr>
          <w:p w14:paraId="5C48652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AdaBoost, CatBoos</w:t>
            </w:r>
            <w:r w:rsidRPr="000E27DF">
              <w:rPr>
                <w:rFonts w:ascii="Times New Roman" w:eastAsia="Times New Roman" w:hAnsi="Times New Roman" w:cs="Times New Roman"/>
                <w:color w:val="000000"/>
                <w:sz w:val="22"/>
                <w:szCs w:val="22"/>
                <w:lang w:val="en-HK" w:eastAsia="zh-CN"/>
              </w:rPr>
              <w:lastRenderedPageBreak/>
              <w:t>t, CoxPH, XGBoost</w:t>
            </w:r>
          </w:p>
        </w:tc>
        <w:tc>
          <w:tcPr>
            <w:tcW w:w="606" w:type="dxa"/>
            <w:tcBorders>
              <w:top w:val="nil"/>
              <w:left w:val="nil"/>
              <w:bottom w:val="single" w:sz="4" w:space="0" w:color="auto"/>
              <w:right w:val="single" w:sz="4" w:space="0" w:color="auto"/>
            </w:tcBorders>
            <w:shd w:val="clear" w:color="000000" w:fill="FFFFFF"/>
            <w:noWrap/>
            <w:vAlign w:val="center"/>
            <w:hideMark/>
          </w:tcPr>
          <w:p w14:paraId="605DB04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AUC</w:t>
            </w:r>
          </w:p>
        </w:tc>
        <w:tc>
          <w:tcPr>
            <w:tcW w:w="255" w:type="dxa"/>
            <w:tcBorders>
              <w:top w:val="nil"/>
              <w:left w:val="nil"/>
              <w:bottom w:val="single" w:sz="4" w:space="0" w:color="auto"/>
              <w:right w:val="single" w:sz="4" w:space="0" w:color="auto"/>
            </w:tcBorders>
            <w:shd w:val="clear" w:color="000000" w:fill="FFFFFF"/>
            <w:noWrap/>
            <w:vAlign w:val="center"/>
            <w:hideMark/>
          </w:tcPr>
          <w:p w14:paraId="053FB01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775238B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Key predictors: age, depression duration, employment status; Simplified 12-variable </w:t>
            </w:r>
            <w:r w:rsidRPr="000E27DF">
              <w:rPr>
                <w:rFonts w:ascii="Times New Roman" w:eastAsia="Times New Roman" w:hAnsi="Times New Roman" w:cs="Times New Roman"/>
                <w:color w:val="000000"/>
                <w:sz w:val="22"/>
                <w:szCs w:val="22"/>
                <w:lang w:val="en-HK" w:eastAsia="zh-CN"/>
              </w:rPr>
              <w:lastRenderedPageBreak/>
              <w:t>model retains performance; DRP-Depression web tool for clinical use.</w:t>
            </w:r>
          </w:p>
        </w:tc>
      </w:tr>
      <w:tr w:rsidR="00F2034E" w:rsidRPr="000E27DF" w14:paraId="28AEF594"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226B4ED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375</w:t>
            </w:r>
          </w:p>
        </w:tc>
        <w:tc>
          <w:tcPr>
            <w:tcW w:w="1372" w:type="dxa"/>
            <w:tcBorders>
              <w:top w:val="nil"/>
              <w:left w:val="nil"/>
              <w:bottom w:val="single" w:sz="4" w:space="0" w:color="auto"/>
              <w:right w:val="single" w:sz="4" w:space="0" w:color="auto"/>
            </w:tcBorders>
            <w:shd w:val="clear" w:color="000000" w:fill="FFFFFF"/>
            <w:noWrap/>
            <w:vAlign w:val="center"/>
            <w:hideMark/>
          </w:tcPr>
          <w:p w14:paraId="09BC6A4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Development and validation of an automatic classification algorithm for the diagnosis of Alzheimer’s disease using a high-performance interpretable deep learning network</w:t>
            </w:r>
          </w:p>
        </w:tc>
        <w:tc>
          <w:tcPr>
            <w:tcW w:w="265" w:type="dxa"/>
            <w:tcBorders>
              <w:top w:val="nil"/>
              <w:left w:val="nil"/>
              <w:bottom w:val="single" w:sz="4" w:space="0" w:color="auto"/>
              <w:right w:val="single" w:sz="4" w:space="0" w:color="auto"/>
            </w:tcBorders>
            <w:shd w:val="clear" w:color="000000" w:fill="FFFFFF"/>
            <w:noWrap/>
            <w:vAlign w:val="center"/>
            <w:hideMark/>
          </w:tcPr>
          <w:p w14:paraId="1C459C9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Ho Young Park et al.</w:t>
            </w:r>
          </w:p>
        </w:tc>
        <w:tc>
          <w:tcPr>
            <w:tcW w:w="109" w:type="dxa"/>
            <w:tcBorders>
              <w:top w:val="nil"/>
              <w:left w:val="nil"/>
              <w:bottom w:val="single" w:sz="4" w:space="0" w:color="auto"/>
              <w:right w:val="single" w:sz="4" w:space="0" w:color="auto"/>
            </w:tcBorders>
            <w:shd w:val="clear" w:color="000000" w:fill="FFFFFF"/>
            <w:noWrap/>
            <w:vAlign w:val="center"/>
            <w:hideMark/>
          </w:tcPr>
          <w:p w14:paraId="3594A67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22C4099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Republic of Korea</w:t>
            </w:r>
          </w:p>
        </w:tc>
        <w:tc>
          <w:tcPr>
            <w:tcW w:w="566" w:type="dxa"/>
            <w:tcBorders>
              <w:top w:val="nil"/>
              <w:left w:val="nil"/>
              <w:bottom w:val="single" w:sz="4" w:space="0" w:color="auto"/>
              <w:right w:val="single" w:sz="4" w:space="0" w:color="auto"/>
            </w:tcBorders>
            <w:shd w:val="clear" w:color="000000" w:fill="FFFFFF"/>
            <w:noWrap/>
            <w:vAlign w:val="center"/>
            <w:hideMark/>
          </w:tcPr>
          <w:p w14:paraId="55B19DB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19FC022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73EB13A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1C5E52E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699E276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TabNet, XGBoost</w:t>
            </w:r>
          </w:p>
        </w:tc>
        <w:tc>
          <w:tcPr>
            <w:tcW w:w="606" w:type="dxa"/>
            <w:tcBorders>
              <w:top w:val="nil"/>
              <w:left w:val="nil"/>
              <w:bottom w:val="single" w:sz="4" w:space="0" w:color="auto"/>
              <w:right w:val="single" w:sz="4" w:space="0" w:color="auto"/>
            </w:tcBorders>
            <w:shd w:val="clear" w:color="000000" w:fill="FFFFFF"/>
            <w:noWrap/>
            <w:vAlign w:val="center"/>
            <w:hideMark/>
          </w:tcPr>
          <w:p w14:paraId="735B687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w:t>
            </w:r>
          </w:p>
        </w:tc>
        <w:tc>
          <w:tcPr>
            <w:tcW w:w="255" w:type="dxa"/>
            <w:tcBorders>
              <w:top w:val="nil"/>
              <w:left w:val="nil"/>
              <w:bottom w:val="single" w:sz="4" w:space="0" w:color="auto"/>
              <w:right w:val="single" w:sz="4" w:space="0" w:color="auto"/>
            </w:tcBorders>
            <w:shd w:val="clear" w:color="000000" w:fill="FFFFFF"/>
            <w:noWrap/>
            <w:vAlign w:val="center"/>
            <w:hideMark/>
          </w:tcPr>
          <w:p w14:paraId="14C2D42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1152987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TabNet matches XGBoost performance; Key brain regions: hippocampus, entorhinal cortex; Radiomics does not improve performance.</w:t>
            </w:r>
          </w:p>
        </w:tc>
      </w:tr>
      <w:tr w:rsidR="00F2034E" w:rsidRPr="000E27DF" w14:paraId="0BDA819F"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5B0FF00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376</w:t>
            </w:r>
          </w:p>
        </w:tc>
        <w:tc>
          <w:tcPr>
            <w:tcW w:w="1372" w:type="dxa"/>
            <w:tcBorders>
              <w:top w:val="nil"/>
              <w:left w:val="nil"/>
              <w:bottom w:val="single" w:sz="4" w:space="0" w:color="auto"/>
              <w:right w:val="single" w:sz="4" w:space="0" w:color="auto"/>
            </w:tcBorders>
            <w:shd w:val="clear" w:color="000000" w:fill="FFFFFF"/>
            <w:noWrap/>
            <w:vAlign w:val="center"/>
            <w:hideMark/>
          </w:tcPr>
          <w:p w14:paraId="0D781E6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Development and validation of an interpretable machine learning model-Predictin</w:t>
            </w:r>
            <w:r w:rsidRPr="000E27DF">
              <w:rPr>
                <w:rFonts w:ascii="Times New Roman" w:eastAsia="Times New Roman" w:hAnsi="Times New Roman" w:cs="Times New Roman"/>
                <w:color w:val="000000"/>
                <w:sz w:val="22"/>
                <w:szCs w:val="22"/>
                <w:lang w:val="en-HK" w:eastAsia="zh-CN"/>
              </w:rPr>
              <w:lastRenderedPageBreak/>
              <w:t>g mild cognitive impairment in a high-risk stroke population</w:t>
            </w:r>
          </w:p>
        </w:tc>
        <w:tc>
          <w:tcPr>
            <w:tcW w:w="265" w:type="dxa"/>
            <w:tcBorders>
              <w:top w:val="nil"/>
              <w:left w:val="nil"/>
              <w:bottom w:val="single" w:sz="4" w:space="0" w:color="auto"/>
              <w:right w:val="single" w:sz="4" w:space="0" w:color="auto"/>
            </w:tcBorders>
            <w:shd w:val="clear" w:color="000000" w:fill="FFFFFF"/>
            <w:noWrap/>
            <w:vAlign w:val="center"/>
            <w:hideMark/>
          </w:tcPr>
          <w:p w14:paraId="5433116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Feng-Juan Yan  et al.</w:t>
            </w:r>
          </w:p>
        </w:tc>
        <w:tc>
          <w:tcPr>
            <w:tcW w:w="109" w:type="dxa"/>
            <w:tcBorders>
              <w:top w:val="nil"/>
              <w:left w:val="nil"/>
              <w:bottom w:val="single" w:sz="4" w:space="0" w:color="auto"/>
              <w:right w:val="single" w:sz="4" w:space="0" w:color="auto"/>
            </w:tcBorders>
            <w:shd w:val="clear" w:color="000000" w:fill="FFFFFF"/>
            <w:noWrap/>
            <w:vAlign w:val="center"/>
            <w:hideMark/>
          </w:tcPr>
          <w:p w14:paraId="4630BC1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56ADC13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China</w:t>
            </w:r>
          </w:p>
        </w:tc>
        <w:tc>
          <w:tcPr>
            <w:tcW w:w="566" w:type="dxa"/>
            <w:tcBorders>
              <w:top w:val="nil"/>
              <w:left w:val="nil"/>
              <w:bottom w:val="single" w:sz="4" w:space="0" w:color="auto"/>
              <w:right w:val="single" w:sz="4" w:space="0" w:color="auto"/>
            </w:tcBorders>
            <w:shd w:val="clear" w:color="000000" w:fill="FFFFFF"/>
            <w:noWrap/>
            <w:vAlign w:val="center"/>
            <w:hideMark/>
          </w:tcPr>
          <w:p w14:paraId="62DA073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High-risk groups for stroke</w:t>
            </w:r>
          </w:p>
        </w:tc>
        <w:tc>
          <w:tcPr>
            <w:tcW w:w="194" w:type="dxa"/>
            <w:tcBorders>
              <w:top w:val="nil"/>
              <w:left w:val="nil"/>
              <w:bottom w:val="single" w:sz="4" w:space="0" w:color="auto"/>
              <w:right w:val="single" w:sz="4" w:space="0" w:color="auto"/>
            </w:tcBorders>
            <w:shd w:val="clear" w:color="000000" w:fill="FFFFFF"/>
            <w:noWrap/>
            <w:vAlign w:val="center"/>
            <w:hideMark/>
          </w:tcPr>
          <w:p w14:paraId="61529CB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3953285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Biomarkers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Homocysteine, hematocrit, hemoglobin, red blood cells, prothrombin time</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Comorbidities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Transient </w:t>
            </w:r>
            <w:r w:rsidRPr="000E27DF">
              <w:rPr>
                <w:rFonts w:ascii="Times New Roman" w:eastAsia="Times New Roman" w:hAnsi="Times New Roman" w:cs="Times New Roman"/>
                <w:color w:val="000000"/>
                <w:sz w:val="22"/>
                <w:szCs w:val="22"/>
                <w:lang w:val="en-HK" w:eastAsia="zh-CN"/>
              </w:rPr>
              <w:lastRenderedPageBreak/>
              <w:t>ischemic attack, diabetes, hypertension</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Demographic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Education</w:t>
            </w:r>
            <w:r w:rsidRPr="000E27DF">
              <w:rPr>
                <w:rFonts w:ascii="Times New Roman" w:eastAsia="微软雅黑" w:hAnsi="Times New Roman" w:cs="Times New Roman"/>
                <w:color w:val="000000"/>
                <w:sz w:val="22"/>
                <w:szCs w:val="22"/>
                <w:lang w:val="en-HK" w:eastAsia="zh-CN"/>
              </w:rPr>
              <w:t>）</w:t>
            </w:r>
          </w:p>
        </w:tc>
        <w:tc>
          <w:tcPr>
            <w:tcW w:w="781" w:type="dxa"/>
            <w:tcBorders>
              <w:top w:val="nil"/>
              <w:left w:val="nil"/>
              <w:bottom w:val="single" w:sz="4" w:space="0" w:color="auto"/>
              <w:right w:val="single" w:sz="4" w:space="0" w:color="auto"/>
            </w:tcBorders>
            <w:shd w:val="clear" w:color="000000" w:fill="FFFFFF"/>
            <w:noWrap/>
            <w:vAlign w:val="center"/>
            <w:hideMark/>
          </w:tcPr>
          <w:p w14:paraId="463F883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0E59946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KNN, MLP, SVM, XGBoost</w:t>
            </w:r>
          </w:p>
        </w:tc>
        <w:tc>
          <w:tcPr>
            <w:tcW w:w="606" w:type="dxa"/>
            <w:tcBorders>
              <w:top w:val="nil"/>
              <w:left w:val="nil"/>
              <w:bottom w:val="single" w:sz="4" w:space="0" w:color="auto"/>
              <w:right w:val="single" w:sz="4" w:space="0" w:color="auto"/>
            </w:tcBorders>
            <w:shd w:val="clear" w:color="000000" w:fill="FFFFFF"/>
            <w:noWrap/>
            <w:vAlign w:val="center"/>
            <w:hideMark/>
          </w:tcPr>
          <w:p w14:paraId="1D9FE96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w:t>
            </w:r>
          </w:p>
        </w:tc>
        <w:tc>
          <w:tcPr>
            <w:tcW w:w="255" w:type="dxa"/>
            <w:tcBorders>
              <w:top w:val="nil"/>
              <w:left w:val="nil"/>
              <w:bottom w:val="single" w:sz="4" w:space="0" w:color="auto"/>
              <w:right w:val="single" w:sz="4" w:space="0" w:color="auto"/>
            </w:tcBorders>
            <w:shd w:val="clear" w:color="000000" w:fill="FFFFFF"/>
            <w:noWrap/>
            <w:vAlign w:val="center"/>
            <w:hideMark/>
          </w:tcPr>
          <w:p w14:paraId="1AC9B2B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46D8F27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LR is optimal; key predictors: TIA, diabetes, education, hypertension; Online calculator facilitates screening.</w:t>
            </w:r>
          </w:p>
        </w:tc>
      </w:tr>
      <w:tr w:rsidR="00F2034E" w:rsidRPr="000E27DF" w14:paraId="3C2C39CB"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58AB61B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377</w:t>
            </w:r>
          </w:p>
        </w:tc>
        <w:tc>
          <w:tcPr>
            <w:tcW w:w="1372" w:type="dxa"/>
            <w:tcBorders>
              <w:top w:val="nil"/>
              <w:left w:val="nil"/>
              <w:bottom w:val="single" w:sz="4" w:space="0" w:color="auto"/>
              <w:right w:val="single" w:sz="4" w:space="0" w:color="auto"/>
            </w:tcBorders>
            <w:shd w:val="clear" w:color="000000" w:fill="FFFFFF"/>
            <w:noWrap/>
            <w:vAlign w:val="center"/>
            <w:hideMark/>
          </w:tcPr>
          <w:p w14:paraId="41CF8E3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Development and validation of immune-based biomarkers and deep learning models for Alzheimer’s disease</w:t>
            </w:r>
          </w:p>
        </w:tc>
        <w:tc>
          <w:tcPr>
            <w:tcW w:w="265" w:type="dxa"/>
            <w:tcBorders>
              <w:top w:val="nil"/>
              <w:left w:val="nil"/>
              <w:bottom w:val="single" w:sz="4" w:space="0" w:color="auto"/>
              <w:right w:val="single" w:sz="4" w:space="0" w:color="auto"/>
            </w:tcBorders>
            <w:shd w:val="clear" w:color="000000" w:fill="FFFFFF"/>
            <w:noWrap/>
            <w:vAlign w:val="center"/>
            <w:hideMark/>
          </w:tcPr>
          <w:p w14:paraId="5290397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Yijie He   et al.</w:t>
            </w:r>
          </w:p>
        </w:tc>
        <w:tc>
          <w:tcPr>
            <w:tcW w:w="109" w:type="dxa"/>
            <w:tcBorders>
              <w:top w:val="nil"/>
              <w:left w:val="nil"/>
              <w:bottom w:val="single" w:sz="4" w:space="0" w:color="auto"/>
              <w:right w:val="single" w:sz="4" w:space="0" w:color="auto"/>
            </w:tcBorders>
            <w:shd w:val="clear" w:color="000000" w:fill="FFFFFF"/>
            <w:noWrap/>
            <w:vAlign w:val="center"/>
            <w:hideMark/>
          </w:tcPr>
          <w:p w14:paraId="01FA31E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765914F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China</w:t>
            </w:r>
          </w:p>
        </w:tc>
        <w:tc>
          <w:tcPr>
            <w:tcW w:w="566" w:type="dxa"/>
            <w:tcBorders>
              <w:top w:val="nil"/>
              <w:left w:val="nil"/>
              <w:bottom w:val="single" w:sz="4" w:space="0" w:color="auto"/>
              <w:right w:val="single" w:sz="4" w:space="0" w:color="auto"/>
            </w:tcBorders>
            <w:shd w:val="clear" w:color="000000" w:fill="FFFFFF"/>
            <w:noWrap/>
            <w:vAlign w:val="center"/>
            <w:hideMark/>
          </w:tcPr>
          <w:p w14:paraId="5285AAA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secondary bioinformatics analysis</w:t>
            </w:r>
          </w:p>
        </w:tc>
        <w:tc>
          <w:tcPr>
            <w:tcW w:w="194" w:type="dxa"/>
            <w:tcBorders>
              <w:top w:val="nil"/>
              <w:left w:val="nil"/>
              <w:bottom w:val="single" w:sz="4" w:space="0" w:color="auto"/>
              <w:right w:val="single" w:sz="4" w:space="0" w:color="auto"/>
            </w:tcBorders>
            <w:shd w:val="clear" w:color="000000" w:fill="FFFFFF"/>
            <w:noWrap/>
            <w:vAlign w:val="center"/>
            <w:hideMark/>
          </w:tcPr>
          <w:p w14:paraId="6CF0F40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72CE9A3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Genetic data</w:t>
            </w:r>
          </w:p>
        </w:tc>
        <w:tc>
          <w:tcPr>
            <w:tcW w:w="781" w:type="dxa"/>
            <w:tcBorders>
              <w:top w:val="nil"/>
              <w:left w:val="nil"/>
              <w:bottom w:val="single" w:sz="4" w:space="0" w:color="auto"/>
              <w:right w:val="single" w:sz="4" w:space="0" w:color="auto"/>
            </w:tcBorders>
            <w:shd w:val="clear" w:color="000000" w:fill="FFFFFF"/>
            <w:noWrap/>
            <w:vAlign w:val="center"/>
            <w:hideMark/>
          </w:tcPr>
          <w:p w14:paraId="7AFE282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0356949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RF</w:t>
            </w:r>
          </w:p>
        </w:tc>
        <w:tc>
          <w:tcPr>
            <w:tcW w:w="606" w:type="dxa"/>
            <w:tcBorders>
              <w:top w:val="nil"/>
              <w:left w:val="nil"/>
              <w:bottom w:val="single" w:sz="4" w:space="0" w:color="auto"/>
              <w:right w:val="single" w:sz="4" w:space="0" w:color="auto"/>
            </w:tcBorders>
            <w:shd w:val="clear" w:color="000000" w:fill="FFFFFF"/>
            <w:noWrap/>
            <w:vAlign w:val="center"/>
            <w:hideMark/>
          </w:tcPr>
          <w:p w14:paraId="2B8E4E0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w:t>
            </w:r>
          </w:p>
        </w:tc>
        <w:tc>
          <w:tcPr>
            <w:tcW w:w="255" w:type="dxa"/>
            <w:tcBorders>
              <w:top w:val="nil"/>
              <w:left w:val="nil"/>
              <w:bottom w:val="single" w:sz="4" w:space="0" w:color="auto"/>
              <w:right w:val="single" w:sz="4" w:space="0" w:color="auto"/>
            </w:tcBorders>
            <w:shd w:val="clear" w:color="000000" w:fill="FFFFFF"/>
            <w:noWrap/>
            <w:vAlign w:val="center"/>
            <w:hideMark/>
          </w:tcPr>
          <w:p w14:paraId="0D5423B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6FEB97D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7 hub genes (MRPL51/NDUFA1 etc.) associated with AD immune microenvironment; ANN model valid in 3 GEO datasets; Hub genes correlate with immune cell infiltration (e.g., CD56dim NK cells).</w:t>
            </w:r>
          </w:p>
        </w:tc>
      </w:tr>
      <w:tr w:rsidR="00F2034E" w:rsidRPr="000E27DF" w14:paraId="229F5D7C"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07B1E6C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378</w:t>
            </w:r>
          </w:p>
        </w:tc>
        <w:tc>
          <w:tcPr>
            <w:tcW w:w="1372" w:type="dxa"/>
            <w:tcBorders>
              <w:top w:val="nil"/>
              <w:left w:val="nil"/>
              <w:bottom w:val="single" w:sz="4" w:space="0" w:color="auto"/>
              <w:right w:val="single" w:sz="4" w:space="0" w:color="auto"/>
            </w:tcBorders>
            <w:shd w:val="clear" w:color="000000" w:fill="FFFFFF"/>
            <w:noWrap/>
            <w:vAlign w:val="center"/>
            <w:hideMark/>
          </w:tcPr>
          <w:p w14:paraId="4EF0404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Development and validation of machine learning models with blood-based digital biomarkers for Alzheimer’s disease diagnosi</w:t>
            </w:r>
            <w:r w:rsidRPr="000E27DF">
              <w:rPr>
                <w:rFonts w:ascii="Times New Roman" w:eastAsia="Times New Roman" w:hAnsi="Times New Roman" w:cs="Times New Roman"/>
                <w:color w:val="000000"/>
                <w:sz w:val="22"/>
                <w:szCs w:val="22"/>
                <w:lang w:val="en-HK" w:eastAsia="zh-CN"/>
              </w:rPr>
              <w:lastRenderedPageBreak/>
              <w:t>s: a multicohort diagnostic study</w:t>
            </w:r>
          </w:p>
        </w:tc>
        <w:tc>
          <w:tcPr>
            <w:tcW w:w="265" w:type="dxa"/>
            <w:tcBorders>
              <w:top w:val="nil"/>
              <w:left w:val="nil"/>
              <w:bottom w:val="single" w:sz="4" w:space="0" w:color="auto"/>
              <w:right w:val="single" w:sz="4" w:space="0" w:color="auto"/>
            </w:tcBorders>
            <w:shd w:val="clear" w:color="000000" w:fill="FFFFFF"/>
            <w:noWrap/>
            <w:vAlign w:val="center"/>
            <w:hideMark/>
          </w:tcPr>
          <w:p w14:paraId="71DFD78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Bin Jiao   et al.</w:t>
            </w:r>
          </w:p>
        </w:tc>
        <w:tc>
          <w:tcPr>
            <w:tcW w:w="109" w:type="dxa"/>
            <w:tcBorders>
              <w:top w:val="nil"/>
              <w:left w:val="nil"/>
              <w:bottom w:val="single" w:sz="4" w:space="0" w:color="auto"/>
              <w:right w:val="single" w:sz="4" w:space="0" w:color="auto"/>
            </w:tcBorders>
            <w:shd w:val="clear" w:color="000000" w:fill="FFFFFF"/>
            <w:noWrap/>
            <w:vAlign w:val="center"/>
            <w:hideMark/>
          </w:tcPr>
          <w:p w14:paraId="335B9B0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5C5623B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China</w:t>
            </w:r>
          </w:p>
        </w:tc>
        <w:tc>
          <w:tcPr>
            <w:tcW w:w="566" w:type="dxa"/>
            <w:tcBorders>
              <w:top w:val="nil"/>
              <w:left w:val="nil"/>
              <w:bottom w:val="single" w:sz="4" w:space="0" w:color="auto"/>
              <w:right w:val="single" w:sz="4" w:space="0" w:color="auto"/>
            </w:tcBorders>
            <w:shd w:val="clear" w:color="000000" w:fill="FFFFFF"/>
            <w:noWrap/>
            <w:vAlign w:val="center"/>
            <w:hideMark/>
          </w:tcPr>
          <w:p w14:paraId="6FA61A9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 Community sample</w:t>
            </w:r>
          </w:p>
        </w:tc>
        <w:tc>
          <w:tcPr>
            <w:tcW w:w="194" w:type="dxa"/>
            <w:tcBorders>
              <w:top w:val="nil"/>
              <w:left w:val="nil"/>
              <w:bottom w:val="single" w:sz="4" w:space="0" w:color="auto"/>
              <w:right w:val="single" w:sz="4" w:space="0" w:color="auto"/>
            </w:tcBorders>
            <w:shd w:val="clear" w:color="000000" w:fill="FFFFFF"/>
            <w:noWrap/>
            <w:vAlign w:val="center"/>
            <w:hideMark/>
          </w:tcPr>
          <w:p w14:paraId="5256381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50B3B21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Digital biomarkers derived from PiB-PET and cerebrospinal fluid</w:t>
            </w:r>
          </w:p>
        </w:tc>
        <w:tc>
          <w:tcPr>
            <w:tcW w:w="781" w:type="dxa"/>
            <w:tcBorders>
              <w:top w:val="nil"/>
              <w:left w:val="nil"/>
              <w:bottom w:val="single" w:sz="4" w:space="0" w:color="auto"/>
              <w:right w:val="single" w:sz="4" w:space="0" w:color="auto"/>
            </w:tcBorders>
            <w:shd w:val="clear" w:color="000000" w:fill="FFFFFF"/>
            <w:noWrap/>
            <w:vAlign w:val="center"/>
            <w:hideMark/>
          </w:tcPr>
          <w:p w14:paraId="18C3D20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2B5C4C4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KNN, LDA, RF, SVM</w:t>
            </w:r>
          </w:p>
        </w:tc>
        <w:tc>
          <w:tcPr>
            <w:tcW w:w="606" w:type="dxa"/>
            <w:tcBorders>
              <w:top w:val="nil"/>
              <w:left w:val="nil"/>
              <w:bottom w:val="single" w:sz="4" w:space="0" w:color="auto"/>
              <w:right w:val="single" w:sz="4" w:space="0" w:color="auto"/>
            </w:tcBorders>
            <w:shd w:val="clear" w:color="000000" w:fill="FFFFFF"/>
            <w:noWrap/>
            <w:vAlign w:val="center"/>
            <w:hideMark/>
          </w:tcPr>
          <w:p w14:paraId="0EE7FAF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w:t>
            </w:r>
          </w:p>
        </w:tc>
        <w:tc>
          <w:tcPr>
            <w:tcW w:w="255" w:type="dxa"/>
            <w:tcBorders>
              <w:top w:val="nil"/>
              <w:left w:val="nil"/>
              <w:bottom w:val="single" w:sz="4" w:space="0" w:color="auto"/>
              <w:right w:val="single" w:sz="4" w:space="0" w:color="auto"/>
            </w:tcBorders>
            <w:shd w:val="clear" w:color="000000" w:fill="FFFFFF"/>
            <w:noWrap/>
            <w:vAlign w:val="center"/>
            <w:hideMark/>
          </w:tcPr>
          <w:p w14:paraId="7492C8A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3E28144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6 spectral biomarkers (1358/1396 etc. cm⁻¹) distinguish AD; Spectral features negatively correlate with p-tau217 (r=-0.22) and GFAP (r=-0.09); Model differentiates AD from other dementias.</w:t>
            </w:r>
          </w:p>
        </w:tc>
      </w:tr>
      <w:tr w:rsidR="00F2034E" w:rsidRPr="000E27DF" w14:paraId="79C70834"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56D2288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379</w:t>
            </w:r>
          </w:p>
        </w:tc>
        <w:tc>
          <w:tcPr>
            <w:tcW w:w="1372" w:type="dxa"/>
            <w:tcBorders>
              <w:top w:val="nil"/>
              <w:left w:val="nil"/>
              <w:bottom w:val="single" w:sz="4" w:space="0" w:color="auto"/>
              <w:right w:val="single" w:sz="4" w:space="0" w:color="auto"/>
            </w:tcBorders>
            <w:shd w:val="clear" w:color="000000" w:fill="FFFFFF"/>
            <w:noWrap/>
            <w:vAlign w:val="center"/>
            <w:hideMark/>
          </w:tcPr>
          <w:p w14:paraId="57698BA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Development of a k-Nearest Neighbors Model for the Prediction of Late-Onset Alzheimer’s Risk by Combining Polygenic Risk Scores and Phenotypic Variables</w:t>
            </w:r>
          </w:p>
        </w:tc>
        <w:tc>
          <w:tcPr>
            <w:tcW w:w="265" w:type="dxa"/>
            <w:tcBorders>
              <w:top w:val="nil"/>
              <w:left w:val="nil"/>
              <w:bottom w:val="single" w:sz="4" w:space="0" w:color="auto"/>
              <w:right w:val="single" w:sz="4" w:space="0" w:color="auto"/>
            </w:tcBorders>
            <w:shd w:val="clear" w:color="000000" w:fill="FFFFFF"/>
            <w:noWrap/>
            <w:vAlign w:val="center"/>
            <w:hideMark/>
          </w:tcPr>
          <w:p w14:paraId="071F398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Sandra Ferreiro López   et al.</w:t>
            </w:r>
          </w:p>
        </w:tc>
        <w:tc>
          <w:tcPr>
            <w:tcW w:w="109" w:type="dxa"/>
            <w:tcBorders>
              <w:top w:val="nil"/>
              <w:left w:val="nil"/>
              <w:bottom w:val="single" w:sz="4" w:space="0" w:color="auto"/>
              <w:right w:val="single" w:sz="4" w:space="0" w:color="auto"/>
            </w:tcBorders>
            <w:shd w:val="clear" w:color="000000" w:fill="FFFFFF"/>
            <w:noWrap/>
            <w:vAlign w:val="center"/>
            <w:hideMark/>
          </w:tcPr>
          <w:p w14:paraId="53EE717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7D83CD6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Kingdom</w:t>
            </w:r>
          </w:p>
        </w:tc>
        <w:tc>
          <w:tcPr>
            <w:tcW w:w="566" w:type="dxa"/>
            <w:tcBorders>
              <w:top w:val="nil"/>
              <w:left w:val="nil"/>
              <w:bottom w:val="single" w:sz="4" w:space="0" w:color="auto"/>
              <w:right w:val="single" w:sz="4" w:space="0" w:color="auto"/>
            </w:tcBorders>
            <w:shd w:val="clear" w:color="000000" w:fill="FFFFFF"/>
            <w:noWrap/>
            <w:vAlign w:val="center"/>
            <w:hideMark/>
          </w:tcPr>
          <w:p w14:paraId="446AD25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General older adults</w:t>
            </w:r>
          </w:p>
        </w:tc>
        <w:tc>
          <w:tcPr>
            <w:tcW w:w="194" w:type="dxa"/>
            <w:tcBorders>
              <w:top w:val="nil"/>
              <w:left w:val="nil"/>
              <w:bottom w:val="single" w:sz="4" w:space="0" w:color="auto"/>
              <w:right w:val="single" w:sz="4" w:space="0" w:color="auto"/>
            </w:tcBorders>
            <w:shd w:val="clear" w:color="000000" w:fill="FFFFFF"/>
            <w:noWrap/>
            <w:vAlign w:val="center"/>
            <w:hideMark/>
          </w:tcPr>
          <w:p w14:paraId="51140DD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096336A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Genetic data, Diabetes, Gender, Smoking status</w:t>
            </w:r>
          </w:p>
        </w:tc>
        <w:tc>
          <w:tcPr>
            <w:tcW w:w="781" w:type="dxa"/>
            <w:tcBorders>
              <w:top w:val="nil"/>
              <w:left w:val="nil"/>
              <w:bottom w:val="single" w:sz="4" w:space="0" w:color="auto"/>
              <w:right w:val="single" w:sz="4" w:space="0" w:color="auto"/>
            </w:tcBorders>
            <w:shd w:val="clear" w:color="000000" w:fill="FFFFFF"/>
            <w:noWrap/>
            <w:vAlign w:val="center"/>
            <w:hideMark/>
          </w:tcPr>
          <w:p w14:paraId="3E34D78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LOAD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0C3CF94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KNN</w:t>
            </w:r>
          </w:p>
        </w:tc>
        <w:tc>
          <w:tcPr>
            <w:tcW w:w="606" w:type="dxa"/>
            <w:tcBorders>
              <w:top w:val="nil"/>
              <w:left w:val="nil"/>
              <w:bottom w:val="single" w:sz="4" w:space="0" w:color="auto"/>
              <w:right w:val="single" w:sz="4" w:space="0" w:color="auto"/>
            </w:tcBorders>
            <w:shd w:val="clear" w:color="000000" w:fill="FFFFFF"/>
            <w:noWrap/>
            <w:vAlign w:val="center"/>
            <w:hideMark/>
          </w:tcPr>
          <w:p w14:paraId="1A33410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w:t>
            </w:r>
          </w:p>
        </w:tc>
        <w:tc>
          <w:tcPr>
            <w:tcW w:w="255" w:type="dxa"/>
            <w:tcBorders>
              <w:top w:val="nil"/>
              <w:left w:val="nil"/>
              <w:bottom w:val="single" w:sz="4" w:space="0" w:color="auto"/>
              <w:right w:val="single" w:sz="4" w:space="0" w:color="auto"/>
            </w:tcBorders>
            <w:shd w:val="clear" w:color="000000" w:fill="FFFFFF"/>
            <w:noWrap/>
            <w:vAlign w:val="center"/>
            <w:hideMark/>
          </w:tcPr>
          <w:p w14:paraId="3B53750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0BBD573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KNN+subsampling optimal; APOE/age/PRS top predictors; PRS+phenotypes improve AUC vs only SNPs.</w:t>
            </w:r>
          </w:p>
        </w:tc>
      </w:tr>
      <w:tr w:rsidR="00F2034E" w:rsidRPr="000E27DF" w14:paraId="2164A6F9"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6392BA6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380</w:t>
            </w:r>
          </w:p>
        </w:tc>
        <w:tc>
          <w:tcPr>
            <w:tcW w:w="1372" w:type="dxa"/>
            <w:tcBorders>
              <w:top w:val="nil"/>
              <w:left w:val="nil"/>
              <w:bottom w:val="single" w:sz="4" w:space="0" w:color="auto"/>
              <w:right w:val="single" w:sz="4" w:space="0" w:color="auto"/>
            </w:tcBorders>
            <w:shd w:val="clear" w:color="000000" w:fill="FFFFFF"/>
            <w:noWrap/>
            <w:vAlign w:val="center"/>
            <w:hideMark/>
          </w:tcPr>
          <w:p w14:paraId="0F0724C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Development of a Machine Learning Model to Discriminate Mild Cognitive Impairm</w:t>
            </w:r>
            <w:r w:rsidRPr="000E27DF">
              <w:rPr>
                <w:rFonts w:ascii="Times New Roman" w:eastAsia="Times New Roman" w:hAnsi="Times New Roman" w:cs="Times New Roman"/>
                <w:color w:val="000000"/>
                <w:sz w:val="22"/>
                <w:szCs w:val="22"/>
                <w:lang w:val="en-HK" w:eastAsia="zh-CN"/>
              </w:rPr>
              <w:lastRenderedPageBreak/>
              <w:t>ent Subjects from Normal Controls in Community Screening</w:t>
            </w:r>
          </w:p>
        </w:tc>
        <w:tc>
          <w:tcPr>
            <w:tcW w:w="265" w:type="dxa"/>
            <w:tcBorders>
              <w:top w:val="nil"/>
              <w:left w:val="nil"/>
              <w:bottom w:val="single" w:sz="4" w:space="0" w:color="auto"/>
              <w:right w:val="single" w:sz="4" w:space="0" w:color="auto"/>
            </w:tcBorders>
            <w:shd w:val="clear" w:color="000000" w:fill="FFFFFF"/>
            <w:noWrap/>
            <w:vAlign w:val="center"/>
            <w:hideMark/>
          </w:tcPr>
          <w:p w14:paraId="201B4BE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Juanjuan Jiang   et al.</w:t>
            </w:r>
          </w:p>
        </w:tc>
        <w:tc>
          <w:tcPr>
            <w:tcW w:w="109" w:type="dxa"/>
            <w:tcBorders>
              <w:top w:val="nil"/>
              <w:left w:val="nil"/>
              <w:bottom w:val="single" w:sz="4" w:space="0" w:color="auto"/>
              <w:right w:val="single" w:sz="4" w:space="0" w:color="auto"/>
            </w:tcBorders>
            <w:shd w:val="clear" w:color="000000" w:fill="FFFFFF"/>
            <w:noWrap/>
            <w:vAlign w:val="center"/>
            <w:hideMark/>
          </w:tcPr>
          <w:p w14:paraId="523A98D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2D05EFA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China</w:t>
            </w:r>
          </w:p>
        </w:tc>
        <w:tc>
          <w:tcPr>
            <w:tcW w:w="566" w:type="dxa"/>
            <w:tcBorders>
              <w:top w:val="nil"/>
              <w:left w:val="nil"/>
              <w:bottom w:val="single" w:sz="4" w:space="0" w:color="auto"/>
              <w:right w:val="single" w:sz="4" w:space="0" w:color="auto"/>
            </w:tcBorders>
            <w:shd w:val="clear" w:color="000000" w:fill="FFFFFF"/>
            <w:noWrap/>
            <w:vAlign w:val="center"/>
            <w:hideMark/>
          </w:tcPr>
          <w:p w14:paraId="57C7D66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Community-dwelling older adults</w:t>
            </w:r>
          </w:p>
        </w:tc>
        <w:tc>
          <w:tcPr>
            <w:tcW w:w="194" w:type="dxa"/>
            <w:tcBorders>
              <w:top w:val="nil"/>
              <w:left w:val="nil"/>
              <w:bottom w:val="single" w:sz="4" w:space="0" w:color="auto"/>
              <w:right w:val="single" w:sz="4" w:space="0" w:color="auto"/>
            </w:tcBorders>
            <w:shd w:val="clear" w:color="000000" w:fill="FFFFFF"/>
            <w:noWrap/>
            <w:vAlign w:val="center"/>
            <w:hideMark/>
          </w:tcPr>
          <w:p w14:paraId="2879D7A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655238F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scale</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Logical Memory Task, Counting Backwards Task, Visual Object and Space Perception Battery, Clock Reading Task, </w:t>
            </w:r>
            <w:r w:rsidRPr="000E27DF">
              <w:rPr>
                <w:rFonts w:ascii="Times New Roman" w:eastAsia="Times New Roman" w:hAnsi="Times New Roman" w:cs="Times New Roman"/>
                <w:color w:val="000000"/>
                <w:sz w:val="22"/>
                <w:szCs w:val="22"/>
                <w:lang w:val="en-HK" w:eastAsia="zh-CN"/>
              </w:rPr>
              <w:lastRenderedPageBreak/>
              <w:t>Set-shifting Task, Short-term Task, Visual Association Test, Wired Task, Symbol Transformation Task, Auditory 1-Back Task, Visual 1-Back Task, Judgement of Line Orientation Test, Auditory Instant Recall Task, Symbol Digit Modalities Test, Picture Matching Task, Digital Semantic Judgment Task, Auditory Delayed Recall Task, Common Problem Judgment Test, Synonym Judgment Task, Digital Association Judgment Task</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 Demographic data(Age, Gender, Education), EEG, Eye </w:t>
            </w:r>
            <w:r w:rsidRPr="000E27DF">
              <w:rPr>
                <w:rFonts w:ascii="Times New Roman" w:eastAsia="Times New Roman" w:hAnsi="Times New Roman" w:cs="Times New Roman"/>
                <w:color w:val="000000"/>
                <w:sz w:val="22"/>
                <w:szCs w:val="22"/>
                <w:lang w:val="en-HK" w:eastAsia="zh-CN"/>
              </w:rPr>
              <w:lastRenderedPageBreak/>
              <w:t>tracking data, Psychological test</w:t>
            </w:r>
          </w:p>
        </w:tc>
        <w:tc>
          <w:tcPr>
            <w:tcW w:w="781" w:type="dxa"/>
            <w:tcBorders>
              <w:top w:val="nil"/>
              <w:left w:val="nil"/>
              <w:bottom w:val="single" w:sz="4" w:space="0" w:color="auto"/>
              <w:right w:val="single" w:sz="4" w:space="0" w:color="auto"/>
            </w:tcBorders>
            <w:shd w:val="clear" w:color="000000" w:fill="FFFFFF"/>
            <w:noWrap/>
            <w:vAlign w:val="center"/>
            <w:hideMark/>
          </w:tcPr>
          <w:p w14:paraId="1E614BA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MCI vs. non</w:t>
            </w:r>
          </w:p>
        </w:tc>
        <w:tc>
          <w:tcPr>
            <w:tcW w:w="969" w:type="dxa"/>
            <w:tcBorders>
              <w:top w:val="nil"/>
              <w:left w:val="nil"/>
              <w:bottom w:val="single" w:sz="4" w:space="0" w:color="auto"/>
              <w:right w:val="single" w:sz="4" w:space="0" w:color="auto"/>
            </w:tcBorders>
            <w:shd w:val="clear" w:color="000000" w:fill="FFFFFF"/>
            <w:noWrap/>
            <w:vAlign w:val="center"/>
            <w:hideMark/>
          </w:tcPr>
          <w:p w14:paraId="159F33C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SVM</w:t>
            </w:r>
          </w:p>
        </w:tc>
        <w:tc>
          <w:tcPr>
            <w:tcW w:w="606" w:type="dxa"/>
            <w:tcBorders>
              <w:top w:val="nil"/>
              <w:left w:val="nil"/>
              <w:bottom w:val="single" w:sz="4" w:space="0" w:color="auto"/>
              <w:right w:val="single" w:sz="4" w:space="0" w:color="auto"/>
            </w:tcBorders>
            <w:shd w:val="clear" w:color="000000" w:fill="FFFFFF"/>
            <w:noWrap/>
            <w:vAlign w:val="center"/>
            <w:hideMark/>
          </w:tcPr>
          <w:p w14:paraId="179266C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w:t>
            </w:r>
          </w:p>
        </w:tc>
        <w:tc>
          <w:tcPr>
            <w:tcW w:w="255" w:type="dxa"/>
            <w:tcBorders>
              <w:top w:val="nil"/>
              <w:left w:val="nil"/>
              <w:bottom w:val="single" w:sz="4" w:space="0" w:color="auto"/>
              <w:right w:val="single" w:sz="4" w:space="0" w:color="auto"/>
            </w:tcBorders>
            <w:shd w:val="clear" w:color="000000" w:fill="FFFFFF"/>
            <w:noWrap/>
            <w:vAlign w:val="center"/>
            <w:hideMark/>
          </w:tcPr>
          <w:p w14:paraId="667CF7E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633FCB3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Fusion of EEG+ET+NTB outperforms single-modal models; SVM (RBF kernel) optimal (C=1.1, gamma=0.001); Feasible for community MCI screening.</w:t>
            </w:r>
          </w:p>
        </w:tc>
      </w:tr>
      <w:tr w:rsidR="00F2034E" w:rsidRPr="000E27DF" w14:paraId="0817B461"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2D6660B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381</w:t>
            </w:r>
          </w:p>
        </w:tc>
        <w:tc>
          <w:tcPr>
            <w:tcW w:w="1372" w:type="dxa"/>
            <w:tcBorders>
              <w:top w:val="nil"/>
              <w:left w:val="nil"/>
              <w:bottom w:val="single" w:sz="4" w:space="0" w:color="auto"/>
              <w:right w:val="single" w:sz="4" w:space="0" w:color="auto"/>
            </w:tcBorders>
            <w:shd w:val="clear" w:color="000000" w:fill="FFFFFF"/>
            <w:noWrap/>
            <w:vAlign w:val="center"/>
            <w:hideMark/>
          </w:tcPr>
          <w:p w14:paraId="4B98560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Development of a machine learning model to predict mild cognitive impairment using natural language processing in the absence of screening</w:t>
            </w:r>
          </w:p>
        </w:tc>
        <w:tc>
          <w:tcPr>
            <w:tcW w:w="265" w:type="dxa"/>
            <w:tcBorders>
              <w:top w:val="nil"/>
              <w:left w:val="nil"/>
              <w:bottom w:val="single" w:sz="4" w:space="0" w:color="auto"/>
              <w:right w:val="single" w:sz="4" w:space="0" w:color="auto"/>
            </w:tcBorders>
            <w:shd w:val="clear" w:color="000000" w:fill="FFFFFF"/>
            <w:noWrap/>
            <w:vAlign w:val="center"/>
            <w:hideMark/>
          </w:tcPr>
          <w:p w14:paraId="2E28D0F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Robert B. Penfold   et al.</w:t>
            </w:r>
          </w:p>
        </w:tc>
        <w:tc>
          <w:tcPr>
            <w:tcW w:w="109" w:type="dxa"/>
            <w:tcBorders>
              <w:top w:val="nil"/>
              <w:left w:val="nil"/>
              <w:bottom w:val="single" w:sz="4" w:space="0" w:color="auto"/>
              <w:right w:val="single" w:sz="4" w:space="0" w:color="auto"/>
            </w:tcBorders>
            <w:shd w:val="clear" w:color="000000" w:fill="FFFFFF"/>
            <w:noWrap/>
            <w:vAlign w:val="center"/>
            <w:hideMark/>
          </w:tcPr>
          <w:p w14:paraId="6EE6453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12FA178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1F64CFD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7986170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282DB8D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EHR(Age, Sex, Race/ethnicity, 42 concepts related to MCI, such as memory decline, family-assisted communication, dementia/memory problems.)</w:t>
            </w:r>
          </w:p>
        </w:tc>
        <w:tc>
          <w:tcPr>
            <w:tcW w:w="781" w:type="dxa"/>
            <w:tcBorders>
              <w:top w:val="nil"/>
              <w:left w:val="nil"/>
              <w:bottom w:val="single" w:sz="4" w:space="0" w:color="auto"/>
              <w:right w:val="single" w:sz="4" w:space="0" w:color="auto"/>
            </w:tcBorders>
            <w:shd w:val="clear" w:color="000000" w:fill="FFFFFF"/>
            <w:noWrap/>
            <w:vAlign w:val="center"/>
            <w:hideMark/>
          </w:tcPr>
          <w:p w14:paraId="7D19C9F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vs. non</w:t>
            </w:r>
          </w:p>
        </w:tc>
        <w:tc>
          <w:tcPr>
            <w:tcW w:w="969" w:type="dxa"/>
            <w:tcBorders>
              <w:top w:val="nil"/>
              <w:left w:val="nil"/>
              <w:bottom w:val="single" w:sz="4" w:space="0" w:color="auto"/>
              <w:right w:val="single" w:sz="4" w:space="0" w:color="auto"/>
            </w:tcBorders>
            <w:shd w:val="clear" w:color="000000" w:fill="FFFFFF"/>
            <w:noWrap/>
            <w:vAlign w:val="center"/>
            <w:hideMark/>
          </w:tcPr>
          <w:p w14:paraId="616677E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LASSO, LR</w:t>
            </w:r>
          </w:p>
        </w:tc>
        <w:tc>
          <w:tcPr>
            <w:tcW w:w="606" w:type="dxa"/>
            <w:tcBorders>
              <w:top w:val="nil"/>
              <w:left w:val="nil"/>
              <w:bottom w:val="single" w:sz="4" w:space="0" w:color="auto"/>
              <w:right w:val="single" w:sz="4" w:space="0" w:color="auto"/>
            </w:tcBorders>
            <w:shd w:val="clear" w:color="000000" w:fill="FFFFFF"/>
            <w:noWrap/>
            <w:vAlign w:val="center"/>
            <w:hideMark/>
          </w:tcPr>
          <w:p w14:paraId="3312AAF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 NPV, PPV, Precision</w:t>
            </w:r>
          </w:p>
        </w:tc>
        <w:tc>
          <w:tcPr>
            <w:tcW w:w="255" w:type="dxa"/>
            <w:tcBorders>
              <w:top w:val="nil"/>
              <w:left w:val="nil"/>
              <w:bottom w:val="single" w:sz="4" w:space="0" w:color="auto"/>
              <w:right w:val="single" w:sz="4" w:space="0" w:color="auto"/>
            </w:tcBorders>
            <w:shd w:val="clear" w:color="000000" w:fill="FFFFFF"/>
            <w:noWrap/>
            <w:vAlign w:val="center"/>
            <w:hideMark/>
          </w:tcPr>
          <w:p w14:paraId="6E359B9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199F1C9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NLP-extracted clinical text concepts predict MCI; High NPV (70.5%) suits population screening; Low sensitivity (1.7%) but AUC=0.67 comparable to clinical tests.</w:t>
            </w:r>
          </w:p>
        </w:tc>
      </w:tr>
      <w:tr w:rsidR="00F2034E" w:rsidRPr="000E27DF" w14:paraId="46E0E5BF"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106FAE9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382</w:t>
            </w:r>
          </w:p>
        </w:tc>
        <w:tc>
          <w:tcPr>
            <w:tcW w:w="1372" w:type="dxa"/>
            <w:tcBorders>
              <w:top w:val="nil"/>
              <w:left w:val="nil"/>
              <w:bottom w:val="single" w:sz="4" w:space="0" w:color="auto"/>
              <w:right w:val="single" w:sz="4" w:space="0" w:color="auto"/>
            </w:tcBorders>
            <w:shd w:val="clear" w:color="000000" w:fill="FFFFFF"/>
            <w:noWrap/>
            <w:vAlign w:val="center"/>
            <w:hideMark/>
          </w:tcPr>
          <w:p w14:paraId="2789263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Development of a neural network-based risk prediction model for mild cognitive impairment in older adults with functional </w:t>
            </w:r>
            <w:r w:rsidRPr="000E27DF">
              <w:rPr>
                <w:rFonts w:ascii="Times New Roman" w:eastAsia="Times New Roman" w:hAnsi="Times New Roman" w:cs="Times New Roman"/>
                <w:color w:val="000000"/>
                <w:sz w:val="22"/>
                <w:szCs w:val="22"/>
                <w:lang w:val="en-HK" w:eastAsia="zh-CN"/>
              </w:rPr>
              <w:lastRenderedPageBreak/>
              <w:t>disability</w:t>
            </w:r>
          </w:p>
        </w:tc>
        <w:tc>
          <w:tcPr>
            <w:tcW w:w="265" w:type="dxa"/>
            <w:tcBorders>
              <w:top w:val="nil"/>
              <w:left w:val="nil"/>
              <w:bottom w:val="single" w:sz="4" w:space="0" w:color="auto"/>
              <w:right w:val="single" w:sz="4" w:space="0" w:color="auto"/>
            </w:tcBorders>
            <w:shd w:val="clear" w:color="000000" w:fill="FFFFFF"/>
            <w:noWrap/>
            <w:vAlign w:val="center"/>
            <w:hideMark/>
          </w:tcPr>
          <w:p w14:paraId="538C5D5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Deyan Liu    et al.</w:t>
            </w:r>
          </w:p>
        </w:tc>
        <w:tc>
          <w:tcPr>
            <w:tcW w:w="109" w:type="dxa"/>
            <w:tcBorders>
              <w:top w:val="nil"/>
              <w:left w:val="nil"/>
              <w:bottom w:val="single" w:sz="4" w:space="0" w:color="auto"/>
              <w:right w:val="single" w:sz="4" w:space="0" w:color="auto"/>
            </w:tcBorders>
            <w:shd w:val="clear" w:color="000000" w:fill="FFFFFF"/>
            <w:noWrap/>
            <w:vAlign w:val="center"/>
            <w:hideMark/>
          </w:tcPr>
          <w:p w14:paraId="4AE54CB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59BBC85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China</w:t>
            </w:r>
          </w:p>
        </w:tc>
        <w:tc>
          <w:tcPr>
            <w:tcW w:w="566" w:type="dxa"/>
            <w:tcBorders>
              <w:top w:val="nil"/>
              <w:left w:val="nil"/>
              <w:bottom w:val="single" w:sz="4" w:space="0" w:color="auto"/>
              <w:right w:val="single" w:sz="4" w:space="0" w:color="auto"/>
            </w:tcBorders>
            <w:shd w:val="clear" w:color="000000" w:fill="FFFFFF"/>
            <w:noWrap/>
            <w:vAlign w:val="center"/>
            <w:hideMark/>
          </w:tcPr>
          <w:p w14:paraId="14027C1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older adults with functional impairment</w:t>
            </w:r>
          </w:p>
        </w:tc>
        <w:tc>
          <w:tcPr>
            <w:tcW w:w="194" w:type="dxa"/>
            <w:tcBorders>
              <w:top w:val="nil"/>
              <w:left w:val="nil"/>
              <w:bottom w:val="single" w:sz="4" w:space="0" w:color="auto"/>
              <w:right w:val="single" w:sz="4" w:space="0" w:color="auto"/>
            </w:tcBorders>
            <w:shd w:val="clear" w:color="000000" w:fill="FFFFFF"/>
            <w:noWrap/>
            <w:vAlign w:val="center"/>
            <w:hideMark/>
          </w:tcPr>
          <w:p w14:paraId="3E6046B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0E84CC3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Place of residence, alcohol consumption, life satisfaction, depressive symptoms, and education level</w:t>
            </w:r>
          </w:p>
        </w:tc>
        <w:tc>
          <w:tcPr>
            <w:tcW w:w="781" w:type="dxa"/>
            <w:tcBorders>
              <w:top w:val="nil"/>
              <w:left w:val="nil"/>
              <w:bottom w:val="single" w:sz="4" w:space="0" w:color="auto"/>
              <w:right w:val="single" w:sz="4" w:space="0" w:color="auto"/>
            </w:tcBorders>
            <w:shd w:val="clear" w:color="000000" w:fill="FFFFFF"/>
            <w:noWrap/>
            <w:vAlign w:val="center"/>
            <w:hideMark/>
          </w:tcPr>
          <w:p w14:paraId="179A501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vs. non</w:t>
            </w:r>
          </w:p>
        </w:tc>
        <w:tc>
          <w:tcPr>
            <w:tcW w:w="969" w:type="dxa"/>
            <w:tcBorders>
              <w:top w:val="nil"/>
              <w:left w:val="nil"/>
              <w:bottom w:val="single" w:sz="4" w:space="0" w:color="auto"/>
              <w:right w:val="single" w:sz="4" w:space="0" w:color="auto"/>
            </w:tcBorders>
            <w:shd w:val="clear" w:color="000000" w:fill="FFFFFF"/>
            <w:noWrap/>
            <w:vAlign w:val="center"/>
            <w:hideMark/>
          </w:tcPr>
          <w:p w14:paraId="160039F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DT, GBDT, KNN, LASSO, LR, RF, SVM</w:t>
            </w:r>
          </w:p>
        </w:tc>
        <w:tc>
          <w:tcPr>
            <w:tcW w:w="606" w:type="dxa"/>
            <w:tcBorders>
              <w:top w:val="nil"/>
              <w:left w:val="nil"/>
              <w:bottom w:val="single" w:sz="4" w:space="0" w:color="auto"/>
              <w:right w:val="single" w:sz="4" w:space="0" w:color="auto"/>
            </w:tcBorders>
            <w:shd w:val="clear" w:color="000000" w:fill="FFFFFF"/>
            <w:noWrap/>
            <w:vAlign w:val="center"/>
            <w:hideMark/>
          </w:tcPr>
          <w:p w14:paraId="21BD3D0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F1-score, Recall</w:t>
            </w:r>
          </w:p>
        </w:tc>
        <w:tc>
          <w:tcPr>
            <w:tcW w:w="255" w:type="dxa"/>
            <w:tcBorders>
              <w:top w:val="nil"/>
              <w:left w:val="nil"/>
              <w:bottom w:val="single" w:sz="4" w:space="0" w:color="auto"/>
              <w:right w:val="single" w:sz="4" w:space="0" w:color="auto"/>
            </w:tcBorders>
            <w:shd w:val="clear" w:color="000000" w:fill="FFFFFF"/>
            <w:noWrap/>
            <w:vAlign w:val="center"/>
            <w:hideMark/>
          </w:tcPr>
          <w:p w14:paraId="73DB367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3BC670C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Key predictors: education (top), residence (rural high risk), life satisfaction, alcohol, depression; NN model has optimal performance and generalization; Rural, low education, drinking, depressed older adults with functional disability have higher MCI risk.</w:t>
            </w:r>
          </w:p>
        </w:tc>
      </w:tr>
      <w:tr w:rsidR="00F2034E" w:rsidRPr="000E27DF" w14:paraId="3F0EE735"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3CDAA25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383</w:t>
            </w:r>
          </w:p>
        </w:tc>
        <w:tc>
          <w:tcPr>
            <w:tcW w:w="1372" w:type="dxa"/>
            <w:tcBorders>
              <w:top w:val="nil"/>
              <w:left w:val="nil"/>
              <w:bottom w:val="single" w:sz="4" w:space="0" w:color="auto"/>
              <w:right w:val="single" w:sz="4" w:space="0" w:color="auto"/>
            </w:tcBorders>
            <w:shd w:val="clear" w:color="000000" w:fill="FFFFFF"/>
            <w:noWrap/>
            <w:vAlign w:val="center"/>
            <w:hideMark/>
          </w:tcPr>
          <w:p w14:paraId="2A93725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Development of a novel dementia risk prediction model in the general population: A large, longitudinal, population-based machine-learning study</w:t>
            </w:r>
          </w:p>
        </w:tc>
        <w:tc>
          <w:tcPr>
            <w:tcW w:w="265" w:type="dxa"/>
            <w:tcBorders>
              <w:top w:val="nil"/>
              <w:left w:val="nil"/>
              <w:bottom w:val="single" w:sz="4" w:space="0" w:color="auto"/>
              <w:right w:val="single" w:sz="4" w:space="0" w:color="auto"/>
            </w:tcBorders>
            <w:shd w:val="clear" w:color="000000" w:fill="FFFFFF"/>
            <w:noWrap/>
            <w:vAlign w:val="center"/>
            <w:hideMark/>
          </w:tcPr>
          <w:p w14:paraId="759597E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Jia You   et al.</w:t>
            </w:r>
          </w:p>
        </w:tc>
        <w:tc>
          <w:tcPr>
            <w:tcW w:w="109" w:type="dxa"/>
            <w:tcBorders>
              <w:top w:val="nil"/>
              <w:left w:val="nil"/>
              <w:bottom w:val="single" w:sz="4" w:space="0" w:color="auto"/>
              <w:right w:val="single" w:sz="4" w:space="0" w:color="auto"/>
            </w:tcBorders>
            <w:shd w:val="clear" w:color="000000" w:fill="FFFFFF"/>
            <w:noWrap/>
            <w:vAlign w:val="center"/>
            <w:hideMark/>
          </w:tcPr>
          <w:p w14:paraId="06F0F97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659E486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Kingdom</w:t>
            </w:r>
          </w:p>
        </w:tc>
        <w:tc>
          <w:tcPr>
            <w:tcW w:w="566" w:type="dxa"/>
            <w:tcBorders>
              <w:top w:val="nil"/>
              <w:left w:val="nil"/>
              <w:bottom w:val="single" w:sz="4" w:space="0" w:color="auto"/>
              <w:right w:val="single" w:sz="4" w:space="0" w:color="auto"/>
            </w:tcBorders>
            <w:shd w:val="clear" w:color="000000" w:fill="FFFFFF"/>
            <w:noWrap/>
            <w:vAlign w:val="center"/>
            <w:hideMark/>
          </w:tcPr>
          <w:p w14:paraId="044B936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General older adults</w:t>
            </w:r>
          </w:p>
        </w:tc>
        <w:tc>
          <w:tcPr>
            <w:tcW w:w="194" w:type="dxa"/>
            <w:tcBorders>
              <w:top w:val="nil"/>
              <w:left w:val="nil"/>
              <w:bottom w:val="single" w:sz="4" w:space="0" w:color="auto"/>
              <w:right w:val="single" w:sz="4" w:space="0" w:color="auto"/>
            </w:tcBorders>
            <w:shd w:val="clear" w:color="000000" w:fill="FFFFFF"/>
            <w:noWrap/>
            <w:vAlign w:val="center"/>
            <w:hideMark/>
          </w:tcPr>
          <w:p w14:paraId="6262619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73466D7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Age, ApoEε4, Pairs matching time, Leg fat percentage, Number of medications taken, Reaction time, Peak expiratory flow (PEF), Mother’s age at death, Long-standing illness, Mean corpuscular volume (MCV)</w:t>
            </w:r>
          </w:p>
        </w:tc>
        <w:tc>
          <w:tcPr>
            <w:tcW w:w="781" w:type="dxa"/>
            <w:tcBorders>
              <w:top w:val="nil"/>
              <w:left w:val="nil"/>
              <w:bottom w:val="single" w:sz="4" w:space="0" w:color="auto"/>
              <w:right w:val="single" w:sz="4" w:space="0" w:color="auto"/>
            </w:tcBorders>
            <w:shd w:val="clear" w:color="000000" w:fill="FFFFFF"/>
            <w:noWrap/>
            <w:vAlign w:val="center"/>
            <w:hideMark/>
          </w:tcPr>
          <w:p w14:paraId="6FE1597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DEM vs. non</w:t>
            </w:r>
          </w:p>
        </w:tc>
        <w:tc>
          <w:tcPr>
            <w:tcW w:w="969" w:type="dxa"/>
            <w:tcBorders>
              <w:top w:val="nil"/>
              <w:left w:val="nil"/>
              <w:bottom w:val="single" w:sz="4" w:space="0" w:color="auto"/>
              <w:right w:val="single" w:sz="4" w:space="0" w:color="auto"/>
            </w:tcBorders>
            <w:shd w:val="clear" w:color="000000" w:fill="FFFFFF"/>
            <w:noWrap/>
            <w:vAlign w:val="center"/>
            <w:hideMark/>
          </w:tcPr>
          <w:p w14:paraId="3333480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LightGBM</w:t>
            </w:r>
          </w:p>
        </w:tc>
        <w:tc>
          <w:tcPr>
            <w:tcW w:w="606" w:type="dxa"/>
            <w:tcBorders>
              <w:top w:val="nil"/>
              <w:left w:val="nil"/>
              <w:bottom w:val="single" w:sz="4" w:space="0" w:color="auto"/>
              <w:right w:val="single" w:sz="4" w:space="0" w:color="auto"/>
            </w:tcBorders>
            <w:shd w:val="clear" w:color="000000" w:fill="FFFFFF"/>
            <w:noWrap/>
            <w:vAlign w:val="center"/>
            <w:hideMark/>
          </w:tcPr>
          <w:p w14:paraId="5160491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w:t>
            </w:r>
          </w:p>
        </w:tc>
        <w:tc>
          <w:tcPr>
            <w:tcW w:w="255" w:type="dxa"/>
            <w:tcBorders>
              <w:top w:val="nil"/>
              <w:left w:val="nil"/>
              <w:bottom w:val="single" w:sz="4" w:space="0" w:color="auto"/>
              <w:right w:val="single" w:sz="4" w:space="0" w:color="auto"/>
            </w:tcBorders>
            <w:shd w:val="clear" w:color="000000" w:fill="FFFFFF"/>
            <w:noWrap/>
            <w:vAlign w:val="center"/>
            <w:hideMark/>
          </w:tcPr>
          <w:p w14:paraId="75E0781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3F6C769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10 key predictors: age (top), ApoE ε4, pairs matching time, leg fat percentage (protective), PEF (protective); Model stable in 5y/10y/long-term follow-up; Leg fat percentage and PEF are novel protective factors.</w:t>
            </w:r>
          </w:p>
        </w:tc>
      </w:tr>
      <w:tr w:rsidR="00F2034E" w:rsidRPr="000E27DF" w14:paraId="123B823F"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39C8C05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384</w:t>
            </w:r>
          </w:p>
        </w:tc>
        <w:tc>
          <w:tcPr>
            <w:tcW w:w="1372" w:type="dxa"/>
            <w:tcBorders>
              <w:top w:val="nil"/>
              <w:left w:val="nil"/>
              <w:bottom w:val="single" w:sz="4" w:space="0" w:color="auto"/>
              <w:right w:val="single" w:sz="4" w:space="0" w:color="auto"/>
            </w:tcBorders>
            <w:shd w:val="clear" w:color="000000" w:fill="FFFFFF"/>
            <w:noWrap/>
            <w:vAlign w:val="center"/>
            <w:hideMark/>
          </w:tcPr>
          <w:p w14:paraId="658856A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Development of a robust parallel and multi-composite machine learning model for improved diagnosis of Alzheimer’s disease: </w:t>
            </w:r>
            <w:r w:rsidRPr="000E27DF">
              <w:rPr>
                <w:rFonts w:ascii="Times New Roman" w:eastAsia="Times New Roman" w:hAnsi="Times New Roman" w:cs="Times New Roman"/>
                <w:color w:val="000000"/>
                <w:sz w:val="22"/>
                <w:szCs w:val="22"/>
                <w:lang w:val="en-HK" w:eastAsia="zh-CN"/>
              </w:rPr>
              <w:lastRenderedPageBreak/>
              <w:t>correlation with dementia-associated drug usage and AT(N) protein biomarkers</w:t>
            </w:r>
          </w:p>
        </w:tc>
        <w:tc>
          <w:tcPr>
            <w:tcW w:w="265" w:type="dxa"/>
            <w:tcBorders>
              <w:top w:val="nil"/>
              <w:left w:val="nil"/>
              <w:bottom w:val="single" w:sz="4" w:space="0" w:color="auto"/>
              <w:right w:val="single" w:sz="4" w:space="0" w:color="auto"/>
            </w:tcBorders>
            <w:shd w:val="clear" w:color="000000" w:fill="FFFFFF"/>
            <w:noWrap/>
            <w:vAlign w:val="center"/>
            <w:hideMark/>
          </w:tcPr>
          <w:p w14:paraId="3A71E8B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Afreen Khan   et al.</w:t>
            </w:r>
          </w:p>
        </w:tc>
        <w:tc>
          <w:tcPr>
            <w:tcW w:w="109" w:type="dxa"/>
            <w:tcBorders>
              <w:top w:val="nil"/>
              <w:left w:val="nil"/>
              <w:bottom w:val="single" w:sz="4" w:space="0" w:color="auto"/>
              <w:right w:val="single" w:sz="4" w:space="0" w:color="auto"/>
            </w:tcBorders>
            <w:shd w:val="clear" w:color="000000" w:fill="FFFFFF"/>
            <w:noWrap/>
            <w:vAlign w:val="center"/>
            <w:hideMark/>
          </w:tcPr>
          <w:p w14:paraId="3EFA75D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2987E1D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5CEFF76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7CF325B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16FC0FD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Demographic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Age, Gender, Marital status, Years of education</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neuropsychological scales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ADAS, CDR, DIGITSCOR, LDETOTAL, TRABSCOR, mPACCdigit, mPACCtrailsB, RAVLT-I, RAVLT-L, RAVLT-F, </w:t>
            </w:r>
            <w:r w:rsidRPr="000E27DF">
              <w:rPr>
                <w:rFonts w:ascii="Times New Roman" w:eastAsia="Times New Roman" w:hAnsi="Times New Roman" w:cs="Times New Roman"/>
                <w:color w:val="000000"/>
                <w:sz w:val="22"/>
                <w:szCs w:val="22"/>
                <w:lang w:val="en-HK" w:eastAsia="zh-CN"/>
              </w:rPr>
              <w:lastRenderedPageBreak/>
              <w:t>RAVLT-PF, FAQ, MMSE</w:t>
            </w:r>
            <w:r w:rsidRPr="000E27DF">
              <w:rPr>
                <w:rFonts w:ascii="Times New Roman" w:eastAsia="微软雅黑" w:hAnsi="Times New Roman" w:cs="Times New Roman"/>
                <w:color w:val="000000"/>
                <w:sz w:val="22"/>
                <w:szCs w:val="22"/>
                <w:lang w:val="en-HK" w:eastAsia="zh-CN"/>
              </w:rPr>
              <w:t>）</w:t>
            </w:r>
          </w:p>
        </w:tc>
        <w:tc>
          <w:tcPr>
            <w:tcW w:w="781" w:type="dxa"/>
            <w:tcBorders>
              <w:top w:val="nil"/>
              <w:left w:val="nil"/>
              <w:bottom w:val="single" w:sz="4" w:space="0" w:color="auto"/>
              <w:right w:val="single" w:sz="4" w:space="0" w:color="auto"/>
            </w:tcBorders>
            <w:shd w:val="clear" w:color="000000" w:fill="FFFFFF"/>
            <w:noWrap/>
            <w:vAlign w:val="center"/>
            <w:hideMark/>
          </w:tcPr>
          <w:p w14:paraId="5EF883E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微软雅黑" w:hAnsi="Times New Roman" w:cs="Times New Roman"/>
                <w:color w:val="000000"/>
                <w:sz w:val="22"/>
                <w:szCs w:val="22"/>
                <w:lang w:val="en-HK" w:eastAsia="zh-CN"/>
              </w:rPr>
              <w:lastRenderedPageBreak/>
              <w:t>（</w:t>
            </w:r>
            <w:r w:rsidRPr="000E27DF">
              <w:rPr>
                <w:rFonts w:ascii="Times New Roman" w:eastAsia="Times New Roman" w:hAnsi="Times New Roman" w:cs="Times New Roman"/>
                <w:color w:val="000000"/>
                <w:sz w:val="22"/>
                <w:szCs w:val="22"/>
                <w:lang w:val="en-HK" w:eastAsia="zh-CN"/>
              </w:rPr>
              <w:t>EMCI or LMCI or SMC or AD</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 vs. non</w:t>
            </w:r>
          </w:p>
        </w:tc>
        <w:tc>
          <w:tcPr>
            <w:tcW w:w="969" w:type="dxa"/>
            <w:tcBorders>
              <w:top w:val="nil"/>
              <w:left w:val="nil"/>
              <w:bottom w:val="single" w:sz="4" w:space="0" w:color="auto"/>
              <w:right w:val="single" w:sz="4" w:space="0" w:color="auto"/>
            </w:tcBorders>
            <w:shd w:val="clear" w:color="000000" w:fill="FFFFFF"/>
            <w:noWrap/>
            <w:vAlign w:val="center"/>
            <w:hideMark/>
          </w:tcPr>
          <w:p w14:paraId="7EE8CB6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AdaBoost, EN, KNN, LDA, QDA, SVM</w:t>
            </w:r>
          </w:p>
        </w:tc>
        <w:tc>
          <w:tcPr>
            <w:tcW w:w="606" w:type="dxa"/>
            <w:tcBorders>
              <w:top w:val="nil"/>
              <w:left w:val="nil"/>
              <w:bottom w:val="single" w:sz="4" w:space="0" w:color="auto"/>
              <w:right w:val="single" w:sz="4" w:space="0" w:color="auto"/>
            </w:tcBorders>
            <w:shd w:val="clear" w:color="000000" w:fill="FFFFFF"/>
            <w:noWrap/>
            <w:vAlign w:val="center"/>
            <w:hideMark/>
          </w:tcPr>
          <w:p w14:paraId="43CFCE6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w:t>
            </w:r>
          </w:p>
        </w:tc>
        <w:tc>
          <w:tcPr>
            <w:tcW w:w="255" w:type="dxa"/>
            <w:tcBorders>
              <w:top w:val="nil"/>
              <w:left w:val="nil"/>
              <w:bottom w:val="single" w:sz="4" w:space="0" w:color="auto"/>
              <w:right w:val="single" w:sz="4" w:space="0" w:color="auto"/>
            </w:tcBorders>
            <w:shd w:val="clear" w:color="000000" w:fill="FFFFFF"/>
            <w:noWrap/>
            <w:vAlign w:val="center"/>
            <w:hideMark/>
          </w:tcPr>
          <w:p w14:paraId="162E819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112D4EF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Aβ/tau/ptau + drugs improve model performance; Meta-Model outperforms single models; Key predictors: age, ADAS13, MMSE.</w:t>
            </w:r>
          </w:p>
        </w:tc>
      </w:tr>
      <w:tr w:rsidR="00F2034E" w:rsidRPr="000E27DF" w14:paraId="1B62AD8F"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100071E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385</w:t>
            </w:r>
          </w:p>
        </w:tc>
        <w:tc>
          <w:tcPr>
            <w:tcW w:w="1372" w:type="dxa"/>
            <w:tcBorders>
              <w:top w:val="nil"/>
              <w:left w:val="nil"/>
              <w:bottom w:val="single" w:sz="4" w:space="0" w:color="auto"/>
              <w:right w:val="single" w:sz="4" w:space="0" w:color="auto"/>
            </w:tcBorders>
            <w:shd w:val="clear" w:color="000000" w:fill="FFFFFF"/>
            <w:noWrap/>
            <w:vAlign w:val="center"/>
            <w:hideMark/>
          </w:tcPr>
          <w:p w14:paraId="7C1F25B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Development of an artificial intelligence-based diagnostic model for Alzheimer's disease</w:t>
            </w:r>
          </w:p>
        </w:tc>
        <w:tc>
          <w:tcPr>
            <w:tcW w:w="265" w:type="dxa"/>
            <w:tcBorders>
              <w:top w:val="nil"/>
              <w:left w:val="nil"/>
              <w:bottom w:val="single" w:sz="4" w:space="0" w:color="auto"/>
              <w:right w:val="single" w:sz="4" w:space="0" w:color="auto"/>
            </w:tcBorders>
            <w:shd w:val="clear" w:color="000000" w:fill="FFFFFF"/>
            <w:noWrap/>
            <w:vAlign w:val="center"/>
            <w:hideMark/>
          </w:tcPr>
          <w:p w14:paraId="51F6425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Kazuki Fujita  et al.</w:t>
            </w:r>
          </w:p>
        </w:tc>
        <w:tc>
          <w:tcPr>
            <w:tcW w:w="109" w:type="dxa"/>
            <w:tcBorders>
              <w:top w:val="nil"/>
              <w:left w:val="nil"/>
              <w:bottom w:val="single" w:sz="4" w:space="0" w:color="auto"/>
              <w:right w:val="single" w:sz="4" w:space="0" w:color="auto"/>
            </w:tcBorders>
            <w:shd w:val="clear" w:color="000000" w:fill="FFFFFF"/>
            <w:noWrap/>
            <w:vAlign w:val="center"/>
            <w:hideMark/>
          </w:tcPr>
          <w:p w14:paraId="6F5C807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4ABA16A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Japan</w:t>
            </w:r>
          </w:p>
        </w:tc>
        <w:tc>
          <w:tcPr>
            <w:tcW w:w="566" w:type="dxa"/>
            <w:tcBorders>
              <w:top w:val="nil"/>
              <w:left w:val="nil"/>
              <w:bottom w:val="single" w:sz="4" w:space="0" w:color="auto"/>
              <w:right w:val="single" w:sz="4" w:space="0" w:color="auto"/>
            </w:tcBorders>
            <w:shd w:val="clear" w:color="000000" w:fill="FFFFFF"/>
            <w:noWrap/>
            <w:vAlign w:val="center"/>
            <w:hideMark/>
          </w:tcPr>
          <w:p w14:paraId="6004A79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2D9F17C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4B606D7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Age, gender, HDS-R, MMSE, inability to take MMSE or HDS-R, VSRAD score, education level</w:t>
            </w:r>
          </w:p>
        </w:tc>
        <w:tc>
          <w:tcPr>
            <w:tcW w:w="781" w:type="dxa"/>
            <w:tcBorders>
              <w:top w:val="nil"/>
              <w:left w:val="nil"/>
              <w:bottom w:val="single" w:sz="4" w:space="0" w:color="auto"/>
              <w:right w:val="single" w:sz="4" w:space="0" w:color="auto"/>
            </w:tcBorders>
            <w:shd w:val="clear" w:color="000000" w:fill="FFFFFF"/>
            <w:noWrap/>
            <w:vAlign w:val="center"/>
            <w:hideMark/>
          </w:tcPr>
          <w:p w14:paraId="4D55045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5195473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XGBoost</w:t>
            </w:r>
          </w:p>
        </w:tc>
        <w:tc>
          <w:tcPr>
            <w:tcW w:w="606" w:type="dxa"/>
            <w:tcBorders>
              <w:top w:val="nil"/>
              <w:left w:val="nil"/>
              <w:bottom w:val="single" w:sz="4" w:space="0" w:color="auto"/>
              <w:right w:val="single" w:sz="4" w:space="0" w:color="auto"/>
            </w:tcBorders>
            <w:shd w:val="clear" w:color="000000" w:fill="FFFFFF"/>
            <w:noWrap/>
            <w:vAlign w:val="center"/>
            <w:hideMark/>
          </w:tcPr>
          <w:p w14:paraId="66D9E43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 SEN</w:t>
            </w:r>
          </w:p>
        </w:tc>
        <w:tc>
          <w:tcPr>
            <w:tcW w:w="255" w:type="dxa"/>
            <w:tcBorders>
              <w:top w:val="nil"/>
              <w:left w:val="nil"/>
              <w:bottom w:val="single" w:sz="4" w:space="0" w:color="auto"/>
              <w:right w:val="single" w:sz="4" w:space="0" w:color="auto"/>
            </w:tcBorders>
            <w:shd w:val="clear" w:color="000000" w:fill="FFFFFF"/>
            <w:noWrap/>
            <w:vAlign w:val="center"/>
            <w:hideMark/>
          </w:tcPr>
          <w:p w14:paraId="5016018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774489A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HDS-R/MMSE/VSRAD are key predictors; Model without VSRAD still has high sensitivity; Reduces AD missed diagnosis by non-specialists.</w:t>
            </w:r>
          </w:p>
        </w:tc>
      </w:tr>
      <w:tr w:rsidR="00F2034E" w:rsidRPr="000E27DF" w14:paraId="1235FE54"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33A8F63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386</w:t>
            </w:r>
          </w:p>
        </w:tc>
        <w:tc>
          <w:tcPr>
            <w:tcW w:w="1372" w:type="dxa"/>
            <w:tcBorders>
              <w:top w:val="nil"/>
              <w:left w:val="nil"/>
              <w:bottom w:val="single" w:sz="4" w:space="0" w:color="auto"/>
              <w:right w:val="single" w:sz="4" w:space="0" w:color="auto"/>
            </w:tcBorders>
            <w:shd w:val="clear" w:color="000000" w:fill="FFFFFF"/>
            <w:noWrap/>
            <w:vAlign w:val="center"/>
            <w:hideMark/>
          </w:tcPr>
          <w:p w14:paraId="73FB008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Development of an explainable machine learning model for Alzheimer’s disease prediction using clinical and </w:t>
            </w:r>
            <w:r w:rsidRPr="000E27DF">
              <w:rPr>
                <w:rFonts w:ascii="Times New Roman" w:eastAsia="Times New Roman" w:hAnsi="Times New Roman" w:cs="Times New Roman"/>
                <w:color w:val="000000"/>
                <w:sz w:val="22"/>
                <w:szCs w:val="22"/>
                <w:lang w:val="en-HK" w:eastAsia="zh-CN"/>
              </w:rPr>
              <w:lastRenderedPageBreak/>
              <w:t>behavioural features</w:t>
            </w:r>
          </w:p>
        </w:tc>
        <w:tc>
          <w:tcPr>
            <w:tcW w:w="265" w:type="dxa"/>
            <w:tcBorders>
              <w:top w:val="nil"/>
              <w:left w:val="nil"/>
              <w:bottom w:val="single" w:sz="4" w:space="0" w:color="auto"/>
              <w:right w:val="single" w:sz="4" w:space="0" w:color="auto"/>
            </w:tcBorders>
            <w:shd w:val="clear" w:color="000000" w:fill="FFFFFF"/>
            <w:noWrap/>
            <w:vAlign w:val="center"/>
            <w:hideMark/>
          </w:tcPr>
          <w:p w14:paraId="7F4F7B9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Rajkumar Govindarajan   et al.</w:t>
            </w:r>
          </w:p>
        </w:tc>
        <w:tc>
          <w:tcPr>
            <w:tcW w:w="109" w:type="dxa"/>
            <w:tcBorders>
              <w:top w:val="nil"/>
              <w:left w:val="nil"/>
              <w:bottom w:val="single" w:sz="4" w:space="0" w:color="auto"/>
              <w:right w:val="single" w:sz="4" w:space="0" w:color="auto"/>
            </w:tcBorders>
            <w:shd w:val="clear" w:color="000000" w:fill="FFFFFF"/>
            <w:noWrap/>
            <w:vAlign w:val="center"/>
            <w:hideMark/>
          </w:tcPr>
          <w:p w14:paraId="2744BC7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12FE5FF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India</w:t>
            </w:r>
          </w:p>
        </w:tc>
        <w:tc>
          <w:tcPr>
            <w:tcW w:w="566" w:type="dxa"/>
            <w:tcBorders>
              <w:top w:val="nil"/>
              <w:left w:val="nil"/>
              <w:bottom w:val="single" w:sz="4" w:space="0" w:color="auto"/>
              <w:right w:val="single" w:sz="4" w:space="0" w:color="auto"/>
            </w:tcBorders>
            <w:shd w:val="clear" w:color="000000" w:fill="FFFFFF"/>
            <w:noWrap/>
            <w:vAlign w:val="center"/>
            <w:hideMark/>
          </w:tcPr>
          <w:p w14:paraId="43B47EE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7E75BE5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0613AF3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EHR data:Demographic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Age, Gender, Ethnicity, Education Level</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Lifestyle factors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BMI, Smoking, Alcohol Consumption, Physical Activity, Diet </w:t>
            </w:r>
            <w:r w:rsidRPr="000E27DF">
              <w:rPr>
                <w:rFonts w:ascii="Times New Roman" w:eastAsia="Times New Roman" w:hAnsi="Times New Roman" w:cs="Times New Roman"/>
                <w:color w:val="000000"/>
                <w:sz w:val="22"/>
                <w:szCs w:val="22"/>
                <w:lang w:val="en-HK" w:eastAsia="zh-CN"/>
              </w:rPr>
              <w:lastRenderedPageBreak/>
              <w:t>Quality, Sleep Quality</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Family history</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Family History Alzheimer’s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Comorbidities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Cardiovascular Disease, Diabetes, Depression, Head Injury, Hypertension</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Vital signs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Systolic Blood Pressure, Diastolic Blood Pressure</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Lipid profile</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Cholesterol Total, Cholesterol LDL, Cholesterol HDL, Cholesterol Triglycerides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Cognitive and behavioural assessments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MMSE, Functional Assessment, Memory Complaints, Behavioral </w:t>
            </w:r>
            <w:r w:rsidRPr="000E27DF">
              <w:rPr>
                <w:rFonts w:ascii="Times New Roman" w:eastAsia="Times New Roman" w:hAnsi="Times New Roman" w:cs="Times New Roman"/>
                <w:color w:val="000000"/>
                <w:sz w:val="22"/>
                <w:szCs w:val="22"/>
                <w:lang w:val="en-HK" w:eastAsia="zh-CN"/>
              </w:rPr>
              <w:lastRenderedPageBreak/>
              <w:t>Problems, ADL, Confusion, Disorientation, Personality Changes, Difficulty Completing Tasks, Forgetfulness</w:t>
            </w:r>
            <w:r w:rsidRPr="000E27DF">
              <w:rPr>
                <w:rFonts w:ascii="Times New Roman" w:eastAsia="微软雅黑" w:hAnsi="Times New Roman" w:cs="Times New Roman"/>
                <w:color w:val="000000"/>
                <w:sz w:val="22"/>
                <w:szCs w:val="22"/>
                <w:lang w:val="en-HK" w:eastAsia="zh-CN"/>
              </w:rPr>
              <w:t>）</w:t>
            </w:r>
          </w:p>
        </w:tc>
        <w:tc>
          <w:tcPr>
            <w:tcW w:w="781" w:type="dxa"/>
            <w:tcBorders>
              <w:top w:val="nil"/>
              <w:left w:val="nil"/>
              <w:bottom w:val="single" w:sz="4" w:space="0" w:color="auto"/>
              <w:right w:val="single" w:sz="4" w:space="0" w:color="auto"/>
            </w:tcBorders>
            <w:shd w:val="clear" w:color="000000" w:fill="FFFFFF"/>
            <w:noWrap/>
            <w:vAlign w:val="center"/>
            <w:hideMark/>
          </w:tcPr>
          <w:p w14:paraId="3C3610B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012C5C1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GBM, KNN, LR</w:t>
            </w:r>
          </w:p>
        </w:tc>
        <w:tc>
          <w:tcPr>
            <w:tcW w:w="606" w:type="dxa"/>
            <w:tcBorders>
              <w:top w:val="nil"/>
              <w:left w:val="nil"/>
              <w:bottom w:val="single" w:sz="4" w:space="0" w:color="auto"/>
              <w:right w:val="single" w:sz="4" w:space="0" w:color="auto"/>
            </w:tcBorders>
            <w:shd w:val="clear" w:color="000000" w:fill="FFFFFF"/>
            <w:noWrap/>
            <w:vAlign w:val="center"/>
            <w:hideMark/>
          </w:tcPr>
          <w:p w14:paraId="1DD5411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F1-score</w:t>
            </w:r>
          </w:p>
        </w:tc>
        <w:tc>
          <w:tcPr>
            <w:tcW w:w="255" w:type="dxa"/>
            <w:tcBorders>
              <w:top w:val="nil"/>
              <w:left w:val="nil"/>
              <w:bottom w:val="single" w:sz="4" w:space="0" w:color="auto"/>
              <w:right w:val="single" w:sz="4" w:space="0" w:color="auto"/>
            </w:tcBorders>
            <w:shd w:val="clear" w:color="000000" w:fill="FFFFFF"/>
            <w:noWrap/>
            <w:vAlign w:val="center"/>
            <w:hideMark/>
          </w:tcPr>
          <w:p w14:paraId="192DB57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0997737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Gradient Boosting is optimal; key predictors: MMSE, ADL, cholesterol; SHAP enhances interpretability.</w:t>
            </w:r>
          </w:p>
        </w:tc>
      </w:tr>
      <w:tr w:rsidR="00F2034E" w:rsidRPr="000E27DF" w14:paraId="1D451237"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3C6AA70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387</w:t>
            </w:r>
          </w:p>
        </w:tc>
        <w:tc>
          <w:tcPr>
            <w:tcW w:w="1372" w:type="dxa"/>
            <w:tcBorders>
              <w:top w:val="nil"/>
              <w:left w:val="nil"/>
              <w:bottom w:val="single" w:sz="4" w:space="0" w:color="auto"/>
              <w:right w:val="single" w:sz="4" w:space="0" w:color="auto"/>
            </w:tcBorders>
            <w:shd w:val="clear" w:color="000000" w:fill="FFFFFF"/>
            <w:noWrap/>
            <w:vAlign w:val="center"/>
            <w:hideMark/>
          </w:tcPr>
          <w:p w14:paraId="6296BD2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Development of an individualized dementia risk prediction model using deep learning survival analysis incorporating genetic and environmental factors</w:t>
            </w:r>
          </w:p>
        </w:tc>
        <w:tc>
          <w:tcPr>
            <w:tcW w:w="265" w:type="dxa"/>
            <w:tcBorders>
              <w:top w:val="nil"/>
              <w:left w:val="nil"/>
              <w:bottom w:val="single" w:sz="4" w:space="0" w:color="auto"/>
              <w:right w:val="single" w:sz="4" w:space="0" w:color="auto"/>
            </w:tcBorders>
            <w:shd w:val="clear" w:color="000000" w:fill="FFFFFF"/>
            <w:noWrap/>
            <w:vAlign w:val="center"/>
            <w:hideMark/>
          </w:tcPr>
          <w:p w14:paraId="4BE452A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Shiqi Yuan  et al.</w:t>
            </w:r>
          </w:p>
        </w:tc>
        <w:tc>
          <w:tcPr>
            <w:tcW w:w="109" w:type="dxa"/>
            <w:tcBorders>
              <w:top w:val="nil"/>
              <w:left w:val="nil"/>
              <w:bottom w:val="single" w:sz="4" w:space="0" w:color="auto"/>
              <w:right w:val="single" w:sz="4" w:space="0" w:color="auto"/>
            </w:tcBorders>
            <w:shd w:val="clear" w:color="000000" w:fill="FFFFFF"/>
            <w:noWrap/>
            <w:vAlign w:val="center"/>
            <w:hideMark/>
          </w:tcPr>
          <w:p w14:paraId="114361F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61128C1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Kingdom</w:t>
            </w:r>
          </w:p>
        </w:tc>
        <w:tc>
          <w:tcPr>
            <w:tcW w:w="566" w:type="dxa"/>
            <w:tcBorders>
              <w:top w:val="nil"/>
              <w:left w:val="nil"/>
              <w:bottom w:val="single" w:sz="4" w:space="0" w:color="auto"/>
              <w:right w:val="single" w:sz="4" w:space="0" w:color="auto"/>
            </w:tcBorders>
            <w:shd w:val="clear" w:color="000000" w:fill="FFFFFF"/>
            <w:noWrap/>
            <w:vAlign w:val="center"/>
            <w:hideMark/>
          </w:tcPr>
          <w:p w14:paraId="1F9500C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General older adults</w:t>
            </w:r>
          </w:p>
        </w:tc>
        <w:tc>
          <w:tcPr>
            <w:tcW w:w="194" w:type="dxa"/>
            <w:tcBorders>
              <w:top w:val="nil"/>
              <w:left w:val="nil"/>
              <w:bottom w:val="single" w:sz="4" w:space="0" w:color="auto"/>
              <w:right w:val="single" w:sz="4" w:space="0" w:color="auto"/>
            </w:tcBorders>
            <w:shd w:val="clear" w:color="000000" w:fill="FFFFFF"/>
            <w:noWrap/>
            <w:vAlign w:val="center"/>
            <w:hideMark/>
          </w:tcPr>
          <w:p w14:paraId="324BDBD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233E73A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Demographic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Country of birth, Age, APOE ε4 carrier</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 </w:t>
            </w:r>
            <w:r w:rsidRPr="000E27DF">
              <w:rPr>
                <w:rFonts w:ascii="Times New Roman" w:eastAsia="Times New Roman" w:hAnsi="Times New Roman" w:cs="Times New Roman"/>
                <w:color w:val="000000"/>
                <w:sz w:val="22"/>
                <w:szCs w:val="22"/>
                <w:lang w:val="en-HK" w:eastAsia="zh-CN"/>
              </w:rPr>
              <w:br/>
              <w:t>Socioeconomic factors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Current employment status, Type of accommodation lived in, Own or rent accommodation lived in, Average total household income before tax</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Lifestyle factors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Drive faster than motorway speed limit, Time spent watching television, Never eat eggs/dairy/wheat/sugar, Alcohol versus 10 years </w:t>
            </w:r>
            <w:r w:rsidRPr="000E27DF">
              <w:rPr>
                <w:rFonts w:ascii="Times New Roman" w:eastAsia="Times New Roman" w:hAnsi="Times New Roman" w:cs="Times New Roman"/>
                <w:color w:val="000000"/>
                <w:sz w:val="22"/>
                <w:szCs w:val="22"/>
                <w:lang w:val="en-HK" w:eastAsia="zh-CN"/>
              </w:rPr>
              <w:lastRenderedPageBreak/>
              <w:t>previously, Leg fat percentage</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right</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Leg fat mass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left</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Physical / physiological measures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Peak expiratory flow, Cognitive function reaction time</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Psychological &amp; mood symptoms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Frequency of tenseness/restlessness in last 2 weeks, Frequency of unenthusiasm/disinterest in last 2 weeks, Frequency of depressed mood in last 2 weeks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Comorbidities &amp; medical history</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Serious medical condition/disability diagnosed, Taking other prescription </w:t>
            </w:r>
            <w:r w:rsidRPr="000E27DF">
              <w:rPr>
                <w:rFonts w:ascii="Times New Roman" w:eastAsia="Times New Roman" w:hAnsi="Times New Roman" w:cs="Times New Roman"/>
                <w:color w:val="000000"/>
                <w:sz w:val="22"/>
                <w:szCs w:val="22"/>
                <w:lang w:val="en-HK" w:eastAsia="zh-CN"/>
              </w:rPr>
              <w:lastRenderedPageBreak/>
              <w:t>medications, Non-cancer illnesses, Falls in the last year, Stroke, Illnesses of mother, Diabetes diagnosed, Long-standing illness/disability/infirmity, Mouth/dental problems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Social support / welfare</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Attendance/disability/mobility allowance</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Genetic risk</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Dementia polygenic risk score</w:t>
            </w:r>
            <w:r w:rsidRPr="000E27DF">
              <w:rPr>
                <w:rFonts w:ascii="Times New Roman" w:eastAsia="微软雅黑" w:hAnsi="Times New Roman" w:cs="Times New Roman"/>
                <w:color w:val="000000"/>
                <w:sz w:val="22"/>
                <w:szCs w:val="22"/>
                <w:lang w:val="en-HK" w:eastAsia="zh-CN"/>
              </w:rPr>
              <w:t>）</w:t>
            </w:r>
          </w:p>
        </w:tc>
        <w:tc>
          <w:tcPr>
            <w:tcW w:w="781" w:type="dxa"/>
            <w:tcBorders>
              <w:top w:val="nil"/>
              <w:left w:val="nil"/>
              <w:bottom w:val="single" w:sz="4" w:space="0" w:color="auto"/>
              <w:right w:val="single" w:sz="4" w:space="0" w:color="auto"/>
            </w:tcBorders>
            <w:shd w:val="clear" w:color="000000" w:fill="FFFFFF"/>
            <w:noWrap/>
            <w:vAlign w:val="center"/>
            <w:hideMark/>
          </w:tcPr>
          <w:p w14:paraId="2DE749E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DEM vs. non</w:t>
            </w:r>
          </w:p>
        </w:tc>
        <w:tc>
          <w:tcPr>
            <w:tcW w:w="969" w:type="dxa"/>
            <w:tcBorders>
              <w:top w:val="nil"/>
              <w:left w:val="nil"/>
              <w:bottom w:val="single" w:sz="4" w:space="0" w:color="auto"/>
              <w:right w:val="single" w:sz="4" w:space="0" w:color="auto"/>
            </w:tcBorders>
            <w:shd w:val="clear" w:color="000000" w:fill="FFFFFF"/>
            <w:noWrap/>
            <w:vAlign w:val="center"/>
            <w:hideMark/>
          </w:tcPr>
          <w:p w14:paraId="1D0BB96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CoxPH, KM</w:t>
            </w:r>
          </w:p>
        </w:tc>
        <w:tc>
          <w:tcPr>
            <w:tcW w:w="606" w:type="dxa"/>
            <w:tcBorders>
              <w:top w:val="nil"/>
              <w:left w:val="nil"/>
              <w:bottom w:val="single" w:sz="4" w:space="0" w:color="auto"/>
              <w:right w:val="single" w:sz="4" w:space="0" w:color="auto"/>
            </w:tcBorders>
            <w:shd w:val="clear" w:color="000000" w:fill="FFFFFF"/>
            <w:noWrap/>
            <w:vAlign w:val="center"/>
            <w:hideMark/>
          </w:tcPr>
          <w:p w14:paraId="65D56A8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C-index</w:t>
            </w:r>
          </w:p>
        </w:tc>
        <w:tc>
          <w:tcPr>
            <w:tcW w:w="255" w:type="dxa"/>
            <w:tcBorders>
              <w:top w:val="nil"/>
              <w:left w:val="nil"/>
              <w:bottom w:val="single" w:sz="4" w:space="0" w:color="auto"/>
              <w:right w:val="single" w:sz="4" w:space="0" w:color="auto"/>
            </w:tcBorders>
            <w:shd w:val="clear" w:color="000000" w:fill="FFFFFF"/>
            <w:noWrap/>
            <w:vAlign w:val="center"/>
            <w:hideMark/>
          </w:tcPr>
          <w:p w14:paraId="4763C3E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595E99F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DeepSurv balances discrimination and calibration; Key predictors: APOE ε4, age, cognitive reaction time, diabetes; Cloud tool enables population screening.</w:t>
            </w:r>
          </w:p>
        </w:tc>
      </w:tr>
      <w:tr w:rsidR="00F2034E" w:rsidRPr="000E27DF" w14:paraId="174D5AFC"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7DD8830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388</w:t>
            </w:r>
          </w:p>
        </w:tc>
        <w:tc>
          <w:tcPr>
            <w:tcW w:w="1372" w:type="dxa"/>
            <w:tcBorders>
              <w:top w:val="nil"/>
              <w:left w:val="nil"/>
              <w:bottom w:val="single" w:sz="4" w:space="0" w:color="auto"/>
              <w:right w:val="single" w:sz="4" w:space="0" w:color="auto"/>
            </w:tcBorders>
            <w:shd w:val="clear" w:color="000000" w:fill="FFFFFF"/>
            <w:noWrap/>
            <w:vAlign w:val="center"/>
            <w:hideMark/>
          </w:tcPr>
          <w:p w14:paraId="76275C1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Development of Random Forest Algorithm Based Prediction Model of Alzheimer’s Disease Using Neurodegenerati</w:t>
            </w:r>
            <w:r w:rsidRPr="000E27DF">
              <w:rPr>
                <w:rFonts w:ascii="Times New Roman" w:eastAsia="Times New Roman" w:hAnsi="Times New Roman" w:cs="Times New Roman"/>
                <w:color w:val="000000"/>
                <w:sz w:val="22"/>
                <w:szCs w:val="22"/>
                <w:lang w:val="en-HK" w:eastAsia="zh-CN"/>
              </w:rPr>
              <w:lastRenderedPageBreak/>
              <w:t>on Pattern</w:t>
            </w:r>
          </w:p>
        </w:tc>
        <w:tc>
          <w:tcPr>
            <w:tcW w:w="265" w:type="dxa"/>
            <w:tcBorders>
              <w:top w:val="nil"/>
              <w:left w:val="nil"/>
              <w:bottom w:val="single" w:sz="4" w:space="0" w:color="auto"/>
              <w:right w:val="single" w:sz="4" w:space="0" w:color="auto"/>
            </w:tcBorders>
            <w:shd w:val="clear" w:color="000000" w:fill="FFFFFF"/>
            <w:noWrap/>
            <w:vAlign w:val="center"/>
            <w:hideMark/>
          </w:tcPr>
          <w:p w14:paraId="5F05A3C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JeeYoung Kim   et al.</w:t>
            </w:r>
          </w:p>
        </w:tc>
        <w:tc>
          <w:tcPr>
            <w:tcW w:w="109" w:type="dxa"/>
            <w:tcBorders>
              <w:top w:val="nil"/>
              <w:left w:val="nil"/>
              <w:bottom w:val="single" w:sz="4" w:space="0" w:color="auto"/>
              <w:right w:val="single" w:sz="4" w:space="0" w:color="auto"/>
            </w:tcBorders>
            <w:shd w:val="clear" w:color="000000" w:fill="FFFFFF"/>
            <w:noWrap/>
            <w:vAlign w:val="center"/>
            <w:hideMark/>
          </w:tcPr>
          <w:p w14:paraId="7668914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2021</w:t>
            </w:r>
          </w:p>
        </w:tc>
        <w:tc>
          <w:tcPr>
            <w:tcW w:w="1679" w:type="dxa"/>
            <w:tcBorders>
              <w:top w:val="nil"/>
              <w:left w:val="nil"/>
              <w:bottom w:val="single" w:sz="4" w:space="0" w:color="auto"/>
              <w:right w:val="single" w:sz="4" w:space="0" w:color="auto"/>
            </w:tcBorders>
            <w:shd w:val="clear" w:color="000000" w:fill="FFFFFF"/>
            <w:noWrap/>
            <w:vAlign w:val="center"/>
            <w:hideMark/>
          </w:tcPr>
          <w:p w14:paraId="249B6E4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Republic of Korea</w:t>
            </w:r>
          </w:p>
        </w:tc>
        <w:tc>
          <w:tcPr>
            <w:tcW w:w="566" w:type="dxa"/>
            <w:tcBorders>
              <w:top w:val="nil"/>
              <w:left w:val="nil"/>
              <w:bottom w:val="single" w:sz="4" w:space="0" w:color="auto"/>
              <w:right w:val="single" w:sz="4" w:space="0" w:color="auto"/>
            </w:tcBorders>
            <w:shd w:val="clear" w:color="000000" w:fill="FFFFFF"/>
            <w:noWrap/>
            <w:vAlign w:val="center"/>
            <w:hideMark/>
          </w:tcPr>
          <w:p w14:paraId="79E14C1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5331DD9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3B0E907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38C82DC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7291B06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RF, UNet</w:t>
            </w:r>
          </w:p>
        </w:tc>
        <w:tc>
          <w:tcPr>
            <w:tcW w:w="606" w:type="dxa"/>
            <w:tcBorders>
              <w:top w:val="nil"/>
              <w:left w:val="nil"/>
              <w:bottom w:val="single" w:sz="4" w:space="0" w:color="auto"/>
              <w:right w:val="single" w:sz="4" w:space="0" w:color="auto"/>
            </w:tcBorders>
            <w:shd w:val="clear" w:color="000000" w:fill="FFFFFF"/>
            <w:noWrap/>
            <w:vAlign w:val="center"/>
            <w:hideMark/>
          </w:tcPr>
          <w:p w14:paraId="5A29D36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Dice</w:t>
            </w:r>
          </w:p>
        </w:tc>
        <w:tc>
          <w:tcPr>
            <w:tcW w:w="255" w:type="dxa"/>
            <w:tcBorders>
              <w:top w:val="nil"/>
              <w:left w:val="nil"/>
              <w:bottom w:val="single" w:sz="4" w:space="0" w:color="auto"/>
              <w:right w:val="single" w:sz="4" w:space="0" w:color="auto"/>
            </w:tcBorders>
            <w:shd w:val="clear" w:color="000000" w:fill="FFFFFF"/>
            <w:noWrap/>
            <w:vAlign w:val="center"/>
            <w:hideMark/>
          </w:tcPr>
          <w:p w14:paraId="119F40A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257F14C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U-Net++ segmentation (&lt;5 min) faster than Freesurfer (6-8h), Dice=0.840±0.083; RF + all-features (MRI+demographics+scales) outperforms sub-features; Key regions: inferior lateral ventricle, hippocampus, amygdala.</w:t>
            </w:r>
          </w:p>
        </w:tc>
      </w:tr>
      <w:tr w:rsidR="00F2034E" w:rsidRPr="000E27DF" w14:paraId="665229A0"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0DA8219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389</w:t>
            </w:r>
          </w:p>
        </w:tc>
        <w:tc>
          <w:tcPr>
            <w:tcW w:w="1372" w:type="dxa"/>
            <w:tcBorders>
              <w:top w:val="nil"/>
              <w:left w:val="nil"/>
              <w:bottom w:val="single" w:sz="4" w:space="0" w:color="auto"/>
              <w:right w:val="single" w:sz="4" w:space="0" w:color="auto"/>
            </w:tcBorders>
            <w:shd w:val="clear" w:color="000000" w:fill="FFFFFF"/>
            <w:noWrap/>
            <w:vAlign w:val="center"/>
            <w:hideMark/>
          </w:tcPr>
          <w:p w14:paraId="061E09A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Diagnosis of Alzheimer Disease and Tauopathies on Whole-Slide Histopathology Images Using a Weakly Supervised Deep Learning Algorithm</w:t>
            </w:r>
          </w:p>
        </w:tc>
        <w:tc>
          <w:tcPr>
            <w:tcW w:w="265" w:type="dxa"/>
            <w:tcBorders>
              <w:top w:val="nil"/>
              <w:left w:val="nil"/>
              <w:bottom w:val="single" w:sz="4" w:space="0" w:color="auto"/>
              <w:right w:val="single" w:sz="4" w:space="0" w:color="auto"/>
            </w:tcBorders>
            <w:shd w:val="clear" w:color="000000" w:fill="FFFFFF"/>
            <w:noWrap/>
            <w:vAlign w:val="center"/>
            <w:hideMark/>
          </w:tcPr>
          <w:p w14:paraId="49653D6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Minji Kim   et al.</w:t>
            </w:r>
          </w:p>
        </w:tc>
        <w:tc>
          <w:tcPr>
            <w:tcW w:w="109" w:type="dxa"/>
            <w:tcBorders>
              <w:top w:val="nil"/>
              <w:left w:val="nil"/>
              <w:bottom w:val="single" w:sz="4" w:space="0" w:color="auto"/>
              <w:right w:val="single" w:sz="4" w:space="0" w:color="auto"/>
            </w:tcBorders>
            <w:shd w:val="clear" w:color="000000" w:fill="FFFFFF"/>
            <w:noWrap/>
            <w:vAlign w:val="center"/>
            <w:hideMark/>
          </w:tcPr>
          <w:p w14:paraId="4BF1B4A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12ABED1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68B277D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Patients who have died in the brain bank</w:t>
            </w:r>
          </w:p>
        </w:tc>
        <w:tc>
          <w:tcPr>
            <w:tcW w:w="194" w:type="dxa"/>
            <w:tcBorders>
              <w:top w:val="nil"/>
              <w:left w:val="nil"/>
              <w:bottom w:val="single" w:sz="4" w:space="0" w:color="auto"/>
              <w:right w:val="single" w:sz="4" w:space="0" w:color="auto"/>
            </w:tcBorders>
            <w:shd w:val="clear" w:color="000000" w:fill="FFFFFF"/>
            <w:noWrap/>
            <w:vAlign w:val="center"/>
            <w:hideMark/>
          </w:tcPr>
          <w:p w14:paraId="21AB9A8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4F54858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WSI</w:t>
            </w:r>
          </w:p>
        </w:tc>
        <w:tc>
          <w:tcPr>
            <w:tcW w:w="781" w:type="dxa"/>
            <w:tcBorders>
              <w:top w:val="nil"/>
              <w:left w:val="nil"/>
              <w:bottom w:val="single" w:sz="4" w:space="0" w:color="auto"/>
              <w:right w:val="single" w:sz="4" w:space="0" w:color="auto"/>
            </w:tcBorders>
            <w:shd w:val="clear" w:color="000000" w:fill="FFFFFF"/>
            <w:noWrap/>
            <w:vAlign w:val="center"/>
            <w:hideMark/>
          </w:tcPr>
          <w:p w14:paraId="7892C33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AD or CBD or GGT or PiD or PSP</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3157D98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ResNet50</w:t>
            </w:r>
          </w:p>
        </w:tc>
        <w:tc>
          <w:tcPr>
            <w:tcW w:w="606" w:type="dxa"/>
            <w:tcBorders>
              <w:top w:val="nil"/>
              <w:left w:val="nil"/>
              <w:bottom w:val="single" w:sz="4" w:space="0" w:color="auto"/>
              <w:right w:val="single" w:sz="4" w:space="0" w:color="auto"/>
            </w:tcBorders>
            <w:shd w:val="clear" w:color="000000" w:fill="FFFFFF"/>
            <w:noWrap/>
            <w:vAlign w:val="center"/>
            <w:hideMark/>
          </w:tcPr>
          <w:p w14:paraId="124164C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w:t>
            </w:r>
          </w:p>
        </w:tc>
        <w:tc>
          <w:tcPr>
            <w:tcW w:w="255" w:type="dxa"/>
            <w:tcBorders>
              <w:top w:val="nil"/>
              <w:left w:val="nil"/>
              <w:bottom w:val="single" w:sz="4" w:space="0" w:color="auto"/>
              <w:right w:val="single" w:sz="4" w:space="0" w:color="auto"/>
            </w:tcBorders>
            <w:shd w:val="clear" w:color="000000" w:fill="FFFFFF"/>
            <w:noWrap/>
            <w:vAlign w:val="center"/>
            <w:hideMark/>
          </w:tcPr>
          <w:p w14:paraId="71C380A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742C660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CLAM-MB (section B: cingulate gyrus/superior frontal gyrus) is optimal; AD: high attention in superior frontal gyrus gray matter; CBD: high attention in cingulate gyrus white matter.</w:t>
            </w:r>
          </w:p>
        </w:tc>
      </w:tr>
      <w:tr w:rsidR="00F2034E" w:rsidRPr="000E27DF" w14:paraId="0D1EAE8E"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7913C34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390</w:t>
            </w:r>
          </w:p>
        </w:tc>
        <w:tc>
          <w:tcPr>
            <w:tcW w:w="1372" w:type="dxa"/>
            <w:tcBorders>
              <w:top w:val="nil"/>
              <w:left w:val="nil"/>
              <w:bottom w:val="single" w:sz="4" w:space="0" w:color="auto"/>
              <w:right w:val="single" w:sz="4" w:space="0" w:color="auto"/>
            </w:tcBorders>
            <w:shd w:val="clear" w:color="000000" w:fill="FFFFFF"/>
            <w:noWrap/>
            <w:vAlign w:val="center"/>
            <w:hideMark/>
          </w:tcPr>
          <w:p w14:paraId="06385B8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Diagnosis of Alzheimer’s Disease and Mild Cognitive Impairment Using Convolutional Neural Networks</w:t>
            </w:r>
          </w:p>
        </w:tc>
        <w:tc>
          <w:tcPr>
            <w:tcW w:w="265" w:type="dxa"/>
            <w:tcBorders>
              <w:top w:val="nil"/>
              <w:left w:val="nil"/>
              <w:bottom w:val="single" w:sz="4" w:space="0" w:color="auto"/>
              <w:right w:val="single" w:sz="4" w:space="0" w:color="auto"/>
            </w:tcBorders>
            <w:shd w:val="clear" w:color="000000" w:fill="FFFFFF"/>
            <w:noWrap/>
            <w:vAlign w:val="center"/>
            <w:hideMark/>
          </w:tcPr>
          <w:p w14:paraId="3B1D36B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Sara Ghasemi Dakdareh  et al.</w:t>
            </w:r>
          </w:p>
        </w:tc>
        <w:tc>
          <w:tcPr>
            <w:tcW w:w="109" w:type="dxa"/>
            <w:tcBorders>
              <w:top w:val="nil"/>
              <w:left w:val="nil"/>
              <w:bottom w:val="single" w:sz="4" w:space="0" w:color="auto"/>
              <w:right w:val="single" w:sz="4" w:space="0" w:color="auto"/>
            </w:tcBorders>
            <w:shd w:val="clear" w:color="000000" w:fill="FFFFFF"/>
            <w:noWrap/>
            <w:vAlign w:val="center"/>
            <w:hideMark/>
          </w:tcPr>
          <w:p w14:paraId="6AC90C6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3DEDCA4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6675A6D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4A8E3D8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4DDC33F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Demographic data (gender, race, ethnicity, marital status), Cognitive assessments (Mini Mental State Examination score, cognitive subscale score of the Assessment Scale, Rey Auditory-Language Learning Test score), MRI</w:t>
            </w:r>
          </w:p>
        </w:tc>
        <w:tc>
          <w:tcPr>
            <w:tcW w:w="781" w:type="dxa"/>
            <w:tcBorders>
              <w:top w:val="nil"/>
              <w:left w:val="nil"/>
              <w:bottom w:val="single" w:sz="4" w:space="0" w:color="auto"/>
              <w:right w:val="single" w:sz="4" w:space="0" w:color="auto"/>
            </w:tcBorders>
            <w:shd w:val="clear" w:color="000000" w:fill="FFFFFF"/>
            <w:noWrap/>
            <w:vAlign w:val="center"/>
            <w:hideMark/>
          </w:tcPr>
          <w:p w14:paraId="13C1B01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AD or MCI</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 vs. non</w:t>
            </w:r>
          </w:p>
        </w:tc>
        <w:tc>
          <w:tcPr>
            <w:tcW w:w="969" w:type="dxa"/>
            <w:tcBorders>
              <w:top w:val="nil"/>
              <w:left w:val="nil"/>
              <w:bottom w:val="single" w:sz="4" w:space="0" w:color="auto"/>
              <w:right w:val="single" w:sz="4" w:space="0" w:color="auto"/>
            </w:tcBorders>
            <w:shd w:val="clear" w:color="000000" w:fill="FFFFFF"/>
            <w:noWrap/>
            <w:vAlign w:val="center"/>
            <w:hideMark/>
          </w:tcPr>
          <w:p w14:paraId="088C5E4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AlexNet, K-Means, LSTM</w:t>
            </w:r>
          </w:p>
        </w:tc>
        <w:tc>
          <w:tcPr>
            <w:tcW w:w="606" w:type="dxa"/>
            <w:tcBorders>
              <w:top w:val="nil"/>
              <w:left w:val="nil"/>
              <w:bottom w:val="single" w:sz="4" w:space="0" w:color="auto"/>
              <w:right w:val="single" w:sz="4" w:space="0" w:color="auto"/>
            </w:tcBorders>
            <w:shd w:val="clear" w:color="000000" w:fill="FFFFFF"/>
            <w:noWrap/>
            <w:vAlign w:val="center"/>
            <w:hideMark/>
          </w:tcPr>
          <w:p w14:paraId="0C08DAE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w:t>
            </w:r>
          </w:p>
        </w:tc>
        <w:tc>
          <w:tcPr>
            <w:tcW w:w="255" w:type="dxa"/>
            <w:tcBorders>
              <w:top w:val="nil"/>
              <w:left w:val="nil"/>
              <w:bottom w:val="single" w:sz="4" w:space="0" w:color="auto"/>
              <w:right w:val="single" w:sz="4" w:space="0" w:color="auto"/>
            </w:tcBorders>
            <w:shd w:val="clear" w:color="000000" w:fill="FFFFFF"/>
            <w:noWrap/>
            <w:vAlign w:val="center"/>
            <w:hideMark/>
          </w:tcPr>
          <w:p w14:paraId="4AC289F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24347FF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AlexNet (2D MRI) outperforms DenseNet-BC and CNN1D-LSTM; NDI/ODI (NODDI) and gray matter percentage improve classification; CNN1D-LSTM (clinical+bioinformatics data) is better than DenseNet-BC.</w:t>
            </w:r>
          </w:p>
        </w:tc>
      </w:tr>
      <w:tr w:rsidR="00F2034E" w:rsidRPr="000E27DF" w14:paraId="1C8726F8"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6D1B466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391</w:t>
            </w:r>
          </w:p>
        </w:tc>
        <w:tc>
          <w:tcPr>
            <w:tcW w:w="1372" w:type="dxa"/>
            <w:tcBorders>
              <w:top w:val="nil"/>
              <w:left w:val="nil"/>
              <w:bottom w:val="single" w:sz="4" w:space="0" w:color="auto"/>
              <w:right w:val="single" w:sz="4" w:space="0" w:color="auto"/>
            </w:tcBorders>
            <w:shd w:val="clear" w:color="000000" w:fill="FFFFFF"/>
            <w:noWrap/>
            <w:vAlign w:val="center"/>
            <w:hideMark/>
          </w:tcPr>
          <w:p w14:paraId="4A693FA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Diagnosis of Alzheimer’s Disease Severity with fMRI Images Using Robust Multitask Feature Extraction Method and Convolutional Neural Network (CNN)</w:t>
            </w:r>
          </w:p>
        </w:tc>
        <w:tc>
          <w:tcPr>
            <w:tcW w:w="265" w:type="dxa"/>
            <w:tcBorders>
              <w:top w:val="nil"/>
              <w:left w:val="nil"/>
              <w:bottom w:val="single" w:sz="4" w:space="0" w:color="auto"/>
              <w:right w:val="single" w:sz="4" w:space="0" w:color="auto"/>
            </w:tcBorders>
            <w:shd w:val="clear" w:color="000000" w:fill="FFFFFF"/>
            <w:noWrap/>
            <w:vAlign w:val="center"/>
            <w:hideMark/>
          </w:tcPr>
          <w:p w14:paraId="42BAC55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Morteza Amini   et al.</w:t>
            </w:r>
          </w:p>
        </w:tc>
        <w:tc>
          <w:tcPr>
            <w:tcW w:w="109" w:type="dxa"/>
            <w:tcBorders>
              <w:top w:val="nil"/>
              <w:left w:val="nil"/>
              <w:bottom w:val="single" w:sz="4" w:space="0" w:color="auto"/>
              <w:right w:val="single" w:sz="4" w:space="0" w:color="auto"/>
            </w:tcBorders>
            <w:shd w:val="clear" w:color="000000" w:fill="FFFFFF"/>
            <w:noWrap/>
            <w:vAlign w:val="center"/>
            <w:hideMark/>
          </w:tcPr>
          <w:p w14:paraId="1231DA9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2021</w:t>
            </w:r>
          </w:p>
        </w:tc>
        <w:tc>
          <w:tcPr>
            <w:tcW w:w="1679" w:type="dxa"/>
            <w:tcBorders>
              <w:top w:val="nil"/>
              <w:left w:val="nil"/>
              <w:bottom w:val="single" w:sz="4" w:space="0" w:color="auto"/>
              <w:right w:val="single" w:sz="4" w:space="0" w:color="auto"/>
            </w:tcBorders>
            <w:shd w:val="clear" w:color="000000" w:fill="FFFFFF"/>
            <w:noWrap/>
            <w:vAlign w:val="center"/>
            <w:hideMark/>
          </w:tcPr>
          <w:p w14:paraId="1D9AFAD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5D94ED5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3562963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2228E9B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fMRI</w:t>
            </w:r>
          </w:p>
        </w:tc>
        <w:tc>
          <w:tcPr>
            <w:tcW w:w="781" w:type="dxa"/>
            <w:tcBorders>
              <w:top w:val="nil"/>
              <w:left w:val="nil"/>
              <w:bottom w:val="single" w:sz="4" w:space="0" w:color="auto"/>
              <w:right w:val="single" w:sz="4" w:space="0" w:color="auto"/>
            </w:tcBorders>
            <w:shd w:val="clear" w:color="000000" w:fill="FFFFFF"/>
            <w:noWrap/>
            <w:vAlign w:val="center"/>
            <w:hideMark/>
          </w:tcPr>
          <w:p w14:paraId="169AB40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47F919E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 KNN, LDA, SVM</w:t>
            </w:r>
          </w:p>
        </w:tc>
        <w:tc>
          <w:tcPr>
            <w:tcW w:w="606" w:type="dxa"/>
            <w:tcBorders>
              <w:top w:val="nil"/>
              <w:left w:val="nil"/>
              <w:bottom w:val="single" w:sz="4" w:space="0" w:color="auto"/>
              <w:right w:val="single" w:sz="4" w:space="0" w:color="auto"/>
            </w:tcBorders>
            <w:shd w:val="clear" w:color="000000" w:fill="FFFFFF"/>
            <w:noWrap/>
            <w:vAlign w:val="center"/>
            <w:hideMark/>
          </w:tcPr>
          <w:p w14:paraId="3A6396F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w:t>
            </w:r>
          </w:p>
        </w:tc>
        <w:tc>
          <w:tcPr>
            <w:tcW w:w="255" w:type="dxa"/>
            <w:tcBorders>
              <w:top w:val="nil"/>
              <w:left w:val="nil"/>
              <w:bottom w:val="single" w:sz="4" w:space="0" w:color="auto"/>
              <w:right w:val="single" w:sz="4" w:space="0" w:color="auto"/>
            </w:tcBorders>
            <w:shd w:val="clear" w:color="000000" w:fill="FFFFFF"/>
            <w:noWrap/>
            <w:vAlign w:val="center"/>
            <w:hideMark/>
          </w:tcPr>
          <w:p w14:paraId="19A2AE9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110F8C5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Custom CNN outperforms traditional models; QMFT denoising improves fMRI feature quality (PSNR=83.97); MMSE correlates with fMRI features for AD severity.</w:t>
            </w:r>
          </w:p>
        </w:tc>
      </w:tr>
      <w:tr w:rsidR="00F2034E" w:rsidRPr="000E27DF" w14:paraId="2740A96B"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07EEB14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392</w:t>
            </w:r>
          </w:p>
        </w:tc>
        <w:tc>
          <w:tcPr>
            <w:tcW w:w="1372" w:type="dxa"/>
            <w:tcBorders>
              <w:top w:val="nil"/>
              <w:left w:val="nil"/>
              <w:bottom w:val="single" w:sz="4" w:space="0" w:color="auto"/>
              <w:right w:val="single" w:sz="4" w:space="0" w:color="auto"/>
            </w:tcBorders>
            <w:shd w:val="clear" w:color="000000" w:fill="FFFFFF"/>
            <w:noWrap/>
            <w:vAlign w:val="center"/>
            <w:hideMark/>
          </w:tcPr>
          <w:p w14:paraId="6B1347E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Diagnosis of Alzheimer’s Disease with Ensemble Learning Classifier and 3D Convolutional Neural Network</w:t>
            </w:r>
          </w:p>
        </w:tc>
        <w:tc>
          <w:tcPr>
            <w:tcW w:w="265" w:type="dxa"/>
            <w:tcBorders>
              <w:top w:val="nil"/>
              <w:left w:val="nil"/>
              <w:bottom w:val="single" w:sz="4" w:space="0" w:color="auto"/>
              <w:right w:val="single" w:sz="4" w:space="0" w:color="auto"/>
            </w:tcBorders>
            <w:shd w:val="clear" w:color="000000" w:fill="FFFFFF"/>
            <w:noWrap/>
            <w:vAlign w:val="center"/>
            <w:hideMark/>
          </w:tcPr>
          <w:p w14:paraId="5DB97C3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Peng Zhang  et al.</w:t>
            </w:r>
          </w:p>
        </w:tc>
        <w:tc>
          <w:tcPr>
            <w:tcW w:w="109" w:type="dxa"/>
            <w:tcBorders>
              <w:top w:val="nil"/>
              <w:left w:val="nil"/>
              <w:bottom w:val="single" w:sz="4" w:space="0" w:color="auto"/>
              <w:right w:val="single" w:sz="4" w:space="0" w:color="auto"/>
            </w:tcBorders>
            <w:shd w:val="clear" w:color="000000" w:fill="FFFFFF"/>
            <w:noWrap/>
            <w:vAlign w:val="center"/>
            <w:hideMark/>
          </w:tcPr>
          <w:p w14:paraId="2FDE74F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2021</w:t>
            </w:r>
          </w:p>
        </w:tc>
        <w:tc>
          <w:tcPr>
            <w:tcW w:w="1679" w:type="dxa"/>
            <w:tcBorders>
              <w:top w:val="nil"/>
              <w:left w:val="nil"/>
              <w:bottom w:val="single" w:sz="4" w:space="0" w:color="auto"/>
              <w:right w:val="single" w:sz="4" w:space="0" w:color="auto"/>
            </w:tcBorders>
            <w:shd w:val="clear" w:color="000000" w:fill="FFFFFF"/>
            <w:noWrap/>
            <w:vAlign w:val="center"/>
            <w:hideMark/>
          </w:tcPr>
          <w:p w14:paraId="0438EED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172E49F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65D7C57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21BE7BE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23A456C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72A23F3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AdaBoost, CNN</w:t>
            </w:r>
          </w:p>
        </w:tc>
        <w:tc>
          <w:tcPr>
            <w:tcW w:w="606" w:type="dxa"/>
            <w:tcBorders>
              <w:top w:val="nil"/>
              <w:left w:val="nil"/>
              <w:bottom w:val="single" w:sz="4" w:space="0" w:color="auto"/>
              <w:right w:val="single" w:sz="4" w:space="0" w:color="auto"/>
            </w:tcBorders>
            <w:shd w:val="clear" w:color="000000" w:fill="FFFFFF"/>
            <w:noWrap/>
            <w:vAlign w:val="center"/>
            <w:hideMark/>
          </w:tcPr>
          <w:p w14:paraId="5561591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w:t>
            </w:r>
          </w:p>
        </w:tc>
        <w:tc>
          <w:tcPr>
            <w:tcW w:w="255" w:type="dxa"/>
            <w:tcBorders>
              <w:top w:val="nil"/>
              <w:left w:val="nil"/>
              <w:bottom w:val="single" w:sz="4" w:space="0" w:color="auto"/>
              <w:right w:val="single" w:sz="4" w:space="0" w:color="auto"/>
            </w:tcBorders>
            <w:shd w:val="clear" w:color="000000" w:fill="FFFFFF"/>
            <w:noWrap/>
            <w:vAlign w:val="center"/>
            <w:hideMark/>
          </w:tcPr>
          <w:p w14:paraId="12A45F8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46F1045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Boundary denoising reduces 47% useless voxels, speeds training by ~50%; Ensemble learning (4 classifiers) improves hard sample learning; Adaptive fusion weight (based on classifier error) enhances performance.</w:t>
            </w:r>
          </w:p>
        </w:tc>
      </w:tr>
      <w:tr w:rsidR="00F2034E" w:rsidRPr="000E27DF" w14:paraId="0079E75B"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76B0349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393</w:t>
            </w:r>
          </w:p>
        </w:tc>
        <w:tc>
          <w:tcPr>
            <w:tcW w:w="1372" w:type="dxa"/>
            <w:tcBorders>
              <w:top w:val="nil"/>
              <w:left w:val="nil"/>
              <w:bottom w:val="single" w:sz="4" w:space="0" w:color="auto"/>
              <w:right w:val="single" w:sz="4" w:space="0" w:color="auto"/>
            </w:tcBorders>
            <w:shd w:val="clear" w:color="000000" w:fill="FFFFFF"/>
            <w:noWrap/>
            <w:vAlign w:val="center"/>
            <w:hideMark/>
          </w:tcPr>
          <w:p w14:paraId="60DEE3C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Diagnostic accuracy </w:t>
            </w:r>
            <w:r w:rsidRPr="000E27DF">
              <w:rPr>
                <w:rFonts w:ascii="Times New Roman" w:eastAsia="Times New Roman" w:hAnsi="Times New Roman" w:cs="Times New Roman"/>
                <w:color w:val="000000"/>
                <w:sz w:val="22"/>
                <w:szCs w:val="22"/>
                <w:lang w:val="en-HK" w:eastAsia="zh-CN"/>
              </w:rPr>
              <w:lastRenderedPageBreak/>
              <w:t>study of automated stratification of Alzheimer’s disease and mild cognitive impairment via deep learning based on MRI</w:t>
            </w:r>
          </w:p>
        </w:tc>
        <w:tc>
          <w:tcPr>
            <w:tcW w:w="265" w:type="dxa"/>
            <w:tcBorders>
              <w:top w:val="nil"/>
              <w:left w:val="nil"/>
              <w:bottom w:val="single" w:sz="4" w:space="0" w:color="auto"/>
              <w:right w:val="single" w:sz="4" w:space="0" w:color="auto"/>
            </w:tcBorders>
            <w:shd w:val="clear" w:color="000000" w:fill="FFFFFF"/>
            <w:noWrap/>
            <w:vAlign w:val="center"/>
            <w:hideMark/>
          </w:tcPr>
          <w:p w14:paraId="61D4BEB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Xiaowen Chen et al.</w:t>
            </w:r>
          </w:p>
        </w:tc>
        <w:tc>
          <w:tcPr>
            <w:tcW w:w="109" w:type="dxa"/>
            <w:tcBorders>
              <w:top w:val="nil"/>
              <w:left w:val="nil"/>
              <w:bottom w:val="single" w:sz="4" w:space="0" w:color="auto"/>
              <w:right w:val="single" w:sz="4" w:space="0" w:color="auto"/>
            </w:tcBorders>
            <w:shd w:val="clear" w:color="000000" w:fill="FFFFFF"/>
            <w:noWrap/>
            <w:vAlign w:val="center"/>
            <w:hideMark/>
          </w:tcPr>
          <w:p w14:paraId="39A5CE5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28E8F71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0C5BAB9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33D1590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Clinical </w:t>
            </w:r>
            <w:r w:rsidRPr="000E27DF">
              <w:rPr>
                <w:rFonts w:ascii="Times New Roman" w:eastAsia="Times New Roman" w:hAnsi="Times New Roman" w:cs="Times New Roman"/>
                <w:color w:val="000000"/>
                <w:sz w:val="22"/>
                <w:szCs w:val="22"/>
                <w:lang w:val="en-HK" w:eastAsia="zh-CN"/>
              </w:rPr>
              <w:lastRenderedPageBreak/>
              <w:t>Testing</w:t>
            </w:r>
          </w:p>
        </w:tc>
        <w:tc>
          <w:tcPr>
            <w:tcW w:w="254" w:type="dxa"/>
            <w:tcBorders>
              <w:top w:val="nil"/>
              <w:left w:val="nil"/>
              <w:bottom w:val="single" w:sz="4" w:space="0" w:color="auto"/>
              <w:right w:val="single" w:sz="4" w:space="0" w:color="auto"/>
            </w:tcBorders>
            <w:shd w:val="clear" w:color="000000" w:fill="FFFFFF"/>
            <w:vAlign w:val="center"/>
            <w:hideMark/>
          </w:tcPr>
          <w:p w14:paraId="01503CD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MRI</w:t>
            </w:r>
          </w:p>
        </w:tc>
        <w:tc>
          <w:tcPr>
            <w:tcW w:w="781" w:type="dxa"/>
            <w:tcBorders>
              <w:top w:val="nil"/>
              <w:left w:val="nil"/>
              <w:bottom w:val="single" w:sz="4" w:space="0" w:color="auto"/>
              <w:right w:val="single" w:sz="4" w:space="0" w:color="auto"/>
            </w:tcBorders>
            <w:shd w:val="clear" w:color="000000" w:fill="FFFFFF"/>
            <w:noWrap/>
            <w:vAlign w:val="center"/>
            <w:hideMark/>
          </w:tcPr>
          <w:p w14:paraId="7E3B479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AD vs. </w:t>
            </w:r>
            <w:r w:rsidRPr="000E27DF">
              <w:rPr>
                <w:rFonts w:ascii="Times New Roman" w:eastAsia="Times New Roman" w:hAnsi="Times New Roman" w:cs="Times New Roman"/>
                <w:color w:val="000000"/>
                <w:sz w:val="22"/>
                <w:szCs w:val="22"/>
                <w:lang w:val="en-HK" w:eastAsia="zh-CN"/>
              </w:rPr>
              <w:lastRenderedPageBreak/>
              <w:t>non-AD</w:t>
            </w:r>
          </w:p>
        </w:tc>
        <w:tc>
          <w:tcPr>
            <w:tcW w:w="969" w:type="dxa"/>
            <w:tcBorders>
              <w:top w:val="nil"/>
              <w:left w:val="nil"/>
              <w:bottom w:val="single" w:sz="4" w:space="0" w:color="auto"/>
              <w:right w:val="single" w:sz="4" w:space="0" w:color="auto"/>
            </w:tcBorders>
            <w:shd w:val="clear" w:color="000000" w:fill="FFFFFF"/>
            <w:noWrap/>
            <w:vAlign w:val="center"/>
            <w:hideMark/>
          </w:tcPr>
          <w:p w14:paraId="4336683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CNN, SVM</w:t>
            </w:r>
          </w:p>
        </w:tc>
        <w:tc>
          <w:tcPr>
            <w:tcW w:w="606" w:type="dxa"/>
            <w:tcBorders>
              <w:top w:val="nil"/>
              <w:left w:val="nil"/>
              <w:bottom w:val="single" w:sz="4" w:space="0" w:color="auto"/>
              <w:right w:val="single" w:sz="4" w:space="0" w:color="auto"/>
            </w:tcBorders>
            <w:shd w:val="clear" w:color="000000" w:fill="FFFFFF"/>
            <w:noWrap/>
            <w:vAlign w:val="center"/>
            <w:hideMark/>
          </w:tcPr>
          <w:p w14:paraId="1949BF4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F1-</w:t>
            </w:r>
            <w:r w:rsidRPr="000E27DF">
              <w:rPr>
                <w:rFonts w:ascii="Times New Roman" w:eastAsia="Times New Roman" w:hAnsi="Times New Roman" w:cs="Times New Roman"/>
                <w:color w:val="000000"/>
                <w:sz w:val="22"/>
                <w:szCs w:val="22"/>
                <w:lang w:val="en-HK" w:eastAsia="zh-CN"/>
              </w:rPr>
              <w:lastRenderedPageBreak/>
              <w:t>score, MCC</w:t>
            </w:r>
          </w:p>
        </w:tc>
        <w:tc>
          <w:tcPr>
            <w:tcW w:w="255" w:type="dxa"/>
            <w:tcBorders>
              <w:top w:val="nil"/>
              <w:left w:val="nil"/>
              <w:bottom w:val="single" w:sz="4" w:space="0" w:color="auto"/>
              <w:right w:val="single" w:sz="4" w:space="0" w:color="auto"/>
            </w:tcBorders>
            <w:shd w:val="clear" w:color="000000" w:fill="FFFFFF"/>
            <w:noWrap/>
            <w:vAlign w:val="center"/>
            <w:hideMark/>
          </w:tcPr>
          <w:p w14:paraId="3D3B0B5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Yes</w:t>
            </w:r>
          </w:p>
        </w:tc>
        <w:tc>
          <w:tcPr>
            <w:tcW w:w="2204" w:type="dxa"/>
            <w:tcBorders>
              <w:top w:val="nil"/>
              <w:left w:val="nil"/>
              <w:bottom w:val="single" w:sz="4" w:space="0" w:color="auto"/>
              <w:right w:val="single" w:sz="4" w:space="0" w:color="auto"/>
            </w:tcBorders>
            <w:shd w:val="clear" w:color="000000" w:fill="FFFFFF"/>
            <w:noWrap/>
            <w:vAlign w:val="center"/>
            <w:hideMark/>
          </w:tcPr>
          <w:p w14:paraId="1D2DC8B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CNN+iterated RF outperforms other combinations; Brain volume features (e.g., hippocampus) are key for stratification; K-</w:t>
            </w:r>
            <w:r w:rsidRPr="000E27DF">
              <w:rPr>
                <w:rFonts w:ascii="Times New Roman" w:eastAsia="Times New Roman" w:hAnsi="Times New Roman" w:cs="Times New Roman"/>
                <w:color w:val="000000"/>
                <w:sz w:val="22"/>
                <w:szCs w:val="22"/>
                <w:lang w:val="en-HK" w:eastAsia="zh-CN"/>
              </w:rPr>
              <w:lastRenderedPageBreak/>
              <w:t>fold cross-validation ensures generalization.</w:t>
            </w:r>
          </w:p>
        </w:tc>
      </w:tr>
      <w:tr w:rsidR="00F2034E" w:rsidRPr="000E27DF" w14:paraId="517DAE45"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5FAD3D7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394</w:t>
            </w:r>
          </w:p>
        </w:tc>
        <w:tc>
          <w:tcPr>
            <w:tcW w:w="1372" w:type="dxa"/>
            <w:tcBorders>
              <w:top w:val="nil"/>
              <w:left w:val="nil"/>
              <w:bottom w:val="single" w:sz="4" w:space="0" w:color="auto"/>
              <w:right w:val="single" w:sz="4" w:space="0" w:color="auto"/>
            </w:tcBorders>
            <w:shd w:val="clear" w:color="000000" w:fill="FFFFFF"/>
            <w:noWrap/>
            <w:vAlign w:val="center"/>
            <w:hideMark/>
          </w:tcPr>
          <w:p w14:paraId="141CBD6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Diagnostic Classification and Biomarker Identification of Alzheimer’s Disease with Random Forest Algorithm</w:t>
            </w:r>
          </w:p>
        </w:tc>
        <w:tc>
          <w:tcPr>
            <w:tcW w:w="265" w:type="dxa"/>
            <w:tcBorders>
              <w:top w:val="nil"/>
              <w:left w:val="nil"/>
              <w:bottom w:val="single" w:sz="4" w:space="0" w:color="auto"/>
              <w:right w:val="single" w:sz="4" w:space="0" w:color="auto"/>
            </w:tcBorders>
            <w:shd w:val="clear" w:color="000000" w:fill="FFFFFF"/>
            <w:noWrap/>
            <w:vAlign w:val="center"/>
            <w:hideMark/>
          </w:tcPr>
          <w:p w14:paraId="2D9BDBC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Minseok Song  et al.</w:t>
            </w:r>
          </w:p>
        </w:tc>
        <w:tc>
          <w:tcPr>
            <w:tcW w:w="109" w:type="dxa"/>
            <w:tcBorders>
              <w:top w:val="nil"/>
              <w:left w:val="nil"/>
              <w:bottom w:val="single" w:sz="4" w:space="0" w:color="auto"/>
              <w:right w:val="single" w:sz="4" w:space="0" w:color="auto"/>
            </w:tcBorders>
            <w:shd w:val="clear" w:color="000000" w:fill="FFFFFF"/>
            <w:noWrap/>
            <w:vAlign w:val="center"/>
            <w:hideMark/>
          </w:tcPr>
          <w:p w14:paraId="4F4C6C8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2021</w:t>
            </w:r>
          </w:p>
        </w:tc>
        <w:tc>
          <w:tcPr>
            <w:tcW w:w="1679" w:type="dxa"/>
            <w:tcBorders>
              <w:top w:val="nil"/>
              <w:left w:val="nil"/>
              <w:bottom w:val="single" w:sz="4" w:space="0" w:color="auto"/>
              <w:right w:val="single" w:sz="4" w:space="0" w:color="auto"/>
            </w:tcBorders>
            <w:shd w:val="clear" w:color="000000" w:fill="FFFFFF"/>
            <w:noWrap/>
            <w:vAlign w:val="center"/>
            <w:hideMark/>
          </w:tcPr>
          <w:p w14:paraId="41ECC9E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340A0EE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00EAEDB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4FAF577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14BBF22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0944EF9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 MLP, SVM</w:t>
            </w:r>
          </w:p>
        </w:tc>
        <w:tc>
          <w:tcPr>
            <w:tcW w:w="606" w:type="dxa"/>
            <w:tcBorders>
              <w:top w:val="nil"/>
              <w:left w:val="nil"/>
              <w:bottom w:val="single" w:sz="4" w:space="0" w:color="auto"/>
              <w:right w:val="single" w:sz="4" w:space="0" w:color="auto"/>
            </w:tcBorders>
            <w:shd w:val="clear" w:color="000000" w:fill="FFFFFF"/>
            <w:noWrap/>
            <w:vAlign w:val="center"/>
            <w:hideMark/>
          </w:tcPr>
          <w:p w14:paraId="34A893F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4241BE0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6F23F51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RF is more robust than MLP/CNN (smaller Acc drop with fewer features); Biomarkers: Hippocampus (AD &lt; MCI &lt; NC), amygdala (same trend), inferior lateral ventricle (AD &gt; MCI &gt; NC); FreeSurfer volumetric features are effective for classification.</w:t>
            </w:r>
          </w:p>
        </w:tc>
      </w:tr>
      <w:tr w:rsidR="00F2034E" w:rsidRPr="000E27DF" w14:paraId="285A64EA"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5D937B4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395</w:t>
            </w:r>
          </w:p>
        </w:tc>
        <w:tc>
          <w:tcPr>
            <w:tcW w:w="1372" w:type="dxa"/>
            <w:tcBorders>
              <w:top w:val="nil"/>
              <w:left w:val="nil"/>
              <w:bottom w:val="single" w:sz="4" w:space="0" w:color="auto"/>
              <w:right w:val="single" w:sz="4" w:space="0" w:color="auto"/>
            </w:tcBorders>
            <w:shd w:val="clear" w:color="000000" w:fill="FFFFFF"/>
            <w:noWrap/>
            <w:vAlign w:val="center"/>
            <w:hideMark/>
          </w:tcPr>
          <w:p w14:paraId="7DED80C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Diagnostic performance of actigraphy in Alzheimer’s </w:t>
            </w:r>
            <w:r w:rsidRPr="000E27DF">
              <w:rPr>
                <w:rFonts w:ascii="Times New Roman" w:eastAsia="Times New Roman" w:hAnsi="Times New Roman" w:cs="Times New Roman"/>
                <w:color w:val="000000"/>
                <w:sz w:val="22"/>
                <w:szCs w:val="22"/>
                <w:lang w:val="en-HK" w:eastAsia="zh-CN"/>
              </w:rPr>
              <w:lastRenderedPageBreak/>
              <w:t>disease using a machine learning classifier – a cross-sectional memory clinic study</w:t>
            </w:r>
          </w:p>
        </w:tc>
        <w:tc>
          <w:tcPr>
            <w:tcW w:w="265" w:type="dxa"/>
            <w:tcBorders>
              <w:top w:val="nil"/>
              <w:left w:val="nil"/>
              <w:bottom w:val="single" w:sz="4" w:space="0" w:color="auto"/>
              <w:right w:val="single" w:sz="4" w:space="0" w:color="auto"/>
            </w:tcBorders>
            <w:shd w:val="clear" w:color="000000" w:fill="FFFFFF"/>
            <w:noWrap/>
            <w:vAlign w:val="center"/>
            <w:hideMark/>
          </w:tcPr>
          <w:p w14:paraId="1B72234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Mathias Holsey Gramkow  et al.</w:t>
            </w:r>
          </w:p>
        </w:tc>
        <w:tc>
          <w:tcPr>
            <w:tcW w:w="109" w:type="dxa"/>
            <w:tcBorders>
              <w:top w:val="nil"/>
              <w:left w:val="nil"/>
              <w:bottom w:val="single" w:sz="4" w:space="0" w:color="auto"/>
              <w:right w:val="single" w:sz="4" w:space="0" w:color="auto"/>
            </w:tcBorders>
            <w:shd w:val="clear" w:color="000000" w:fill="FFFFFF"/>
            <w:noWrap/>
            <w:vAlign w:val="center"/>
            <w:hideMark/>
          </w:tcPr>
          <w:p w14:paraId="04C0B55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6FFA5E5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Denmark</w:t>
            </w:r>
          </w:p>
        </w:tc>
        <w:tc>
          <w:tcPr>
            <w:tcW w:w="566" w:type="dxa"/>
            <w:tcBorders>
              <w:top w:val="nil"/>
              <w:left w:val="nil"/>
              <w:bottom w:val="single" w:sz="4" w:space="0" w:color="auto"/>
              <w:right w:val="single" w:sz="4" w:space="0" w:color="auto"/>
            </w:tcBorders>
            <w:shd w:val="clear" w:color="000000" w:fill="FFFFFF"/>
            <w:noWrap/>
            <w:vAlign w:val="center"/>
            <w:hideMark/>
          </w:tcPr>
          <w:p w14:paraId="73021A3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32B50F3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6714A8D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Wearable device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upright standing, sporadic walking, walking, </w:t>
            </w:r>
            <w:r w:rsidRPr="000E27DF">
              <w:rPr>
                <w:rFonts w:ascii="Times New Roman" w:eastAsia="Times New Roman" w:hAnsi="Times New Roman" w:cs="Times New Roman"/>
                <w:color w:val="000000"/>
                <w:sz w:val="22"/>
                <w:szCs w:val="22"/>
                <w:lang w:val="en-HK" w:eastAsia="zh-CN"/>
              </w:rPr>
              <w:lastRenderedPageBreak/>
              <w:t>running</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high-intensity</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moderate-intensity activity</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brisk walking</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lying rest, lying movement, sitting</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Behavioral features extracted from wearable device data</w:t>
            </w:r>
          </w:p>
        </w:tc>
        <w:tc>
          <w:tcPr>
            <w:tcW w:w="781" w:type="dxa"/>
            <w:tcBorders>
              <w:top w:val="nil"/>
              <w:left w:val="nil"/>
              <w:bottom w:val="single" w:sz="4" w:space="0" w:color="auto"/>
              <w:right w:val="single" w:sz="4" w:space="0" w:color="auto"/>
            </w:tcBorders>
            <w:shd w:val="clear" w:color="000000" w:fill="FFFFFF"/>
            <w:noWrap/>
            <w:vAlign w:val="center"/>
            <w:hideMark/>
          </w:tcPr>
          <w:p w14:paraId="1E9DF20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 xml:space="preserve">AD vs. non-AD, </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AD or DLB </w:t>
            </w:r>
            <w:r w:rsidRPr="000E27DF">
              <w:rPr>
                <w:rFonts w:ascii="Times New Roman" w:eastAsia="Times New Roman" w:hAnsi="Times New Roman" w:cs="Times New Roman"/>
                <w:color w:val="000000"/>
                <w:sz w:val="22"/>
                <w:szCs w:val="22"/>
                <w:lang w:val="en-HK" w:eastAsia="zh-CN"/>
              </w:rPr>
              <w:lastRenderedPageBreak/>
              <w:t>or CVD</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 vs. non, AD vs. DLB, AD vs mixed AD (+CVD)</w:t>
            </w:r>
          </w:p>
        </w:tc>
        <w:tc>
          <w:tcPr>
            <w:tcW w:w="969" w:type="dxa"/>
            <w:tcBorders>
              <w:top w:val="nil"/>
              <w:left w:val="nil"/>
              <w:bottom w:val="single" w:sz="4" w:space="0" w:color="auto"/>
              <w:right w:val="single" w:sz="4" w:space="0" w:color="auto"/>
            </w:tcBorders>
            <w:shd w:val="clear" w:color="000000" w:fill="FFFFFF"/>
            <w:noWrap/>
            <w:vAlign w:val="center"/>
            <w:hideMark/>
          </w:tcPr>
          <w:p w14:paraId="2C5A0F8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LR</w:t>
            </w:r>
          </w:p>
        </w:tc>
        <w:tc>
          <w:tcPr>
            <w:tcW w:w="606" w:type="dxa"/>
            <w:tcBorders>
              <w:top w:val="nil"/>
              <w:left w:val="nil"/>
              <w:bottom w:val="single" w:sz="4" w:space="0" w:color="auto"/>
              <w:right w:val="single" w:sz="4" w:space="0" w:color="auto"/>
            </w:tcBorders>
            <w:shd w:val="clear" w:color="000000" w:fill="FFFFFF"/>
            <w:noWrap/>
            <w:vAlign w:val="center"/>
            <w:hideMark/>
          </w:tcPr>
          <w:p w14:paraId="16121E2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w:t>
            </w:r>
          </w:p>
        </w:tc>
        <w:tc>
          <w:tcPr>
            <w:tcW w:w="255" w:type="dxa"/>
            <w:tcBorders>
              <w:top w:val="nil"/>
              <w:left w:val="nil"/>
              <w:bottom w:val="single" w:sz="4" w:space="0" w:color="auto"/>
              <w:right w:val="single" w:sz="4" w:space="0" w:color="auto"/>
            </w:tcBorders>
            <w:shd w:val="clear" w:color="000000" w:fill="FFFFFF"/>
            <w:noWrap/>
            <w:vAlign w:val="center"/>
            <w:hideMark/>
          </w:tcPr>
          <w:p w14:paraId="501BD14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5637739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Actigraphy distinguishes dementia etiologies better than AD vs HC; Nighttime activity and walking fragmentation are key features; AD has less moderate activity vs HC.</w:t>
            </w:r>
          </w:p>
        </w:tc>
      </w:tr>
      <w:tr w:rsidR="00F2034E" w:rsidRPr="000E27DF" w14:paraId="3DBC314D"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2EDE1E8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396</w:t>
            </w:r>
          </w:p>
        </w:tc>
        <w:tc>
          <w:tcPr>
            <w:tcW w:w="1372" w:type="dxa"/>
            <w:tcBorders>
              <w:top w:val="nil"/>
              <w:left w:val="nil"/>
              <w:bottom w:val="single" w:sz="4" w:space="0" w:color="auto"/>
              <w:right w:val="single" w:sz="4" w:space="0" w:color="auto"/>
            </w:tcBorders>
            <w:shd w:val="clear" w:color="000000" w:fill="FFFFFF"/>
            <w:noWrap/>
            <w:vAlign w:val="center"/>
            <w:hideMark/>
          </w:tcPr>
          <w:p w14:paraId="1A46F43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Differential diagnosis of frontotemporal dementia subtypes with explainable deep learning on structural MRI</w:t>
            </w:r>
          </w:p>
        </w:tc>
        <w:tc>
          <w:tcPr>
            <w:tcW w:w="265" w:type="dxa"/>
            <w:tcBorders>
              <w:top w:val="nil"/>
              <w:left w:val="nil"/>
              <w:bottom w:val="single" w:sz="4" w:space="0" w:color="auto"/>
              <w:right w:val="single" w:sz="4" w:space="0" w:color="auto"/>
            </w:tcBorders>
            <w:shd w:val="clear" w:color="000000" w:fill="FFFFFF"/>
            <w:noWrap/>
            <w:vAlign w:val="center"/>
            <w:hideMark/>
          </w:tcPr>
          <w:p w14:paraId="2F14D36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Da Ma   et al.</w:t>
            </w:r>
          </w:p>
        </w:tc>
        <w:tc>
          <w:tcPr>
            <w:tcW w:w="109" w:type="dxa"/>
            <w:tcBorders>
              <w:top w:val="nil"/>
              <w:left w:val="nil"/>
              <w:bottom w:val="single" w:sz="4" w:space="0" w:color="auto"/>
              <w:right w:val="single" w:sz="4" w:space="0" w:color="auto"/>
            </w:tcBorders>
            <w:shd w:val="clear" w:color="000000" w:fill="FFFFFF"/>
            <w:noWrap/>
            <w:vAlign w:val="center"/>
            <w:hideMark/>
          </w:tcPr>
          <w:p w14:paraId="4CFDF67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45E454D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6396DB3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2D64F8D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15AC2A5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08E1800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DEM vs. non</w:t>
            </w:r>
          </w:p>
        </w:tc>
        <w:tc>
          <w:tcPr>
            <w:tcW w:w="969" w:type="dxa"/>
            <w:tcBorders>
              <w:top w:val="nil"/>
              <w:left w:val="nil"/>
              <w:bottom w:val="single" w:sz="4" w:space="0" w:color="auto"/>
              <w:right w:val="single" w:sz="4" w:space="0" w:color="auto"/>
            </w:tcBorders>
            <w:shd w:val="clear" w:color="000000" w:fill="FFFFFF"/>
            <w:noWrap/>
            <w:vAlign w:val="center"/>
            <w:hideMark/>
          </w:tcPr>
          <w:p w14:paraId="4DF99BB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MLP</w:t>
            </w:r>
          </w:p>
        </w:tc>
        <w:tc>
          <w:tcPr>
            <w:tcW w:w="606" w:type="dxa"/>
            <w:tcBorders>
              <w:top w:val="nil"/>
              <w:left w:val="nil"/>
              <w:bottom w:val="single" w:sz="4" w:space="0" w:color="auto"/>
              <w:right w:val="single" w:sz="4" w:space="0" w:color="auto"/>
            </w:tcBorders>
            <w:shd w:val="clear" w:color="000000" w:fill="FFFFFF"/>
            <w:noWrap/>
            <w:vAlign w:val="center"/>
            <w:hideMark/>
          </w:tcPr>
          <w:p w14:paraId="7BD8333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w:t>
            </w:r>
          </w:p>
        </w:tc>
        <w:tc>
          <w:tcPr>
            <w:tcW w:w="255" w:type="dxa"/>
            <w:tcBorders>
              <w:top w:val="nil"/>
              <w:left w:val="nil"/>
              <w:bottom w:val="single" w:sz="4" w:space="0" w:color="auto"/>
              <w:right w:val="single" w:sz="4" w:space="0" w:color="auto"/>
            </w:tcBorders>
            <w:shd w:val="clear" w:color="000000" w:fill="FFFFFF"/>
            <w:noWrap/>
            <w:vAlign w:val="center"/>
            <w:hideMark/>
          </w:tcPr>
          <w:p w14:paraId="3030CBF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5B0DDBF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svPPA has highest Acc (0.89) due to distinct temporal lobe atrophy; Key regions: svPPA (temporal lobe), nfvPPA (inferior frontal lobe), bvFTD (insula); Integrated Gradient identifies localized differential patterns vs groupwise stats.</w:t>
            </w:r>
          </w:p>
        </w:tc>
      </w:tr>
      <w:tr w:rsidR="00F2034E" w:rsidRPr="000E27DF" w14:paraId="1509ED4F"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77BC350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397</w:t>
            </w:r>
          </w:p>
        </w:tc>
        <w:tc>
          <w:tcPr>
            <w:tcW w:w="1372" w:type="dxa"/>
            <w:tcBorders>
              <w:top w:val="nil"/>
              <w:left w:val="nil"/>
              <w:bottom w:val="single" w:sz="4" w:space="0" w:color="auto"/>
              <w:right w:val="single" w:sz="4" w:space="0" w:color="auto"/>
            </w:tcBorders>
            <w:shd w:val="clear" w:color="000000" w:fill="FFFFFF"/>
            <w:noWrap/>
            <w:vAlign w:val="center"/>
            <w:hideMark/>
          </w:tcPr>
          <w:p w14:paraId="0A4A65F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Differential Diagnosis of Frontotemporal Dementia, </w:t>
            </w:r>
            <w:r w:rsidRPr="000E27DF">
              <w:rPr>
                <w:rFonts w:ascii="Times New Roman" w:eastAsia="Times New Roman" w:hAnsi="Times New Roman" w:cs="Times New Roman"/>
                <w:color w:val="000000"/>
                <w:sz w:val="22"/>
                <w:szCs w:val="22"/>
                <w:lang w:val="en-HK" w:eastAsia="zh-CN"/>
              </w:rPr>
              <w:lastRenderedPageBreak/>
              <w:t>Alzheimer’s Disease, and Normal Aging Using a Multi-Scale Multi-Type Feature Generative Adversarial Deep Neural Network on Structural Magnetic Resonance Images</w:t>
            </w:r>
          </w:p>
        </w:tc>
        <w:tc>
          <w:tcPr>
            <w:tcW w:w="265" w:type="dxa"/>
            <w:tcBorders>
              <w:top w:val="nil"/>
              <w:left w:val="nil"/>
              <w:bottom w:val="single" w:sz="4" w:space="0" w:color="auto"/>
              <w:right w:val="single" w:sz="4" w:space="0" w:color="auto"/>
            </w:tcBorders>
            <w:shd w:val="clear" w:color="000000" w:fill="FFFFFF"/>
            <w:noWrap/>
            <w:vAlign w:val="center"/>
            <w:hideMark/>
          </w:tcPr>
          <w:p w14:paraId="63379A3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Da Ma   et al.</w:t>
            </w:r>
          </w:p>
        </w:tc>
        <w:tc>
          <w:tcPr>
            <w:tcW w:w="109" w:type="dxa"/>
            <w:tcBorders>
              <w:top w:val="nil"/>
              <w:left w:val="nil"/>
              <w:bottom w:val="single" w:sz="4" w:space="0" w:color="auto"/>
              <w:right w:val="single" w:sz="4" w:space="0" w:color="auto"/>
            </w:tcBorders>
            <w:shd w:val="clear" w:color="000000" w:fill="FFFFFF"/>
            <w:noWrap/>
            <w:vAlign w:val="center"/>
            <w:hideMark/>
          </w:tcPr>
          <w:p w14:paraId="6723FAC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2020</w:t>
            </w:r>
          </w:p>
        </w:tc>
        <w:tc>
          <w:tcPr>
            <w:tcW w:w="1679" w:type="dxa"/>
            <w:tcBorders>
              <w:top w:val="nil"/>
              <w:left w:val="nil"/>
              <w:bottom w:val="single" w:sz="4" w:space="0" w:color="auto"/>
              <w:right w:val="single" w:sz="4" w:space="0" w:color="auto"/>
            </w:tcBorders>
            <w:shd w:val="clear" w:color="000000" w:fill="FFFFFF"/>
            <w:noWrap/>
            <w:vAlign w:val="center"/>
            <w:hideMark/>
          </w:tcPr>
          <w:p w14:paraId="6A57C8F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44C528B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5AB883F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73AAB7F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7760BC3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5521BEC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GAN, MLP, SVM</w:t>
            </w:r>
          </w:p>
        </w:tc>
        <w:tc>
          <w:tcPr>
            <w:tcW w:w="606" w:type="dxa"/>
            <w:tcBorders>
              <w:top w:val="nil"/>
              <w:left w:val="nil"/>
              <w:bottom w:val="single" w:sz="4" w:space="0" w:color="auto"/>
              <w:right w:val="single" w:sz="4" w:space="0" w:color="auto"/>
            </w:tcBorders>
            <w:shd w:val="clear" w:color="000000" w:fill="FFFFFF"/>
            <w:noWrap/>
            <w:vAlign w:val="center"/>
            <w:hideMark/>
          </w:tcPr>
          <w:p w14:paraId="0AA0E40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w:t>
            </w:r>
          </w:p>
        </w:tc>
        <w:tc>
          <w:tcPr>
            <w:tcW w:w="255" w:type="dxa"/>
            <w:tcBorders>
              <w:top w:val="nil"/>
              <w:left w:val="nil"/>
              <w:bottom w:val="single" w:sz="4" w:space="0" w:color="auto"/>
              <w:right w:val="single" w:sz="4" w:space="0" w:color="auto"/>
            </w:tcBorders>
            <w:shd w:val="clear" w:color="000000" w:fill="FFFFFF"/>
            <w:noWrap/>
            <w:vAlign w:val="center"/>
            <w:hideMark/>
          </w:tcPr>
          <w:p w14:paraId="5958FDE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4610FEC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Multi-scale/multi-type features outperform single-scale (Acc: 0.8681 vs 0.8545); GAN data augmentation reduces overfitting (Acc +1.42%); Ensemble classifier improves robustness (Acc variation &lt;3%).</w:t>
            </w:r>
          </w:p>
        </w:tc>
      </w:tr>
      <w:tr w:rsidR="00F2034E" w:rsidRPr="000E27DF" w14:paraId="4B138F16"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38E1B63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398</w:t>
            </w:r>
          </w:p>
        </w:tc>
        <w:tc>
          <w:tcPr>
            <w:tcW w:w="1372" w:type="dxa"/>
            <w:tcBorders>
              <w:top w:val="nil"/>
              <w:left w:val="nil"/>
              <w:bottom w:val="single" w:sz="4" w:space="0" w:color="auto"/>
              <w:right w:val="single" w:sz="4" w:space="0" w:color="auto"/>
            </w:tcBorders>
            <w:shd w:val="clear" w:color="000000" w:fill="FFFFFF"/>
            <w:noWrap/>
            <w:vAlign w:val="center"/>
            <w:hideMark/>
          </w:tcPr>
          <w:p w14:paraId="4617E62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Differentiating Alzheimer’s disease from mild cognitive impairment: a quick screening tool based on </w:t>
            </w:r>
            <w:r w:rsidRPr="000E27DF">
              <w:rPr>
                <w:rFonts w:ascii="Times New Roman" w:eastAsia="Times New Roman" w:hAnsi="Times New Roman" w:cs="Times New Roman"/>
                <w:color w:val="000000"/>
                <w:sz w:val="22"/>
                <w:szCs w:val="22"/>
                <w:lang w:val="en-HK" w:eastAsia="zh-CN"/>
              </w:rPr>
              <w:lastRenderedPageBreak/>
              <w:t>machine learning</w:t>
            </w:r>
          </w:p>
        </w:tc>
        <w:tc>
          <w:tcPr>
            <w:tcW w:w="265" w:type="dxa"/>
            <w:tcBorders>
              <w:top w:val="nil"/>
              <w:left w:val="nil"/>
              <w:bottom w:val="single" w:sz="4" w:space="0" w:color="auto"/>
              <w:right w:val="single" w:sz="4" w:space="0" w:color="auto"/>
            </w:tcBorders>
            <w:shd w:val="clear" w:color="000000" w:fill="FFFFFF"/>
            <w:noWrap/>
            <w:vAlign w:val="center"/>
            <w:hideMark/>
          </w:tcPr>
          <w:p w14:paraId="1DE5F47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Wenqi Lü   et al.</w:t>
            </w:r>
          </w:p>
        </w:tc>
        <w:tc>
          <w:tcPr>
            <w:tcW w:w="109" w:type="dxa"/>
            <w:tcBorders>
              <w:top w:val="nil"/>
              <w:left w:val="nil"/>
              <w:bottom w:val="single" w:sz="4" w:space="0" w:color="auto"/>
              <w:right w:val="single" w:sz="4" w:space="0" w:color="auto"/>
            </w:tcBorders>
            <w:shd w:val="clear" w:color="000000" w:fill="FFFFFF"/>
            <w:noWrap/>
            <w:vAlign w:val="center"/>
            <w:hideMark/>
          </w:tcPr>
          <w:p w14:paraId="19DF26F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20E7512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China</w:t>
            </w:r>
          </w:p>
        </w:tc>
        <w:tc>
          <w:tcPr>
            <w:tcW w:w="566" w:type="dxa"/>
            <w:tcBorders>
              <w:top w:val="nil"/>
              <w:left w:val="nil"/>
              <w:bottom w:val="single" w:sz="4" w:space="0" w:color="auto"/>
              <w:right w:val="single" w:sz="4" w:space="0" w:color="auto"/>
            </w:tcBorders>
            <w:shd w:val="clear" w:color="000000" w:fill="FFFFFF"/>
            <w:noWrap/>
            <w:vAlign w:val="center"/>
            <w:hideMark/>
          </w:tcPr>
          <w:p w14:paraId="652173E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4F682ED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6ADB059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MMSE, NPI, GDS, BNT, DS, AVLT, TMT-A, TMT-B, ADAS-cog, CDR, IADL, PSMS, ADL, BPSD</w:t>
            </w:r>
          </w:p>
        </w:tc>
        <w:tc>
          <w:tcPr>
            <w:tcW w:w="781" w:type="dxa"/>
            <w:tcBorders>
              <w:top w:val="nil"/>
              <w:left w:val="nil"/>
              <w:bottom w:val="single" w:sz="4" w:space="0" w:color="auto"/>
              <w:right w:val="single" w:sz="4" w:space="0" w:color="auto"/>
            </w:tcBorders>
            <w:shd w:val="clear" w:color="000000" w:fill="FFFFFF"/>
            <w:noWrap/>
            <w:vAlign w:val="center"/>
            <w:hideMark/>
          </w:tcPr>
          <w:p w14:paraId="6F715C5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MCI</w:t>
            </w:r>
          </w:p>
        </w:tc>
        <w:tc>
          <w:tcPr>
            <w:tcW w:w="969" w:type="dxa"/>
            <w:tcBorders>
              <w:top w:val="nil"/>
              <w:left w:val="nil"/>
              <w:bottom w:val="single" w:sz="4" w:space="0" w:color="auto"/>
              <w:right w:val="single" w:sz="4" w:space="0" w:color="auto"/>
            </w:tcBorders>
            <w:shd w:val="clear" w:color="000000" w:fill="FFFFFF"/>
            <w:noWrap/>
            <w:vAlign w:val="center"/>
            <w:hideMark/>
          </w:tcPr>
          <w:p w14:paraId="6AF19A7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LR, SVM, XGBoost</w:t>
            </w:r>
          </w:p>
        </w:tc>
        <w:tc>
          <w:tcPr>
            <w:tcW w:w="606" w:type="dxa"/>
            <w:tcBorders>
              <w:top w:val="nil"/>
              <w:left w:val="nil"/>
              <w:bottom w:val="single" w:sz="4" w:space="0" w:color="auto"/>
              <w:right w:val="single" w:sz="4" w:space="0" w:color="auto"/>
            </w:tcBorders>
            <w:shd w:val="clear" w:color="000000" w:fill="FFFFFF"/>
            <w:noWrap/>
            <w:vAlign w:val="center"/>
            <w:hideMark/>
          </w:tcPr>
          <w:p w14:paraId="51C01EC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 Recall, SEN</w:t>
            </w:r>
          </w:p>
        </w:tc>
        <w:tc>
          <w:tcPr>
            <w:tcW w:w="255" w:type="dxa"/>
            <w:tcBorders>
              <w:top w:val="nil"/>
              <w:left w:val="nil"/>
              <w:bottom w:val="single" w:sz="4" w:space="0" w:color="auto"/>
              <w:right w:val="single" w:sz="4" w:space="0" w:color="auto"/>
            </w:tcBorders>
            <w:shd w:val="clear" w:color="000000" w:fill="FFFFFF"/>
            <w:noWrap/>
            <w:vAlign w:val="center"/>
            <w:hideMark/>
          </w:tcPr>
          <w:p w14:paraId="526A684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572F426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Key predictors: ADAS-cog word recognition, AVLT delay recall; ABC-Scale (18min) improves sensitivity; LR Tjur=0.38.</w:t>
            </w:r>
          </w:p>
        </w:tc>
      </w:tr>
      <w:tr w:rsidR="00F2034E" w:rsidRPr="000E27DF" w14:paraId="3EC771FC"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486509C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399</w:t>
            </w:r>
          </w:p>
        </w:tc>
        <w:tc>
          <w:tcPr>
            <w:tcW w:w="1372" w:type="dxa"/>
            <w:tcBorders>
              <w:top w:val="nil"/>
              <w:left w:val="nil"/>
              <w:bottom w:val="single" w:sz="4" w:space="0" w:color="auto"/>
              <w:right w:val="single" w:sz="4" w:space="0" w:color="auto"/>
            </w:tcBorders>
            <w:shd w:val="clear" w:color="000000" w:fill="FFFFFF"/>
            <w:noWrap/>
            <w:vAlign w:val="center"/>
            <w:hideMark/>
          </w:tcPr>
          <w:p w14:paraId="6734AF0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Differentiating Dementia with Lewy Bodies and Alzheimer’s Disease by Deep Learning to Structural MRI</w:t>
            </w:r>
          </w:p>
        </w:tc>
        <w:tc>
          <w:tcPr>
            <w:tcW w:w="265" w:type="dxa"/>
            <w:tcBorders>
              <w:top w:val="nil"/>
              <w:left w:val="nil"/>
              <w:bottom w:val="single" w:sz="4" w:space="0" w:color="auto"/>
              <w:right w:val="single" w:sz="4" w:space="0" w:color="auto"/>
            </w:tcBorders>
            <w:shd w:val="clear" w:color="000000" w:fill="FFFFFF"/>
            <w:noWrap/>
            <w:vAlign w:val="center"/>
            <w:hideMark/>
          </w:tcPr>
          <w:p w14:paraId="6B2C291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Kiyotaka Nemoto   et al.</w:t>
            </w:r>
          </w:p>
        </w:tc>
        <w:tc>
          <w:tcPr>
            <w:tcW w:w="109" w:type="dxa"/>
            <w:tcBorders>
              <w:top w:val="nil"/>
              <w:left w:val="nil"/>
              <w:bottom w:val="single" w:sz="4" w:space="0" w:color="auto"/>
              <w:right w:val="single" w:sz="4" w:space="0" w:color="auto"/>
            </w:tcBorders>
            <w:shd w:val="clear" w:color="000000" w:fill="FFFFFF"/>
            <w:noWrap/>
            <w:vAlign w:val="center"/>
            <w:hideMark/>
          </w:tcPr>
          <w:p w14:paraId="1831270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2021</w:t>
            </w:r>
          </w:p>
        </w:tc>
        <w:tc>
          <w:tcPr>
            <w:tcW w:w="1679" w:type="dxa"/>
            <w:tcBorders>
              <w:top w:val="nil"/>
              <w:left w:val="nil"/>
              <w:bottom w:val="single" w:sz="4" w:space="0" w:color="auto"/>
              <w:right w:val="single" w:sz="4" w:space="0" w:color="auto"/>
            </w:tcBorders>
            <w:shd w:val="clear" w:color="000000" w:fill="FFFFFF"/>
            <w:noWrap/>
            <w:vAlign w:val="center"/>
            <w:hideMark/>
          </w:tcPr>
          <w:p w14:paraId="30B22E8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Japan</w:t>
            </w:r>
          </w:p>
        </w:tc>
        <w:tc>
          <w:tcPr>
            <w:tcW w:w="566" w:type="dxa"/>
            <w:tcBorders>
              <w:top w:val="nil"/>
              <w:left w:val="nil"/>
              <w:bottom w:val="single" w:sz="4" w:space="0" w:color="auto"/>
              <w:right w:val="single" w:sz="4" w:space="0" w:color="auto"/>
            </w:tcBorders>
            <w:shd w:val="clear" w:color="000000" w:fill="FFFFFF"/>
            <w:noWrap/>
            <w:vAlign w:val="center"/>
            <w:hideMark/>
          </w:tcPr>
          <w:p w14:paraId="3EAEB5D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4F840FE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18627C8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1550846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4CF3A40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 DT, ResNet-34</w:t>
            </w:r>
          </w:p>
        </w:tc>
        <w:tc>
          <w:tcPr>
            <w:tcW w:w="606" w:type="dxa"/>
            <w:tcBorders>
              <w:top w:val="nil"/>
              <w:left w:val="nil"/>
              <w:bottom w:val="single" w:sz="4" w:space="0" w:color="auto"/>
              <w:right w:val="single" w:sz="4" w:space="0" w:color="auto"/>
            </w:tcBorders>
            <w:shd w:val="clear" w:color="000000" w:fill="FFFFFF"/>
            <w:noWrap/>
            <w:vAlign w:val="center"/>
            <w:hideMark/>
          </w:tcPr>
          <w:p w14:paraId="39E8871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w:t>
            </w:r>
          </w:p>
        </w:tc>
        <w:tc>
          <w:tcPr>
            <w:tcW w:w="255" w:type="dxa"/>
            <w:tcBorders>
              <w:top w:val="nil"/>
              <w:left w:val="nil"/>
              <w:bottom w:val="single" w:sz="4" w:space="0" w:color="auto"/>
              <w:right w:val="single" w:sz="4" w:space="0" w:color="auto"/>
            </w:tcBorders>
            <w:shd w:val="clear" w:color="000000" w:fill="FFFFFF"/>
            <w:noWrap/>
            <w:vAlign w:val="center"/>
            <w:hideMark/>
          </w:tcPr>
          <w:p w14:paraId="28947D4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63974F3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ResNet-34 outperforms traditional VBM; Key regions: Right middle temporal pole, left hippocampus; Limitation: No external validation/pathological confirmation.</w:t>
            </w:r>
          </w:p>
        </w:tc>
      </w:tr>
      <w:tr w:rsidR="00F2034E" w:rsidRPr="000E27DF" w14:paraId="51B99F22"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046CAB7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400</w:t>
            </w:r>
          </w:p>
        </w:tc>
        <w:tc>
          <w:tcPr>
            <w:tcW w:w="1372" w:type="dxa"/>
            <w:tcBorders>
              <w:top w:val="nil"/>
              <w:left w:val="nil"/>
              <w:bottom w:val="single" w:sz="4" w:space="0" w:color="auto"/>
              <w:right w:val="single" w:sz="4" w:space="0" w:color="auto"/>
            </w:tcBorders>
            <w:shd w:val="clear" w:color="000000" w:fill="FFFFFF"/>
            <w:noWrap/>
            <w:vAlign w:val="center"/>
            <w:hideMark/>
          </w:tcPr>
          <w:p w14:paraId="57F9A7D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Digital Marker for Early Screening of Mild Cognitive Impairment Through Hand and Eye Movement Analysis in Virtual Reality Using Machine Learning: First </w:t>
            </w:r>
            <w:r w:rsidRPr="000E27DF">
              <w:rPr>
                <w:rFonts w:ascii="Times New Roman" w:eastAsia="Times New Roman" w:hAnsi="Times New Roman" w:cs="Times New Roman"/>
                <w:color w:val="000000"/>
                <w:sz w:val="22"/>
                <w:szCs w:val="22"/>
                <w:lang w:val="en-HK" w:eastAsia="zh-CN"/>
              </w:rPr>
              <w:lastRenderedPageBreak/>
              <w:t>Validation Study</w:t>
            </w:r>
          </w:p>
        </w:tc>
        <w:tc>
          <w:tcPr>
            <w:tcW w:w="265" w:type="dxa"/>
            <w:tcBorders>
              <w:top w:val="nil"/>
              <w:left w:val="nil"/>
              <w:bottom w:val="single" w:sz="4" w:space="0" w:color="auto"/>
              <w:right w:val="single" w:sz="4" w:space="0" w:color="auto"/>
            </w:tcBorders>
            <w:shd w:val="clear" w:color="000000" w:fill="FFFFFF"/>
            <w:noWrap/>
            <w:vAlign w:val="center"/>
            <w:hideMark/>
          </w:tcPr>
          <w:p w14:paraId="1FA8361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Se Young Kim  et al.</w:t>
            </w:r>
          </w:p>
        </w:tc>
        <w:tc>
          <w:tcPr>
            <w:tcW w:w="109" w:type="dxa"/>
            <w:tcBorders>
              <w:top w:val="nil"/>
              <w:left w:val="nil"/>
              <w:bottom w:val="single" w:sz="4" w:space="0" w:color="auto"/>
              <w:right w:val="single" w:sz="4" w:space="0" w:color="auto"/>
            </w:tcBorders>
            <w:shd w:val="clear" w:color="000000" w:fill="FFFFFF"/>
            <w:noWrap/>
            <w:vAlign w:val="center"/>
            <w:hideMark/>
          </w:tcPr>
          <w:p w14:paraId="132F4A6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184505B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Republic of Korea</w:t>
            </w:r>
          </w:p>
        </w:tc>
        <w:tc>
          <w:tcPr>
            <w:tcW w:w="566" w:type="dxa"/>
            <w:tcBorders>
              <w:top w:val="nil"/>
              <w:left w:val="nil"/>
              <w:bottom w:val="single" w:sz="4" w:space="0" w:color="auto"/>
              <w:right w:val="single" w:sz="4" w:space="0" w:color="auto"/>
            </w:tcBorders>
            <w:shd w:val="clear" w:color="000000" w:fill="FFFFFF"/>
            <w:noWrap/>
            <w:vAlign w:val="center"/>
            <w:hideMark/>
          </w:tcPr>
          <w:p w14:paraId="2AF80F5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09719E1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66CA297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Behavioral data (hand movements, eye movements, and performance data) when performing IADL tasks in a virtual environment.</w:t>
            </w:r>
          </w:p>
        </w:tc>
        <w:tc>
          <w:tcPr>
            <w:tcW w:w="781" w:type="dxa"/>
            <w:tcBorders>
              <w:top w:val="nil"/>
              <w:left w:val="nil"/>
              <w:bottom w:val="single" w:sz="4" w:space="0" w:color="auto"/>
              <w:right w:val="single" w:sz="4" w:space="0" w:color="auto"/>
            </w:tcBorders>
            <w:shd w:val="clear" w:color="000000" w:fill="FFFFFF"/>
            <w:noWrap/>
            <w:vAlign w:val="center"/>
            <w:hideMark/>
          </w:tcPr>
          <w:p w14:paraId="74A505D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vs. non</w:t>
            </w:r>
          </w:p>
        </w:tc>
        <w:tc>
          <w:tcPr>
            <w:tcW w:w="969" w:type="dxa"/>
            <w:tcBorders>
              <w:top w:val="nil"/>
              <w:left w:val="nil"/>
              <w:bottom w:val="single" w:sz="4" w:space="0" w:color="auto"/>
              <w:right w:val="single" w:sz="4" w:space="0" w:color="auto"/>
            </w:tcBorders>
            <w:shd w:val="clear" w:color="000000" w:fill="FFFFFF"/>
            <w:noWrap/>
            <w:vAlign w:val="center"/>
            <w:hideMark/>
          </w:tcPr>
          <w:p w14:paraId="79DE7DA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SVM</w:t>
            </w:r>
          </w:p>
        </w:tc>
        <w:tc>
          <w:tcPr>
            <w:tcW w:w="606" w:type="dxa"/>
            <w:tcBorders>
              <w:top w:val="nil"/>
              <w:left w:val="nil"/>
              <w:bottom w:val="single" w:sz="4" w:space="0" w:color="auto"/>
              <w:right w:val="single" w:sz="4" w:space="0" w:color="auto"/>
            </w:tcBorders>
            <w:shd w:val="clear" w:color="000000" w:fill="FFFFFF"/>
            <w:noWrap/>
            <w:vAlign w:val="center"/>
            <w:hideMark/>
          </w:tcPr>
          <w:p w14:paraId="6788048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F1-score</w:t>
            </w:r>
          </w:p>
        </w:tc>
        <w:tc>
          <w:tcPr>
            <w:tcW w:w="255" w:type="dxa"/>
            <w:tcBorders>
              <w:top w:val="nil"/>
              <w:left w:val="nil"/>
              <w:bottom w:val="single" w:sz="4" w:space="0" w:color="auto"/>
              <w:right w:val="single" w:sz="4" w:space="0" w:color="auto"/>
            </w:tcBorders>
            <w:shd w:val="clear" w:color="000000" w:fill="FFFFFF"/>
            <w:noWrap/>
            <w:vAlign w:val="center"/>
            <w:hideMark/>
          </w:tcPr>
          <w:p w14:paraId="68228F2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10DB8CE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Key features: Hand speed, fixation duration, completion time, errors; Correlates with K-TMT-E (executive function); Limitation: Small sample (n=51).</w:t>
            </w:r>
          </w:p>
        </w:tc>
      </w:tr>
      <w:tr w:rsidR="00F2034E" w:rsidRPr="000E27DF" w14:paraId="34486642"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591AC90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401</w:t>
            </w:r>
          </w:p>
        </w:tc>
        <w:tc>
          <w:tcPr>
            <w:tcW w:w="1372" w:type="dxa"/>
            <w:tcBorders>
              <w:top w:val="nil"/>
              <w:left w:val="nil"/>
              <w:bottom w:val="single" w:sz="4" w:space="0" w:color="auto"/>
              <w:right w:val="single" w:sz="4" w:space="0" w:color="auto"/>
            </w:tcBorders>
            <w:shd w:val="clear" w:color="000000" w:fill="FFFFFF"/>
            <w:noWrap/>
            <w:vAlign w:val="center"/>
            <w:hideMark/>
          </w:tcPr>
          <w:p w14:paraId="739FA83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Discrete variational autoencoders BERT model-based transcranial focused ultrasound for Alzheimer’s disease detection</w:t>
            </w:r>
          </w:p>
        </w:tc>
        <w:tc>
          <w:tcPr>
            <w:tcW w:w="265" w:type="dxa"/>
            <w:tcBorders>
              <w:top w:val="nil"/>
              <w:left w:val="nil"/>
              <w:bottom w:val="single" w:sz="4" w:space="0" w:color="auto"/>
              <w:right w:val="single" w:sz="4" w:space="0" w:color="auto"/>
            </w:tcBorders>
            <w:shd w:val="clear" w:color="000000" w:fill="FFFFFF"/>
            <w:noWrap/>
            <w:vAlign w:val="center"/>
            <w:hideMark/>
          </w:tcPr>
          <w:p w14:paraId="4F049A5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Kaushika Reddy Thipparthy et al.</w:t>
            </w:r>
          </w:p>
        </w:tc>
        <w:tc>
          <w:tcPr>
            <w:tcW w:w="109" w:type="dxa"/>
            <w:tcBorders>
              <w:top w:val="nil"/>
              <w:left w:val="nil"/>
              <w:bottom w:val="single" w:sz="4" w:space="0" w:color="auto"/>
              <w:right w:val="single" w:sz="4" w:space="0" w:color="auto"/>
            </w:tcBorders>
            <w:shd w:val="clear" w:color="000000" w:fill="FFFFFF"/>
            <w:noWrap/>
            <w:vAlign w:val="center"/>
            <w:hideMark/>
          </w:tcPr>
          <w:p w14:paraId="7EA3137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512DA33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5EDBC58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3034D31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7593AC9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Pseudophone sequences derived from speech during the performance of a description task</w:t>
            </w:r>
          </w:p>
        </w:tc>
        <w:tc>
          <w:tcPr>
            <w:tcW w:w="781" w:type="dxa"/>
            <w:tcBorders>
              <w:top w:val="nil"/>
              <w:left w:val="nil"/>
              <w:bottom w:val="single" w:sz="4" w:space="0" w:color="auto"/>
              <w:right w:val="single" w:sz="4" w:space="0" w:color="auto"/>
            </w:tcBorders>
            <w:shd w:val="clear" w:color="000000" w:fill="FFFFFF"/>
            <w:noWrap/>
            <w:vAlign w:val="center"/>
            <w:hideMark/>
          </w:tcPr>
          <w:p w14:paraId="3D5016E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448ABEA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BERT, Mobilenetv2, ResNet</w:t>
            </w:r>
          </w:p>
        </w:tc>
        <w:tc>
          <w:tcPr>
            <w:tcW w:w="606" w:type="dxa"/>
            <w:tcBorders>
              <w:top w:val="nil"/>
              <w:left w:val="nil"/>
              <w:bottom w:val="single" w:sz="4" w:space="0" w:color="auto"/>
              <w:right w:val="single" w:sz="4" w:space="0" w:color="auto"/>
            </w:tcBorders>
            <w:shd w:val="clear" w:color="000000" w:fill="FFFFFF"/>
            <w:noWrap/>
            <w:vAlign w:val="center"/>
            <w:hideMark/>
          </w:tcPr>
          <w:p w14:paraId="19C0213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w:t>
            </w:r>
          </w:p>
        </w:tc>
        <w:tc>
          <w:tcPr>
            <w:tcW w:w="255" w:type="dxa"/>
            <w:tcBorders>
              <w:top w:val="nil"/>
              <w:left w:val="nil"/>
              <w:bottom w:val="single" w:sz="4" w:space="0" w:color="auto"/>
              <w:right w:val="single" w:sz="4" w:space="0" w:color="auto"/>
            </w:tcBorders>
            <w:shd w:val="clear" w:color="000000" w:fill="FFFFFF"/>
            <w:noWrap/>
            <w:vAlign w:val="center"/>
            <w:hideMark/>
          </w:tcPr>
          <w:p w14:paraId="7AC74F6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4B3E68D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dVAE converts Mel→pseudo-phonemes; Late Fusion with Wav2vec 2.0 is optimal; Limitation: Multi-stage training errors.</w:t>
            </w:r>
          </w:p>
        </w:tc>
      </w:tr>
      <w:tr w:rsidR="00F2034E" w:rsidRPr="000E27DF" w14:paraId="762A8691"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5887B24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402</w:t>
            </w:r>
          </w:p>
        </w:tc>
        <w:tc>
          <w:tcPr>
            <w:tcW w:w="1372" w:type="dxa"/>
            <w:tcBorders>
              <w:top w:val="nil"/>
              <w:left w:val="nil"/>
              <w:bottom w:val="single" w:sz="4" w:space="0" w:color="auto"/>
              <w:right w:val="single" w:sz="4" w:space="0" w:color="auto"/>
            </w:tcBorders>
            <w:shd w:val="clear" w:color="000000" w:fill="FFFFFF"/>
            <w:noWrap/>
            <w:vAlign w:val="center"/>
            <w:hideMark/>
          </w:tcPr>
          <w:p w14:paraId="68CEAEB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Disentangling Alzheimer’s disease neurodegeneration from typical brain ageing using machine learning</w:t>
            </w:r>
          </w:p>
        </w:tc>
        <w:tc>
          <w:tcPr>
            <w:tcW w:w="265" w:type="dxa"/>
            <w:tcBorders>
              <w:top w:val="nil"/>
              <w:left w:val="nil"/>
              <w:bottom w:val="single" w:sz="4" w:space="0" w:color="auto"/>
              <w:right w:val="single" w:sz="4" w:space="0" w:color="auto"/>
            </w:tcBorders>
            <w:shd w:val="clear" w:color="000000" w:fill="FFFFFF"/>
            <w:noWrap/>
            <w:vAlign w:val="center"/>
            <w:hideMark/>
          </w:tcPr>
          <w:p w14:paraId="5C10D44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Gyujoon Hwang  et al.</w:t>
            </w:r>
          </w:p>
        </w:tc>
        <w:tc>
          <w:tcPr>
            <w:tcW w:w="109" w:type="dxa"/>
            <w:tcBorders>
              <w:top w:val="nil"/>
              <w:left w:val="nil"/>
              <w:bottom w:val="single" w:sz="4" w:space="0" w:color="auto"/>
              <w:right w:val="single" w:sz="4" w:space="0" w:color="auto"/>
            </w:tcBorders>
            <w:shd w:val="clear" w:color="000000" w:fill="FFFFFF"/>
            <w:noWrap/>
            <w:vAlign w:val="center"/>
            <w:hideMark/>
          </w:tcPr>
          <w:p w14:paraId="0CABA98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3093EA8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3598026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23A0CAF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6A980DC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665531C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SPARE-BA brain age score, SPARE-BA brain age difference, SPARE-AD score, </w:t>
            </w:r>
            <w:r w:rsidRPr="000E27DF">
              <w:rPr>
                <w:rFonts w:ascii="Times New Roman" w:eastAsia="Times New Roman" w:hAnsi="Times New Roman" w:cs="Times New Roman"/>
                <w:color w:val="000000"/>
                <w:sz w:val="22"/>
                <w:szCs w:val="22"/>
                <w:lang w:val="en-HK" w:eastAsia="zh-CN"/>
              </w:rPr>
              <w:lastRenderedPageBreak/>
              <w:t>association between biomarkers and cognition</w:t>
            </w:r>
          </w:p>
        </w:tc>
        <w:tc>
          <w:tcPr>
            <w:tcW w:w="969" w:type="dxa"/>
            <w:tcBorders>
              <w:top w:val="nil"/>
              <w:left w:val="nil"/>
              <w:bottom w:val="single" w:sz="4" w:space="0" w:color="auto"/>
              <w:right w:val="single" w:sz="4" w:space="0" w:color="auto"/>
            </w:tcBorders>
            <w:shd w:val="clear" w:color="000000" w:fill="FFFFFF"/>
            <w:noWrap/>
            <w:vAlign w:val="center"/>
            <w:hideMark/>
          </w:tcPr>
          <w:p w14:paraId="6D64939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SVM, SVR</w:t>
            </w:r>
          </w:p>
        </w:tc>
        <w:tc>
          <w:tcPr>
            <w:tcW w:w="606" w:type="dxa"/>
            <w:tcBorders>
              <w:top w:val="nil"/>
              <w:left w:val="nil"/>
              <w:bottom w:val="single" w:sz="4" w:space="0" w:color="auto"/>
              <w:right w:val="single" w:sz="4" w:space="0" w:color="auto"/>
            </w:tcBorders>
            <w:shd w:val="clear" w:color="000000" w:fill="FFFFFF"/>
            <w:noWrap/>
            <w:vAlign w:val="center"/>
            <w:hideMark/>
          </w:tcPr>
          <w:p w14:paraId="467FB77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 MAE</w:t>
            </w:r>
          </w:p>
        </w:tc>
        <w:tc>
          <w:tcPr>
            <w:tcW w:w="255" w:type="dxa"/>
            <w:tcBorders>
              <w:top w:val="nil"/>
              <w:left w:val="nil"/>
              <w:bottom w:val="single" w:sz="4" w:space="0" w:color="auto"/>
              <w:right w:val="single" w:sz="4" w:space="0" w:color="auto"/>
            </w:tcBorders>
            <w:shd w:val="clear" w:color="000000" w:fill="FFFFFF"/>
            <w:noWrap/>
            <w:vAlign w:val="center"/>
            <w:hideMark/>
          </w:tcPr>
          <w:p w14:paraId="2CAE2A5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309C45B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Molecular training sets reduce SPARE-BA-AD correlation; SPARE-BA3 is specific to ageing; Key regions: Cerebellum (ageing), hippocampus (AD).</w:t>
            </w:r>
          </w:p>
        </w:tc>
      </w:tr>
      <w:tr w:rsidR="00F2034E" w:rsidRPr="000E27DF" w14:paraId="526AF2E5"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58795EC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403</w:t>
            </w:r>
          </w:p>
        </w:tc>
        <w:tc>
          <w:tcPr>
            <w:tcW w:w="1372" w:type="dxa"/>
            <w:tcBorders>
              <w:top w:val="nil"/>
              <w:left w:val="nil"/>
              <w:bottom w:val="single" w:sz="4" w:space="0" w:color="auto"/>
              <w:right w:val="single" w:sz="4" w:space="0" w:color="auto"/>
            </w:tcBorders>
            <w:shd w:val="clear" w:color="000000" w:fill="FFFFFF"/>
            <w:noWrap/>
            <w:vAlign w:val="center"/>
            <w:hideMark/>
          </w:tcPr>
          <w:p w14:paraId="433542D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Distinguishing Lewy Body Dementia from Alzheimer’s Disease using Machine Learning on Heterogeneous Data: A Feasibility Study</w:t>
            </w:r>
          </w:p>
        </w:tc>
        <w:tc>
          <w:tcPr>
            <w:tcW w:w="265" w:type="dxa"/>
            <w:tcBorders>
              <w:top w:val="nil"/>
              <w:left w:val="nil"/>
              <w:bottom w:val="single" w:sz="4" w:space="0" w:color="auto"/>
              <w:right w:val="single" w:sz="4" w:space="0" w:color="auto"/>
            </w:tcBorders>
            <w:shd w:val="clear" w:color="000000" w:fill="FFFFFF"/>
            <w:noWrap/>
            <w:vAlign w:val="center"/>
            <w:hideMark/>
          </w:tcPr>
          <w:p w14:paraId="6D532B4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Niamh McCombe   et al.</w:t>
            </w:r>
          </w:p>
        </w:tc>
        <w:tc>
          <w:tcPr>
            <w:tcW w:w="109" w:type="dxa"/>
            <w:tcBorders>
              <w:top w:val="nil"/>
              <w:left w:val="nil"/>
              <w:bottom w:val="single" w:sz="4" w:space="0" w:color="auto"/>
              <w:right w:val="single" w:sz="4" w:space="0" w:color="auto"/>
            </w:tcBorders>
            <w:shd w:val="clear" w:color="000000" w:fill="FFFFFF"/>
            <w:noWrap/>
            <w:vAlign w:val="center"/>
            <w:hideMark/>
          </w:tcPr>
          <w:p w14:paraId="2AB0C49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5A73E2A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Kingdom</w:t>
            </w:r>
          </w:p>
        </w:tc>
        <w:tc>
          <w:tcPr>
            <w:tcW w:w="566" w:type="dxa"/>
            <w:tcBorders>
              <w:top w:val="nil"/>
              <w:left w:val="nil"/>
              <w:bottom w:val="single" w:sz="4" w:space="0" w:color="auto"/>
              <w:right w:val="single" w:sz="4" w:space="0" w:color="auto"/>
            </w:tcBorders>
            <w:shd w:val="clear" w:color="000000" w:fill="FFFFFF"/>
            <w:noWrap/>
            <w:vAlign w:val="center"/>
            <w:hideMark/>
          </w:tcPr>
          <w:p w14:paraId="2ACAE0C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441F2B4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7ACB567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FP-CIT SPECT, MIBG myocardial scintigraphy, UPDRS exercise function score, Trail Making Test A, ACE-R identification score, Rey AVLT List B, NPI hallucination score, DCFS sleep and somnolence score, Hoehn-Yahr classification, clinical cognitive fluctuation assessment</w:t>
            </w:r>
          </w:p>
        </w:tc>
        <w:tc>
          <w:tcPr>
            <w:tcW w:w="781" w:type="dxa"/>
            <w:tcBorders>
              <w:top w:val="nil"/>
              <w:left w:val="nil"/>
              <w:bottom w:val="single" w:sz="4" w:space="0" w:color="auto"/>
              <w:right w:val="single" w:sz="4" w:space="0" w:color="auto"/>
            </w:tcBorders>
            <w:shd w:val="clear" w:color="000000" w:fill="FFFFFF"/>
            <w:noWrap/>
            <w:vAlign w:val="center"/>
            <w:hideMark/>
          </w:tcPr>
          <w:p w14:paraId="65C03A9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DLB</w:t>
            </w:r>
          </w:p>
        </w:tc>
        <w:tc>
          <w:tcPr>
            <w:tcW w:w="969" w:type="dxa"/>
            <w:tcBorders>
              <w:top w:val="nil"/>
              <w:left w:val="nil"/>
              <w:bottom w:val="single" w:sz="4" w:space="0" w:color="auto"/>
              <w:right w:val="single" w:sz="4" w:space="0" w:color="auto"/>
            </w:tcBorders>
            <w:shd w:val="clear" w:color="000000" w:fill="FFFFFF"/>
            <w:noWrap/>
            <w:vAlign w:val="center"/>
            <w:hideMark/>
          </w:tcPr>
          <w:p w14:paraId="1A94915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RF</w:t>
            </w:r>
          </w:p>
        </w:tc>
        <w:tc>
          <w:tcPr>
            <w:tcW w:w="606" w:type="dxa"/>
            <w:tcBorders>
              <w:top w:val="nil"/>
              <w:left w:val="nil"/>
              <w:bottom w:val="single" w:sz="4" w:space="0" w:color="auto"/>
              <w:right w:val="single" w:sz="4" w:space="0" w:color="auto"/>
            </w:tcBorders>
            <w:shd w:val="clear" w:color="000000" w:fill="FFFFFF"/>
            <w:noWrap/>
            <w:vAlign w:val="center"/>
            <w:hideMark/>
          </w:tcPr>
          <w:p w14:paraId="5098925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w:t>
            </w:r>
          </w:p>
        </w:tc>
        <w:tc>
          <w:tcPr>
            <w:tcW w:w="255" w:type="dxa"/>
            <w:tcBorders>
              <w:top w:val="nil"/>
              <w:left w:val="nil"/>
              <w:bottom w:val="single" w:sz="4" w:space="0" w:color="auto"/>
              <w:right w:val="single" w:sz="4" w:space="0" w:color="auto"/>
            </w:tcBorders>
            <w:shd w:val="clear" w:color="000000" w:fill="FFFFFF"/>
            <w:noWrap/>
            <w:vAlign w:val="center"/>
            <w:hideMark/>
          </w:tcPr>
          <w:p w14:paraId="083213D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043077A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Key features: UPDRS rigidity, Rigid_LL (left leg rigidity), TMT-A; Simple scales (1-2 rules) achieve high Acc (≥94%); Model is interpretable, suitable for clinical adoption.</w:t>
            </w:r>
          </w:p>
        </w:tc>
      </w:tr>
      <w:tr w:rsidR="00F2034E" w:rsidRPr="000E27DF" w14:paraId="4D6D645F"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6BF521F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404</w:t>
            </w:r>
          </w:p>
        </w:tc>
        <w:tc>
          <w:tcPr>
            <w:tcW w:w="1372" w:type="dxa"/>
            <w:tcBorders>
              <w:top w:val="nil"/>
              <w:left w:val="nil"/>
              <w:bottom w:val="single" w:sz="4" w:space="0" w:color="auto"/>
              <w:right w:val="single" w:sz="4" w:space="0" w:color="auto"/>
            </w:tcBorders>
            <w:shd w:val="clear" w:color="000000" w:fill="FFFFFF"/>
            <w:noWrap/>
            <w:vAlign w:val="center"/>
            <w:hideMark/>
          </w:tcPr>
          <w:p w14:paraId="3625EF3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DMA-HPCNet: Dual Multi-Level Attention Hybrid </w:t>
            </w:r>
            <w:r w:rsidRPr="000E27DF">
              <w:rPr>
                <w:rFonts w:ascii="Times New Roman" w:eastAsia="Times New Roman" w:hAnsi="Times New Roman" w:cs="Times New Roman"/>
                <w:color w:val="000000"/>
                <w:sz w:val="22"/>
                <w:szCs w:val="22"/>
                <w:lang w:val="en-HK" w:eastAsia="zh-CN"/>
              </w:rPr>
              <w:lastRenderedPageBreak/>
              <w:t>Pyramid Convolution Neural Network for Alzheimer’s Disease Classification</w:t>
            </w:r>
          </w:p>
        </w:tc>
        <w:tc>
          <w:tcPr>
            <w:tcW w:w="265" w:type="dxa"/>
            <w:tcBorders>
              <w:top w:val="nil"/>
              <w:left w:val="nil"/>
              <w:bottom w:val="single" w:sz="4" w:space="0" w:color="auto"/>
              <w:right w:val="single" w:sz="4" w:space="0" w:color="auto"/>
            </w:tcBorders>
            <w:shd w:val="clear" w:color="000000" w:fill="FFFFFF"/>
            <w:noWrap/>
            <w:vAlign w:val="center"/>
            <w:hideMark/>
          </w:tcPr>
          <w:p w14:paraId="6856875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Shiguan Mu   et al.</w:t>
            </w:r>
          </w:p>
        </w:tc>
        <w:tc>
          <w:tcPr>
            <w:tcW w:w="109" w:type="dxa"/>
            <w:tcBorders>
              <w:top w:val="nil"/>
              <w:left w:val="nil"/>
              <w:bottom w:val="single" w:sz="4" w:space="0" w:color="auto"/>
              <w:right w:val="single" w:sz="4" w:space="0" w:color="auto"/>
            </w:tcBorders>
            <w:shd w:val="clear" w:color="000000" w:fill="FFFFFF"/>
            <w:noWrap/>
            <w:vAlign w:val="center"/>
            <w:hideMark/>
          </w:tcPr>
          <w:p w14:paraId="5A91F7B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2CD8A6F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0E89D46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58A7481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24867DA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568FC9A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653734C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Efficientnet, ResNet-50, ShuffleNet</w:t>
            </w:r>
          </w:p>
        </w:tc>
        <w:tc>
          <w:tcPr>
            <w:tcW w:w="606" w:type="dxa"/>
            <w:tcBorders>
              <w:top w:val="nil"/>
              <w:left w:val="nil"/>
              <w:bottom w:val="single" w:sz="4" w:space="0" w:color="auto"/>
              <w:right w:val="single" w:sz="4" w:space="0" w:color="auto"/>
            </w:tcBorders>
            <w:shd w:val="clear" w:color="000000" w:fill="FFFFFF"/>
            <w:noWrap/>
            <w:vAlign w:val="center"/>
            <w:hideMark/>
          </w:tcPr>
          <w:p w14:paraId="11EF8EF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w:t>
            </w:r>
          </w:p>
        </w:tc>
        <w:tc>
          <w:tcPr>
            <w:tcW w:w="255" w:type="dxa"/>
            <w:tcBorders>
              <w:top w:val="nil"/>
              <w:left w:val="nil"/>
              <w:bottom w:val="single" w:sz="4" w:space="0" w:color="auto"/>
              <w:right w:val="single" w:sz="4" w:space="0" w:color="auto"/>
            </w:tcBorders>
            <w:shd w:val="clear" w:color="000000" w:fill="FFFFFF"/>
            <w:noWrap/>
            <w:vAlign w:val="center"/>
            <w:hideMark/>
          </w:tcPr>
          <w:p w14:paraId="2E4CF5D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598138D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HPC block enhances multi-scale feature capture; DMA module improves channel/spatial attention; Model is lightweight (Params=18.1×10⁶) with low FLOPs.</w:t>
            </w:r>
          </w:p>
        </w:tc>
      </w:tr>
      <w:tr w:rsidR="00F2034E" w:rsidRPr="000E27DF" w14:paraId="2524CE5D"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78B05E0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405</w:t>
            </w:r>
          </w:p>
        </w:tc>
        <w:tc>
          <w:tcPr>
            <w:tcW w:w="1372" w:type="dxa"/>
            <w:tcBorders>
              <w:top w:val="nil"/>
              <w:left w:val="nil"/>
              <w:bottom w:val="single" w:sz="4" w:space="0" w:color="auto"/>
              <w:right w:val="single" w:sz="4" w:space="0" w:color="auto"/>
            </w:tcBorders>
            <w:shd w:val="clear" w:color="000000" w:fill="FFFFFF"/>
            <w:noWrap/>
            <w:vAlign w:val="center"/>
            <w:hideMark/>
          </w:tcPr>
          <w:p w14:paraId="2115659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Dominating Alzheimer’s disease diagnosis with deep learning on sMRI and DTI-MD</w:t>
            </w:r>
          </w:p>
        </w:tc>
        <w:tc>
          <w:tcPr>
            <w:tcW w:w="265" w:type="dxa"/>
            <w:tcBorders>
              <w:top w:val="nil"/>
              <w:left w:val="nil"/>
              <w:bottom w:val="single" w:sz="4" w:space="0" w:color="auto"/>
              <w:right w:val="single" w:sz="4" w:space="0" w:color="auto"/>
            </w:tcBorders>
            <w:shd w:val="clear" w:color="000000" w:fill="FFFFFF"/>
            <w:noWrap/>
            <w:vAlign w:val="center"/>
            <w:hideMark/>
          </w:tcPr>
          <w:p w14:paraId="4CE6A99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Yuxia Li    et al.</w:t>
            </w:r>
          </w:p>
        </w:tc>
        <w:tc>
          <w:tcPr>
            <w:tcW w:w="109" w:type="dxa"/>
            <w:tcBorders>
              <w:top w:val="nil"/>
              <w:left w:val="nil"/>
              <w:bottom w:val="single" w:sz="4" w:space="0" w:color="auto"/>
              <w:right w:val="single" w:sz="4" w:space="0" w:color="auto"/>
            </w:tcBorders>
            <w:shd w:val="clear" w:color="000000" w:fill="FFFFFF"/>
            <w:noWrap/>
            <w:vAlign w:val="center"/>
            <w:hideMark/>
          </w:tcPr>
          <w:p w14:paraId="4805FDD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28E8337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6F0A461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782F207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42FC6B4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DTI, sMRI</w:t>
            </w:r>
          </w:p>
        </w:tc>
        <w:tc>
          <w:tcPr>
            <w:tcW w:w="781" w:type="dxa"/>
            <w:tcBorders>
              <w:top w:val="nil"/>
              <w:left w:val="nil"/>
              <w:bottom w:val="single" w:sz="4" w:space="0" w:color="auto"/>
              <w:right w:val="single" w:sz="4" w:space="0" w:color="auto"/>
            </w:tcBorders>
            <w:shd w:val="clear" w:color="000000" w:fill="FFFFFF"/>
            <w:noWrap/>
            <w:vAlign w:val="center"/>
            <w:hideMark/>
          </w:tcPr>
          <w:p w14:paraId="68ACC06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465F584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ResNet-10</w:t>
            </w:r>
          </w:p>
        </w:tc>
        <w:tc>
          <w:tcPr>
            <w:tcW w:w="606" w:type="dxa"/>
            <w:tcBorders>
              <w:top w:val="nil"/>
              <w:left w:val="nil"/>
              <w:bottom w:val="single" w:sz="4" w:space="0" w:color="auto"/>
              <w:right w:val="single" w:sz="4" w:space="0" w:color="auto"/>
            </w:tcBorders>
            <w:shd w:val="clear" w:color="000000" w:fill="FFFFFF"/>
            <w:noWrap/>
            <w:vAlign w:val="center"/>
            <w:hideMark/>
          </w:tcPr>
          <w:p w14:paraId="52C9D86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w:t>
            </w:r>
          </w:p>
        </w:tc>
        <w:tc>
          <w:tcPr>
            <w:tcW w:w="255" w:type="dxa"/>
            <w:tcBorders>
              <w:top w:val="nil"/>
              <w:left w:val="nil"/>
              <w:bottom w:val="single" w:sz="4" w:space="0" w:color="auto"/>
              <w:right w:val="single" w:sz="4" w:space="0" w:color="auto"/>
            </w:tcBorders>
            <w:shd w:val="clear" w:color="000000" w:fill="FFFFFF"/>
            <w:noWrap/>
            <w:vAlign w:val="center"/>
            <w:hideMark/>
          </w:tcPr>
          <w:p w14:paraId="2480E8D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0071B47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Multi-modal (sMRI+DTI-MD) outperforms single-modal; Model focuses on cerebral cortex/ventricles (AD-related regions); Grad-CAM visualization improves clinician trust.</w:t>
            </w:r>
          </w:p>
        </w:tc>
      </w:tr>
      <w:tr w:rsidR="00F2034E" w:rsidRPr="000E27DF" w14:paraId="556CA389"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100D81C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406</w:t>
            </w:r>
          </w:p>
        </w:tc>
        <w:tc>
          <w:tcPr>
            <w:tcW w:w="1372" w:type="dxa"/>
            <w:tcBorders>
              <w:top w:val="nil"/>
              <w:left w:val="nil"/>
              <w:bottom w:val="single" w:sz="4" w:space="0" w:color="auto"/>
              <w:right w:val="single" w:sz="4" w:space="0" w:color="auto"/>
            </w:tcBorders>
            <w:shd w:val="clear" w:color="000000" w:fill="FFFFFF"/>
            <w:noWrap/>
            <w:vAlign w:val="center"/>
            <w:hideMark/>
          </w:tcPr>
          <w:p w14:paraId="71398DC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Dual-3DM³AD: Mixed Transformer Based Semantic Segmentation and Triplet Pre-Processing for Early Multi-Class </w:t>
            </w:r>
            <w:r w:rsidRPr="000E27DF">
              <w:rPr>
                <w:rFonts w:ascii="Times New Roman" w:eastAsia="Times New Roman" w:hAnsi="Times New Roman" w:cs="Times New Roman"/>
                <w:color w:val="000000"/>
                <w:sz w:val="22"/>
                <w:szCs w:val="22"/>
                <w:lang w:val="en-HK" w:eastAsia="zh-CN"/>
              </w:rPr>
              <w:lastRenderedPageBreak/>
              <w:t>Alzheimer’s Diagnosis</w:t>
            </w:r>
          </w:p>
        </w:tc>
        <w:tc>
          <w:tcPr>
            <w:tcW w:w="265" w:type="dxa"/>
            <w:tcBorders>
              <w:top w:val="nil"/>
              <w:left w:val="nil"/>
              <w:bottom w:val="single" w:sz="4" w:space="0" w:color="auto"/>
              <w:right w:val="single" w:sz="4" w:space="0" w:color="auto"/>
            </w:tcBorders>
            <w:shd w:val="clear" w:color="000000" w:fill="FFFFFF"/>
            <w:noWrap/>
            <w:vAlign w:val="center"/>
            <w:hideMark/>
          </w:tcPr>
          <w:p w14:paraId="48009D2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Arfat Ahmad Khan   et al.</w:t>
            </w:r>
          </w:p>
        </w:tc>
        <w:tc>
          <w:tcPr>
            <w:tcW w:w="109" w:type="dxa"/>
            <w:tcBorders>
              <w:top w:val="nil"/>
              <w:left w:val="nil"/>
              <w:bottom w:val="single" w:sz="4" w:space="0" w:color="auto"/>
              <w:right w:val="single" w:sz="4" w:space="0" w:color="auto"/>
            </w:tcBorders>
            <w:shd w:val="clear" w:color="000000" w:fill="FFFFFF"/>
            <w:noWrap/>
            <w:vAlign w:val="center"/>
            <w:hideMark/>
          </w:tcPr>
          <w:p w14:paraId="5A9A275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66E4926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69D0F95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10FA77D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73D448E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 PET</w:t>
            </w:r>
          </w:p>
        </w:tc>
        <w:tc>
          <w:tcPr>
            <w:tcW w:w="781" w:type="dxa"/>
            <w:tcBorders>
              <w:top w:val="nil"/>
              <w:left w:val="nil"/>
              <w:bottom w:val="single" w:sz="4" w:space="0" w:color="auto"/>
              <w:right w:val="single" w:sz="4" w:space="0" w:color="auto"/>
            </w:tcBorders>
            <w:shd w:val="clear" w:color="000000" w:fill="FFFFFF"/>
            <w:noWrap/>
            <w:vAlign w:val="center"/>
            <w:hideMark/>
          </w:tcPr>
          <w:p w14:paraId="31FD789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64074AC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 GAN, Transformer, UNet</w:t>
            </w:r>
          </w:p>
        </w:tc>
        <w:tc>
          <w:tcPr>
            <w:tcW w:w="606" w:type="dxa"/>
            <w:tcBorders>
              <w:top w:val="nil"/>
              <w:left w:val="nil"/>
              <w:bottom w:val="single" w:sz="4" w:space="0" w:color="auto"/>
              <w:right w:val="single" w:sz="4" w:space="0" w:color="auto"/>
            </w:tcBorders>
            <w:shd w:val="clear" w:color="000000" w:fill="FFFFFF"/>
            <w:noWrap/>
            <w:vAlign w:val="center"/>
            <w:hideMark/>
          </w:tcPr>
          <w:p w14:paraId="06CCE16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w:t>
            </w:r>
          </w:p>
        </w:tc>
        <w:tc>
          <w:tcPr>
            <w:tcW w:w="255" w:type="dxa"/>
            <w:tcBorders>
              <w:top w:val="nil"/>
              <w:left w:val="nil"/>
              <w:bottom w:val="single" w:sz="4" w:space="0" w:color="auto"/>
              <w:right w:val="single" w:sz="4" w:space="0" w:color="auto"/>
            </w:tcBorders>
            <w:shd w:val="clear" w:color="000000" w:fill="FFFFFF"/>
            <w:noWrap/>
            <w:vAlign w:val="center"/>
            <w:hideMark/>
          </w:tcPr>
          <w:p w14:paraId="7CEF105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7A52CC1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Multi-modal (MRI+PET) fusion outperforms single-modal; Mixed Transformer improves semantic segmentation of gray/white matter; DCFAM effectively fuses multi-scale features.</w:t>
            </w:r>
          </w:p>
        </w:tc>
      </w:tr>
      <w:tr w:rsidR="00F2034E" w:rsidRPr="000E27DF" w14:paraId="68695BFF"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43CAB17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407</w:t>
            </w:r>
          </w:p>
        </w:tc>
        <w:tc>
          <w:tcPr>
            <w:tcW w:w="1372" w:type="dxa"/>
            <w:tcBorders>
              <w:top w:val="nil"/>
              <w:left w:val="nil"/>
              <w:bottom w:val="single" w:sz="4" w:space="0" w:color="auto"/>
              <w:right w:val="single" w:sz="4" w:space="0" w:color="auto"/>
            </w:tcBorders>
            <w:shd w:val="clear" w:color="000000" w:fill="FFFFFF"/>
            <w:noWrap/>
            <w:vAlign w:val="center"/>
            <w:hideMark/>
          </w:tcPr>
          <w:p w14:paraId="5207BF6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Dynamic and Static Structure–Function Coupling With Machine Learning for the Early Detection of Alzheimer's Disease</w:t>
            </w:r>
          </w:p>
        </w:tc>
        <w:tc>
          <w:tcPr>
            <w:tcW w:w="265" w:type="dxa"/>
            <w:tcBorders>
              <w:top w:val="nil"/>
              <w:left w:val="nil"/>
              <w:bottom w:val="single" w:sz="4" w:space="0" w:color="auto"/>
              <w:right w:val="single" w:sz="4" w:space="0" w:color="auto"/>
            </w:tcBorders>
            <w:shd w:val="clear" w:color="000000" w:fill="FFFFFF"/>
            <w:noWrap/>
            <w:vAlign w:val="center"/>
            <w:hideMark/>
          </w:tcPr>
          <w:p w14:paraId="0E46DF1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Han Wu   et al.</w:t>
            </w:r>
          </w:p>
        </w:tc>
        <w:tc>
          <w:tcPr>
            <w:tcW w:w="109" w:type="dxa"/>
            <w:tcBorders>
              <w:top w:val="nil"/>
              <w:left w:val="nil"/>
              <w:bottom w:val="single" w:sz="4" w:space="0" w:color="auto"/>
              <w:right w:val="single" w:sz="4" w:space="0" w:color="auto"/>
            </w:tcBorders>
            <w:shd w:val="clear" w:color="000000" w:fill="FFFFFF"/>
            <w:noWrap/>
            <w:vAlign w:val="center"/>
            <w:hideMark/>
          </w:tcPr>
          <w:p w14:paraId="4FE819F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1638F89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China,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22A4925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1E8FE2C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10FB18A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DTI, fMRI, T1W</w:t>
            </w:r>
          </w:p>
        </w:tc>
        <w:tc>
          <w:tcPr>
            <w:tcW w:w="781" w:type="dxa"/>
            <w:tcBorders>
              <w:top w:val="nil"/>
              <w:left w:val="nil"/>
              <w:bottom w:val="single" w:sz="4" w:space="0" w:color="auto"/>
              <w:right w:val="single" w:sz="4" w:space="0" w:color="auto"/>
            </w:tcBorders>
            <w:shd w:val="clear" w:color="000000" w:fill="FFFFFF"/>
            <w:noWrap/>
            <w:vAlign w:val="center"/>
            <w:hideMark/>
          </w:tcPr>
          <w:p w14:paraId="0BEE636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5368A6A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 EN, Linear Regression, LR, SVM</w:t>
            </w:r>
          </w:p>
        </w:tc>
        <w:tc>
          <w:tcPr>
            <w:tcW w:w="606" w:type="dxa"/>
            <w:tcBorders>
              <w:top w:val="nil"/>
              <w:left w:val="nil"/>
              <w:bottom w:val="single" w:sz="4" w:space="0" w:color="auto"/>
              <w:right w:val="single" w:sz="4" w:space="0" w:color="auto"/>
            </w:tcBorders>
            <w:shd w:val="clear" w:color="000000" w:fill="FFFFFF"/>
            <w:noWrap/>
            <w:vAlign w:val="center"/>
            <w:hideMark/>
          </w:tcPr>
          <w:p w14:paraId="70CF64D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w:t>
            </w:r>
          </w:p>
        </w:tc>
        <w:tc>
          <w:tcPr>
            <w:tcW w:w="255" w:type="dxa"/>
            <w:tcBorders>
              <w:top w:val="nil"/>
              <w:left w:val="nil"/>
              <w:bottom w:val="single" w:sz="4" w:space="0" w:color="auto"/>
              <w:right w:val="single" w:sz="4" w:space="0" w:color="auto"/>
            </w:tcBorders>
            <w:shd w:val="clear" w:color="000000" w:fill="FFFFFF"/>
            <w:noWrap/>
            <w:vAlign w:val="center"/>
            <w:hideMark/>
          </w:tcPr>
          <w:p w14:paraId="5F5D2B3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1450521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Static SFC ↑ with AD progression; dynamic SFC variability ↑, stability ↓; SFC feature regions overlap with Braak stages III-VI.</w:t>
            </w:r>
          </w:p>
        </w:tc>
      </w:tr>
      <w:tr w:rsidR="00F2034E" w:rsidRPr="000E27DF" w14:paraId="011D4F3F"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2CFB2F3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408</w:t>
            </w:r>
          </w:p>
        </w:tc>
        <w:tc>
          <w:tcPr>
            <w:tcW w:w="1372" w:type="dxa"/>
            <w:tcBorders>
              <w:top w:val="nil"/>
              <w:left w:val="nil"/>
              <w:bottom w:val="single" w:sz="4" w:space="0" w:color="auto"/>
              <w:right w:val="single" w:sz="4" w:space="0" w:color="auto"/>
            </w:tcBorders>
            <w:shd w:val="clear" w:color="000000" w:fill="FFFFFF"/>
            <w:noWrap/>
            <w:vAlign w:val="center"/>
            <w:hideMark/>
          </w:tcPr>
          <w:p w14:paraId="3B4F01D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Dynamically stabilized recurrent neural network optimized with Artificial Gorilla Troops espoused Alzheimer’s disorder detection using </w:t>
            </w:r>
            <w:r w:rsidRPr="000E27DF">
              <w:rPr>
                <w:rFonts w:ascii="Times New Roman" w:eastAsia="Times New Roman" w:hAnsi="Times New Roman" w:cs="Times New Roman"/>
                <w:color w:val="000000"/>
                <w:sz w:val="22"/>
                <w:szCs w:val="22"/>
                <w:lang w:val="en-HK" w:eastAsia="zh-CN"/>
              </w:rPr>
              <w:lastRenderedPageBreak/>
              <w:t>EEG signals</w:t>
            </w:r>
          </w:p>
        </w:tc>
        <w:tc>
          <w:tcPr>
            <w:tcW w:w="265" w:type="dxa"/>
            <w:tcBorders>
              <w:top w:val="nil"/>
              <w:left w:val="nil"/>
              <w:bottom w:val="single" w:sz="4" w:space="0" w:color="auto"/>
              <w:right w:val="single" w:sz="4" w:space="0" w:color="auto"/>
            </w:tcBorders>
            <w:shd w:val="clear" w:color="000000" w:fill="FFFFFF"/>
            <w:noWrap/>
            <w:vAlign w:val="center"/>
            <w:hideMark/>
          </w:tcPr>
          <w:p w14:paraId="610632B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G. Sudha, N. Saravanan  et al.</w:t>
            </w:r>
          </w:p>
        </w:tc>
        <w:tc>
          <w:tcPr>
            <w:tcW w:w="109" w:type="dxa"/>
            <w:tcBorders>
              <w:top w:val="nil"/>
              <w:left w:val="nil"/>
              <w:bottom w:val="single" w:sz="4" w:space="0" w:color="auto"/>
              <w:right w:val="single" w:sz="4" w:space="0" w:color="auto"/>
            </w:tcBorders>
            <w:shd w:val="clear" w:color="000000" w:fill="FFFFFF"/>
            <w:noWrap/>
            <w:vAlign w:val="center"/>
            <w:hideMark/>
          </w:tcPr>
          <w:p w14:paraId="45D3F39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6F33C2C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India</w:t>
            </w:r>
          </w:p>
        </w:tc>
        <w:tc>
          <w:tcPr>
            <w:tcW w:w="566" w:type="dxa"/>
            <w:tcBorders>
              <w:top w:val="nil"/>
              <w:left w:val="nil"/>
              <w:bottom w:val="single" w:sz="4" w:space="0" w:color="auto"/>
              <w:right w:val="single" w:sz="4" w:space="0" w:color="auto"/>
            </w:tcBorders>
            <w:shd w:val="clear" w:color="000000" w:fill="FFFFFF"/>
            <w:noWrap/>
            <w:vAlign w:val="center"/>
            <w:hideMark/>
          </w:tcPr>
          <w:p w14:paraId="2FC4934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2353DB9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631C424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EEG</w:t>
            </w:r>
          </w:p>
        </w:tc>
        <w:tc>
          <w:tcPr>
            <w:tcW w:w="781" w:type="dxa"/>
            <w:tcBorders>
              <w:top w:val="nil"/>
              <w:left w:val="nil"/>
              <w:bottom w:val="single" w:sz="4" w:space="0" w:color="auto"/>
              <w:right w:val="single" w:sz="4" w:space="0" w:color="auto"/>
            </w:tcBorders>
            <w:shd w:val="clear" w:color="000000" w:fill="FFFFFF"/>
            <w:noWrap/>
            <w:vAlign w:val="center"/>
            <w:hideMark/>
          </w:tcPr>
          <w:p w14:paraId="4E2701B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4978DF1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RNN</w:t>
            </w:r>
          </w:p>
        </w:tc>
        <w:tc>
          <w:tcPr>
            <w:tcW w:w="606" w:type="dxa"/>
            <w:tcBorders>
              <w:top w:val="nil"/>
              <w:left w:val="nil"/>
              <w:bottom w:val="single" w:sz="4" w:space="0" w:color="auto"/>
              <w:right w:val="single" w:sz="4" w:space="0" w:color="auto"/>
            </w:tcBorders>
            <w:shd w:val="clear" w:color="000000" w:fill="FFFFFF"/>
            <w:noWrap/>
            <w:vAlign w:val="center"/>
            <w:hideMark/>
          </w:tcPr>
          <w:p w14:paraId="3D13052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Spe</w:t>
            </w:r>
          </w:p>
        </w:tc>
        <w:tc>
          <w:tcPr>
            <w:tcW w:w="255" w:type="dxa"/>
            <w:tcBorders>
              <w:top w:val="nil"/>
              <w:left w:val="nil"/>
              <w:bottom w:val="single" w:sz="4" w:space="0" w:color="auto"/>
              <w:right w:val="single" w:sz="4" w:space="0" w:color="auto"/>
            </w:tcBorders>
            <w:shd w:val="clear" w:color="000000" w:fill="FFFFFF"/>
            <w:noWrap/>
            <w:vAlign w:val="center"/>
            <w:hideMark/>
          </w:tcPr>
          <w:p w14:paraId="1DBA029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0402F92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DCSF effectively removes EEG noise; ACEWT extracts discriminative features; AGTOA optimizes DSRNN weights, improving accuracy by 10.89-25.87% vs existing models.</w:t>
            </w:r>
          </w:p>
        </w:tc>
      </w:tr>
      <w:tr w:rsidR="00F2034E" w:rsidRPr="000E27DF" w14:paraId="5E463573"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5C75E3F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409</w:t>
            </w:r>
          </w:p>
        </w:tc>
        <w:tc>
          <w:tcPr>
            <w:tcW w:w="1372" w:type="dxa"/>
            <w:tcBorders>
              <w:top w:val="nil"/>
              <w:left w:val="nil"/>
              <w:bottom w:val="single" w:sz="4" w:space="0" w:color="auto"/>
              <w:right w:val="single" w:sz="4" w:space="0" w:color="auto"/>
            </w:tcBorders>
            <w:shd w:val="clear" w:color="000000" w:fill="FFFFFF"/>
            <w:noWrap/>
            <w:vAlign w:val="center"/>
            <w:hideMark/>
          </w:tcPr>
          <w:p w14:paraId="31B6C6B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Dynamically weighted graph neural network for detection of early mild cognitive impairment</w:t>
            </w:r>
          </w:p>
        </w:tc>
        <w:tc>
          <w:tcPr>
            <w:tcW w:w="265" w:type="dxa"/>
            <w:tcBorders>
              <w:top w:val="nil"/>
              <w:left w:val="nil"/>
              <w:bottom w:val="single" w:sz="4" w:space="0" w:color="auto"/>
              <w:right w:val="single" w:sz="4" w:space="0" w:color="auto"/>
            </w:tcBorders>
            <w:shd w:val="clear" w:color="000000" w:fill="FFFFFF"/>
            <w:noWrap/>
            <w:vAlign w:val="center"/>
            <w:hideMark/>
          </w:tcPr>
          <w:p w14:paraId="4BF2D6F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Li Liu  et al.</w:t>
            </w:r>
          </w:p>
        </w:tc>
        <w:tc>
          <w:tcPr>
            <w:tcW w:w="109" w:type="dxa"/>
            <w:tcBorders>
              <w:top w:val="nil"/>
              <w:left w:val="nil"/>
              <w:bottom w:val="single" w:sz="4" w:space="0" w:color="auto"/>
              <w:right w:val="single" w:sz="4" w:space="0" w:color="auto"/>
            </w:tcBorders>
            <w:shd w:val="clear" w:color="000000" w:fill="FFFFFF"/>
            <w:noWrap/>
            <w:vAlign w:val="center"/>
            <w:hideMark/>
          </w:tcPr>
          <w:p w14:paraId="3E2E86B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19F22BE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7A8A796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2D6071B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67F802F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RS-fMRI</w:t>
            </w:r>
          </w:p>
        </w:tc>
        <w:tc>
          <w:tcPr>
            <w:tcW w:w="781" w:type="dxa"/>
            <w:tcBorders>
              <w:top w:val="nil"/>
              <w:left w:val="nil"/>
              <w:bottom w:val="single" w:sz="4" w:space="0" w:color="auto"/>
              <w:right w:val="single" w:sz="4" w:space="0" w:color="auto"/>
            </w:tcBorders>
            <w:shd w:val="clear" w:color="000000" w:fill="FFFFFF"/>
            <w:noWrap/>
            <w:vAlign w:val="center"/>
            <w:hideMark/>
          </w:tcPr>
          <w:p w14:paraId="3096135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eMCI vs. non</w:t>
            </w:r>
          </w:p>
        </w:tc>
        <w:tc>
          <w:tcPr>
            <w:tcW w:w="969" w:type="dxa"/>
            <w:tcBorders>
              <w:top w:val="nil"/>
              <w:left w:val="nil"/>
              <w:bottom w:val="single" w:sz="4" w:space="0" w:color="auto"/>
              <w:right w:val="single" w:sz="4" w:space="0" w:color="auto"/>
            </w:tcBorders>
            <w:shd w:val="clear" w:color="000000" w:fill="FFFFFF"/>
            <w:noWrap/>
            <w:vAlign w:val="center"/>
            <w:hideMark/>
          </w:tcPr>
          <w:p w14:paraId="087011F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GCN, LSTM, SVM</w:t>
            </w:r>
          </w:p>
        </w:tc>
        <w:tc>
          <w:tcPr>
            <w:tcW w:w="606" w:type="dxa"/>
            <w:tcBorders>
              <w:top w:val="nil"/>
              <w:left w:val="nil"/>
              <w:bottom w:val="single" w:sz="4" w:space="0" w:color="auto"/>
              <w:right w:val="single" w:sz="4" w:space="0" w:color="auto"/>
            </w:tcBorders>
            <w:shd w:val="clear" w:color="000000" w:fill="FFFFFF"/>
            <w:noWrap/>
            <w:vAlign w:val="center"/>
            <w:hideMark/>
          </w:tcPr>
          <w:p w14:paraId="4E6E477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77B94B9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1A94EC9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Low-order FC outperforms high-order FC (Acc↑13.34%); Key feature: Default Mode Network (DTN) connectivity; Boruta feature selection is superior to Information Gain.</w:t>
            </w:r>
          </w:p>
        </w:tc>
      </w:tr>
      <w:tr w:rsidR="00F2034E" w:rsidRPr="000E27DF" w14:paraId="2ADFBBFF"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467D64A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410</w:t>
            </w:r>
          </w:p>
        </w:tc>
        <w:tc>
          <w:tcPr>
            <w:tcW w:w="1372" w:type="dxa"/>
            <w:tcBorders>
              <w:top w:val="nil"/>
              <w:left w:val="nil"/>
              <w:bottom w:val="single" w:sz="4" w:space="0" w:color="auto"/>
              <w:right w:val="single" w:sz="4" w:space="0" w:color="auto"/>
            </w:tcBorders>
            <w:shd w:val="clear" w:color="000000" w:fill="FFFFFF"/>
            <w:noWrap/>
            <w:vAlign w:val="center"/>
            <w:hideMark/>
          </w:tcPr>
          <w:p w14:paraId="538A44E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Early detection and classification of Alzheimer’s disease through data fusion of MRI and DTI images using the YOLOv11 neural network</w:t>
            </w:r>
          </w:p>
        </w:tc>
        <w:tc>
          <w:tcPr>
            <w:tcW w:w="265" w:type="dxa"/>
            <w:tcBorders>
              <w:top w:val="nil"/>
              <w:left w:val="nil"/>
              <w:bottom w:val="single" w:sz="4" w:space="0" w:color="auto"/>
              <w:right w:val="single" w:sz="4" w:space="0" w:color="auto"/>
            </w:tcBorders>
            <w:shd w:val="clear" w:color="000000" w:fill="FFFFFF"/>
            <w:noWrap/>
            <w:vAlign w:val="center"/>
            <w:hideMark/>
          </w:tcPr>
          <w:p w14:paraId="7A818E7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Wided Hechkel   et al.</w:t>
            </w:r>
          </w:p>
        </w:tc>
        <w:tc>
          <w:tcPr>
            <w:tcW w:w="109" w:type="dxa"/>
            <w:tcBorders>
              <w:top w:val="nil"/>
              <w:left w:val="nil"/>
              <w:bottom w:val="single" w:sz="4" w:space="0" w:color="auto"/>
              <w:right w:val="single" w:sz="4" w:space="0" w:color="auto"/>
            </w:tcBorders>
            <w:shd w:val="clear" w:color="000000" w:fill="FFFFFF"/>
            <w:noWrap/>
            <w:vAlign w:val="center"/>
            <w:hideMark/>
          </w:tcPr>
          <w:p w14:paraId="5743F29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64BEE9C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0B1AECA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22F5A47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44B2AB3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DTI, MRI</w:t>
            </w:r>
          </w:p>
        </w:tc>
        <w:tc>
          <w:tcPr>
            <w:tcW w:w="781" w:type="dxa"/>
            <w:tcBorders>
              <w:top w:val="nil"/>
              <w:left w:val="nil"/>
              <w:bottom w:val="single" w:sz="4" w:space="0" w:color="auto"/>
              <w:right w:val="single" w:sz="4" w:space="0" w:color="auto"/>
            </w:tcBorders>
            <w:shd w:val="clear" w:color="000000" w:fill="FFFFFF"/>
            <w:noWrap/>
            <w:vAlign w:val="center"/>
            <w:hideMark/>
          </w:tcPr>
          <w:p w14:paraId="155E415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EMCI or LMCI or MCI</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 vs. non</w:t>
            </w:r>
          </w:p>
        </w:tc>
        <w:tc>
          <w:tcPr>
            <w:tcW w:w="969" w:type="dxa"/>
            <w:tcBorders>
              <w:top w:val="nil"/>
              <w:left w:val="nil"/>
              <w:bottom w:val="single" w:sz="4" w:space="0" w:color="auto"/>
              <w:right w:val="single" w:sz="4" w:space="0" w:color="auto"/>
            </w:tcBorders>
            <w:shd w:val="clear" w:color="000000" w:fill="FFFFFF"/>
            <w:noWrap/>
            <w:vAlign w:val="center"/>
            <w:hideMark/>
          </w:tcPr>
          <w:p w14:paraId="5BFE0FA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w:t>
            </w:r>
          </w:p>
        </w:tc>
        <w:tc>
          <w:tcPr>
            <w:tcW w:w="606" w:type="dxa"/>
            <w:tcBorders>
              <w:top w:val="nil"/>
              <w:left w:val="nil"/>
              <w:bottom w:val="single" w:sz="4" w:space="0" w:color="auto"/>
              <w:right w:val="single" w:sz="4" w:space="0" w:color="auto"/>
            </w:tcBorders>
            <w:shd w:val="clear" w:color="000000" w:fill="FFFFFF"/>
            <w:noWrap/>
            <w:vAlign w:val="center"/>
            <w:hideMark/>
          </w:tcPr>
          <w:p w14:paraId="3CAA8FF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Precision, Recall, F1-score</w:t>
            </w:r>
          </w:p>
        </w:tc>
        <w:tc>
          <w:tcPr>
            <w:tcW w:w="255" w:type="dxa"/>
            <w:tcBorders>
              <w:top w:val="nil"/>
              <w:left w:val="nil"/>
              <w:bottom w:val="single" w:sz="4" w:space="0" w:color="auto"/>
              <w:right w:val="single" w:sz="4" w:space="0" w:color="auto"/>
            </w:tcBorders>
            <w:shd w:val="clear" w:color="000000" w:fill="FFFFFF"/>
            <w:noWrap/>
            <w:vAlign w:val="center"/>
            <w:hideMark/>
          </w:tcPr>
          <w:p w14:paraId="7661057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031A815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MRI+DTI fusion enhances biomarker detection (mAP50↑5-8% vs single-modal); YOLOv11 custom anchor boxes improve ROI localization; Key ROI: Hippocampus, temporo-parietal lobe.</w:t>
            </w:r>
          </w:p>
        </w:tc>
      </w:tr>
      <w:tr w:rsidR="00F2034E" w:rsidRPr="000E27DF" w14:paraId="72B84592"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643BE8A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411</w:t>
            </w:r>
          </w:p>
        </w:tc>
        <w:tc>
          <w:tcPr>
            <w:tcW w:w="1372" w:type="dxa"/>
            <w:tcBorders>
              <w:top w:val="nil"/>
              <w:left w:val="nil"/>
              <w:bottom w:val="single" w:sz="4" w:space="0" w:color="auto"/>
              <w:right w:val="single" w:sz="4" w:space="0" w:color="auto"/>
            </w:tcBorders>
            <w:shd w:val="clear" w:color="000000" w:fill="FFFFFF"/>
            <w:noWrap/>
            <w:vAlign w:val="center"/>
            <w:hideMark/>
          </w:tcPr>
          <w:p w14:paraId="69581B7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Early detection of Alzheim</w:t>
            </w:r>
            <w:r w:rsidRPr="000E27DF">
              <w:rPr>
                <w:rFonts w:ascii="Times New Roman" w:eastAsia="Times New Roman" w:hAnsi="Times New Roman" w:cs="Times New Roman"/>
                <w:color w:val="000000"/>
                <w:sz w:val="22"/>
                <w:szCs w:val="22"/>
                <w:lang w:val="en-HK" w:eastAsia="zh-CN"/>
              </w:rPr>
              <w:lastRenderedPageBreak/>
              <w:t>er’s disease progression stages using hybrid of CNN and transformer encoder models</w:t>
            </w:r>
          </w:p>
        </w:tc>
        <w:tc>
          <w:tcPr>
            <w:tcW w:w="265" w:type="dxa"/>
            <w:tcBorders>
              <w:top w:val="nil"/>
              <w:left w:val="nil"/>
              <w:bottom w:val="single" w:sz="4" w:space="0" w:color="auto"/>
              <w:right w:val="single" w:sz="4" w:space="0" w:color="auto"/>
            </w:tcBorders>
            <w:shd w:val="clear" w:color="000000" w:fill="FFFFFF"/>
            <w:noWrap/>
            <w:vAlign w:val="center"/>
            <w:hideMark/>
          </w:tcPr>
          <w:p w14:paraId="7421854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Hassan Almalki   et al.</w:t>
            </w:r>
          </w:p>
        </w:tc>
        <w:tc>
          <w:tcPr>
            <w:tcW w:w="109" w:type="dxa"/>
            <w:tcBorders>
              <w:top w:val="nil"/>
              <w:left w:val="nil"/>
              <w:bottom w:val="single" w:sz="4" w:space="0" w:color="auto"/>
              <w:right w:val="single" w:sz="4" w:space="0" w:color="auto"/>
            </w:tcBorders>
            <w:shd w:val="clear" w:color="000000" w:fill="FFFFFF"/>
            <w:noWrap/>
            <w:vAlign w:val="center"/>
            <w:hideMark/>
          </w:tcPr>
          <w:p w14:paraId="4503F79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443D8E2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0883608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331A3C1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1080D2B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391FA5F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0E2DFFF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ResNet101, ViT</w:t>
            </w:r>
          </w:p>
        </w:tc>
        <w:tc>
          <w:tcPr>
            <w:tcW w:w="606" w:type="dxa"/>
            <w:tcBorders>
              <w:top w:val="nil"/>
              <w:left w:val="nil"/>
              <w:bottom w:val="single" w:sz="4" w:space="0" w:color="auto"/>
              <w:right w:val="single" w:sz="4" w:space="0" w:color="auto"/>
            </w:tcBorders>
            <w:shd w:val="clear" w:color="000000" w:fill="FFFFFF"/>
            <w:noWrap/>
            <w:vAlign w:val="center"/>
            <w:hideMark/>
          </w:tcPr>
          <w:p w14:paraId="15C28D4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w:t>
            </w:r>
          </w:p>
        </w:tc>
        <w:tc>
          <w:tcPr>
            <w:tcW w:w="255" w:type="dxa"/>
            <w:tcBorders>
              <w:top w:val="nil"/>
              <w:left w:val="nil"/>
              <w:bottom w:val="single" w:sz="4" w:space="0" w:color="auto"/>
              <w:right w:val="single" w:sz="4" w:space="0" w:color="auto"/>
            </w:tcBorders>
            <w:shd w:val="clear" w:color="000000" w:fill="FFFFFF"/>
            <w:noWrap/>
            <w:vAlign w:val="center"/>
            <w:hideMark/>
          </w:tcPr>
          <w:p w14:paraId="63B222F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43F3956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ResNet101-ViT outperforms single CNN/ViT (Acc↑4.6% vs GoogLeNet-ViT); Data augmentation balances minority classes (moderate AD </w:t>
            </w:r>
            <w:r w:rsidRPr="000E27DF">
              <w:rPr>
                <w:rFonts w:ascii="Times New Roman" w:eastAsia="Times New Roman" w:hAnsi="Times New Roman" w:cs="Times New Roman"/>
                <w:color w:val="000000"/>
                <w:sz w:val="22"/>
                <w:szCs w:val="22"/>
                <w:lang w:val="en-HK" w:eastAsia="zh-CN"/>
              </w:rPr>
              <w:lastRenderedPageBreak/>
              <w:t>Acc↑15%); Key regions: Hippocampus, frontal cortex.</w:t>
            </w:r>
          </w:p>
        </w:tc>
      </w:tr>
      <w:tr w:rsidR="00F2034E" w:rsidRPr="000E27DF" w14:paraId="4F32140B"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2251DD1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412</w:t>
            </w:r>
          </w:p>
        </w:tc>
        <w:tc>
          <w:tcPr>
            <w:tcW w:w="1372" w:type="dxa"/>
            <w:tcBorders>
              <w:top w:val="nil"/>
              <w:left w:val="nil"/>
              <w:bottom w:val="single" w:sz="4" w:space="0" w:color="auto"/>
              <w:right w:val="single" w:sz="4" w:space="0" w:color="auto"/>
            </w:tcBorders>
            <w:shd w:val="clear" w:color="000000" w:fill="FFFFFF"/>
            <w:noWrap/>
            <w:vAlign w:val="center"/>
            <w:hideMark/>
          </w:tcPr>
          <w:p w14:paraId="399C6AB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Early detection of Alzheimer’s disease using deep learning methods</w:t>
            </w:r>
          </w:p>
        </w:tc>
        <w:tc>
          <w:tcPr>
            <w:tcW w:w="265" w:type="dxa"/>
            <w:tcBorders>
              <w:top w:val="nil"/>
              <w:left w:val="nil"/>
              <w:bottom w:val="single" w:sz="4" w:space="0" w:color="auto"/>
              <w:right w:val="single" w:sz="4" w:space="0" w:color="auto"/>
            </w:tcBorders>
            <w:shd w:val="clear" w:color="000000" w:fill="FFFFFF"/>
            <w:noWrap/>
            <w:vAlign w:val="center"/>
            <w:hideMark/>
          </w:tcPr>
          <w:p w14:paraId="40B7C04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Anthony Chidubem Mmadumbu et al.</w:t>
            </w:r>
          </w:p>
        </w:tc>
        <w:tc>
          <w:tcPr>
            <w:tcW w:w="109" w:type="dxa"/>
            <w:tcBorders>
              <w:top w:val="nil"/>
              <w:left w:val="nil"/>
              <w:bottom w:val="single" w:sz="4" w:space="0" w:color="auto"/>
              <w:right w:val="single" w:sz="4" w:space="0" w:color="auto"/>
            </w:tcBorders>
            <w:shd w:val="clear" w:color="000000" w:fill="FFFFFF"/>
            <w:noWrap/>
            <w:vAlign w:val="center"/>
            <w:hideMark/>
          </w:tcPr>
          <w:p w14:paraId="6457778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0A91177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7B3DE42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1066A7A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4D3A725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Structured data (not specified), MRI</w:t>
            </w:r>
          </w:p>
        </w:tc>
        <w:tc>
          <w:tcPr>
            <w:tcW w:w="781" w:type="dxa"/>
            <w:tcBorders>
              <w:top w:val="nil"/>
              <w:left w:val="nil"/>
              <w:bottom w:val="single" w:sz="4" w:space="0" w:color="auto"/>
              <w:right w:val="single" w:sz="4" w:space="0" w:color="auto"/>
            </w:tcBorders>
            <w:shd w:val="clear" w:color="000000" w:fill="FFFFFF"/>
            <w:noWrap/>
            <w:vAlign w:val="center"/>
            <w:hideMark/>
          </w:tcPr>
          <w:p w14:paraId="5640F75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155E14A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LSTM, Mobilenetv2, ResNet50, SVM</w:t>
            </w:r>
          </w:p>
        </w:tc>
        <w:tc>
          <w:tcPr>
            <w:tcW w:w="606" w:type="dxa"/>
            <w:tcBorders>
              <w:top w:val="nil"/>
              <w:left w:val="nil"/>
              <w:bottom w:val="single" w:sz="4" w:space="0" w:color="auto"/>
              <w:right w:val="single" w:sz="4" w:space="0" w:color="auto"/>
            </w:tcBorders>
            <w:shd w:val="clear" w:color="000000" w:fill="FFFFFF"/>
            <w:noWrap/>
            <w:vAlign w:val="center"/>
            <w:hideMark/>
          </w:tcPr>
          <w:p w14:paraId="554C410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w:t>
            </w:r>
          </w:p>
        </w:tc>
        <w:tc>
          <w:tcPr>
            <w:tcW w:w="255" w:type="dxa"/>
            <w:tcBorders>
              <w:top w:val="nil"/>
              <w:left w:val="nil"/>
              <w:bottom w:val="single" w:sz="4" w:space="0" w:color="auto"/>
              <w:right w:val="single" w:sz="4" w:space="0" w:color="auto"/>
            </w:tcBorders>
            <w:shd w:val="clear" w:color="000000" w:fill="FFFFFF"/>
            <w:noWrap/>
            <w:vAlign w:val="center"/>
            <w:hideMark/>
          </w:tcPr>
          <w:p w14:paraId="6966D5D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2926C3C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Multi-modal (MRI+structured data) fusion outperforms single-modal; ResNet50/MobileNetV2 excel at MRI spatial feature extraction; LSTM captures temporal dependencies in structured data.</w:t>
            </w:r>
          </w:p>
        </w:tc>
      </w:tr>
      <w:tr w:rsidR="00F2034E" w:rsidRPr="000E27DF" w14:paraId="2AF617A6"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4F37C6E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413</w:t>
            </w:r>
          </w:p>
        </w:tc>
        <w:tc>
          <w:tcPr>
            <w:tcW w:w="1372" w:type="dxa"/>
            <w:tcBorders>
              <w:top w:val="nil"/>
              <w:left w:val="nil"/>
              <w:bottom w:val="single" w:sz="4" w:space="0" w:color="auto"/>
              <w:right w:val="single" w:sz="4" w:space="0" w:color="auto"/>
            </w:tcBorders>
            <w:shd w:val="clear" w:color="000000" w:fill="FFFFFF"/>
            <w:noWrap/>
            <w:vAlign w:val="center"/>
            <w:hideMark/>
          </w:tcPr>
          <w:p w14:paraId="29D6951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Early detection of Alzheimer’s disease using neuropsychological tests: a predict–diagnose approach using neural networks</w:t>
            </w:r>
          </w:p>
        </w:tc>
        <w:tc>
          <w:tcPr>
            <w:tcW w:w="265" w:type="dxa"/>
            <w:tcBorders>
              <w:top w:val="nil"/>
              <w:left w:val="nil"/>
              <w:bottom w:val="single" w:sz="4" w:space="0" w:color="auto"/>
              <w:right w:val="single" w:sz="4" w:space="0" w:color="auto"/>
            </w:tcBorders>
            <w:shd w:val="clear" w:color="000000" w:fill="FFFFFF"/>
            <w:noWrap/>
            <w:vAlign w:val="center"/>
            <w:hideMark/>
          </w:tcPr>
          <w:p w14:paraId="2823436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Devarshi Mukherji et al.</w:t>
            </w:r>
          </w:p>
        </w:tc>
        <w:tc>
          <w:tcPr>
            <w:tcW w:w="109" w:type="dxa"/>
            <w:tcBorders>
              <w:top w:val="nil"/>
              <w:left w:val="nil"/>
              <w:bottom w:val="single" w:sz="4" w:space="0" w:color="auto"/>
              <w:right w:val="single" w:sz="4" w:space="0" w:color="auto"/>
            </w:tcBorders>
            <w:shd w:val="clear" w:color="000000" w:fill="FFFFFF"/>
            <w:noWrap/>
            <w:vAlign w:val="center"/>
            <w:hideMark/>
          </w:tcPr>
          <w:p w14:paraId="6BDE171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4228C88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31A2214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33E3CE7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4574F9C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scales(MMSE, ADAS Q4, ADAS Cog-11, ADAS Cog-13, FAQ)</w:t>
            </w:r>
          </w:p>
        </w:tc>
        <w:tc>
          <w:tcPr>
            <w:tcW w:w="781" w:type="dxa"/>
            <w:tcBorders>
              <w:top w:val="nil"/>
              <w:left w:val="nil"/>
              <w:bottom w:val="single" w:sz="4" w:space="0" w:color="auto"/>
              <w:right w:val="single" w:sz="4" w:space="0" w:color="auto"/>
            </w:tcBorders>
            <w:shd w:val="clear" w:color="000000" w:fill="FFFFFF"/>
            <w:noWrap/>
            <w:vAlign w:val="center"/>
            <w:hideMark/>
          </w:tcPr>
          <w:p w14:paraId="33A04BB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AD or MCI</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 vs. non</w:t>
            </w:r>
          </w:p>
        </w:tc>
        <w:tc>
          <w:tcPr>
            <w:tcW w:w="969" w:type="dxa"/>
            <w:tcBorders>
              <w:top w:val="nil"/>
              <w:left w:val="nil"/>
              <w:bottom w:val="single" w:sz="4" w:space="0" w:color="auto"/>
              <w:right w:val="single" w:sz="4" w:space="0" w:color="auto"/>
            </w:tcBorders>
            <w:shd w:val="clear" w:color="000000" w:fill="FFFFFF"/>
            <w:noWrap/>
            <w:vAlign w:val="center"/>
            <w:hideMark/>
          </w:tcPr>
          <w:p w14:paraId="2785C3A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LSTM, MLP</w:t>
            </w:r>
          </w:p>
        </w:tc>
        <w:tc>
          <w:tcPr>
            <w:tcW w:w="606" w:type="dxa"/>
            <w:tcBorders>
              <w:top w:val="nil"/>
              <w:left w:val="nil"/>
              <w:bottom w:val="single" w:sz="4" w:space="0" w:color="auto"/>
              <w:right w:val="single" w:sz="4" w:space="0" w:color="auto"/>
            </w:tcBorders>
            <w:shd w:val="clear" w:color="000000" w:fill="FFFFFF"/>
            <w:noWrap/>
            <w:vAlign w:val="center"/>
            <w:hideMark/>
          </w:tcPr>
          <w:p w14:paraId="51B000D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w:t>
            </w:r>
          </w:p>
        </w:tc>
        <w:tc>
          <w:tcPr>
            <w:tcW w:w="255" w:type="dxa"/>
            <w:tcBorders>
              <w:top w:val="nil"/>
              <w:left w:val="nil"/>
              <w:bottom w:val="single" w:sz="4" w:space="0" w:color="auto"/>
              <w:right w:val="single" w:sz="4" w:space="0" w:color="auto"/>
            </w:tcBorders>
            <w:shd w:val="clear" w:color="000000" w:fill="FFFFFF"/>
            <w:noWrap/>
            <w:vAlign w:val="center"/>
            <w:hideMark/>
          </w:tcPr>
          <w:p w14:paraId="681DE94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5E8B8EE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Neuropsychological tests alone predict future cognitive state; LSTM+MLP reduces misdiagnosis vs ADNI (e.g., MMSE non-CN misclass 41% vs 57%); Month48 prediction more accurate than Month72.</w:t>
            </w:r>
          </w:p>
        </w:tc>
      </w:tr>
      <w:tr w:rsidR="00F2034E" w:rsidRPr="000E27DF" w14:paraId="5142B72F"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3DF60C1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414</w:t>
            </w:r>
          </w:p>
        </w:tc>
        <w:tc>
          <w:tcPr>
            <w:tcW w:w="1372" w:type="dxa"/>
            <w:tcBorders>
              <w:top w:val="nil"/>
              <w:left w:val="nil"/>
              <w:bottom w:val="single" w:sz="4" w:space="0" w:color="auto"/>
              <w:right w:val="single" w:sz="4" w:space="0" w:color="auto"/>
            </w:tcBorders>
            <w:shd w:val="clear" w:color="000000" w:fill="FFFFFF"/>
            <w:noWrap/>
            <w:vAlign w:val="center"/>
            <w:hideMark/>
          </w:tcPr>
          <w:p w14:paraId="233A2DC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Early Detection of Alzheimer’s Disease with Blood Plasma Proteins Using Support Vector Machines</w:t>
            </w:r>
          </w:p>
        </w:tc>
        <w:tc>
          <w:tcPr>
            <w:tcW w:w="265" w:type="dxa"/>
            <w:tcBorders>
              <w:top w:val="nil"/>
              <w:left w:val="nil"/>
              <w:bottom w:val="single" w:sz="4" w:space="0" w:color="auto"/>
              <w:right w:val="single" w:sz="4" w:space="0" w:color="auto"/>
            </w:tcBorders>
            <w:shd w:val="clear" w:color="000000" w:fill="FFFFFF"/>
            <w:noWrap/>
            <w:vAlign w:val="center"/>
            <w:hideMark/>
          </w:tcPr>
          <w:p w14:paraId="09FA6B2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Chima S. Eke  et al.</w:t>
            </w:r>
          </w:p>
        </w:tc>
        <w:tc>
          <w:tcPr>
            <w:tcW w:w="109" w:type="dxa"/>
            <w:tcBorders>
              <w:top w:val="nil"/>
              <w:left w:val="nil"/>
              <w:bottom w:val="single" w:sz="4" w:space="0" w:color="auto"/>
              <w:right w:val="single" w:sz="4" w:space="0" w:color="auto"/>
            </w:tcBorders>
            <w:shd w:val="clear" w:color="000000" w:fill="FFFFFF"/>
            <w:noWrap/>
            <w:vAlign w:val="center"/>
            <w:hideMark/>
          </w:tcPr>
          <w:p w14:paraId="66EDA4C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2021</w:t>
            </w:r>
          </w:p>
        </w:tc>
        <w:tc>
          <w:tcPr>
            <w:tcW w:w="1679" w:type="dxa"/>
            <w:tcBorders>
              <w:top w:val="nil"/>
              <w:left w:val="nil"/>
              <w:bottom w:val="single" w:sz="4" w:space="0" w:color="auto"/>
              <w:right w:val="single" w:sz="4" w:space="0" w:color="auto"/>
            </w:tcBorders>
            <w:shd w:val="clear" w:color="000000" w:fill="FFFFFF"/>
            <w:noWrap/>
            <w:vAlign w:val="center"/>
            <w:hideMark/>
          </w:tcPr>
          <w:p w14:paraId="45D7A94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7D85149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7573562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64BD98B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Biomarkers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 total of 146 plasma proteins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Adiponectin, Agouti-Related Protein, Alpha-1-Antichymotrypsin, Alpha-1-Antitrypsin, Alpha-1-Microglobulin, Alpha-2-Macroglobulin, Alpha-Fetoprotein, Angiopoietin-2, Angiotensin-Converting Enzyme, Angiotensinogen, Apolipoprotein A-I, Apolipoprotein A-II, Apolipoprotein A-IV, Apolipoprotein B, Apolipoprotein C-I, Apolipoprotein C-III, Apolipoprotein D, Apolipoprotein E, Apolipoprotein </w:t>
            </w:r>
            <w:r w:rsidRPr="000E27DF">
              <w:rPr>
                <w:rFonts w:ascii="Times New Roman" w:eastAsia="Times New Roman" w:hAnsi="Times New Roman" w:cs="Times New Roman"/>
                <w:color w:val="000000"/>
                <w:sz w:val="22"/>
                <w:szCs w:val="22"/>
                <w:lang w:val="en-HK" w:eastAsia="zh-CN"/>
              </w:rPr>
              <w:lastRenderedPageBreak/>
              <w:t>H, Apolipoprotein(a), AXL Receptor Tyrosine Kinase, B Lymphocyte Chemoattractant, Beta-2-Microglobulin, Betacellulin, Bone Morphogenetic Protein 6, Brain Natriuretic Peptide, Brain-Derived Neurotrophic Factor, Calcitonin, Cancer Antigen 19-9, Carcinoembryonic Antigen, CD40 antigen, CD40 Ligand, CD5-Antigen-like Precursor, Chemokine CC-4, Chromogranin-A, Ciliary Neurotrophic Factor, Clusterin, Complement C3, Complement Factor H, Cortisol, C-peptide, C-</w:t>
            </w:r>
            <w:r w:rsidRPr="000E27DF">
              <w:rPr>
                <w:rFonts w:ascii="Times New Roman" w:eastAsia="Times New Roman" w:hAnsi="Times New Roman" w:cs="Times New Roman"/>
                <w:color w:val="000000"/>
                <w:sz w:val="22"/>
                <w:szCs w:val="22"/>
                <w:lang w:val="en-HK" w:eastAsia="zh-CN"/>
              </w:rPr>
              <w:lastRenderedPageBreak/>
              <w:t xml:space="preserve">Reactive Protein, Creatine Kinase-MB, Cystatin-C, Eotaxin-1, Eotaxin-3, Epidermal Growth Factor, Epidermal Growth Factor Receptor, Epithelial-Derived Neutrophil-Activating, E-Selectin, Factor VII, Fas Ligand, FASLG Receptor, Fatty Acid-Binding Protein, Ferritin, Fetuin-A, Fibrinogen, Fibroblast Growth Factor 4, Follicle-Stimulating Hormone, Glutathione S-Transferase alpha, Growth Hormone, Growth-Regulated alpha protein, Haptoglobin, Heparin-Binding EGF-Like Growth Factor, </w:t>
            </w:r>
            <w:r w:rsidRPr="000E27DF">
              <w:rPr>
                <w:rFonts w:ascii="Times New Roman" w:eastAsia="Times New Roman" w:hAnsi="Times New Roman" w:cs="Times New Roman"/>
                <w:color w:val="000000"/>
                <w:sz w:val="22"/>
                <w:szCs w:val="22"/>
                <w:lang w:val="en-HK" w:eastAsia="zh-CN"/>
              </w:rPr>
              <w:lastRenderedPageBreak/>
              <w:t xml:space="preserve">Hepatocyte Growth Factor, Immunoglobulin A, Immunoglobulin E, Immunoglobulin M, Insulin, Insulin-like Growth Factor-Binding Protein, Intercellular Adhesion Molecule 1, Interferon gamma Induced Protein 10, Interleukin-3, Interleukin-6 receptor, Interleukin-8, Interleukin-13, Interleukin-16, Interleukin-18, Kidney Injury Molecule-1, Leptin, Luteinizing Hormone, Macrophage Colony-Stimulating Factor 1, Macrophage Inflammatory Protein-1 alpha, Macrophage Inflammatory Protein-1 beta, Macrophage Inflammatory </w:t>
            </w:r>
            <w:r w:rsidRPr="000E27DF">
              <w:rPr>
                <w:rFonts w:ascii="Times New Roman" w:eastAsia="Times New Roman" w:hAnsi="Times New Roman" w:cs="Times New Roman"/>
                <w:color w:val="000000"/>
                <w:sz w:val="22"/>
                <w:szCs w:val="22"/>
                <w:lang w:val="en-HK" w:eastAsia="zh-CN"/>
              </w:rPr>
              <w:lastRenderedPageBreak/>
              <w:t xml:space="preserve">Protein-3 alpha, Macrophage Migration Inhibitory Factor, Macrophage-Derived Chemokine, Matrix Metalloproteinase-1, Matrix Metalloproteinase-10, Matrix Metalloproteinase-2, Matrix Metalloproteinase-7, Matrix Metalloproteinase-9, Matrix Metalloproteinase-9-total, Monocyte Chemotactic Protein 1, Monocyte Chemotactic Protein 2, Monocyte Chemotactic Protein 3, Monocyte Chemotactic Protein 4, Monokine Induced by Gamma Interferon, Myeloid Progenitor Inhibitory Factor 1, </w:t>
            </w:r>
            <w:r w:rsidRPr="000E27DF">
              <w:rPr>
                <w:rFonts w:ascii="Times New Roman" w:eastAsia="Times New Roman" w:hAnsi="Times New Roman" w:cs="Times New Roman"/>
                <w:color w:val="000000"/>
                <w:sz w:val="22"/>
                <w:szCs w:val="22"/>
                <w:lang w:val="en-HK" w:eastAsia="zh-CN"/>
              </w:rPr>
              <w:lastRenderedPageBreak/>
              <w:t xml:space="preserve">Myeloperoxidase, Myoglobin, Neuronal Cell Adhesion Molecule, Neutrophil Gelatinase-Associated Lipocalin, Osteopontin, Pancreatic Polypeptide, Peptide YY, Placenta Growth Factor, Plasminogen Activator Inhibitor 1, Platelet-Derived Growth Factor BB, Pregnancy-Associated Plasma Protein A, Proinsulin-Intact, Proinsulin-Total, Prolactin, Prostatic Acid Phosphatase, Pulmonary and Activation-Regulated Chemo, Receptor for Advanced Glycosylation End Products (RAGE), Resistin, Serotransferrin, Serum Amyloid </w:t>
            </w:r>
            <w:r w:rsidRPr="000E27DF">
              <w:rPr>
                <w:rFonts w:ascii="Times New Roman" w:eastAsia="Times New Roman" w:hAnsi="Times New Roman" w:cs="Times New Roman"/>
                <w:color w:val="000000"/>
                <w:sz w:val="22"/>
                <w:szCs w:val="22"/>
                <w:lang w:val="en-HK" w:eastAsia="zh-CN"/>
              </w:rPr>
              <w:lastRenderedPageBreak/>
              <w:t>P-Component, Serum Glutamic Oxaloacetic Transaminase, Sex Hormone-Binding Globulin, Sortilin, Stem Cell Factor, Superoxide Dismutase 1-Soluble, T Lymphocyte-Secreted Protein I-309, Tamm-Horsfall Urinary Glycoprotein, T-Cell-Specific Protein RANTES, Tenascin-C, Testosterone-Total, Thrombomodulin, Thrombopoietin, Thrombospondin-1, Thymus-Expressed Chemokine, Thyroid-Stimulating Hormone, Thyroxine-Binding Globulin, Tissue Inhibitor of Metalloproteina</w:t>
            </w:r>
            <w:r w:rsidRPr="000E27DF">
              <w:rPr>
                <w:rFonts w:ascii="Times New Roman" w:eastAsia="Times New Roman" w:hAnsi="Times New Roman" w:cs="Times New Roman"/>
                <w:color w:val="000000"/>
                <w:sz w:val="22"/>
                <w:szCs w:val="22"/>
                <w:lang w:val="en-HK" w:eastAsia="zh-CN"/>
              </w:rPr>
              <w:lastRenderedPageBreak/>
              <w:t>ses 1, TNF-Related Apoptosis-Inducing Ligand, Transthyretin, Trefoil Factor 3, Tumor Necrosis Factor alpha, Tumor Necrosis Factor Receptor-Like 2, Vascular Cell Adhesion Molecule-1, Vascular Endothelial Growth Factor, Vitamin K-Dependent Protein, Vitronectin, von Willebrand Factor</w:t>
            </w:r>
            <w:r w:rsidRPr="000E27DF">
              <w:rPr>
                <w:rFonts w:ascii="Times New Roman" w:eastAsia="微软雅黑" w:hAnsi="Times New Roman" w:cs="Times New Roman"/>
                <w:color w:val="000000"/>
                <w:sz w:val="22"/>
                <w:szCs w:val="22"/>
                <w:lang w:val="en-HK" w:eastAsia="zh-CN"/>
              </w:rPr>
              <w:t>）</w:t>
            </w:r>
          </w:p>
        </w:tc>
        <w:tc>
          <w:tcPr>
            <w:tcW w:w="781" w:type="dxa"/>
            <w:tcBorders>
              <w:top w:val="nil"/>
              <w:left w:val="nil"/>
              <w:bottom w:val="single" w:sz="4" w:space="0" w:color="auto"/>
              <w:right w:val="single" w:sz="4" w:space="0" w:color="auto"/>
            </w:tcBorders>
            <w:shd w:val="clear" w:color="000000" w:fill="FFFFFF"/>
            <w:noWrap/>
            <w:vAlign w:val="center"/>
            <w:hideMark/>
          </w:tcPr>
          <w:p w14:paraId="5899AB3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1A4ADA1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SVM</w:t>
            </w:r>
          </w:p>
        </w:tc>
        <w:tc>
          <w:tcPr>
            <w:tcW w:w="606" w:type="dxa"/>
            <w:tcBorders>
              <w:top w:val="nil"/>
              <w:left w:val="nil"/>
              <w:bottom w:val="single" w:sz="4" w:space="0" w:color="auto"/>
              <w:right w:val="single" w:sz="4" w:space="0" w:color="auto"/>
            </w:tcBorders>
            <w:shd w:val="clear" w:color="000000" w:fill="FFFFFF"/>
            <w:noWrap/>
            <w:vAlign w:val="center"/>
            <w:hideMark/>
          </w:tcPr>
          <w:p w14:paraId="449D6E2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w:t>
            </w:r>
          </w:p>
        </w:tc>
        <w:tc>
          <w:tcPr>
            <w:tcW w:w="255" w:type="dxa"/>
            <w:tcBorders>
              <w:top w:val="nil"/>
              <w:left w:val="nil"/>
              <w:bottom w:val="single" w:sz="4" w:space="0" w:color="auto"/>
              <w:right w:val="single" w:sz="4" w:space="0" w:color="auto"/>
            </w:tcBorders>
            <w:shd w:val="clear" w:color="000000" w:fill="FFFFFF"/>
            <w:noWrap/>
            <w:vAlign w:val="center"/>
            <w:hideMark/>
          </w:tcPr>
          <w:p w14:paraId="6697F18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6E19078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5 novel non-amyloid protein panels; A2M/ApoE/BNP/Eot3/RAGE/SGOT are key biomarkers; Non-amyloid proteins detect AD before amyloid accumulation.</w:t>
            </w:r>
          </w:p>
        </w:tc>
      </w:tr>
      <w:tr w:rsidR="00F2034E" w:rsidRPr="000E27DF" w14:paraId="41233150"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077A6AB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415</w:t>
            </w:r>
          </w:p>
        </w:tc>
        <w:tc>
          <w:tcPr>
            <w:tcW w:w="1372" w:type="dxa"/>
            <w:tcBorders>
              <w:top w:val="nil"/>
              <w:left w:val="nil"/>
              <w:bottom w:val="single" w:sz="4" w:space="0" w:color="auto"/>
              <w:right w:val="single" w:sz="4" w:space="0" w:color="auto"/>
            </w:tcBorders>
            <w:shd w:val="clear" w:color="000000" w:fill="FFFFFF"/>
            <w:noWrap/>
            <w:vAlign w:val="center"/>
            <w:hideMark/>
          </w:tcPr>
          <w:p w14:paraId="7E5C530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Early detection of cognitive decline with deep learning and graph-based modeling</w:t>
            </w:r>
          </w:p>
        </w:tc>
        <w:tc>
          <w:tcPr>
            <w:tcW w:w="265" w:type="dxa"/>
            <w:tcBorders>
              <w:top w:val="nil"/>
              <w:left w:val="nil"/>
              <w:bottom w:val="single" w:sz="4" w:space="0" w:color="auto"/>
              <w:right w:val="single" w:sz="4" w:space="0" w:color="auto"/>
            </w:tcBorders>
            <w:shd w:val="clear" w:color="000000" w:fill="FFFFFF"/>
            <w:noWrap/>
            <w:vAlign w:val="center"/>
            <w:hideMark/>
          </w:tcPr>
          <w:p w14:paraId="36EB2DD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Sunita Patil et al.</w:t>
            </w:r>
          </w:p>
        </w:tc>
        <w:tc>
          <w:tcPr>
            <w:tcW w:w="109" w:type="dxa"/>
            <w:tcBorders>
              <w:top w:val="nil"/>
              <w:left w:val="nil"/>
              <w:bottom w:val="single" w:sz="4" w:space="0" w:color="auto"/>
              <w:right w:val="single" w:sz="4" w:space="0" w:color="auto"/>
            </w:tcBorders>
            <w:shd w:val="clear" w:color="000000" w:fill="FFFFFF"/>
            <w:noWrap/>
            <w:vAlign w:val="center"/>
            <w:hideMark/>
          </w:tcPr>
          <w:p w14:paraId="774B087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148FC7B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6AEEA50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603EEC8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69055E0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Audio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Pause duration, pitch variation, word repetition, MFCC features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Behavioral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Reaction time, decision delay, accuracy, and logical reasoning performance</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 </w:t>
            </w:r>
            <w:r w:rsidRPr="000E27DF">
              <w:rPr>
                <w:rFonts w:ascii="Times New Roman" w:eastAsia="Times New Roman" w:hAnsi="Times New Roman" w:cs="Times New Roman"/>
                <w:color w:val="000000"/>
                <w:sz w:val="22"/>
                <w:szCs w:val="22"/>
                <w:lang w:val="en-HK" w:eastAsia="zh-CN"/>
              </w:rPr>
              <w:lastRenderedPageBreak/>
              <w:t>Heart rate, blood pressure, skin temperature, MOCA</w:t>
            </w:r>
          </w:p>
        </w:tc>
        <w:tc>
          <w:tcPr>
            <w:tcW w:w="781" w:type="dxa"/>
            <w:tcBorders>
              <w:top w:val="nil"/>
              <w:left w:val="nil"/>
              <w:bottom w:val="single" w:sz="4" w:space="0" w:color="auto"/>
              <w:right w:val="single" w:sz="4" w:space="0" w:color="auto"/>
            </w:tcBorders>
            <w:shd w:val="clear" w:color="000000" w:fill="FFFFFF"/>
            <w:noWrap/>
            <w:vAlign w:val="center"/>
            <w:hideMark/>
          </w:tcPr>
          <w:p w14:paraId="0DF5CC2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CI vs. non</w:t>
            </w:r>
          </w:p>
        </w:tc>
        <w:tc>
          <w:tcPr>
            <w:tcW w:w="969" w:type="dxa"/>
            <w:tcBorders>
              <w:top w:val="nil"/>
              <w:left w:val="nil"/>
              <w:bottom w:val="single" w:sz="4" w:space="0" w:color="auto"/>
              <w:right w:val="single" w:sz="4" w:space="0" w:color="auto"/>
            </w:tcBorders>
            <w:shd w:val="clear" w:color="000000" w:fill="FFFFFF"/>
            <w:noWrap/>
            <w:vAlign w:val="center"/>
            <w:hideMark/>
          </w:tcPr>
          <w:p w14:paraId="29A4B25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 CNN-LSTM, GAT, LSTM</w:t>
            </w:r>
          </w:p>
        </w:tc>
        <w:tc>
          <w:tcPr>
            <w:tcW w:w="606" w:type="dxa"/>
            <w:tcBorders>
              <w:top w:val="nil"/>
              <w:left w:val="nil"/>
              <w:bottom w:val="single" w:sz="4" w:space="0" w:color="auto"/>
              <w:right w:val="single" w:sz="4" w:space="0" w:color="auto"/>
            </w:tcBorders>
            <w:shd w:val="clear" w:color="000000" w:fill="FFFFFF"/>
            <w:noWrap/>
            <w:vAlign w:val="center"/>
            <w:hideMark/>
          </w:tcPr>
          <w:p w14:paraId="2E5A1E0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F1-score</w:t>
            </w:r>
          </w:p>
        </w:tc>
        <w:tc>
          <w:tcPr>
            <w:tcW w:w="255" w:type="dxa"/>
            <w:tcBorders>
              <w:top w:val="nil"/>
              <w:left w:val="nil"/>
              <w:bottom w:val="single" w:sz="4" w:space="0" w:color="auto"/>
              <w:right w:val="single" w:sz="4" w:space="0" w:color="auto"/>
            </w:tcBorders>
            <w:shd w:val="clear" w:color="000000" w:fill="FFFFFF"/>
            <w:noWrap/>
            <w:vAlign w:val="center"/>
            <w:hideMark/>
          </w:tcPr>
          <w:p w14:paraId="523EC06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4C67B1F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Multimodal fusion (MOCA+speech+physiology) enhances accuracy; RL chatbot improves user engagement (91.8%) and reduces response time (2.4s); GAT captures cognitive skill interdependencies.</w:t>
            </w:r>
          </w:p>
        </w:tc>
      </w:tr>
      <w:tr w:rsidR="00F2034E" w:rsidRPr="000E27DF" w14:paraId="3A586660"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7E27A91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416</w:t>
            </w:r>
          </w:p>
        </w:tc>
        <w:tc>
          <w:tcPr>
            <w:tcW w:w="1372" w:type="dxa"/>
            <w:tcBorders>
              <w:top w:val="nil"/>
              <w:left w:val="nil"/>
              <w:bottom w:val="single" w:sz="4" w:space="0" w:color="auto"/>
              <w:right w:val="single" w:sz="4" w:space="0" w:color="auto"/>
            </w:tcBorders>
            <w:shd w:val="clear" w:color="000000" w:fill="FFFFFF"/>
            <w:noWrap/>
            <w:vAlign w:val="center"/>
            <w:hideMark/>
          </w:tcPr>
          <w:p w14:paraId="528DFDA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Early Detection of Dementia in Populations With Type 2 Diabetes: Predictive Analytics Using Machine Learning Approach</w:t>
            </w:r>
          </w:p>
        </w:tc>
        <w:tc>
          <w:tcPr>
            <w:tcW w:w="265" w:type="dxa"/>
            <w:tcBorders>
              <w:top w:val="nil"/>
              <w:left w:val="nil"/>
              <w:bottom w:val="single" w:sz="4" w:space="0" w:color="auto"/>
              <w:right w:val="single" w:sz="4" w:space="0" w:color="auto"/>
            </w:tcBorders>
            <w:shd w:val="clear" w:color="000000" w:fill="FFFFFF"/>
            <w:noWrap/>
            <w:vAlign w:val="center"/>
            <w:hideMark/>
          </w:tcPr>
          <w:p w14:paraId="2C4952C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Phan Thanh Phuc  et al.</w:t>
            </w:r>
          </w:p>
        </w:tc>
        <w:tc>
          <w:tcPr>
            <w:tcW w:w="109" w:type="dxa"/>
            <w:tcBorders>
              <w:top w:val="nil"/>
              <w:left w:val="nil"/>
              <w:bottom w:val="single" w:sz="4" w:space="0" w:color="auto"/>
              <w:right w:val="single" w:sz="4" w:space="0" w:color="auto"/>
            </w:tcBorders>
            <w:shd w:val="clear" w:color="000000" w:fill="FFFFFF"/>
            <w:noWrap/>
            <w:vAlign w:val="center"/>
            <w:hideMark/>
          </w:tcPr>
          <w:p w14:paraId="13F964F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61A385A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China</w:t>
            </w:r>
          </w:p>
        </w:tc>
        <w:tc>
          <w:tcPr>
            <w:tcW w:w="566" w:type="dxa"/>
            <w:tcBorders>
              <w:top w:val="nil"/>
              <w:left w:val="nil"/>
              <w:bottom w:val="single" w:sz="4" w:space="0" w:color="auto"/>
              <w:right w:val="single" w:sz="4" w:space="0" w:color="auto"/>
            </w:tcBorders>
            <w:shd w:val="clear" w:color="000000" w:fill="FFFFFF"/>
            <w:noWrap/>
            <w:vAlign w:val="center"/>
            <w:hideMark/>
          </w:tcPr>
          <w:p w14:paraId="594AAE9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Patients with type 2 diabetes</w:t>
            </w:r>
          </w:p>
        </w:tc>
        <w:tc>
          <w:tcPr>
            <w:tcW w:w="194" w:type="dxa"/>
            <w:tcBorders>
              <w:top w:val="nil"/>
              <w:left w:val="nil"/>
              <w:bottom w:val="single" w:sz="4" w:space="0" w:color="auto"/>
              <w:right w:val="single" w:sz="4" w:space="0" w:color="auto"/>
            </w:tcBorders>
            <w:shd w:val="clear" w:color="000000" w:fill="FFFFFF"/>
            <w:noWrap/>
            <w:vAlign w:val="center"/>
            <w:hideMark/>
          </w:tcPr>
          <w:p w14:paraId="21195BD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64E4C6F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Demographic data (sex, age), BMI, comorbidities (cardiovascular disease, chronic obstructive pulmonary disease, rheumatic diseases, Charlson's comorbidity index), medication use (antacids, gastroesophageal reflux disease medications, gastrointestinal disease medications), biomarkers (hemoglobin A1c (HbA1c), fasting blood glucose, albumin level).</w:t>
            </w:r>
          </w:p>
        </w:tc>
        <w:tc>
          <w:tcPr>
            <w:tcW w:w="781" w:type="dxa"/>
            <w:tcBorders>
              <w:top w:val="nil"/>
              <w:left w:val="nil"/>
              <w:bottom w:val="single" w:sz="4" w:space="0" w:color="auto"/>
              <w:right w:val="single" w:sz="4" w:space="0" w:color="auto"/>
            </w:tcBorders>
            <w:shd w:val="clear" w:color="000000" w:fill="FFFFFF"/>
            <w:noWrap/>
            <w:vAlign w:val="center"/>
            <w:hideMark/>
          </w:tcPr>
          <w:p w14:paraId="37B170E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DEM vs. non</w:t>
            </w:r>
          </w:p>
        </w:tc>
        <w:tc>
          <w:tcPr>
            <w:tcW w:w="969" w:type="dxa"/>
            <w:tcBorders>
              <w:top w:val="nil"/>
              <w:left w:val="nil"/>
              <w:bottom w:val="single" w:sz="4" w:space="0" w:color="auto"/>
              <w:right w:val="single" w:sz="4" w:space="0" w:color="auto"/>
            </w:tcBorders>
            <w:shd w:val="clear" w:color="000000" w:fill="FFFFFF"/>
            <w:noWrap/>
            <w:vAlign w:val="center"/>
            <w:hideMark/>
          </w:tcPr>
          <w:p w14:paraId="2D454E3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AdaBoost, GBM, LDA, LR, RF</w:t>
            </w:r>
          </w:p>
        </w:tc>
        <w:tc>
          <w:tcPr>
            <w:tcW w:w="606" w:type="dxa"/>
            <w:tcBorders>
              <w:top w:val="nil"/>
              <w:left w:val="nil"/>
              <w:bottom w:val="single" w:sz="4" w:space="0" w:color="auto"/>
              <w:right w:val="single" w:sz="4" w:space="0" w:color="auto"/>
            </w:tcBorders>
            <w:shd w:val="clear" w:color="000000" w:fill="FFFFFF"/>
            <w:noWrap/>
            <w:vAlign w:val="center"/>
            <w:hideMark/>
          </w:tcPr>
          <w:p w14:paraId="56D5ACC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5E53301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38694A6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Age is the most critical predictor of dementia risk in T2DM patients; Insulin therapy may increase dementia risk, while metformin may have a protective effect; The ANN model outperforms other algorithms in long-term dementia risk prediction.</w:t>
            </w:r>
          </w:p>
        </w:tc>
      </w:tr>
      <w:tr w:rsidR="00F2034E" w:rsidRPr="000E27DF" w14:paraId="57903CFF"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6C5C4E9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417</w:t>
            </w:r>
          </w:p>
        </w:tc>
        <w:tc>
          <w:tcPr>
            <w:tcW w:w="1372" w:type="dxa"/>
            <w:tcBorders>
              <w:top w:val="nil"/>
              <w:left w:val="nil"/>
              <w:bottom w:val="single" w:sz="4" w:space="0" w:color="auto"/>
              <w:right w:val="single" w:sz="4" w:space="0" w:color="auto"/>
            </w:tcBorders>
            <w:shd w:val="clear" w:color="000000" w:fill="FFFFFF"/>
            <w:noWrap/>
            <w:vAlign w:val="center"/>
            <w:hideMark/>
          </w:tcPr>
          <w:p w14:paraId="2C40996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Early detection of mild cognitive impairment through </w:t>
            </w:r>
            <w:r w:rsidRPr="000E27DF">
              <w:rPr>
                <w:rFonts w:ascii="Times New Roman" w:eastAsia="Times New Roman" w:hAnsi="Times New Roman" w:cs="Times New Roman"/>
                <w:color w:val="000000"/>
                <w:sz w:val="22"/>
                <w:szCs w:val="22"/>
                <w:lang w:val="en-HK" w:eastAsia="zh-CN"/>
              </w:rPr>
              <w:lastRenderedPageBreak/>
              <w:t>neuropsychological tests in population screenings: a decision support system integrating ontologies and machine learning</w:t>
            </w:r>
          </w:p>
        </w:tc>
        <w:tc>
          <w:tcPr>
            <w:tcW w:w="265" w:type="dxa"/>
            <w:tcBorders>
              <w:top w:val="nil"/>
              <w:left w:val="nil"/>
              <w:bottom w:val="single" w:sz="4" w:space="0" w:color="auto"/>
              <w:right w:val="single" w:sz="4" w:space="0" w:color="auto"/>
            </w:tcBorders>
            <w:shd w:val="clear" w:color="000000" w:fill="FFFFFF"/>
            <w:noWrap/>
            <w:vAlign w:val="center"/>
            <w:hideMark/>
          </w:tcPr>
          <w:p w14:paraId="454AD40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Alba Gómez-Valadés  et al.</w:t>
            </w:r>
          </w:p>
        </w:tc>
        <w:tc>
          <w:tcPr>
            <w:tcW w:w="109" w:type="dxa"/>
            <w:tcBorders>
              <w:top w:val="nil"/>
              <w:left w:val="nil"/>
              <w:bottom w:val="single" w:sz="4" w:space="0" w:color="auto"/>
              <w:right w:val="single" w:sz="4" w:space="0" w:color="auto"/>
            </w:tcBorders>
            <w:shd w:val="clear" w:color="000000" w:fill="FFFFFF"/>
            <w:noWrap/>
            <w:vAlign w:val="center"/>
            <w:hideMark/>
          </w:tcPr>
          <w:p w14:paraId="62B4B37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4955821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Spain</w:t>
            </w:r>
          </w:p>
        </w:tc>
        <w:tc>
          <w:tcPr>
            <w:tcW w:w="566" w:type="dxa"/>
            <w:tcBorders>
              <w:top w:val="nil"/>
              <w:left w:val="nil"/>
              <w:bottom w:val="single" w:sz="4" w:space="0" w:color="auto"/>
              <w:right w:val="single" w:sz="4" w:space="0" w:color="auto"/>
            </w:tcBorders>
            <w:shd w:val="clear" w:color="000000" w:fill="FFFFFF"/>
            <w:noWrap/>
            <w:vAlign w:val="center"/>
            <w:hideMark/>
          </w:tcPr>
          <w:p w14:paraId="706BBBF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Community seniors</w:t>
            </w:r>
          </w:p>
        </w:tc>
        <w:tc>
          <w:tcPr>
            <w:tcW w:w="194" w:type="dxa"/>
            <w:tcBorders>
              <w:top w:val="nil"/>
              <w:left w:val="nil"/>
              <w:bottom w:val="single" w:sz="4" w:space="0" w:color="auto"/>
              <w:right w:val="single" w:sz="4" w:space="0" w:color="auto"/>
            </w:tcBorders>
            <w:shd w:val="clear" w:color="000000" w:fill="FFFFFF"/>
            <w:noWrap/>
            <w:vAlign w:val="center"/>
            <w:hideMark/>
          </w:tcPr>
          <w:p w14:paraId="7016BAE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330C6D4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Neuropsychological tests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MMSE, GDS, Rey Complex Figure, Praxias, Trail Making </w:t>
            </w:r>
            <w:r w:rsidRPr="000E27DF">
              <w:rPr>
                <w:rFonts w:ascii="Times New Roman" w:eastAsia="Times New Roman" w:hAnsi="Times New Roman" w:cs="Times New Roman"/>
                <w:color w:val="000000"/>
                <w:sz w:val="22"/>
                <w:szCs w:val="22"/>
                <w:lang w:val="en-HK" w:eastAsia="zh-CN"/>
              </w:rPr>
              <w:lastRenderedPageBreak/>
              <w:t>Test A, verbal fluency tests, and other cognitive domain subtests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Demographic variables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Age, gender, years of education</w:t>
            </w:r>
            <w:r w:rsidRPr="000E27DF">
              <w:rPr>
                <w:rFonts w:ascii="Times New Roman" w:eastAsia="微软雅黑" w:hAnsi="Times New Roman" w:cs="Times New Roman"/>
                <w:color w:val="000000"/>
                <w:sz w:val="22"/>
                <w:szCs w:val="22"/>
                <w:lang w:val="en-HK" w:eastAsia="zh-CN"/>
              </w:rPr>
              <w:t>）</w:t>
            </w:r>
          </w:p>
        </w:tc>
        <w:tc>
          <w:tcPr>
            <w:tcW w:w="781" w:type="dxa"/>
            <w:tcBorders>
              <w:top w:val="nil"/>
              <w:left w:val="nil"/>
              <w:bottom w:val="single" w:sz="4" w:space="0" w:color="auto"/>
              <w:right w:val="single" w:sz="4" w:space="0" w:color="auto"/>
            </w:tcBorders>
            <w:shd w:val="clear" w:color="000000" w:fill="FFFFFF"/>
            <w:noWrap/>
            <w:vAlign w:val="center"/>
            <w:hideMark/>
          </w:tcPr>
          <w:p w14:paraId="7ECA374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MCI vs. non</w:t>
            </w:r>
          </w:p>
        </w:tc>
        <w:tc>
          <w:tcPr>
            <w:tcW w:w="969" w:type="dxa"/>
            <w:tcBorders>
              <w:top w:val="nil"/>
              <w:left w:val="nil"/>
              <w:bottom w:val="single" w:sz="4" w:space="0" w:color="auto"/>
              <w:right w:val="single" w:sz="4" w:space="0" w:color="auto"/>
            </w:tcBorders>
            <w:shd w:val="clear" w:color="000000" w:fill="FFFFFF"/>
            <w:noWrap/>
            <w:vAlign w:val="center"/>
            <w:hideMark/>
          </w:tcPr>
          <w:p w14:paraId="2EB6A45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DT, KNN, LDA, MLP, SVM</w:t>
            </w:r>
          </w:p>
        </w:tc>
        <w:tc>
          <w:tcPr>
            <w:tcW w:w="606" w:type="dxa"/>
            <w:tcBorders>
              <w:top w:val="nil"/>
              <w:left w:val="nil"/>
              <w:bottom w:val="single" w:sz="4" w:space="0" w:color="auto"/>
              <w:right w:val="single" w:sz="4" w:space="0" w:color="auto"/>
            </w:tcBorders>
            <w:shd w:val="clear" w:color="000000" w:fill="FFFFFF"/>
            <w:noWrap/>
            <w:vAlign w:val="center"/>
            <w:hideMark/>
          </w:tcPr>
          <w:p w14:paraId="2FCC3F0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499BC99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78906C1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The integrated ontology-tree ensemble system achieves high MCI screening accuracy, comparable to Bagging; The system can handle missing data without preprocessing, suitable for large-scale population screenings; Neuropsychological tests (e.g., Trail </w:t>
            </w:r>
            <w:r w:rsidRPr="000E27DF">
              <w:rPr>
                <w:rFonts w:ascii="Times New Roman" w:eastAsia="Times New Roman" w:hAnsi="Times New Roman" w:cs="Times New Roman"/>
                <w:color w:val="000000"/>
                <w:sz w:val="22"/>
                <w:szCs w:val="22"/>
                <w:lang w:val="en-HK" w:eastAsia="zh-CN"/>
              </w:rPr>
              <w:lastRenderedPageBreak/>
              <w:t>Making Test) are key for MCI identification.</w:t>
            </w:r>
          </w:p>
        </w:tc>
      </w:tr>
      <w:tr w:rsidR="00F2034E" w:rsidRPr="000E27DF" w14:paraId="2C444101"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5380DFC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418</w:t>
            </w:r>
          </w:p>
        </w:tc>
        <w:tc>
          <w:tcPr>
            <w:tcW w:w="1372" w:type="dxa"/>
            <w:tcBorders>
              <w:top w:val="nil"/>
              <w:left w:val="nil"/>
              <w:bottom w:val="single" w:sz="4" w:space="0" w:color="auto"/>
              <w:right w:val="single" w:sz="4" w:space="0" w:color="auto"/>
            </w:tcBorders>
            <w:shd w:val="clear" w:color="000000" w:fill="FFFFFF"/>
            <w:noWrap/>
            <w:vAlign w:val="center"/>
            <w:hideMark/>
          </w:tcPr>
          <w:p w14:paraId="1215804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Early diagnosis of Alzheimer’s disease and mild cognitive impairment using MRI analysis and machine learning algorithms</w:t>
            </w:r>
          </w:p>
        </w:tc>
        <w:tc>
          <w:tcPr>
            <w:tcW w:w="265" w:type="dxa"/>
            <w:tcBorders>
              <w:top w:val="nil"/>
              <w:left w:val="nil"/>
              <w:bottom w:val="single" w:sz="4" w:space="0" w:color="auto"/>
              <w:right w:val="single" w:sz="4" w:space="0" w:color="auto"/>
            </w:tcBorders>
            <w:shd w:val="clear" w:color="000000" w:fill="FFFFFF"/>
            <w:noWrap/>
            <w:vAlign w:val="center"/>
            <w:hideMark/>
          </w:tcPr>
          <w:p w14:paraId="5DE7EDD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Helia Givian   et al.</w:t>
            </w:r>
          </w:p>
        </w:tc>
        <w:tc>
          <w:tcPr>
            <w:tcW w:w="109" w:type="dxa"/>
            <w:tcBorders>
              <w:top w:val="nil"/>
              <w:left w:val="nil"/>
              <w:bottom w:val="single" w:sz="4" w:space="0" w:color="auto"/>
              <w:right w:val="single" w:sz="4" w:space="0" w:color="auto"/>
            </w:tcBorders>
            <w:shd w:val="clear" w:color="000000" w:fill="FFFFFF"/>
            <w:noWrap/>
            <w:vAlign w:val="center"/>
            <w:hideMark/>
          </w:tcPr>
          <w:p w14:paraId="259CA2E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0522688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141129D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717EB6F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253DA20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scale</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MMSE</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Demographic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Age</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MRI, Weight</w:t>
            </w:r>
          </w:p>
        </w:tc>
        <w:tc>
          <w:tcPr>
            <w:tcW w:w="781" w:type="dxa"/>
            <w:tcBorders>
              <w:top w:val="nil"/>
              <w:left w:val="nil"/>
              <w:bottom w:val="single" w:sz="4" w:space="0" w:color="auto"/>
              <w:right w:val="single" w:sz="4" w:space="0" w:color="auto"/>
            </w:tcBorders>
            <w:shd w:val="clear" w:color="000000" w:fill="FFFFFF"/>
            <w:noWrap/>
            <w:vAlign w:val="center"/>
            <w:hideMark/>
          </w:tcPr>
          <w:p w14:paraId="487DDC4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 vs AD, EMCI vs LMCI, CN vs EMCI, CN vs LMCI, AD vs EMCI, AD vs LMCI</w:t>
            </w:r>
          </w:p>
        </w:tc>
        <w:tc>
          <w:tcPr>
            <w:tcW w:w="969" w:type="dxa"/>
            <w:tcBorders>
              <w:top w:val="nil"/>
              <w:left w:val="nil"/>
              <w:bottom w:val="single" w:sz="4" w:space="0" w:color="auto"/>
              <w:right w:val="single" w:sz="4" w:space="0" w:color="auto"/>
            </w:tcBorders>
            <w:shd w:val="clear" w:color="000000" w:fill="FFFFFF"/>
            <w:noWrap/>
            <w:vAlign w:val="center"/>
            <w:hideMark/>
          </w:tcPr>
          <w:p w14:paraId="1F77912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DT, KNN, MLP, RF, SVM</w:t>
            </w:r>
          </w:p>
        </w:tc>
        <w:tc>
          <w:tcPr>
            <w:tcW w:w="606" w:type="dxa"/>
            <w:tcBorders>
              <w:top w:val="nil"/>
              <w:left w:val="nil"/>
              <w:bottom w:val="single" w:sz="4" w:space="0" w:color="auto"/>
              <w:right w:val="single" w:sz="4" w:space="0" w:color="auto"/>
            </w:tcBorders>
            <w:shd w:val="clear" w:color="000000" w:fill="FFFFFF"/>
            <w:noWrap/>
            <w:vAlign w:val="center"/>
            <w:hideMark/>
          </w:tcPr>
          <w:p w14:paraId="4908D32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729918F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765EC1F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Hippocampus size, lateral ventricle size, and MMSE are core biomarkers for AD/MCI diagnosis; SVM and RF show optimal performance in distinguishing AD stages; 2D MRI features are effective for early AD detection.</w:t>
            </w:r>
          </w:p>
        </w:tc>
      </w:tr>
      <w:tr w:rsidR="00F2034E" w:rsidRPr="000E27DF" w14:paraId="49E76DF8"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517E8B3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419</w:t>
            </w:r>
          </w:p>
        </w:tc>
        <w:tc>
          <w:tcPr>
            <w:tcW w:w="1372" w:type="dxa"/>
            <w:tcBorders>
              <w:top w:val="nil"/>
              <w:left w:val="nil"/>
              <w:bottom w:val="single" w:sz="4" w:space="0" w:color="auto"/>
              <w:right w:val="single" w:sz="4" w:space="0" w:color="auto"/>
            </w:tcBorders>
            <w:shd w:val="clear" w:color="000000" w:fill="FFFFFF"/>
            <w:noWrap/>
            <w:vAlign w:val="center"/>
            <w:hideMark/>
          </w:tcPr>
          <w:p w14:paraId="7EAFC49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Early diagnosis of Alzheimer’s disease using machine learning: a multi-diagnostic, generalizable approach</w:t>
            </w:r>
          </w:p>
        </w:tc>
        <w:tc>
          <w:tcPr>
            <w:tcW w:w="265" w:type="dxa"/>
            <w:tcBorders>
              <w:top w:val="nil"/>
              <w:left w:val="nil"/>
              <w:bottom w:val="single" w:sz="4" w:space="0" w:color="auto"/>
              <w:right w:val="single" w:sz="4" w:space="0" w:color="auto"/>
            </w:tcBorders>
            <w:shd w:val="clear" w:color="000000" w:fill="FFFFFF"/>
            <w:noWrap/>
            <w:vAlign w:val="center"/>
            <w:hideMark/>
          </w:tcPr>
          <w:p w14:paraId="381618F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Vasco Sá Diogo   et al.</w:t>
            </w:r>
          </w:p>
        </w:tc>
        <w:tc>
          <w:tcPr>
            <w:tcW w:w="109" w:type="dxa"/>
            <w:tcBorders>
              <w:top w:val="nil"/>
              <w:left w:val="nil"/>
              <w:bottom w:val="single" w:sz="4" w:space="0" w:color="auto"/>
              <w:right w:val="single" w:sz="4" w:space="0" w:color="auto"/>
            </w:tcBorders>
            <w:shd w:val="clear" w:color="000000" w:fill="FFFFFF"/>
            <w:noWrap/>
            <w:vAlign w:val="center"/>
            <w:hideMark/>
          </w:tcPr>
          <w:p w14:paraId="42C7BD0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03AB897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66C55E7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3CC6CD7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31C4D87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67B2558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3F89051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DT, LDA, LR, RF, SVM</w:t>
            </w:r>
          </w:p>
        </w:tc>
        <w:tc>
          <w:tcPr>
            <w:tcW w:w="606" w:type="dxa"/>
            <w:tcBorders>
              <w:top w:val="nil"/>
              <w:left w:val="nil"/>
              <w:bottom w:val="single" w:sz="4" w:space="0" w:color="auto"/>
              <w:right w:val="single" w:sz="4" w:space="0" w:color="auto"/>
            </w:tcBorders>
            <w:shd w:val="clear" w:color="000000" w:fill="FFFFFF"/>
            <w:noWrap/>
            <w:vAlign w:val="center"/>
            <w:hideMark/>
          </w:tcPr>
          <w:p w14:paraId="06965C9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516BD18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3051B70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Hippocampal features contribute most (25–45%) to classification, followed by temporal and cingulate regions; The model generalizes well across MRI protocols (MPRAGE/IR-SPGR) and datasets (ADNI/OASIS); Adding graph theory features does not improve performance.</w:t>
            </w:r>
          </w:p>
        </w:tc>
      </w:tr>
      <w:tr w:rsidR="00F2034E" w:rsidRPr="000E27DF" w14:paraId="589EB377"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4E72A88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420</w:t>
            </w:r>
          </w:p>
        </w:tc>
        <w:tc>
          <w:tcPr>
            <w:tcW w:w="1372" w:type="dxa"/>
            <w:tcBorders>
              <w:top w:val="nil"/>
              <w:left w:val="nil"/>
              <w:bottom w:val="single" w:sz="4" w:space="0" w:color="auto"/>
              <w:right w:val="single" w:sz="4" w:space="0" w:color="auto"/>
            </w:tcBorders>
            <w:shd w:val="clear" w:color="000000" w:fill="FFFFFF"/>
            <w:noWrap/>
            <w:vAlign w:val="center"/>
            <w:hideMark/>
          </w:tcPr>
          <w:p w14:paraId="1FB8DA7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Early diagnosis of mild cognitive impairment and Alzheimer’s disease using multimodal feature-based deep learning models in a Chinese elderly population</w:t>
            </w:r>
          </w:p>
        </w:tc>
        <w:tc>
          <w:tcPr>
            <w:tcW w:w="265" w:type="dxa"/>
            <w:tcBorders>
              <w:top w:val="nil"/>
              <w:left w:val="nil"/>
              <w:bottom w:val="single" w:sz="4" w:space="0" w:color="auto"/>
              <w:right w:val="single" w:sz="4" w:space="0" w:color="auto"/>
            </w:tcBorders>
            <w:shd w:val="clear" w:color="000000" w:fill="FFFFFF"/>
            <w:noWrap/>
            <w:vAlign w:val="center"/>
            <w:hideMark/>
          </w:tcPr>
          <w:p w14:paraId="11A1549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Chu Wang   et al.</w:t>
            </w:r>
          </w:p>
        </w:tc>
        <w:tc>
          <w:tcPr>
            <w:tcW w:w="109" w:type="dxa"/>
            <w:tcBorders>
              <w:top w:val="nil"/>
              <w:left w:val="nil"/>
              <w:bottom w:val="single" w:sz="4" w:space="0" w:color="auto"/>
              <w:right w:val="single" w:sz="4" w:space="0" w:color="auto"/>
            </w:tcBorders>
            <w:shd w:val="clear" w:color="000000" w:fill="FFFFFF"/>
            <w:noWrap/>
            <w:vAlign w:val="center"/>
            <w:hideMark/>
          </w:tcPr>
          <w:p w14:paraId="753693B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49CCFD0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China</w:t>
            </w:r>
          </w:p>
        </w:tc>
        <w:tc>
          <w:tcPr>
            <w:tcW w:w="566" w:type="dxa"/>
            <w:tcBorders>
              <w:top w:val="nil"/>
              <w:left w:val="nil"/>
              <w:bottom w:val="single" w:sz="4" w:space="0" w:color="auto"/>
              <w:right w:val="single" w:sz="4" w:space="0" w:color="auto"/>
            </w:tcBorders>
            <w:shd w:val="clear" w:color="000000" w:fill="FFFFFF"/>
            <w:noWrap/>
            <w:vAlign w:val="center"/>
            <w:hideMark/>
          </w:tcPr>
          <w:p w14:paraId="581344E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patients, community sample</w:t>
            </w:r>
          </w:p>
        </w:tc>
        <w:tc>
          <w:tcPr>
            <w:tcW w:w="194" w:type="dxa"/>
            <w:tcBorders>
              <w:top w:val="nil"/>
              <w:left w:val="nil"/>
              <w:bottom w:val="single" w:sz="4" w:space="0" w:color="auto"/>
              <w:right w:val="single" w:sz="4" w:space="0" w:color="auto"/>
            </w:tcBorders>
            <w:shd w:val="clear" w:color="000000" w:fill="FFFFFF"/>
            <w:noWrap/>
            <w:vAlign w:val="center"/>
            <w:hideMark/>
          </w:tcPr>
          <w:p w14:paraId="7647A34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354F54E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ERP</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Oddball Mission</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TCM</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Constitution in Chinese Medicine Questionnaire, Pattern Element Scale for Dementia</w:t>
            </w:r>
            <w:r w:rsidRPr="000E27DF">
              <w:rPr>
                <w:rFonts w:ascii="Times New Roman" w:eastAsia="微软雅黑" w:hAnsi="Times New Roman" w:cs="Times New Roman"/>
                <w:color w:val="000000"/>
                <w:sz w:val="22"/>
                <w:szCs w:val="22"/>
                <w:lang w:val="en-HK" w:eastAsia="zh-CN"/>
              </w:rPr>
              <w:t>）</w:t>
            </w:r>
          </w:p>
        </w:tc>
        <w:tc>
          <w:tcPr>
            <w:tcW w:w="781" w:type="dxa"/>
            <w:tcBorders>
              <w:top w:val="nil"/>
              <w:left w:val="nil"/>
              <w:bottom w:val="single" w:sz="4" w:space="0" w:color="auto"/>
              <w:right w:val="single" w:sz="4" w:space="0" w:color="auto"/>
            </w:tcBorders>
            <w:shd w:val="clear" w:color="000000" w:fill="FFFFFF"/>
            <w:noWrap/>
            <w:vAlign w:val="center"/>
            <w:hideMark/>
          </w:tcPr>
          <w:p w14:paraId="3F77E1E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or MCI) vs. non, 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752139A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 CNN-LSTM, GCN, LSTM, MLP</w:t>
            </w:r>
          </w:p>
        </w:tc>
        <w:tc>
          <w:tcPr>
            <w:tcW w:w="606" w:type="dxa"/>
            <w:tcBorders>
              <w:top w:val="nil"/>
              <w:left w:val="nil"/>
              <w:bottom w:val="single" w:sz="4" w:space="0" w:color="auto"/>
              <w:right w:val="single" w:sz="4" w:space="0" w:color="auto"/>
            </w:tcBorders>
            <w:shd w:val="clear" w:color="000000" w:fill="FFFFFF"/>
            <w:noWrap/>
            <w:vAlign w:val="center"/>
            <w:hideMark/>
          </w:tcPr>
          <w:p w14:paraId="16AE598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39AD1BA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410ADBC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GCN outperforms other models in multimodal (ERP+TCM) feature fusion; Neutral emotional stimuli yield better classification accuracy than Happiness/Sadness; TCM constitution features enhance cross-subject generalization.</w:t>
            </w:r>
          </w:p>
        </w:tc>
      </w:tr>
      <w:tr w:rsidR="00F2034E" w:rsidRPr="000E27DF" w14:paraId="12E4E535"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5B57C95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421</w:t>
            </w:r>
          </w:p>
        </w:tc>
        <w:tc>
          <w:tcPr>
            <w:tcW w:w="1372" w:type="dxa"/>
            <w:tcBorders>
              <w:top w:val="nil"/>
              <w:left w:val="nil"/>
              <w:bottom w:val="single" w:sz="4" w:space="0" w:color="auto"/>
              <w:right w:val="single" w:sz="4" w:space="0" w:color="auto"/>
            </w:tcBorders>
            <w:shd w:val="clear" w:color="000000" w:fill="FFFFFF"/>
            <w:noWrap/>
            <w:vAlign w:val="center"/>
            <w:hideMark/>
          </w:tcPr>
          <w:p w14:paraId="51D360F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Early Identification of Cognitive Impairment in Community Environments Through Modeling Subtle Inconsistencies in Questionnaire Responses: Machine Learning Model Development and Validation</w:t>
            </w:r>
          </w:p>
        </w:tc>
        <w:tc>
          <w:tcPr>
            <w:tcW w:w="265" w:type="dxa"/>
            <w:tcBorders>
              <w:top w:val="nil"/>
              <w:left w:val="nil"/>
              <w:bottom w:val="single" w:sz="4" w:space="0" w:color="auto"/>
              <w:right w:val="single" w:sz="4" w:space="0" w:color="auto"/>
            </w:tcBorders>
            <w:shd w:val="clear" w:color="000000" w:fill="FFFFFF"/>
            <w:noWrap/>
            <w:vAlign w:val="center"/>
            <w:hideMark/>
          </w:tcPr>
          <w:p w14:paraId="353C18E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Hongxin Gao  et al.</w:t>
            </w:r>
          </w:p>
        </w:tc>
        <w:tc>
          <w:tcPr>
            <w:tcW w:w="109" w:type="dxa"/>
            <w:tcBorders>
              <w:top w:val="nil"/>
              <w:left w:val="nil"/>
              <w:bottom w:val="single" w:sz="4" w:space="0" w:color="auto"/>
              <w:right w:val="single" w:sz="4" w:space="0" w:color="auto"/>
            </w:tcBorders>
            <w:shd w:val="clear" w:color="000000" w:fill="FFFFFF"/>
            <w:noWrap/>
            <w:vAlign w:val="center"/>
            <w:hideMark/>
          </w:tcPr>
          <w:p w14:paraId="5D945E1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1FE9673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5829E69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Community seniors</w:t>
            </w:r>
          </w:p>
        </w:tc>
        <w:tc>
          <w:tcPr>
            <w:tcW w:w="194" w:type="dxa"/>
            <w:tcBorders>
              <w:top w:val="nil"/>
              <w:left w:val="nil"/>
              <w:bottom w:val="single" w:sz="4" w:space="0" w:color="auto"/>
              <w:right w:val="single" w:sz="4" w:space="0" w:color="auto"/>
            </w:tcBorders>
            <w:shd w:val="clear" w:color="000000" w:fill="FFFFFF"/>
            <w:noWrap/>
            <w:vAlign w:val="center"/>
            <w:hideMark/>
          </w:tcPr>
          <w:p w14:paraId="5A8157B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2F0E441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scale</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Squared residuals, Response probability index, Optimism, Hopelessness, Purpose in life, Life satisfaction</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Demographic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Age, Gender</w:t>
            </w:r>
            <w:r w:rsidRPr="000E27DF">
              <w:rPr>
                <w:rFonts w:ascii="Times New Roman" w:eastAsia="微软雅黑" w:hAnsi="Times New Roman" w:cs="Times New Roman"/>
                <w:color w:val="000000"/>
                <w:sz w:val="22"/>
                <w:szCs w:val="22"/>
                <w:lang w:val="en-HK" w:eastAsia="zh-CN"/>
              </w:rPr>
              <w:t>）</w:t>
            </w:r>
          </w:p>
        </w:tc>
        <w:tc>
          <w:tcPr>
            <w:tcW w:w="781" w:type="dxa"/>
            <w:tcBorders>
              <w:top w:val="nil"/>
              <w:left w:val="nil"/>
              <w:bottom w:val="single" w:sz="4" w:space="0" w:color="auto"/>
              <w:right w:val="single" w:sz="4" w:space="0" w:color="auto"/>
            </w:tcBorders>
            <w:shd w:val="clear" w:color="000000" w:fill="FFFFFF"/>
            <w:noWrap/>
            <w:vAlign w:val="center"/>
            <w:hideMark/>
          </w:tcPr>
          <w:p w14:paraId="515827C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CIND or Dementia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 vs. non</w:t>
            </w:r>
          </w:p>
        </w:tc>
        <w:tc>
          <w:tcPr>
            <w:tcW w:w="969" w:type="dxa"/>
            <w:tcBorders>
              <w:top w:val="nil"/>
              <w:left w:val="nil"/>
              <w:bottom w:val="single" w:sz="4" w:space="0" w:color="auto"/>
              <w:right w:val="single" w:sz="4" w:space="0" w:color="auto"/>
            </w:tcBorders>
            <w:shd w:val="clear" w:color="000000" w:fill="FFFFFF"/>
            <w:noWrap/>
            <w:vAlign w:val="center"/>
            <w:hideMark/>
          </w:tcPr>
          <w:p w14:paraId="3DFB31A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 CNN-LSTM, DBSCAN, DT, GRU, LightGBM, LR, LSTM, MLP, XGBoost</w:t>
            </w:r>
          </w:p>
        </w:tc>
        <w:tc>
          <w:tcPr>
            <w:tcW w:w="606" w:type="dxa"/>
            <w:tcBorders>
              <w:top w:val="nil"/>
              <w:left w:val="nil"/>
              <w:bottom w:val="single" w:sz="4" w:space="0" w:color="auto"/>
              <w:right w:val="single" w:sz="4" w:space="0" w:color="auto"/>
            </w:tcBorders>
            <w:shd w:val="clear" w:color="000000" w:fill="FFFFFF"/>
            <w:noWrap/>
            <w:vAlign w:val="center"/>
            <w:hideMark/>
          </w:tcPr>
          <w:p w14:paraId="68AC68C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AUC, Dice</w:t>
            </w:r>
          </w:p>
        </w:tc>
        <w:tc>
          <w:tcPr>
            <w:tcW w:w="255" w:type="dxa"/>
            <w:tcBorders>
              <w:top w:val="nil"/>
              <w:left w:val="nil"/>
              <w:bottom w:val="single" w:sz="4" w:space="0" w:color="auto"/>
              <w:right w:val="single" w:sz="4" w:space="0" w:color="auto"/>
            </w:tcBorders>
            <w:shd w:val="clear" w:color="000000" w:fill="FFFFFF"/>
            <w:noWrap/>
            <w:vAlign w:val="center"/>
            <w:hideMark/>
          </w:tcPr>
          <w:p w14:paraId="393D3C7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7D46743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LQR indices predict cognitive impairment; +age/gender improves performance; Model more efficient in 50-59/60-69 years age groups.</w:t>
            </w:r>
          </w:p>
        </w:tc>
      </w:tr>
      <w:tr w:rsidR="00F2034E" w:rsidRPr="000E27DF" w14:paraId="4CD861BF"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7239CE8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422</w:t>
            </w:r>
          </w:p>
        </w:tc>
        <w:tc>
          <w:tcPr>
            <w:tcW w:w="1372" w:type="dxa"/>
            <w:tcBorders>
              <w:top w:val="nil"/>
              <w:left w:val="nil"/>
              <w:bottom w:val="single" w:sz="4" w:space="0" w:color="auto"/>
              <w:right w:val="single" w:sz="4" w:space="0" w:color="auto"/>
            </w:tcBorders>
            <w:shd w:val="clear" w:color="000000" w:fill="FFFFFF"/>
            <w:noWrap/>
            <w:vAlign w:val="center"/>
            <w:hideMark/>
          </w:tcPr>
          <w:p w14:paraId="2EB5450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Early prediction of Alzheimer’s disease using artificial intelligence and cortical features on T1WI </w:t>
            </w:r>
            <w:r w:rsidRPr="000E27DF">
              <w:rPr>
                <w:rFonts w:ascii="Times New Roman" w:eastAsia="Times New Roman" w:hAnsi="Times New Roman" w:cs="Times New Roman"/>
                <w:color w:val="000000"/>
                <w:sz w:val="22"/>
                <w:szCs w:val="22"/>
                <w:lang w:val="en-HK" w:eastAsia="zh-CN"/>
              </w:rPr>
              <w:lastRenderedPageBreak/>
              <w:t>sequences</w:t>
            </w:r>
          </w:p>
        </w:tc>
        <w:tc>
          <w:tcPr>
            <w:tcW w:w="265" w:type="dxa"/>
            <w:tcBorders>
              <w:top w:val="nil"/>
              <w:left w:val="nil"/>
              <w:bottom w:val="single" w:sz="4" w:space="0" w:color="auto"/>
              <w:right w:val="single" w:sz="4" w:space="0" w:color="auto"/>
            </w:tcBorders>
            <w:shd w:val="clear" w:color="000000" w:fill="FFFFFF"/>
            <w:noWrap/>
            <w:vAlign w:val="center"/>
            <w:hideMark/>
          </w:tcPr>
          <w:p w14:paraId="7B25B65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Rong Zeng   et al.</w:t>
            </w:r>
          </w:p>
        </w:tc>
        <w:tc>
          <w:tcPr>
            <w:tcW w:w="109" w:type="dxa"/>
            <w:tcBorders>
              <w:top w:val="nil"/>
              <w:left w:val="nil"/>
              <w:bottom w:val="single" w:sz="4" w:space="0" w:color="auto"/>
              <w:right w:val="single" w:sz="4" w:space="0" w:color="auto"/>
            </w:tcBorders>
            <w:shd w:val="clear" w:color="000000" w:fill="FFFFFF"/>
            <w:noWrap/>
            <w:vAlign w:val="center"/>
            <w:hideMark/>
          </w:tcPr>
          <w:p w14:paraId="70D12C8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23A619E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363B705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21512B1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41EE223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Demographic data (Age, Sex, Education), clinical scales (MoCA, ADAS-11, ADAS-13, CDR, FAQ, GDS, MMSE, AVLT (4-point scale), AFT), lifestyle habits (Alcohol), BMI</w:t>
            </w:r>
          </w:p>
        </w:tc>
        <w:tc>
          <w:tcPr>
            <w:tcW w:w="781" w:type="dxa"/>
            <w:tcBorders>
              <w:top w:val="nil"/>
              <w:left w:val="nil"/>
              <w:bottom w:val="single" w:sz="4" w:space="0" w:color="auto"/>
              <w:right w:val="single" w:sz="4" w:space="0" w:color="auto"/>
            </w:tcBorders>
            <w:shd w:val="clear" w:color="000000" w:fill="FFFFFF"/>
            <w:noWrap/>
            <w:vAlign w:val="center"/>
            <w:hideMark/>
          </w:tcPr>
          <w:p w14:paraId="67A449B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MCI</w:t>
            </w:r>
          </w:p>
        </w:tc>
        <w:tc>
          <w:tcPr>
            <w:tcW w:w="969" w:type="dxa"/>
            <w:tcBorders>
              <w:top w:val="nil"/>
              <w:left w:val="nil"/>
              <w:bottom w:val="single" w:sz="4" w:space="0" w:color="auto"/>
              <w:right w:val="single" w:sz="4" w:space="0" w:color="auto"/>
            </w:tcBorders>
            <w:shd w:val="clear" w:color="000000" w:fill="FFFFFF"/>
            <w:noWrap/>
            <w:vAlign w:val="center"/>
            <w:hideMark/>
          </w:tcPr>
          <w:p w14:paraId="24ABC26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CoxPH, LASSO</w:t>
            </w:r>
          </w:p>
        </w:tc>
        <w:tc>
          <w:tcPr>
            <w:tcW w:w="606" w:type="dxa"/>
            <w:tcBorders>
              <w:top w:val="nil"/>
              <w:left w:val="nil"/>
              <w:bottom w:val="single" w:sz="4" w:space="0" w:color="auto"/>
              <w:right w:val="single" w:sz="4" w:space="0" w:color="auto"/>
            </w:tcBorders>
            <w:shd w:val="clear" w:color="000000" w:fill="FFFFFF"/>
            <w:noWrap/>
            <w:vAlign w:val="center"/>
            <w:hideMark/>
          </w:tcPr>
          <w:p w14:paraId="6C4CA3C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C-index</w:t>
            </w:r>
          </w:p>
        </w:tc>
        <w:tc>
          <w:tcPr>
            <w:tcW w:w="255" w:type="dxa"/>
            <w:tcBorders>
              <w:top w:val="nil"/>
              <w:left w:val="nil"/>
              <w:bottom w:val="single" w:sz="4" w:space="0" w:color="auto"/>
              <w:right w:val="single" w:sz="4" w:space="0" w:color="auto"/>
            </w:tcBorders>
            <w:shd w:val="clear" w:color="000000" w:fill="FFFFFF"/>
            <w:noWrap/>
            <w:vAlign w:val="center"/>
            <w:hideMark/>
          </w:tcPr>
          <w:p w14:paraId="53331CD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6AE7774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Morphology-network-clinical model best for MCI-to-AD prediction; Key features locate in limbic/default networks; Nomogram enables individualized risk assessment.</w:t>
            </w:r>
          </w:p>
        </w:tc>
      </w:tr>
      <w:tr w:rsidR="00F2034E" w:rsidRPr="000E27DF" w14:paraId="76DD1E74"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242AACA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423</w:t>
            </w:r>
          </w:p>
        </w:tc>
        <w:tc>
          <w:tcPr>
            <w:tcW w:w="1372" w:type="dxa"/>
            <w:tcBorders>
              <w:top w:val="nil"/>
              <w:left w:val="nil"/>
              <w:bottom w:val="single" w:sz="4" w:space="0" w:color="auto"/>
              <w:right w:val="single" w:sz="4" w:space="0" w:color="auto"/>
            </w:tcBorders>
            <w:shd w:val="clear" w:color="000000" w:fill="FFFFFF"/>
            <w:noWrap/>
            <w:vAlign w:val="center"/>
            <w:hideMark/>
          </w:tcPr>
          <w:p w14:paraId="142DB14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Early prediction of cognitive impairment in adults aged 20 years and older using machine learning and biomarkers of heavy metal exposure</w:t>
            </w:r>
          </w:p>
        </w:tc>
        <w:tc>
          <w:tcPr>
            <w:tcW w:w="265" w:type="dxa"/>
            <w:tcBorders>
              <w:top w:val="nil"/>
              <w:left w:val="nil"/>
              <w:bottom w:val="single" w:sz="4" w:space="0" w:color="auto"/>
              <w:right w:val="single" w:sz="4" w:space="0" w:color="auto"/>
            </w:tcBorders>
            <w:shd w:val="clear" w:color="000000" w:fill="FFFFFF"/>
            <w:noWrap/>
            <w:vAlign w:val="center"/>
            <w:hideMark/>
          </w:tcPr>
          <w:p w14:paraId="37F7806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Ali Nabavi   et al.</w:t>
            </w:r>
          </w:p>
        </w:tc>
        <w:tc>
          <w:tcPr>
            <w:tcW w:w="109" w:type="dxa"/>
            <w:tcBorders>
              <w:top w:val="nil"/>
              <w:left w:val="nil"/>
              <w:bottom w:val="single" w:sz="4" w:space="0" w:color="auto"/>
              <w:right w:val="single" w:sz="4" w:space="0" w:color="auto"/>
            </w:tcBorders>
            <w:shd w:val="clear" w:color="000000" w:fill="FFFFFF"/>
            <w:noWrap/>
            <w:vAlign w:val="center"/>
            <w:hideMark/>
          </w:tcPr>
          <w:p w14:paraId="2D0600C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5A58BAD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1903CCA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General adults</w:t>
            </w:r>
          </w:p>
        </w:tc>
        <w:tc>
          <w:tcPr>
            <w:tcW w:w="194" w:type="dxa"/>
            <w:tcBorders>
              <w:top w:val="nil"/>
              <w:left w:val="nil"/>
              <w:bottom w:val="single" w:sz="4" w:space="0" w:color="auto"/>
              <w:right w:val="single" w:sz="4" w:space="0" w:color="auto"/>
            </w:tcBorders>
            <w:shd w:val="clear" w:color="000000" w:fill="FFFFFF"/>
            <w:noWrap/>
            <w:vAlign w:val="center"/>
            <w:hideMark/>
          </w:tcPr>
          <w:p w14:paraId="41CFE02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5ED6900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Demographic data (Age, Gender, Race/Ethnicity, Education level, Marital status, Family poverty-to-income ratio (PIR), Lifestyle (Smoking status, Alcohol consumption, Physical activity (vigorous work minutes, moderate work minutes, walk/bicycle minutes, moderate recreational minutes)), Comorbidities (Hypertension, Diabetes), BMI, Health insurance, clinical scales (PHQ-9, CERAD-WL, CERAD-DR, AF, DSST), Blood biomarkers (Lead, Cadmium, Mercury </w:t>
            </w:r>
            <w:r w:rsidRPr="000E27DF">
              <w:rPr>
                <w:rFonts w:ascii="Times New Roman" w:eastAsia="Times New Roman" w:hAnsi="Times New Roman" w:cs="Times New Roman"/>
                <w:color w:val="000000"/>
                <w:sz w:val="22"/>
                <w:szCs w:val="22"/>
                <w:lang w:val="en-HK" w:eastAsia="zh-CN"/>
              </w:rPr>
              <w:lastRenderedPageBreak/>
              <w:t>(inorganic), Mercury (ethyl), Mercury (total), Selenium, Manganese), Urine biomarkers (Lead, Cadmium, Manganese, Total arsenic, Arsenous acid, Arsenic acid, Arsenobetaine, Arsenocholine, Dimethylarsinic acid (DMA), Monomethylarsonic acid (MMA, Barium, Cobalt, Cesium, Molybdenum, Antimony, Tin, Thallium, Tungsten, Uranium)</w:t>
            </w:r>
          </w:p>
        </w:tc>
        <w:tc>
          <w:tcPr>
            <w:tcW w:w="781" w:type="dxa"/>
            <w:tcBorders>
              <w:top w:val="nil"/>
              <w:left w:val="nil"/>
              <w:bottom w:val="single" w:sz="4" w:space="0" w:color="auto"/>
              <w:right w:val="single" w:sz="4" w:space="0" w:color="auto"/>
            </w:tcBorders>
            <w:shd w:val="clear" w:color="000000" w:fill="FFFFFF"/>
            <w:noWrap/>
            <w:vAlign w:val="center"/>
            <w:hideMark/>
          </w:tcPr>
          <w:p w14:paraId="685F68C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CI vs. non</w:t>
            </w:r>
          </w:p>
        </w:tc>
        <w:tc>
          <w:tcPr>
            <w:tcW w:w="969" w:type="dxa"/>
            <w:tcBorders>
              <w:top w:val="nil"/>
              <w:left w:val="nil"/>
              <w:bottom w:val="single" w:sz="4" w:space="0" w:color="auto"/>
              <w:right w:val="single" w:sz="4" w:space="0" w:color="auto"/>
            </w:tcBorders>
            <w:shd w:val="clear" w:color="000000" w:fill="FFFFFF"/>
            <w:noWrap/>
            <w:vAlign w:val="center"/>
            <w:hideMark/>
          </w:tcPr>
          <w:p w14:paraId="2F43822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CatBoost, DBSCAN, GBM, MLP, RF, SVM</w:t>
            </w:r>
          </w:p>
        </w:tc>
        <w:tc>
          <w:tcPr>
            <w:tcW w:w="606" w:type="dxa"/>
            <w:tcBorders>
              <w:top w:val="nil"/>
              <w:left w:val="nil"/>
              <w:bottom w:val="single" w:sz="4" w:space="0" w:color="auto"/>
              <w:right w:val="single" w:sz="4" w:space="0" w:color="auto"/>
            </w:tcBorders>
            <w:shd w:val="clear" w:color="000000" w:fill="FFFFFF"/>
            <w:noWrap/>
            <w:vAlign w:val="center"/>
            <w:hideMark/>
          </w:tcPr>
          <w:p w14:paraId="4BE495D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w:t>
            </w:r>
          </w:p>
        </w:tc>
        <w:tc>
          <w:tcPr>
            <w:tcW w:w="255" w:type="dxa"/>
            <w:tcBorders>
              <w:top w:val="nil"/>
              <w:left w:val="nil"/>
              <w:bottom w:val="single" w:sz="4" w:space="0" w:color="auto"/>
              <w:right w:val="single" w:sz="4" w:space="0" w:color="auto"/>
            </w:tcBorders>
            <w:shd w:val="clear" w:color="000000" w:fill="FFFFFF"/>
            <w:noWrap/>
            <w:vAlign w:val="center"/>
            <w:hideMark/>
          </w:tcPr>
          <w:p w14:paraId="1B552F2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2DFDA62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Age, female, hypertension, urine cadmium, blood manganese are key predictors; Stacking Ensemble optimizes imbalanced data performance; Heavy metal exposure correlates with cognitive impairment.</w:t>
            </w:r>
          </w:p>
        </w:tc>
      </w:tr>
      <w:tr w:rsidR="00F2034E" w:rsidRPr="000E27DF" w14:paraId="0EE16E29"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1BE64FF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424</w:t>
            </w:r>
          </w:p>
        </w:tc>
        <w:tc>
          <w:tcPr>
            <w:tcW w:w="1372" w:type="dxa"/>
            <w:tcBorders>
              <w:top w:val="nil"/>
              <w:left w:val="nil"/>
              <w:bottom w:val="single" w:sz="4" w:space="0" w:color="auto"/>
              <w:right w:val="single" w:sz="4" w:space="0" w:color="auto"/>
            </w:tcBorders>
            <w:shd w:val="clear" w:color="000000" w:fill="FFFFFF"/>
            <w:noWrap/>
            <w:vAlign w:val="center"/>
            <w:hideMark/>
          </w:tcPr>
          <w:p w14:paraId="6D975C8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Early-Stage Alzheimer’s Disease Categorization Using PET Neuroimaging Modality and Convolutional </w:t>
            </w:r>
            <w:r w:rsidRPr="000E27DF">
              <w:rPr>
                <w:rFonts w:ascii="Times New Roman" w:eastAsia="Times New Roman" w:hAnsi="Times New Roman" w:cs="Times New Roman"/>
                <w:color w:val="000000"/>
                <w:sz w:val="22"/>
                <w:szCs w:val="22"/>
                <w:lang w:val="en-HK" w:eastAsia="zh-CN"/>
              </w:rPr>
              <w:lastRenderedPageBreak/>
              <w:t>Neural Networks in the 2D and 3D Domains</w:t>
            </w:r>
          </w:p>
        </w:tc>
        <w:tc>
          <w:tcPr>
            <w:tcW w:w="265" w:type="dxa"/>
            <w:tcBorders>
              <w:top w:val="nil"/>
              <w:left w:val="nil"/>
              <w:bottom w:val="single" w:sz="4" w:space="0" w:color="auto"/>
              <w:right w:val="single" w:sz="4" w:space="0" w:color="auto"/>
            </w:tcBorders>
            <w:shd w:val="clear" w:color="000000" w:fill="FFFFFF"/>
            <w:noWrap/>
            <w:vAlign w:val="center"/>
            <w:hideMark/>
          </w:tcPr>
          <w:p w14:paraId="62C562A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Ahsan Bin Tufail   et al.</w:t>
            </w:r>
          </w:p>
        </w:tc>
        <w:tc>
          <w:tcPr>
            <w:tcW w:w="109" w:type="dxa"/>
            <w:tcBorders>
              <w:top w:val="nil"/>
              <w:left w:val="nil"/>
              <w:bottom w:val="single" w:sz="4" w:space="0" w:color="auto"/>
              <w:right w:val="single" w:sz="4" w:space="0" w:color="auto"/>
            </w:tcBorders>
            <w:shd w:val="clear" w:color="000000" w:fill="FFFFFF"/>
            <w:noWrap/>
            <w:vAlign w:val="center"/>
            <w:hideMark/>
          </w:tcPr>
          <w:p w14:paraId="4967C3E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2CD2E66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31DD0E4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087A6B8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5B7AEAE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PET</w:t>
            </w:r>
          </w:p>
        </w:tc>
        <w:tc>
          <w:tcPr>
            <w:tcW w:w="781" w:type="dxa"/>
            <w:tcBorders>
              <w:top w:val="nil"/>
              <w:left w:val="nil"/>
              <w:bottom w:val="single" w:sz="4" w:space="0" w:color="auto"/>
              <w:right w:val="single" w:sz="4" w:space="0" w:color="auto"/>
            </w:tcBorders>
            <w:shd w:val="clear" w:color="000000" w:fill="FFFFFF"/>
            <w:noWrap/>
            <w:vAlign w:val="center"/>
            <w:hideMark/>
          </w:tcPr>
          <w:p w14:paraId="1593C01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603C45E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w:t>
            </w:r>
          </w:p>
        </w:tc>
        <w:tc>
          <w:tcPr>
            <w:tcW w:w="606" w:type="dxa"/>
            <w:tcBorders>
              <w:top w:val="nil"/>
              <w:left w:val="nil"/>
              <w:bottom w:val="single" w:sz="4" w:space="0" w:color="auto"/>
              <w:right w:val="single" w:sz="4" w:space="0" w:color="auto"/>
            </w:tcBorders>
            <w:shd w:val="clear" w:color="000000" w:fill="FFFFFF"/>
            <w:noWrap/>
            <w:vAlign w:val="center"/>
            <w:hideMark/>
          </w:tcPr>
          <w:p w14:paraId="0353C20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GEN, GM, IBA, MCC, RCI</w:t>
            </w:r>
          </w:p>
        </w:tc>
        <w:tc>
          <w:tcPr>
            <w:tcW w:w="255" w:type="dxa"/>
            <w:tcBorders>
              <w:top w:val="nil"/>
              <w:left w:val="nil"/>
              <w:bottom w:val="single" w:sz="4" w:space="0" w:color="auto"/>
              <w:right w:val="single" w:sz="4" w:space="0" w:color="auto"/>
            </w:tcBorders>
            <w:shd w:val="clear" w:color="000000" w:fill="FFFFFF"/>
            <w:noWrap/>
            <w:vAlign w:val="center"/>
            <w:hideMark/>
          </w:tcPr>
          <w:p w14:paraId="3F478F7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3756900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3D CNN outperforms 2D CNN (captures spatial features); Random zoom augmentation improves multiclass performance; PET outperforms MRI for AD classification (literature support).</w:t>
            </w:r>
          </w:p>
        </w:tc>
      </w:tr>
      <w:tr w:rsidR="00F2034E" w:rsidRPr="000E27DF" w14:paraId="3E48A9FE"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794BE52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425</w:t>
            </w:r>
          </w:p>
        </w:tc>
        <w:tc>
          <w:tcPr>
            <w:tcW w:w="1372" w:type="dxa"/>
            <w:tcBorders>
              <w:top w:val="nil"/>
              <w:left w:val="nil"/>
              <w:bottom w:val="single" w:sz="4" w:space="0" w:color="auto"/>
              <w:right w:val="single" w:sz="4" w:space="0" w:color="auto"/>
            </w:tcBorders>
            <w:shd w:val="clear" w:color="000000" w:fill="FFFFFF"/>
            <w:noWrap/>
            <w:vAlign w:val="center"/>
            <w:hideMark/>
          </w:tcPr>
          <w:p w14:paraId="6FA2BCD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Early-Stage Alzheimer’s Disease Prediction Using Machine Learning Models</w:t>
            </w:r>
          </w:p>
        </w:tc>
        <w:tc>
          <w:tcPr>
            <w:tcW w:w="265" w:type="dxa"/>
            <w:tcBorders>
              <w:top w:val="nil"/>
              <w:left w:val="nil"/>
              <w:bottom w:val="single" w:sz="4" w:space="0" w:color="auto"/>
              <w:right w:val="single" w:sz="4" w:space="0" w:color="auto"/>
            </w:tcBorders>
            <w:shd w:val="clear" w:color="000000" w:fill="FFFFFF"/>
            <w:noWrap/>
            <w:vAlign w:val="center"/>
            <w:hideMark/>
          </w:tcPr>
          <w:p w14:paraId="5134776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 Kavitha   et al.</w:t>
            </w:r>
          </w:p>
        </w:tc>
        <w:tc>
          <w:tcPr>
            <w:tcW w:w="109" w:type="dxa"/>
            <w:tcBorders>
              <w:top w:val="nil"/>
              <w:left w:val="nil"/>
              <w:bottom w:val="single" w:sz="4" w:space="0" w:color="auto"/>
              <w:right w:val="single" w:sz="4" w:space="0" w:color="auto"/>
            </w:tcBorders>
            <w:shd w:val="clear" w:color="000000" w:fill="FFFFFF"/>
            <w:noWrap/>
            <w:vAlign w:val="center"/>
            <w:hideMark/>
          </w:tcPr>
          <w:p w14:paraId="64D478E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462F771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25F844C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40748D6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5262220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19BF5BE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5D366B9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DT, RF, SVM, XGBoost</w:t>
            </w:r>
          </w:p>
        </w:tc>
        <w:tc>
          <w:tcPr>
            <w:tcW w:w="606" w:type="dxa"/>
            <w:tcBorders>
              <w:top w:val="nil"/>
              <w:left w:val="nil"/>
              <w:bottom w:val="single" w:sz="4" w:space="0" w:color="auto"/>
              <w:right w:val="single" w:sz="4" w:space="0" w:color="auto"/>
            </w:tcBorders>
            <w:shd w:val="clear" w:color="000000" w:fill="FFFFFF"/>
            <w:noWrap/>
            <w:vAlign w:val="center"/>
            <w:hideMark/>
          </w:tcPr>
          <w:p w14:paraId="0BCA473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Recall</w:t>
            </w:r>
          </w:p>
        </w:tc>
        <w:tc>
          <w:tcPr>
            <w:tcW w:w="255" w:type="dxa"/>
            <w:tcBorders>
              <w:top w:val="nil"/>
              <w:left w:val="nil"/>
              <w:bottom w:val="single" w:sz="4" w:space="0" w:color="auto"/>
              <w:right w:val="single" w:sz="4" w:space="0" w:color="auto"/>
            </w:tcBorders>
            <w:shd w:val="clear" w:color="000000" w:fill="FFFFFF"/>
            <w:noWrap/>
            <w:vAlign w:val="center"/>
            <w:hideMark/>
          </w:tcPr>
          <w:p w14:paraId="6A19D34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7BCB38A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Males have higher dementia risk than females; Non-demented group has larger nWBV than demented group; 70-80 years: higher dementia prevalence vs non-demented.</w:t>
            </w:r>
          </w:p>
        </w:tc>
      </w:tr>
      <w:tr w:rsidR="00F2034E" w:rsidRPr="000E27DF" w14:paraId="6C3A7052"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04AE5AF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426</w:t>
            </w:r>
          </w:p>
        </w:tc>
        <w:tc>
          <w:tcPr>
            <w:tcW w:w="1372" w:type="dxa"/>
            <w:tcBorders>
              <w:top w:val="nil"/>
              <w:left w:val="nil"/>
              <w:bottom w:val="single" w:sz="4" w:space="0" w:color="auto"/>
              <w:right w:val="single" w:sz="4" w:space="0" w:color="auto"/>
            </w:tcBorders>
            <w:shd w:val="clear" w:color="000000" w:fill="FFFFFF"/>
            <w:noWrap/>
            <w:vAlign w:val="center"/>
            <w:hideMark/>
          </w:tcPr>
          <w:p w14:paraId="2FE408C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EEG-Based Alzheimer’s Disease Recognition Using Robust-PCA and LSTM Recurrent Neural Network</w:t>
            </w:r>
          </w:p>
        </w:tc>
        <w:tc>
          <w:tcPr>
            <w:tcW w:w="265" w:type="dxa"/>
            <w:tcBorders>
              <w:top w:val="nil"/>
              <w:left w:val="nil"/>
              <w:bottom w:val="single" w:sz="4" w:space="0" w:color="auto"/>
              <w:right w:val="single" w:sz="4" w:space="0" w:color="auto"/>
            </w:tcBorders>
            <w:shd w:val="clear" w:color="000000" w:fill="FFFFFF"/>
            <w:noWrap/>
            <w:vAlign w:val="center"/>
            <w:hideMark/>
          </w:tcPr>
          <w:p w14:paraId="5A316E5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 Michele Alessandrini    et al.</w:t>
            </w:r>
          </w:p>
        </w:tc>
        <w:tc>
          <w:tcPr>
            <w:tcW w:w="109" w:type="dxa"/>
            <w:tcBorders>
              <w:top w:val="nil"/>
              <w:left w:val="nil"/>
              <w:bottom w:val="single" w:sz="4" w:space="0" w:color="auto"/>
              <w:right w:val="single" w:sz="4" w:space="0" w:color="auto"/>
            </w:tcBorders>
            <w:shd w:val="clear" w:color="000000" w:fill="FFFFFF"/>
            <w:noWrap/>
            <w:vAlign w:val="center"/>
            <w:hideMark/>
          </w:tcPr>
          <w:p w14:paraId="3563EF3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55DC7CA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Italy</w:t>
            </w:r>
          </w:p>
        </w:tc>
        <w:tc>
          <w:tcPr>
            <w:tcW w:w="566" w:type="dxa"/>
            <w:tcBorders>
              <w:top w:val="nil"/>
              <w:left w:val="nil"/>
              <w:bottom w:val="single" w:sz="4" w:space="0" w:color="auto"/>
              <w:right w:val="single" w:sz="4" w:space="0" w:color="auto"/>
            </w:tcBorders>
            <w:shd w:val="clear" w:color="000000" w:fill="FFFFFF"/>
            <w:noWrap/>
            <w:vAlign w:val="center"/>
            <w:hideMark/>
          </w:tcPr>
          <w:p w14:paraId="06A7CA1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6DFFEA7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0DD357A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EEG</w:t>
            </w:r>
          </w:p>
        </w:tc>
        <w:tc>
          <w:tcPr>
            <w:tcW w:w="781" w:type="dxa"/>
            <w:tcBorders>
              <w:top w:val="nil"/>
              <w:left w:val="nil"/>
              <w:bottom w:val="single" w:sz="4" w:space="0" w:color="auto"/>
              <w:right w:val="single" w:sz="4" w:space="0" w:color="auto"/>
            </w:tcBorders>
            <w:shd w:val="clear" w:color="000000" w:fill="FFFFFF"/>
            <w:noWrap/>
            <w:vAlign w:val="center"/>
            <w:hideMark/>
          </w:tcPr>
          <w:p w14:paraId="7FD5D1D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48E120B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DBSCAN, LSTM</w:t>
            </w:r>
          </w:p>
        </w:tc>
        <w:tc>
          <w:tcPr>
            <w:tcW w:w="606" w:type="dxa"/>
            <w:tcBorders>
              <w:top w:val="nil"/>
              <w:left w:val="nil"/>
              <w:bottom w:val="single" w:sz="4" w:space="0" w:color="auto"/>
              <w:right w:val="single" w:sz="4" w:space="0" w:color="auto"/>
            </w:tcBorders>
            <w:shd w:val="clear" w:color="000000" w:fill="FFFFFF"/>
            <w:noWrap/>
            <w:vAlign w:val="center"/>
            <w:hideMark/>
          </w:tcPr>
          <w:p w14:paraId="7FB007A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w:t>
            </w:r>
          </w:p>
        </w:tc>
        <w:tc>
          <w:tcPr>
            <w:tcW w:w="255" w:type="dxa"/>
            <w:tcBorders>
              <w:top w:val="nil"/>
              <w:left w:val="nil"/>
              <w:bottom w:val="single" w:sz="4" w:space="0" w:color="auto"/>
              <w:right w:val="single" w:sz="4" w:space="0" w:color="auto"/>
            </w:tcBorders>
            <w:shd w:val="clear" w:color="000000" w:fill="FFFFFF"/>
            <w:noWrap/>
            <w:vAlign w:val="center"/>
            <w:hideMark/>
          </w:tcPr>
          <w:p w14:paraId="1F21A9D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697C9A5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RPCA improves LSTM performance on corrupted EEG data (up to 20% erasures); PCA feature extraction enhances LSTM accuracy vs raw EEG (97.9% vs 79.3%); EEG temporal features (LSTM) outperform static features for AD classification..</w:t>
            </w:r>
          </w:p>
        </w:tc>
      </w:tr>
      <w:tr w:rsidR="00F2034E" w:rsidRPr="000E27DF" w14:paraId="183F8910"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18F3DCC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427</w:t>
            </w:r>
          </w:p>
        </w:tc>
        <w:tc>
          <w:tcPr>
            <w:tcW w:w="1372" w:type="dxa"/>
            <w:tcBorders>
              <w:top w:val="nil"/>
              <w:left w:val="nil"/>
              <w:bottom w:val="single" w:sz="4" w:space="0" w:color="auto"/>
              <w:right w:val="single" w:sz="4" w:space="0" w:color="auto"/>
            </w:tcBorders>
            <w:shd w:val="clear" w:color="000000" w:fill="FFFFFF"/>
            <w:noWrap/>
            <w:vAlign w:val="center"/>
            <w:hideMark/>
          </w:tcPr>
          <w:p w14:paraId="5E69497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EEG-based clinical decision support system for Alzheimer’s disorder</w:t>
            </w:r>
            <w:r w:rsidRPr="000E27DF">
              <w:rPr>
                <w:rFonts w:ascii="Times New Roman" w:eastAsia="Times New Roman" w:hAnsi="Times New Roman" w:cs="Times New Roman"/>
                <w:color w:val="000000"/>
                <w:sz w:val="22"/>
                <w:szCs w:val="22"/>
                <w:lang w:val="en-HK" w:eastAsia="zh-CN"/>
              </w:rPr>
              <w:lastRenderedPageBreak/>
              <w:t>s diagnosis using EMD and deep learning techniques</w:t>
            </w:r>
          </w:p>
        </w:tc>
        <w:tc>
          <w:tcPr>
            <w:tcW w:w="265" w:type="dxa"/>
            <w:tcBorders>
              <w:top w:val="nil"/>
              <w:left w:val="nil"/>
              <w:bottom w:val="single" w:sz="4" w:space="0" w:color="auto"/>
              <w:right w:val="single" w:sz="4" w:space="0" w:color="auto"/>
            </w:tcBorders>
            <w:shd w:val="clear" w:color="000000" w:fill="FFFFFF"/>
            <w:noWrap/>
            <w:vAlign w:val="center"/>
            <w:hideMark/>
          </w:tcPr>
          <w:p w14:paraId="0833E9D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Khalil AlSharabi  et al.</w:t>
            </w:r>
          </w:p>
        </w:tc>
        <w:tc>
          <w:tcPr>
            <w:tcW w:w="109" w:type="dxa"/>
            <w:tcBorders>
              <w:top w:val="nil"/>
              <w:left w:val="nil"/>
              <w:bottom w:val="single" w:sz="4" w:space="0" w:color="auto"/>
              <w:right w:val="single" w:sz="4" w:space="0" w:color="auto"/>
            </w:tcBorders>
            <w:shd w:val="clear" w:color="000000" w:fill="FFFFFF"/>
            <w:noWrap/>
            <w:vAlign w:val="center"/>
            <w:hideMark/>
          </w:tcPr>
          <w:p w14:paraId="4A9DC85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221CCF5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Brazil</w:t>
            </w:r>
          </w:p>
        </w:tc>
        <w:tc>
          <w:tcPr>
            <w:tcW w:w="566" w:type="dxa"/>
            <w:tcBorders>
              <w:top w:val="nil"/>
              <w:left w:val="nil"/>
              <w:bottom w:val="single" w:sz="4" w:space="0" w:color="auto"/>
              <w:right w:val="single" w:sz="4" w:space="0" w:color="auto"/>
            </w:tcBorders>
            <w:shd w:val="clear" w:color="000000" w:fill="FFFFFF"/>
            <w:noWrap/>
            <w:vAlign w:val="center"/>
            <w:hideMark/>
          </w:tcPr>
          <w:p w14:paraId="464BD70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668458B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7E4C616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EEG</w:t>
            </w:r>
          </w:p>
        </w:tc>
        <w:tc>
          <w:tcPr>
            <w:tcW w:w="781" w:type="dxa"/>
            <w:tcBorders>
              <w:top w:val="nil"/>
              <w:left w:val="nil"/>
              <w:bottom w:val="single" w:sz="4" w:space="0" w:color="auto"/>
              <w:right w:val="single" w:sz="4" w:space="0" w:color="auto"/>
            </w:tcBorders>
            <w:shd w:val="clear" w:color="000000" w:fill="FFFFFF"/>
            <w:noWrap/>
            <w:vAlign w:val="center"/>
            <w:hideMark/>
          </w:tcPr>
          <w:p w14:paraId="5340E4F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7B9B9A3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 LDA, RNN, SVM</w:t>
            </w:r>
          </w:p>
        </w:tc>
        <w:tc>
          <w:tcPr>
            <w:tcW w:w="606" w:type="dxa"/>
            <w:tcBorders>
              <w:top w:val="nil"/>
              <w:left w:val="nil"/>
              <w:bottom w:val="single" w:sz="4" w:space="0" w:color="auto"/>
              <w:right w:val="single" w:sz="4" w:space="0" w:color="auto"/>
            </w:tcBorders>
            <w:shd w:val="clear" w:color="000000" w:fill="FFFFFF"/>
            <w:noWrap/>
            <w:vAlign w:val="center"/>
            <w:hideMark/>
          </w:tcPr>
          <w:p w14:paraId="1B78E1D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MCC</w:t>
            </w:r>
          </w:p>
        </w:tc>
        <w:tc>
          <w:tcPr>
            <w:tcW w:w="255" w:type="dxa"/>
            <w:tcBorders>
              <w:top w:val="nil"/>
              <w:left w:val="nil"/>
              <w:bottom w:val="single" w:sz="4" w:space="0" w:color="auto"/>
              <w:right w:val="single" w:sz="4" w:space="0" w:color="auto"/>
            </w:tcBorders>
            <w:shd w:val="clear" w:color="000000" w:fill="FFFFFF"/>
            <w:noWrap/>
            <w:vAlign w:val="center"/>
            <w:hideMark/>
          </w:tcPr>
          <w:p w14:paraId="077CBA4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57028F4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EMD+LBP+CNN is optimal for AD staging; Limbic system cropping improves model performance (MCC=0.40 vs whole-brain 0.10); Right middle frontal gyrus/hippocampus are key predictive regions..</w:t>
            </w:r>
          </w:p>
        </w:tc>
      </w:tr>
      <w:tr w:rsidR="00F2034E" w:rsidRPr="000E27DF" w14:paraId="1E0BC5D4"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5879DE5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428</w:t>
            </w:r>
          </w:p>
        </w:tc>
        <w:tc>
          <w:tcPr>
            <w:tcW w:w="1372" w:type="dxa"/>
            <w:tcBorders>
              <w:top w:val="nil"/>
              <w:left w:val="nil"/>
              <w:bottom w:val="single" w:sz="4" w:space="0" w:color="auto"/>
              <w:right w:val="single" w:sz="4" w:space="0" w:color="auto"/>
            </w:tcBorders>
            <w:shd w:val="clear" w:color="000000" w:fill="FFFFFF"/>
            <w:noWrap/>
            <w:vAlign w:val="center"/>
            <w:hideMark/>
          </w:tcPr>
          <w:p w14:paraId="56546E6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Effect of Denoising and Deblurring ¹⁸F-Fluorodeoxyglucose Positron Emission Tomography Images on a Deep Learning Model’s Classification Performance for Alzheimer’s Disease</w:t>
            </w:r>
          </w:p>
        </w:tc>
        <w:tc>
          <w:tcPr>
            <w:tcW w:w="265" w:type="dxa"/>
            <w:tcBorders>
              <w:top w:val="nil"/>
              <w:left w:val="nil"/>
              <w:bottom w:val="single" w:sz="4" w:space="0" w:color="auto"/>
              <w:right w:val="single" w:sz="4" w:space="0" w:color="auto"/>
            </w:tcBorders>
            <w:shd w:val="clear" w:color="000000" w:fill="FFFFFF"/>
            <w:noWrap/>
            <w:vAlign w:val="center"/>
            <w:hideMark/>
          </w:tcPr>
          <w:p w14:paraId="001D20D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Min-Hee Lee  et al.</w:t>
            </w:r>
          </w:p>
        </w:tc>
        <w:tc>
          <w:tcPr>
            <w:tcW w:w="109" w:type="dxa"/>
            <w:tcBorders>
              <w:top w:val="nil"/>
              <w:left w:val="nil"/>
              <w:bottom w:val="single" w:sz="4" w:space="0" w:color="auto"/>
              <w:right w:val="single" w:sz="4" w:space="0" w:color="auto"/>
            </w:tcBorders>
            <w:shd w:val="clear" w:color="000000" w:fill="FFFFFF"/>
            <w:noWrap/>
            <w:vAlign w:val="center"/>
            <w:hideMark/>
          </w:tcPr>
          <w:p w14:paraId="7882B33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4923667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6E1F68C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460484C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3667578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PET</w:t>
            </w:r>
          </w:p>
        </w:tc>
        <w:tc>
          <w:tcPr>
            <w:tcW w:w="781" w:type="dxa"/>
            <w:tcBorders>
              <w:top w:val="nil"/>
              <w:left w:val="nil"/>
              <w:bottom w:val="single" w:sz="4" w:space="0" w:color="auto"/>
              <w:right w:val="single" w:sz="4" w:space="0" w:color="auto"/>
            </w:tcBorders>
            <w:shd w:val="clear" w:color="000000" w:fill="FFFFFF"/>
            <w:noWrap/>
            <w:vAlign w:val="center"/>
            <w:hideMark/>
          </w:tcPr>
          <w:p w14:paraId="3596CD6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7553F5E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w:t>
            </w:r>
          </w:p>
        </w:tc>
        <w:tc>
          <w:tcPr>
            <w:tcW w:w="606" w:type="dxa"/>
            <w:tcBorders>
              <w:top w:val="nil"/>
              <w:left w:val="nil"/>
              <w:bottom w:val="single" w:sz="4" w:space="0" w:color="auto"/>
              <w:right w:val="single" w:sz="4" w:space="0" w:color="auto"/>
            </w:tcBorders>
            <w:shd w:val="clear" w:color="000000" w:fill="FFFFFF"/>
            <w:noWrap/>
            <w:vAlign w:val="center"/>
            <w:hideMark/>
          </w:tcPr>
          <w:p w14:paraId="310DDCA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MCC,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7BD62FC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62F2F77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PET deblurring+cropping optimizes model performance (MCC=0.57 vs raw 0.10); Right middle frontal/hippocampus are key metabolic regions for AD; Denoising (MMWF) improves specificity vs raw PET (0.65 vs 0.32)..</w:t>
            </w:r>
          </w:p>
        </w:tc>
      </w:tr>
      <w:tr w:rsidR="00F2034E" w:rsidRPr="000E27DF" w14:paraId="4D6F1AC5"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44B121B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429</w:t>
            </w:r>
          </w:p>
        </w:tc>
        <w:tc>
          <w:tcPr>
            <w:tcW w:w="1372" w:type="dxa"/>
            <w:tcBorders>
              <w:top w:val="nil"/>
              <w:left w:val="nil"/>
              <w:bottom w:val="single" w:sz="4" w:space="0" w:color="auto"/>
              <w:right w:val="single" w:sz="4" w:space="0" w:color="auto"/>
            </w:tcBorders>
            <w:shd w:val="clear" w:color="000000" w:fill="FFFFFF"/>
            <w:noWrap/>
            <w:vAlign w:val="center"/>
            <w:hideMark/>
          </w:tcPr>
          <w:p w14:paraId="5A666EA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Effects of Patchwise Sampling Strategy to Three-</w:t>
            </w:r>
            <w:r w:rsidRPr="000E27DF">
              <w:rPr>
                <w:rFonts w:ascii="Times New Roman" w:eastAsia="Times New Roman" w:hAnsi="Times New Roman" w:cs="Times New Roman"/>
                <w:color w:val="000000"/>
                <w:sz w:val="22"/>
                <w:szCs w:val="22"/>
                <w:lang w:val="en-HK" w:eastAsia="zh-CN"/>
              </w:rPr>
              <w:lastRenderedPageBreak/>
              <w:t>Dimensional Convolutional Neural Network-Based Alzheimer’s Disease Classification</w:t>
            </w:r>
          </w:p>
        </w:tc>
        <w:tc>
          <w:tcPr>
            <w:tcW w:w="265" w:type="dxa"/>
            <w:tcBorders>
              <w:top w:val="nil"/>
              <w:left w:val="nil"/>
              <w:bottom w:val="single" w:sz="4" w:space="0" w:color="auto"/>
              <w:right w:val="single" w:sz="4" w:space="0" w:color="auto"/>
            </w:tcBorders>
            <w:shd w:val="clear" w:color="000000" w:fill="FFFFFF"/>
            <w:noWrap/>
            <w:vAlign w:val="center"/>
            <w:hideMark/>
          </w:tcPr>
          <w:p w14:paraId="26B0A17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Xiaoqi Shen   et al.</w:t>
            </w:r>
          </w:p>
        </w:tc>
        <w:tc>
          <w:tcPr>
            <w:tcW w:w="109" w:type="dxa"/>
            <w:tcBorders>
              <w:top w:val="nil"/>
              <w:left w:val="nil"/>
              <w:bottom w:val="single" w:sz="4" w:space="0" w:color="auto"/>
              <w:right w:val="single" w:sz="4" w:space="0" w:color="auto"/>
            </w:tcBorders>
            <w:shd w:val="clear" w:color="000000" w:fill="FFFFFF"/>
            <w:noWrap/>
            <w:vAlign w:val="center"/>
            <w:hideMark/>
          </w:tcPr>
          <w:p w14:paraId="61300C8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0B5E7CC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42E4B16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5A77C77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402B04E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sMRI</w:t>
            </w:r>
          </w:p>
        </w:tc>
        <w:tc>
          <w:tcPr>
            <w:tcW w:w="781" w:type="dxa"/>
            <w:tcBorders>
              <w:top w:val="nil"/>
              <w:left w:val="nil"/>
              <w:bottom w:val="single" w:sz="4" w:space="0" w:color="auto"/>
              <w:right w:val="single" w:sz="4" w:space="0" w:color="auto"/>
            </w:tcBorders>
            <w:shd w:val="clear" w:color="000000" w:fill="FFFFFF"/>
            <w:noWrap/>
            <w:vAlign w:val="center"/>
            <w:hideMark/>
          </w:tcPr>
          <w:p w14:paraId="4D67FD5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296FC4C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 VGG</w:t>
            </w:r>
          </w:p>
        </w:tc>
        <w:tc>
          <w:tcPr>
            <w:tcW w:w="606" w:type="dxa"/>
            <w:tcBorders>
              <w:top w:val="nil"/>
              <w:left w:val="nil"/>
              <w:bottom w:val="single" w:sz="4" w:space="0" w:color="auto"/>
              <w:right w:val="single" w:sz="4" w:space="0" w:color="auto"/>
            </w:tcBorders>
            <w:shd w:val="clear" w:color="000000" w:fill="FFFFFF"/>
            <w:noWrap/>
            <w:vAlign w:val="center"/>
            <w:hideMark/>
          </w:tcPr>
          <w:p w14:paraId="3FDC168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w:t>
            </w:r>
          </w:p>
        </w:tc>
        <w:tc>
          <w:tcPr>
            <w:tcW w:w="255" w:type="dxa"/>
            <w:tcBorders>
              <w:top w:val="nil"/>
              <w:left w:val="nil"/>
              <w:bottom w:val="single" w:sz="4" w:space="0" w:color="auto"/>
              <w:right w:val="single" w:sz="4" w:space="0" w:color="auto"/>
            </w:tcBorders>
            <w:shd w:val="clear" w:color="000000" w:fill="FFFFFF"/>
            <w:noWrap/>
            <w:vAlign w:val="center"/>
            <w:hideMark/>
          </w:tcPr>
          <w:p w14:paraId="7958060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40EC89C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Cubic patches (48×48×48) outperform cuboid/ROI patches (AD pathological distribution-related); Patch size and training set size interact: 48×48×48 optimal for full set, 24×24×24 for half set; ROI patches (hippocampus) underperform due to AD heterogeneity..</w:t>
            </w:r>
          </w:p>
        </w:tc>
      </w:tr>
      <w:tr w:rsidR="00F2034E" w:rsidRPr="000E27DF" w14:paraId="463FA578"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3A62D23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430</w:t>
            </w:r>
          </w:p>
        </w:tc>
        <w:tc>
          <w:tcPr>
            <w:tcW w:w="1372" w:type="dxa"/>
            <w:tcBorders>
              <w:top w:val="nil"/>
              <w:left w:val="nil"/>
              <w:bottom w:val="single" w:sz="4" w:space="0" w:color="auto"/>
              <w:right w:val="single" w:sz="4" w:space="0" w:color="auto"/>
            </w:tcBorders>
            <w:shd w:val="clear" w:color="000000" w:fill="FFFFFF"/>
            <w:noWrap/>
            <w:vAlign w:val="center"/>
            <w:hideMark/>
          </w:tcPr>
          <w:p w14:paraId="7C27F30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Electroencephalogram-based time-frequency analysis for Alzheimer’s disease detection using machine learning</w:t>
            </w:r>
          </w:p>
        </w:tc>
        <w:tc>
          <w:tcPr>
            <w:tcW w:w="265" w:type="dxa"/>
            <w:tcBorders>
              <w:top w:val="nil"/>
              <w:left w:val="nil"/>
              <w:bottom w:val="single" w:sz="4" w:space="0" w:color="auto"/>
              <w:right w:val="single" w:sz="4" w:space="0" w:color="auto"/>
            </w:tcBorders>
            <w:shd w:val="clear" w:color="000000" w:fill="FFFFFF"/>
            <w:noWrap/>
            <w:vAlign w:val="center"/>
            <w:hideMark/>
          </w:tcPr>
          <w:p w14:paraId="23A34C5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Sérgio Daniel Rodrigues  et al.</w:t>
            </w:r>
          </w:p>
        </w:tc>
        <w:tc>
          <w:tcPr>
            <w:tcW w:w="109" w:type="dxa"/>
            <w:tcBorders>
              <w:top w:val="nil"/>
              <w:left w:val="nil"/>
              <w:bottom w:val="single" w:sz="4" w:space="0" w:color="auto"/>
              <w:right w:val="single" w:sz="4" w:space="0" w:color="auto"/>
            </w:tcBorders>
            <w:shd w:val="clear" w:color="000000" w:fill="FFFFFF"/>
            <w:noWrap/>
            <w:vAlign w:val="center"/>
            <w:hideMark/>
          </w:tcPr>
          <w:p w14:paraId="4AB404D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772B5DA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Portugal</w:t>
            </w:r>
          </w:p>
        </w:tc>
        <w:tc>
          <w:tcPr>
            <w:tcW w:w="566" w:type="dxa"/>
            <w:tcBorders>
              <w:top w:val="nil"/>
              <w:left w:val="nil"/>
              <w:bottom w:val="single" w:sz="4" w:space="0" w:color="auto"/>
              <w:right w:val="single" w:sz="4" w:space="0" w:color="auto"/>
            </w:tcBorders>
            <w:shd w:val="clear" w:color="000000" w:fill="FFFFFF"/>
            <w:noWrap/>
            <w:vAlign w:val="center"/>
            <w:hideMark/>
          </w:tcPr>
          <w:p w14:paraId="55B5124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1E8A3D2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3859C0F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EEG</w:t>
            </w:r>
          </w:p>
        </w:tc>
        <w:tc>
          <w:tcPr>
            <w:tcW w:w="781" w:type="dxa"/>
            <w:tcBorders>
              <w:top w:val="nil"/>
              <w:left w:val="nil"/>
              <w:bottom w:val="single" w:sz="4" w:space="0" w:color="auto"/>
              <w:right w:val="single" w:sz="4" w:space="0" w:color="auto"/>
            </w:tcBorders>
            <w:shd w:val="clear" w:color="000000" w:fill="FFFFFF"/>
            <w:noWrap/>
            <w:vAlign w:val="center"/>
            <w:hideMark/>
          </w:tcPr>
          <w:p w14:paraId="664C807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1FEA6DE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ET, KNN, SVM</w:t>
            </w:r>
          </w:p>
        </w:tc>
        <w:tc>
          <w:tcPr>
            <w:tcW w:w="606" w:type="dxa"/>
            <w:tcBorders>
              <w:top w:val="nil"/>
              <w:left w:val="nil"/>
              <w:bottom w:val="single" w:sz="4" w:space="0" w:color="auto"/>
              <w:right w:val="single" w:sz="4" w:space="0" w:color="auto"/>
            </w:tcBorders>
            <w:shd w:val="clear" w:color="000000" w:fill="FFFFFF"/>
            <w:noWrap/>
            <w:vAlign w:val="center"/>
            <w:hideMark/>
          </w:tcPr>
          <w:p w14:paraId="7F8690E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w:t>
            </w:r>
          </w:p>
        </w:tc>
        <w:tc>
          <w:tcPr>
            <w:tcW w:w="255" w:type="dxa"/>
            <w:tcBorders>
              <w:top w:val="nil"/>
              <w:left w:val="nil"/>
              <w:bottom w:val="single" w:sz="4" w:space="0" w:color="auto"/>
              <w:right w:val="single" w:sz="4" w:space="0" w:color="auto"/>
            </w:tcBorders>
            <w:shd w:val="clear" w:color="000000" w:fill="FFFFFF"/>
            <w:noWrap/>
            <w:vAlign w:val="center"/>
            <w:hideMark/>
          </w:tcPr>
          <w:p w14:paraId="6872D0C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17C045B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EEG time-frequency features + multi-classifier achieve 100% Acc for C vs MCI/AD; AD vs MCI Acc=92.86% (age-related subtle differences); Outperforms same-database Cejnek et al. (2021) by 4.8%..</w:t>
            </w:r>
          </w:p>
        </w:tc>
      </w:tr>
      <w:tr w:rsidR="00F2034E" w:rsidRPr="000E27DF" w14:paraId="5551D922"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12BBCF9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431</w:t>
            </w:r>
          </w:p>
        </w:tc>
        <w:tc>
          <w:tcPr>
            <w:tcW w:w="1372" w:type="dxa"/>
            <w:tcBorders>
              <w:top w:val="nil"/>
              <w:left w:val="nil"/>
              <w:bottom w:val="single" w:sz="4" w:space="0" w:color="auto"/>
              <w:right w:val="single" w:sz="4" w:space="0" w:color="auto"/>
            </w:tcBorders>
            <w:shd w:val="clear" w:color="000000" w:fill="FFFFFF"/>
            <w:noWrap/>
            <w:vAlign w:val="center"/>
            <w:hideMark/>
          </w:tcPr>
          <w:p w14:paraId="4A17123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Enabling uncertainty estimation in neural networks through weight perturbation for improve</w:t>
            </w:r>
            <w:r w:rsidRPr="000E27DF">
              <w:rPr>
                <w:rFonts w:ascii="Times New Roman" w:eastAsia="Times New Roman" w:hAnsi="Times New Roman" w:cs="Times New Roman"/>
                <w:color w:val="000000"/>
                <w:sz w:val="22"/>
                <w:szCs w:val="22"/>
                <w:lang w:val="en-HK" w:eastAsia="zh-CN"/>
              </w:rPr>
              <w:lastRenderedPageBreak/>
              <w:t>d Alzheimer’s disease classification</w:t>
            </w:r>
          </w:p>
        </w:tc>
        <w:tc>
          <w:tcPr>
            <w:tcW w:w="265" w:type="dxa"/>
            <w:tcBorders>
              <w:top w:val="nil"/>
              <w:left w:val="nil"/>
              <w:bottom w:val="single" w:sz="4" w:space="0" w:color="auto"/>
              <w:right w:val="single" w:sz="4" w:space="0" w:color="auto"/>
            </w:tcBorders>
            <w:shd w:val="clear" w:color="000000" w:fill="FFFFFF"/>
            <w:noWrap/>
            <w:vAlign w:val="center"/>
            <w:hideMark/>
          </w:tcPr>
          <w:p w14:paraId="7222C3A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Matteo Ferrante  et al.</w:t>
            </w:r>
          </w:p>
        </w:tc>
        <w:tc>
          <w:tcPr>
            <w:tcW w:w="109" w:type="dxa"/>
            <w:tcBorders>
              <w:top w:val="nil"/>
              <w:left w:val="nil"/>
              <w:bottom w:val="single" w:sz="4" w:space="0" w:color="auto"/>
              <w:right w:val="single" w:sz="4" w:space="0" w:color="auto"/>
            </w:tcBorders>
            <w:shd w:val="clear" w:color="000000" w:fill="FFFFFF"/>
            <w:noWrap/>
            <w:vAlign w:val="center"/>
            <w:hideMark/>
          </w:tcPr>
          <w:p w14:paraId="3ABA0C8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0E7E9B7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2A1FD01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217EFFB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2024BE8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T1w</w:t>
            </w:r>
          </w:p>
        </w:tc>
        <w:tc>
          <w:tcPr>
            <w:tcW w:w="781" w:type="dxa"/>
            <w:tcBorders>
              <w:top w:val="nil"/>
              <w:left w:val="nil"/>
              <w:bottom w:val="single" w:sz="4" w:space="0" w:color="auto"/>
              <w:right w:val="single" w:sz="4" w:space="0" w:color="auto"/>
            </w:tcBorders>
            <w:shd w:val="clear" w:color="000000" w:fill="FFFFFF"/>
            <w:noWrap/>
            <w:vAlign w:val="center"/>
            <w:hideMark/>
          </w:tcPr>
          <w:p w14:paraId="3CAE6A4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0A3118B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w:t>
            </w:r>
          </w:p>
        </w:tc>
        <w:tc>
          <w:tcPr>
            <w:tcW w:w="606" w:type="dxa"/>
            <w:tcBorders>
              <w:top w:val="nil"/>
              <w:left w:val="nil"/>
              <w:bottom w:val="single" w:sz="4" w:space="0" w:color="auto"/>
              <w:right w:val="single" w:sz="4" w:space="0" w:color="auto"/>
            </w:tcBorders>
            <w:shd w:val="clear" w:color="000000" w:fill="FFFFFF"/>
            <w:noWrap/>
            <w:vAlign w:val="center"/>
            <w:hideMark/>
          </w:tcPr>
          <w:p w14:paraId="188CF66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w:t>
            </w:r>
          </w:p>
        </w:tc>
        <w:tc>
          <w:tcPr>
            <w:tcW w:w="255" w:type="dxa"/>
            <w:tcBorders>
              <w:top w:val="nil"/>
              <w:left w:val="nil"/>
              <w:bottom w:val="single" w:sz="4" w:space="0" w:color="auto"/>
              <w:right w:val="single" w:sz="4" w:space="0" w:color="auto"/>
            </w:tcBorders>
            <w:shd w:val="clear" w:color="000000" w:fill="FFFFFF"/>
            <w:noWrap/>
            <w:vAlign w:val="center"/>
            <w:hideMark/>
          </w:tcPr>
          <w:p w14:paraId="72D668F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2684F25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Weight perturbation enables Bayesian uncertainty without extra training cost; Thresholding uncertainty improves Acc from 86% to 94.7% (retains 75% data); Model focuses on ventricular regions (key for AD atrophy).</w:t>
            </w:r>
          </w:p>
        </w:tc>
      </w:tr>
      <w:tr w:rsidR="00F2034E" w:rsidRPr="000E27DF" w14:paraId="69D16FE9"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4003CBE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432</w:t>
            </w:r>
          </w:p>
        </w:tc>
        <w:tc>
          <w:tcPr>
            <w:tcW w:w="1372" w:type="dxa"/>
            <w:tcBorders>
              <w:top w:val="nil"/>
              <w:left w:val="nil"/>
              <w:bottom w:val="single" w:sz="4" w:space="0" w:color="auto"/>
              <w:right w:val="single" w:sz="4" w:space="0" w:color="auto"/>
            </w:tcBorders>
            <w:shd w:val="clear" w:color="000000" w:fill="FFFFFF"/>
            <w:noWrap/>
            <w:vAlign w:val="center"/>
            <w:hideMark/>
          </w:tcPr>
          <w:p w14:paraId="6CB28C5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Enhanced detection of mild cognitive impairment in Alzheimer’s disease: a hybrid model integrating dual biomarkers and advanced machine learning</w:t>
            </w:r>
          </w:p>
        </w:tc>
        <w:tc>
          <w:tcPr>
            <w:tcW w:w="265" w:type="dxa"/>
            <w:tcBorders>
              <w:top w:val="nil"/>
              <w:left w:val="nil"/>
              <w:bottom w:val="single" w:sz="4" w:space="0" w:color="auto"/>
              <w:right w:val="single" w:sz="4" w:space="0" w:color="auto"/>
            </w:tcBorders>
            <w:shd w:val="clear" w:color="000000" w:fill="FFFFFF"/>
            <w:noWrap/>
            <w:vAlign w:val="center"/>
            <w:hideMark/>
          </w:tcPr>
          <w:p w14:paraId="18BE2E7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John Sahaya Rani Alex   et al.</w:t>
            </w:r>
          </w:p>
        </w:tc>
        <w:tc>
          <w:tcPr>
            <w:tcW w:w="109" w:type="dxa"/>
            <w:tcBorders>
              <w:top w:val="nil"/>
              <w:left w:val="nil"/>
              <w:bottom w:val="single" w:sz="4" w:space="0" w:color="auto"/>
              <w:right w:val="single" w:sz="4" w:space="0" w:color="auto"/>
            </w:tcBorders>
            <w:shd w:val="clear" w:color="000000" w:fill="FFFFFF"/>
            <w:noWrap/>
            <w:vAlign w:val="center"/>
            <w:hideMark/>
          </w:tcPr>
          <w:p w14:paraId="5309245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20C3A4F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0C9BD07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509995C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2F13319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Cerebrospinal Fluid Biomarkers, MRI</w:t>
            </w:r>
          </w:p>
        </w:tc>
        <w:tc>
          <w:tcPr>
            <w:tcW w:w="781" w:type="dxa"/>
            <w:tcBorders>
              <w:top w:val="nil"/>
              <w:left w:val="nil"/>
              <w:bottom w:val="single" w:sz="4" w:space="0" w:color="auto"/>
              <w:right w:val="single" w:sz="4" w:space="0" w:color="auto"/>
            </w:tcBorders>
            <w:shd w:val="clear" w:color="000000" w:fill="FFFFFF"/>
            <w:noWrap/>
            <w:vAlign w:val="center"/>
            <w:hideMark/>
          </w:tcPr>
          <w:p w14:paraId="0E61EF8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 MCI vs. AD</w:t>
            </w:r>
          </w:p>
        </w:tc>
        <w:tc>
          <w:tcPr>
            <w:tcW w:w="969" w:type="dxa"/>
            <w:tcBorders>
              <w:top w:val="nil"/>
              <w:left w:val="nil"/>
              <w:bottom w:val="single" w:sz="4" w:space="0" w:color="auto"/>
              <w:right w:val="single" w:sz="4" w:space="0" w:color="auto"/>
            </w:tcBorders>
            <w:shd w:val="clear" w:color="000000" w:fill="FFFFFF"/>
            <w:noWrap/>
            <w:vAlign w:val="center"/>
            <w:hideMark/>
          </w:tcPr>
          <w:p w14:paraId="5E2E018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 ET, RF, SVM, XGBoost</w:t>
            </w:r>
          </w:p>
        </w:tc>
        <w:tc>
          <w:tcPr>
            <w:tcW w:w="606" w:type="dxa"/>
            <w:tcBorders>
              <w:top w:val="nil"/>
              <w:left w:val="nil"/>
              <w:bottom w:val="single" w:sz="4" w:space="0" w:color="auto"/>
              <w:right w:val="single" w:sz="4" w:space="0" w:color="auto"/>
            </w:tcBorders>
            <w:shd w:val="clear" w:color="000000" w:fill="FFFFFF"/>
            <w:noWrap/>
            <w:vAlign w:val="center"/>
            <w:hideMark/>
          </w:tcPr>
          <w:p w14:paraId="25FE685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w:t>
            </w:r>
          </w:p>
        </w:tc>
        <w:tc>
          <w:tcPr>
            <w:tcW w:w="255" w:type="dxa"/>
            <w:tcBorders>
              <w:top w:val="nil"/>
              <w:left w:val="nil"/>
              <w:bottom w:val="single" w:sz="4" w:space="0" w:color="auto"/>
              <w:right w:val="single" w:sz="4" w:space="0" w:color="auto"/>
            </w:tcBorders>
            <w:shd w:val="clear" w:color="000000" w:fill="FFFFFF"/>
            <w:noWrap/>
            <w:vAlign w:val="center"/>
            <w:hideMark/>
          </w:tcPr>
          <w:p w14:paraId="2BF4F36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6F2B43B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Dual biomarkers (hippocampus + CSF) outperform single-modal data; Fuzzy clustering reduces CSF uncertainty, Extra Tree is optimal classifier; Hybrid models (HLM1/2) outperform baseline 3D CNN/MobileNetV1.</w:t>
            </w:r>
          </w:p>
        </w:tc>
      </w:tr>
      <w:tr w:rsidR="00F2034E" w:rsidRPr="000E27DF" w14:paraId="09AFFAD4"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22BF32E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433</w:t>
            </w:r>
          </w:p>
        </w:tc>
        <w:tc>
          <w:tcPr>
            <w:tcW w:w="1372" w:type="dxa"/>
            <w:tcBorders>
              <w:top w:val="nil"/>
              <w:left w:val="nil"/>
              <w:bottom w:val="single" w:sz="4" w:space="0" w:color="auto"/>
              <w:right w:val="single" w:sz="4" w:space="0" w:color="auto"/>
            </w:tcBorders>
            <w:shd w:val="clear" w:color="000000" w:fill="FFFFFF"/>
            <w:noWrap/>
            <w:vAlign w:val="center"/>
            <w:hideMark/>
          </w:tcPr>
          <w:p w14:paraId="1C10D26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Enhanced Handwriting Kinematic Modeling for Alzheimer's Disease Classification Using </w:t>
            </w:r>
            <w:r w:rsidRPr="000E27DF">
              <w:rPr>
                <w:rFonts w:ascii="Times New Roman" w:eastAsia="Times New Roman" w:hAnsi="Times New Roman" w:cs="Times New Roman"/>
                <w:color w:val="000000"/>
                <w:sz w:val="22"/>
                <w:szCs w:val="22"/>
                <w:lang w:val="en-HK" w:eastAsia="zh-CN"/>
              </w:rPr>
              <w:lastRenderedPageBreak/>
              <w:t>Machine Learning Models</w:t>
            </w:r>
          </w:p>
        </w:tc>
        <w:tc>
          <w:tcPr>
            <w:tcW w:w="265" w:type="dxa"/>
            <w:tcBorders>
              <w:top w:val="nil"/>
              <w:left w:val="nil"/>
              <w:bottom w:val="single" w:sz="4" w:space="0" w:color="auto"/>
              <w:right w:val="single" w:sz="4" w:space="0" w:color="auto"/>
            </w:tcBorders>
            <w:shd w:val="clear" w:color="000000" w:fill="FFFFFF"/>
            <w:noWrap/>
            <w:vAlign w:val="center"/>
            <w:hideMark/>
          </w:tcPr>
          <w:p w14:paraId="4C63ED3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Rohith Ra  et al.</w:t>
            </w:r>
          </w:p>
        </w:tc>
        <w:tc>
          <w:tcPr>
            <w:tcW w:w="109" w:type="dxa"/>
            <w:tcBorders>
              <w:top w:val="nil"/>
              <w:left w:val="nil"/>
              <w:bottom w:val="single" w:sz="4" w:space="0" w:color="auto"/>
              <w:right w:val="single" w:sz="4" w:space="0" w:color="auto"/>
            </w:tcBorders>
            <w:shd w:val="clear" w:color="000000" w:fill="FFFFFF"/>
            <w:noWrap/>
            <w:vAlign w:val="center"/>
            <w:hideMark/>
          </w:tcPr>
          <w:p w14:paraId="30903B3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283D47F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vAlign w:val="center"/>
            <w:hideMark/>
          </w:tcPr>
          <w:p w14:paraId="51FF6A8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(DARWIN dataset)</w:t>
            </w:r>
            <w:r w:rsidRPr="000E27DF">
              <w:rPr>
                <w:rFonts w:ascii="Times New Roman" w:eastAsia="Times New Roman" w:hAnsi="Times New Roman" w:cs="Times New Roman"/>
                <w:color w:val="000000"/>
                <w:sz w:val="22"/>
                <w:szCs w:val="22"/>
                <w:lang w:val="en-HK" w:eastAsia="zh-CN"/>
              </w:rPr>
              <w:br/>
              <w:t>Clinical patients, Community adults</w:t>
            </w:r>
          </w:p>
        </w:tc>
        <w:tc>
          <w:tcPr>
            <w:tcW w:w="194" w:type="dxa"/>
            <w:tcBorders>
              <w:top w:val="nil"/>
              <w:left w:val="nil"/>
              <w:bottom w:val="single" w:sz="4" w:space="0" w:color="auto"/>
              <w:right w:val="single" w:sz="4" w:space="0" w:color="auto"/>
            </w:tcBorders>
            <w:shd w:val="clear" w:color="000000" w:fill="FFFFFF"/>
            <w:noWrap/>
            <w:vAlign w:val="center"/>
            <w:hideMark/>
          </w:tcPr>
          <w:p w14:paraId="4EA7CBE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1645987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Handwriting Movement</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temporal features, spatial features, pressure feature, kinematic features, drawing tasks</w:t>
            </w:r>
            <w:r w:rsidRPr="000E27DF">
              <w:rPr>
                <w:rFonts w:ascii="Times New Roman" w:eastAsia="微软雅黑" w:hAnsi="Times New Roman" w:cs="Times New Roman"/>
                <w:color w:val="000000"/>
                <w:sz w:val="22"/>
                <w:szCs w:val="22"/>
                <w:lang w:val="en-HK" w:eastAsia="zh-CN"/>
              </w:rPr>
              <w:t>）</w:t>
            </w:r>
          </w:p>
        </w:tc>
        <w:tc>
          <w:tcPr>
            <w:tcW w:w="781" w:type="dxa"/>
            <w:tcBorders>
              <w:top w:val="nil"/>
              <w:left w:val="nil"/>
              <w:bottom w:val="single" w:sz="4" w:space="0" w:color="auto"/>
              <w:right w:val="single" w:sz="4" w:space="0" w:color="auto"/>
            </w:tcBorders>
            <w:shd w:val="clear" w:color="000000" w:fill="FFFFFF"/>
            <w:noWrap/>
            <w:vAlign w:val="center"/>
            <w:hideMark/>
          </w:tcPr>
          <w:p w14:paraId="06F5B36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1AF0C23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GBM, MLP, NB, RF, SVM</w:t>
            </w:r>
          </w:p>
        </w:tc>
        <w:tc>
          <w:tcPr>
            <w:tcW w:w="606" w:type="dxa"/>
            <w:tcBorders>
              <w:top w:val="nil"/>
              <w:left w:val="nil"/>
              <w:bottom w:val="single" w:sz="4" w:space="0" w:color="auto"/>
              <w:right w:val="single" w:sz="4" w:space="0" w:color="auto"/>
            </w:tcBorders>
            <w:shd w:val="clear" w:color="000000" w:fill="FFFFFF"/>
            <w:noWrap/>
            <w:vAlign w:val="center"/>
            <w:hideMark/>
          </w:tcPr>
          <w:p w14:paraId="2157E0F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w:t>
            </w:r>
          </w:p>
        </w:tc>
        <w:tc>
          <w:tcPr>
            <w:tcW w:w="255" w:type="dxa"/>
            <w:tcBorders>
              <w:top w:val="nil"/>
              <w:left w:val="nil"/>
              <w:bottom w:val="single" w:sz="4" w:space="0" w:color="auto"/>
              <w:right w:val="single" w:sz="4" w:space="0" w:color="auto"/>
            </w:tcBorders>
            <w:shd w:val="clear" w:color="000000" w:fill="FFFFFF"/>
            <w:noWrap/>
            <w:vAlign w:val="center"/>
            <w:hideMark/>
          </w:tcPr>
          <w:p w14:paraId="435D6E6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7260E14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SMOTE (174→674 samples) significantly improves model generalization; MLP outperforms other ML models (benefits from handling non-linear handwriting patterns); Handwriting kinematics is a low-cost, non-invasive AD screening tool.</w:t>
            </w:r>
          </w:p>
        </w:tc>
      </w:tr>
      <w:tr w:rsidR="00F2034E" w:rsidRPr="000E27DF" w14:paraId="34D9DDBC"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3F363EC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434</w:t>
            </w:r>
          </w:p>
        </w:tc>
        <w:tc>
          <w:tcPr>
            <w:tcW w:w="1372" w:type="dxa"/>
            <w:tcBorders>
              <w:top w:val="nil"/>
              <w:left w:val="nil"/>
              <w:bottom w:val="single" w:sz="4" w:space="0" w:color="auto"/>
              <w:right w:val="single" w:sz="4" w:space="0" w:color="auto"/>
            </w:tcBorders>
            <w:shd w:val="clear" w:color="000000" w:fill="FFFFFF"/>
            <w:noWrap/>
            <w:vAlign w:val="center"/>
            <w:hideMark/>
          </w:tcPr>
          <w:p w14:paraId="1F14299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Enhanced Multi-Model Machine Learning-Based Dementia Detection Using a Data Enrichment Framework: Leveraging the Blessing of Dimensionality</w:t>
            </w:r>
          </w:p>
        </w:tc>
        <w:tc>
          <w:tcPr>
            <w:tcW w:w="265" w:type="dxa"/>
            <w:tcBorders>
              <w:top w:val="nil"/>
              <w:left w:val="nil"/>
              <w:bottom w:val="single" w:sz="4" w:space="0" w:color="auto"/>
              <w:right w:val="single" w:sz="4" w:space="0" w:color="auto"/>
            </w:tcBorders>
            <w:shd w:val="clear" w:color="000000" w:fill="FFFFFF"/>
            <w:noWrap/>
            <w:vAlign w:val="center"/>
            <w:hideMark/>
          </w:tcPr>
          <w:p w14:paraId="638D88D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Khomkrit Yongcharoenchaiyasit   et al.</w:t>
            </w:r>
          </w:p>
        </w:tc>
        <w:tc>
          <w:tcPr>
            <w:tcW w:w="109" w:type="dxa"/>
            <w:tcBorders>
              <w:top w:val="nil"/>
              <w:left w:val="nil"/>
              <w:bottom w:val="single" w:sz="4" w:space="0" w:color="auto"/>
              <w:right w:val="single" w:sz="4" w:space="0" w:color="auto"/>
            </w:tcBorders>
            <w:shd w:val="clear" w:color="000000" w:fill="FFFFFF"/>
            <w:noWrap/>
            <w:vAlign w:val="center"/>
            <w:hideMark/>
          </w:tcPr>
          <w:p w14:paraId="47C8406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685C940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Thailand</w:t>
            </w:r>
          </w:p>
        </w:tc>
        <w:tc>
          <w:tcPr>
            <w:tcW w:w="566" w:type="dxa"/>
            <w:tcBorders>
              <w:top w:val="nil"/>
              <w:left w:val="nil"/>
              <w:bottom w:val="single" w:sz="4" w:space="0" w:color="auto"/>
              <w:right w:val="single" w:sz="4" w:space="0" w:color="auto"/>
            </w:tcBorders>
            <w:shd w:val="clear" w:color="000000" w:fill="FFFFFF"/>
            <w:noWrap/>
            <w:vAlign w:val="center"/>
            <w:hideMark/>
          </w:tcPr>
          <w:p w14:paraId="42A6AE4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0F77967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79D3CBB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Biomarkers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FBS, Cholesterol, HDL, LDL, Triglyceride, BUN, Creatinine, Hb, Platelet, WBC, Lymphocyte%, Neutrophil%, </w:t>
            </w:r>
            <w:r w:rsidRPr="000E27DF">
              <w:rPr>
                <w:rFonts w:ascii="Times New Roman" w:eastAsia="Times New Roman" w:hAnsi="Times New Roman" w:cs="Times New Roman"/>
                <w:color w:val="000000"/>
                <w:sz w:val="22"/>
                <w:szCs w:val="22"/>
                <w:lang w:val="en-HK" w:eastAsia="zh-CN"/>
              </w:rPr>
              <w:br/>
              <w:t>BUN/Creatinine ratio, LDL/HDL ratio, Cholesterol/HDL ratio, TG/HDL ratio, Non-HDL, Plasma osmolality, Na/K ratio</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Comorbidities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Charlson comorbidity index, Elixhauser comorbidity index, In-hospital mortality risk scores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Demographic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Age, Gender</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Lifestyle</w:t>
            </w:r>
            <w:r w:rsidRPr="000E27DF">
              <w:rPr>
                <w:rFonts w:ascii="Times New Roman" w:eastAsia="微软雅黑" w:hAnsi="Times New Roman" w:cs="Times New Roman"/>
                <w:color w:val="000000"/>
                <w:sz w:val="22"/>
                <w:szCs w:val="22"/>
                <w:lang w:val="en-HK" w:eastAsia="zh-CN"/>
              </w:rPr>
              <w:lastRenderedPageBreak/>
              <w:t>（</w:t>
            </w:r>
            <w:r w:rsidRPr="000E27DF">
              <w:rPr>
                <w:rFonts w:ascii="Times New Roman" w:eastAsia="Times New Roman" w:hAnsi="Times New Roman" w:cs="Times New Roman"/>
                <w:color w:val="000000"/>
                <w:sz w:val="22"/>
                <w:szCs w:val="22"/>
                <w:lang w:val="en-HK" w:eastAsia="zh-CN"/>
              </w:rPr>
              <w:t>Smoker, Drinker</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Physiological measurements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SBP, DBP, Potassium, Sodium</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Derived physiological biomarkers</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Mid BP, MAP, Estimated GFR, CVD risk score, Estimated neutrophil count, Estimated lymphocyte count, neutrophil-to-lymphocyte ratio</w:t>
            </w:r>
            <w:r w:rsidRPr="000E27DF">
              <w:rPr>
                <w:rFonts w:ascii="Times New Roman" w:eastAsia="微软雅黑" w:hAnsi="Times New Roman" w:cs="Times New Roman"/>
                <w:color w:val="000000"/>
                <w:sz w:val="22"/>
                <w:szCs w:val="22"/>
                <w:lang w:val="en-HK" w:eastAsia="zh-CN"/>
              </w:rPr>
              <w:t>）</w:t>
            </w:r>
          </w:p>
        </w:tc>
        <w:tc>
          <w:tcPr>
            <w:tcW w:w="781" w:type="dxa"/>
            <w:tcBorders>
              <w:top w:val="nil"/>
              <w:left w:val="nil"/>
              <w:bottom w:val="single" w:sz="4" w:space="0" w:color="auto"/>
              <w:right w:val="single" w:sz="4" w:space="0" w:color="auto"/>
            </w:tcBorders>
            <w:shd w:val="clear" w:color="000000" w:fill="FFFFFF"/>
            <w:noWrap/>
            <w:vAlign w:val="center"/>
            <w:hideMark/>
          </w:tcPr>
          <w:p w14:paraId="4D3BE53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DEM vs. non</w:t>
            </w:r>
          </w:p>
        </w:tc>
        <w:tc>
          <w:tcPr>
            <w:tcW w:w="969" w:type="dxa"/>
            <w:tcBorders>
              <w:top w:val="nil"/>
              <w:left w:val="nil"/>
              <w:bottom w:val="single" w:sz="4" w:space="0" w:color="auto"/>
              <w:right w:val="single" w:sz="4" w:space="0" w:color="auto"/>
            </w:tcBorders>
            <w:shd w:val="clear" w:color="000000" w:fill="FFFFFF"/>
            <w:noWrap/>
            <w:vAlign w:val="center"/>
            <w:hideMark/>
          </w:tcPr>
          <w:p w14:paraId="0DD4EA1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SVM, TabNet, XGBoost</w:t>
            </w:r>
          </w:p>
        </w:tc>
        <w:tc>
          <w:tcPr>
            <w:tcW w:w="606" w:type="dxa"/>
            <w:tcBorders>
              <w:top w:val="nil"/>
              <w:left w:val="nil"/>
              <w:bottom w:val="single" w:sz="4" w:space="0" w:color="auto"/>
              <w:right w:val="single" w:sz="4" w:space="0" w:color="auto"/>
            </w:tcBorders>
            <w:shd w:val="clear" w:color="000000" w:fill="FFFFFF"/>
            <w:noWrap/>
            <w:vAlign w:val="center"/>
            <w:hideMark/>
          </w:tcPr>
          <w:p w14:paraId="3C26156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AUPRC, F1-score</w:t>
            </w:r>
          </w:p>
        </w:tc>
        <w:tc>
          <w:tcPr>
            <w:tcW w:w="255" w:type="dxa"/>
            <w:tcBorders>
              <w:top w:val="nil"/>
              <w:left w:val="nil"/>
              <w:bottom w:val="single" w:sz="4" w:space="0" w:color="auto"/>
              <w:right w:val="single" w:sz="4" w:space="0" w:color="auto"/>
            </w:tcBorders>
            <w:shd w:val="clear" w:color="000000" w:fill="FFFFFF"/>
            <w:noWrap/>
            <w:vAlign w:val="center"/>
            <w:hideMark/>
          </w:tcPr>
          <w:p w14:paraId="1C10EDF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5085B76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Data enrichment (feature augmentation + Borderline SMOTE) enhances performance; XGBoost outperforms other models; Key features: triglyceride, lymphocyte, BUN-to-creatinine ratio.</w:t>
            </w:r>
          </w:p>
        </w:tc>
      </w:tr>
      <w:tr w:rsidR="00F2034E" w:rsidRPr="000E27DF" w14:paraId="369574BA"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251C3DA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435</w:t>
            </w:r>
          </w:p>
        </w:tc>
        <w:tc>
          <w:tcPr>
            <w:tcW w:w="1372" w:type="dxa"/>
            <w:tcBorders>
              <w:top w:val="nil"/>
              <w:left w:val="nil"/>
              <w:bottom w:val="single" w:sz="4" w:space="0" w:color="auto"/>
              <w:right w:val="single" w:sz="4" w:space="0" w:color="auto"/>
            </w:tcBorders>
            <w:shd w:val="clear" w:color="000000" w:fill="FFFFFF"/>
            <w:noWrap/>
            <w:vAlign w:val="center"/>
            <w:hideMark/>
          </w:tcPr>
          <w:p w14:paraId="4777018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Enhancing Alzheimer’s Diagnosis with Machine Learning on EEG: A Spectral Feature-Based Compar</w:t>
            </w:r>
            <w:r w:rsidRPr="000E27DF">
              <w:rPr>
                <w:rFonts w:ascii="Times New Roman" w:eastAsia="Times New Roman" w:hAnsi="Times New Roman" w:cs="Times New Roman"/>
                <w:color w:val="000000"/>
                <w:sz w:val="22"/>
                <w:szCs w:val="22"/>
                <w:lang w:val="en-HK" w:eastAsia="zh-CN"/>
              </w:rPr>
              <w:lastRenderedPageBreak/>
              <w:t>ative Analysis</w:t>
            </w:r>
          </w:p>
        </w:tc>
        <w:tc>
          <w:tcPr>
            <w:tcW w:w="265" w:type="dxa"/>
            <w:tcBorders>
              <w:top w:val="nil"/>
              <w:left w:val="nil"/>
              <w:bottom w:val="single" w:sz="4" w:space="0" w:color="auto"/>
              <w:right w:val="single" w:sz="4" w:space="0" w:color="auto"/>
            </w:tcBorders>
            <w:shd w:val="clear" w:color="000000" w:fill="FFFFFF"/>
            <w:noWrap/>
            <w:vAlign w:val="center"/>
            <w:hideMark/>
          </w:tcPr>
          <w:p w14:paraId="3B8225D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 xml:space="preserve">Yeliz Senkaya   et al. </w:t>
            </w:r>
          </w:p>
        </w:tc>
        <w:tc>
          <w:tcPr>
            <w:tcW w:w="109" w:type="dxa"/>
            <w:tcBorders>
              <w:top w:val="nil"/>
              <w:left w:val="nil"/>
              <w:bottom w:val="single" w:sz="4" w:space="0" w:color="auto"/>
              <w:right w:val="single" w:sz="4" w:space="0" w:color="auto"/>
            </w:tcBorders>
            <w:shd w:val="clear" w:color="000000" w:fill="FFFFFF"/>
            <w:noWrap/>
            <w:vAlign w:val="center"/>
            <w:hideMark/>
          </w:tcPr>
          <w:p w14:paraId="0AF2200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05C3FA4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Greece</w:t>
            </w:r>
          </w:p>
        </w:tc>
        <w:tc>
          <w:tcPr>
            <w:tcW w:w="566" w:type="dxa"/>
            <w:tcBorders>
              <w:top w:val="nil"/>
              <w:left w:val="nil"/>
              <w:bottom w:val="single" w:sz="4" w:space="0" w:color="auto"/>
              <w:right w:val="single" w:sz="4" w:space="0" w:color="auto"/>
            </w:tcBorders>
            <w:shd w:val="clear" w:color="000000" w:fill="FFFFFF"/>
            <w:noWrap/>
            <w:vAlign w:val="center"/>
            <w:hideMark/>
          </w:tcPr>
          <w:p w14:paraId="4A66073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472F4EA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7CEA153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EEG</w:t>
            </w:r>
          </w:p>
        </w:tc>
        <w:tc>
          <w:tcPr>
            <w:tcW w:w="781" w:type="dxa"/>
            <w:tcBorders>
              <w:top w:val="nil"/>
              <w:left w:val="nil"/>
              <w:bottom w:val="single" w:sz="4" w:space="0" w:color="auto"/>
              <w:right w:val="single" w:sz="4" w:space="0" w:color="auto"/>
            </w:tcBorders>
            <w:shd w:val="clear" w:color="000000" w:fill="FFFFFF"/>
            <w:noWrap/>
            <w:vAlign w:val="center"/>
            <w:hideMark/>
          </w:tcPr>
          <w:p w14:paraId="3B3BEA8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04A1A62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SVM</w:t>
            </w:r>
          </w:p>
        </w:tc>
        <w:tc>
          <w:tcPr>
            <w:tcW w:w="606" w:type="dxa"/>
            <w:tcBorders>
              <w:top w:val="nil"/>
              <w:left w:val="nil"/>
              <w:bottom w:val="single" w:sz="4" w:space="0" w:color="auto"/>
              <w:right w:val="single" w:sz="4" w:space="0" w:color="auto"/>
            </w:tcBorders>
            <w:shd w:val="clear" w:color="000000" w:fill="FFFFFF"/>
            <w:noWrap/>
            <w:vAlign w:val="center"/>
            <w:hideMark/>
          </w:tcPr>
          <w:p w14:paraId="486FB68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F1-score</w:t>
            </w:r>
          </w:p>
        </w:tc>
        <w:tc>
          <w:tcPr>
            <w:tcW w:w="255" w:type="dxa"/>
            <w:tcBorders>
              <w:top w:val="nil"/>
              <w:left w:val="nil"/>
              <w:bottom w:val="single" w:sz="4" w:space="0" w:color="auto"/>
              <w:right w:val="single" w:sz="4" w:space="0" w:color="auto"/>
            </w:tcBorders>
            <w:shd w:val="clear" w:color="000000" w:fill="FFFFFF"/>
            <w:noWrap/>
            <w:vAlign w:val="center"/>
            <w:hideMark/>
          </w:tcPr>
          <w:p w14:paraId="00B93D4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5D7041B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Spectral features (theta-alpha ratio, Pz/TABPR) are key for AD diagnosis; SVM outperforms k-NN; Spearman feature selection improves accuracy.</w:t>
            </w:r>
          </w:p>
        </w:tc>
      </w:tr>
      <w:tr w:rsidR="00F2034E" w:rsidRPr="000E27DF" w14:paraId="59ECC8E7"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1EABDCD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436</w:t>
            </w:r>
          </w:p>
        </w:tc>
        <w:tc>
          <w:tcPr>
            <w:tcW w:w="1372" w:type="dxa"/>
            <w:tcBorders>
              <w:top w:val="nil"/>
              <w:left w:val="nil"/>
              <w:bottom w:val="single" w:sz="4" w:space="0" w:color="auto"/>
              <w:right w:val="single" w:sz="4" w:space="0" w:color="auto"/>
            </w:tcBorders>
            <w:shd w:val="clear" w:color="000000" w:fill="FFFFFF"/>
            <w:noWrap/>
            <w:vAlign w:val="center"/>
            <w:hideMark/>
          </w:tcPr>
          <w:p w14:paraId="4242D7D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Enhancing Alzheimer’s disease prediction using random forest: A novel framework combining backward feature elimination and ant colony optimization</w:t>
            </w:r>
          </w:p>
        </w:tc>
        <w:tc>
          <w:tcPr>
            <w:tcW w:w="265" w:type="dxa"/>
            <w:tcBorders>
              <w:top w:val="nil"/>
              <w:left w:val="nil"/>
              <w:bottom w:val="single" w:sz="4" w:space="0" w:color="auto"/>
              <w:right w:val="single" w:sz="4" w:space="0" w:color="auto"/>
            </w:tcBorders>
            <w:shd w:val="clear" w:color="000000" w:fill="FFFFFF"/>
            <w:noWrap/>
            <w:vAlign w:val="center"/>
            <w:hideMark/>
          </w:tcPr>
          <w:p w14:paraId="195F9A3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Afeez A. Soladoye   et al. </w:t>
            </w:r>
          </w:p>
        </w:tc>
        <w:tc>
          <w:tcPr>
            <w:tcW w:w="109" w:type="dxa"/>
            <w:tcBorders>
              <w:top w:val="nil"/>
              <w:left w:val="nil"/>
              <w:bottom w:val="single" w:sz="4" w:space="0" w:color="auto"/>
              <w:right w:val="single" w:sz="4" w:space="0" w:color="auto"/>
            </w:tcBorders>
            <w:shd w:val="clear" w:color="000000" w:fill="FFFFFF"/>
            <w:noWrap/>
            <w:vAlign w:val="center"/>
            <w:hideMark/>
          </w:tcPr>
          <w:p w14:paraId="03AB150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5552957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Unspecified</w:t>
            </w:r>
          </w:p>
        </w:tc>
        <w:tc>
          <w:tcPr>
            <w:tcW w:w="566" w:type="dxa"/>
            <w:tcBorders>
              <w:top w:val="nil"/>
              <w:left w:val="nil"/>
              <w:bottom w:val="single" w:sz="4" w:space="0" w:color="auto"/>
              <w:right w:val="single" w:sz="4" w:space="0" w:color="auto"/>
            </w:tcBorders>
            <w:shd w:val="clear" w:color="000000" w:fill="FFFFFF"/>
            <w:noWrap/>
            <w:vAlign w:val="center"/>
            <w:hideMark/>
          </w:tcPr>
          <w:p w14:paraId="5C3CF3F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2967F64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145F56A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Demographic data (race, education level), lifestyle (smoking, physical activity, diet quality, sleep quality), comorbidities (family history of Alzheimer's disease, cardiovascular disease, diabetes, depression, head injury, hypertension), blood pressure (systolic blood pressure, diastolic blood pressure), lipid and metabolic biomarkers (total cholesterol, LDL, HDL, triglycerides), clinical scales (MMSE, functional assessment, ADL), cognitive and behavioral symptoms (memory </w:t>
            </w:r>
            <w:r w:rsidRPr="000E27DF">
              <w:rPr>
                <w:rFonts w:ascii="Times New Roman" w:eastAsia="Times New Roman" w:hAnsi="Times New Roman" w:cs="Times New Roman"/>
                <w:color w:val="000000"/>
                <w:sz w:val="22"/>
                <w:szCs w:val="22"/>
                <w:lang w:val="en-HK" w:eastAsia="zh-CN"/>
              </w:rPr>
              <w:lastRenderedPageBreak/>
              <w:t>impairment, forgetfulness, disorientation, confusion, personality changes, behavioral problems, difficulty completing tasks).</w:t>
            </w:r>
          </w:p>
        </w:tc>
        <w:tc>
          <w:tcPr>
            <w:tcW w:w="781" w:type="dxa"/>
            <w:tcBorders>
              <w:top w:val="nil"/>
              <w:left w:val="nil"/>
              <w:bottom w:val="single" w:sz="4" w:space="0" w:color="auto"/>
              <w:right w:val="single" w:sz="4" w:space="0" w:color="auto"/>
            </w:tcBorders>
            <w:shd w:val="clear" w:color="000000" w:fill="FFFFFF"/>
            <w:noWrap/>
            <w:vAlign w:val="center"/>
            <w:hideMark/>
          </w:tcPr>
          <w:p w14:paraId="288B6D1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07E4652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KNN, SVM, XGBoost</w:t>
            </w:r>
          </w:p>
        </w:tc>
        <w:tc>
          <w:tcPr>
            <w:tcW w:w="606" w:type="dxa"/>
            <w:tcBorders>
              <w:top w:val="nil"/>
              <w:left w:val="nil"/>
              <w:bottom w:val="single" w:sz="4" w:space="0" w:color="auto"/>
              <w:right w:val="single" w:sz="4" w:space="0" w:color="auto"/>
            </w:tcBorders>
            <w:shd w:val="clear" w:color="000000" w:fill="FFFFFF"/>
            <w:noWrap/>
            <w:vAlign w:val="center"/>
            <w:hideMark/>
          </w:tcPr>
          <w:p w14:paraId="6008FDD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F1-score</w:t>
            </w:r>
          </w:p>
        </w:tc>
        <w:tc>
          <w:tcPr>
            <w:tcW w:w="255" w:type="dxa"/>
            <w:tcBorders>
              <w:top w:val="nil"/>
              <w:left w:val="nil"/>
              <w:bottom w:val="single" w:sz="4" w:space="0" w:color="auto"/>
              <w:right w:val="single" w:sz="4" w:space="0" w:color="auto"/>
            </w:tcBorders>
            <w:shd w:val="clear" w:color="000000" w:fill="FFFFFF"/>
            <w:noWrap/>
            <w:vAlign w:val="center"/>
            <w:hideMark/>
          </w:tcPr>
          <w:p w14:paraId="53FF83F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0C775B0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BEFS+ACO+RF outperforms other combinations; Top features: MMSE, Functional assessment, Memory complaints, ADL; ACO reduces optimization time by 81% vs grid search.</w:t>
            </w:r>
          </w:p>
        </w:tc>
      </w:tr>
      <w:tr w:rsidR="00F2034E" w:rsidRPr="000E27DF" w14:paraId="76EEB77E"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6BE4352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437</w:t>
            </w:r>
          </w:p>
        </w:tc>
        <w:tc>
          <w:tcPr>
            <w:tcW w:w="1372" w:type="dxa"/>
            <w:tcBorders>
              <w:top w:val="nil"/>
              <w:left w:val="nil"/>
              <w:bottom w:val="single" w:sz="4" w:space="0" w:color="auto"/>
              <w:right w:val="single" w:sz="4" w:space="0" w:color="auto"/>
            </w:tcBorders>
            <w:shd w:val="clear" w:color="000000" w:fill="FFFFFF"/>
            <w:noWrap/>
            <w:vAlign w:val="center"/>
            <w:hideMark/>
          </w:tcPr>
          <w:p w14:paraId="2CD9422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Enhancing early Alzheimer’s disease classification accuracy through the fusion of sMRI and rsMEG data: a deep learning approach</w:t>
            </w:r>
          </w:p>
        </w:tc>
        <w:tc>
          <w:tcPr>
            <w:tcW w:w="265" w:type="dxa"/>
            <w:tcBorders>
              <w:top w:val="nil"/>
              <w:left w:val="nil"/>
              <w:bottom w:val="single" w:sz="4" w:space="0" w:color="auto"/>
              <w:right w:val="single" w:sz="4" w:space="0" w:color="auto"/>
            </w:tcBorders>
            <w:shd w:val="clear" w:color="000000" w:fill="FFFFFF"/>
            <w:noWrap/>
            <w:vAlign w:val="center"/>
            <w:hideMark/>
          </w:tcPr>
          <w:p w14:paraId="25CC02E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Yuchen Liu  et al.</w:t>
            </w:r>
          </w:p>
        </w:tc>
        <w:tc>
          <w:tcPr>
            <w:tcW w:w="109" w:type="dxa"/>
            <w:tcBorders>
              <w:top w:val="nil"/>
              <w:left w:val="nil"/>
              <w:bottom w:val="single" w:sz="4" w:space="0" w:color="auto"/>
              <w:right w:val="single" w:sz="4" w:space="0" w:color="auto"/>
            </w:tcBorders>
            <w:shd w:val="clear" w:color="000000" w:fill="FFFFFF"/>
            <w:noWrap/>
            <w:vAlign w:val="center"/>
            <w:hideMark/>
          </w:tcPr>
          <w:p w14:paraId="1E99046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6F49E59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Spain, United Kingdom</w:t>
            </w:r>
          </w:p>
        </w:tc>
        <w:tc>
          <w:tcPr>
            <w:tcW w:w="566" w:type="dxa"/>
            <w:tcBorders>
              <w:top w:val="nil"/>
              <w:left w:val="nil"/>
              <w:bottom w:val="single" w:sz="4" w:space="0" w:color="auto"/>
              <w:right w:val="single" w:sz="4" w:space="0" w:color="auto"/>
            </w:tcBorders>
            <w:shd w:val="clear" w:color="000000" w:fill="FFFFFF"/>
            <w:vAlign w:val="center"/>
            <w:hideMark/>
          </w:tcPr>
          <w:p w14:paraId="00FA92D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(BioFIND dataset)</w:t>
            </w:r>
            <w:r w:rsidRPr="000E27DF">
              <w:rPr>
                <w:rFonts w:ascii="Times New Roman" w:eastAsia="Times New Roman" w:hAnsi="Times New Roman" w:cs="Times New Roman"/>
                <w:color w:val="000000"/>
                <w:sz w:val="22"/>
                <w:szCs w:val="22"/>
                <w:lang w:val="en-HK" w:eastAsia="zh-CN"/>
              </w:rPr>
              <w:br/>
              <w:t>Clinical patients, Community older adults</w:t>
            </w:r>
          </w:p>
        </w:tc>
        <w:tc>
          <w:tcPr>
            <w:tcW w:w="194" w:type="dxa"/>
            <w:tcBorders>
              <w:top w:val="nil"/>
              <w:left w:val="nil"/>
              <w:bottom w:val="single" w:sz="4" w:space="0" w:color="auto"/>
              <w:right w:val="single" w:sz="4" w:space="0" w:color="auto"/>
            </w:tcBorders>
            <w:shd w:val="clear" w:color="000000" w:fill="FFFFFF"/>
            <w:noWrap/>
            <w:vAlign w:val="center"/>
            <w:hideMark/>
          </w:tcPr>
          <w:p w14:paraId="27E06E5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67F6D65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rsMEG, sMRI</w:t>
            </w:r>
          </w:p>
        </w:tc>
        <w:tc>
          <w:tcPr>
            <w:tcW w:w="781" w:type="dxa"/>
            <w:tcBorders>
              <w:top w:val="nil"/>
              <w:left w:val="nil"/>
              <w:bottom w:val="single" w:sz="4" w:space="0" w:color="auto"/>
              <w:right w:val="single" w:sz="4" w:space="0" w:color="auto"/>
            </w:tcBorders>
            <w:shd w:val="clear" w:color="000000" w:fill="FFFFFF"/>
            <w:noWrap/>
            <w:vAlign w:val="center"/>
            <w:hideMark/>
          </w:tcPr>
          <w:p w14:paraId="0389331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vs. non</w:t>
            </w:r>
          </w:p>
        </w:tc>
        <w:tc>
          <w:tcPr>
            <w:tcW w:w="969" w:type="dxa"/>
            <w:tcBorders>
              <w:top w:val="nil"/>
              <w:left w:val="nil"/>
              <w:bottom w:val="single" w:sz="4" w:space="0" w:color="auto"/>
              <w:right w:val="single" w:sz="4" w:space="0" w:color="auto"/>
            </w:tcBorders>
            <w:shd w:val="clear" w:color="000000" w:fill="FFFFFF"/>
            <w:noWrap/>
            <w:vAlign w:val="center"/>
            <w:hideMark/>
          </w:tcPr>
          <w:p w14:paraId="417AB28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Efficientnet, ResNet, UNet</w:t>
            </w:r>
          </w:p>
        </w:tc>
        <w:tc>
          <w:tcPr>
            <w:tcW w:w="606" w:type="dxa"/>
            <w:tcBorders>
              <w:top w:val="nil"/>
              <w:left w:val="nil"/>
              <w:bottom w:val="single" w:sz="4" w:space="0" w:color="auto"/>
              <w:right w:val="single" w:sz="4" w:space="0" w:color="auto"/>
            </w:tcBorders>
            <w:shd w:val="clear" w:color="000000" w:fill="FFFFFF"/>
            <w:noWrap/>
            <w:vAlign w:val="center"/>
            <w:hideMark/>
          </w:tcPr>
          <w:p w14:paraId="1B20D55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AP, AUC, F1-score</w:t>
            </w:r>
          </w:p>
        </w:tc>
        <w:tc>
          <w:tcPr>
            <w:tcW w:w="255" w:type="dxa"/>
            <w:tcBorders>
              <w:top w:val="nil"/>
              <w:left w:val="nil"/>
              <w:bottom w:val="single" w:sz="4" w:space="0" w:color="auto"/>
              <w:right w:val="single" w:sz="4" w:space="0" w:color="auto"/>
            </w:tcBorders>
            <w:shd w:val="clear" w:color="000000" w:fill="FFFFFF"/>
            <w:noWrap/>
            <w:vAlign w:val="center"/>
            <w:hideMark/>
          </w:tcPr>
          <w:p w14:paraId="55A4553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1C65580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InterFusion outperforms EarlyFusion/LateFusion; High-gamma (52-86Hz) and delta (2-4Hz) bands boost fusion performance; sMRI (structural) and rsMEG (functional) are complementary.</w:t>
            </w:r>
          </w:p>
        </w:tc>
      </w:tr>
      <w:tr w:rsidR="00F2034E" w:rsidRPr="000E27DF" w14:paraId="410486C7"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3F024A6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438</w:t>
            </w:r>
          </w:p>
        </w:tc>
        <w:tc>
          <w:tcPr>
            <w:tcW w:w="1372" w:type="dxa"/>
            <w:tcBorders>
              <w:top w:val="nil"/>
              <w:left w:val="nil"/>
              <w:bottom w:val="single" w:sz="4" w:space="0" w:color="auto"/>
              <w:right w:val="single" w:sz="4" w:space="0" w:color="auto"/>
            </w:tcBorders>
            <w:shd w:val="clear" w:color="000000" w:fill="FFFFFF"/>
            <w:noWrap/>
            <w:vAlign w:val="center"/>
            <w:hideMark/>
          </w:tcPr>
          <w:p w14:paraId="55ECD4A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Enhancing early detection of cognitive decline in the elderly: a comparative </w:t>
            </w:r>
            <w:r w:rsidRPr="000E27DF">
              <w:rPr>
                <w:rFonts w:ascii="Times New Roman" w:eastAsia="Times New Roman" w:hAnsi="Times New Roman" w:cs="Times New Roman"/>
                <w:color w:val="000000"/>
                <w:sz w:val="22"/>
                <w:szCs w:val="22"/>
                <w:lang w:val="en-HK" w:eastAsia="zh-CN"/>
              </w:rPr>
              <w:lastRenderedPageBreak/>
              <w:t>study utilizing large language models in clinical notes</w:t>
            </w:r>
          </w:p>
        </w:tc>
        <w:tc>
          <w:tcPr>
            <w:tcW w:w="265" w:type="dxa"/>
            <w:tcBorders>
              <w:top w:val="nil"/>
              <w:left w:val="nil"/>
              <w:bottom w:val="single" w:sz="4" w:space="0" w:color="auto"/>
              <w:right w:val="single" w:sz="4" w:space="0" w:color="auto"/>
            </w:tcBorders>
            <w:shd w:val="clear" w:color="000000" w:fill="FFFFFF"/>
            <w:noWrap/>
            <w:vAlign w:val="center"/>
            <w:hideMark/>
          </w:tcPr>
          <w:p w14:paraId="79A66A2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Xinsong Du et al.</w:t>
            </w:r>
          </w:p>
        </w:tc>
        <w:tc>
          <w:tcPr>
            <w:tcW w:w="109" w:type="dxa"/>
            <w:tcBorders>
              <w:top w:val="nil"/>
              <w:left w:val="nil"/>
              <w:bottom w:val="single" w:sz="4" w:space="0" w:color="auto"/>
              <w:right w:val="single" w:sz="4" w:space="0" w:color="auto"/>
            </w:tcBorders>
            <w:shd w:val="clear" w:color="000000" w:fill="FFFFFF"/>
            <w:noWrap/>
            <w:vAlign w:val="center"/>
            <w:hideMark/>
          </w:tcPr>
          <w:p w14:paraId="0043141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2866799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7E5286E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3F0DD18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102C669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Tagged EHR clinical text paragraphs</w:t>
            </w:r>
          </w:p>
        </w:tc>
        <w:tc>
          <w:tcPr>
            <w:tcW w:w="781" w:type="dxa"/>
            <w:tcBorders>
              <w:top w:val="nil"/>
              <w:left w:val="nil"/>
              <w:bottom w:val="single" w:sz="4" w:space="0" w:color="auto"/>
              <w:right w:val="single" w:sz="4" w:space="0" w:color="auto"/>
            </w:tcBorders>
            <w:shd w:val="clear" w:color="000000" w:fill="FFFFFF"/>
            <w:noWrap/>
            <w:vAlign w:val="center"/>
            <w:hideMark/>
          </w:tcPr>
          <w:p w14:paraId="12685EF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Cognitive decline vs. non</w:t>
            </w:r>
          </w:p>
        </w:tc>
        <w:tc>
          <w:tcPr>
            <w:tcW w:w="969" w:type="dxa"/>
            <w:tcBorders>
              <w:top w:val="nil"/>
              <w:left w:val="nil"/>
              <w:bottom w:val="single" w:sz="4" w:space="0" w:color="auto"/>
              <w:right w:val="single" w:sz="4" w:space="0" w:color="auto"/>
            </w:tcBorders>
            <w:shd w:val="clear" w:color="000000" w:fill="FFFFFF"/>
            <w:noWrap/>
            <w:vAlign w:val="center"/>
            <w:hideMark/>
          </w:tcPr>
          <w:p w14:paraId="490FCE5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GPT-4, K-Means, Llama2, XGBoost</w:t>
            </w:r>
          </w:p>
        </w:tc>
        <w:tc>
          <w:tcPr>
            <w:tcW w:w="606" w:type="dxa"/>
            <w:tcBorders>
              <w:top w:val="nil"/>
              <w:left w:val="nil"/>
              <w:bottom w:val="single" w:sz="4" w:space="0" w:color="auto"/>
              <w:right w:val="single" w:sz="4" w:space="0" w:color="auto"/>
            </w:tcBorders>
            <w:shd w:val="clear" w:color="000000" w:fill="FFFFFF"/>
            <w:noWrap/>
            <w:vAlign w:val="center"/>
            <w:hideMark/>
          </w:tcPr>
          <w:p w14:paraId="7E6CE58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F1-score</w:t>
            </w:r>
          </w:p>
        </w:tc>
        <w:tc>
          <w:tcPr>
            <w:tcW w:w="255" w:type="dxa"/>
            <w:tcBorders>
              <w:top w:val="nil"/>
              <w:left w:val="nil"/>
              <w:bottom w:val="single" w:sz="4" w:space="0" w:color="auto"/>
              <w:right w:val="single" w:sz="4" w:space="0" w:color="auto"/>
            </w:tcBorders>
            <w:shd w:val="clear" w:color="000000" w:fill="FFFFFF"/>
            <w:noWrap/>
            <w:vAlign w:val="center"/>
            <w:hideMark/>
          </w:tcPr>
          <w:p w14:paraId="32AE762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69F6ED8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Ensemble model outperforms individual models; Error analysis-based prompts improve GPT-4 performance; GPT-4 identifies AD medications (Aricept, donepezil) overlooked by others.</w:t>
            </w:r>
          </w:p>
        </w:tc>
      </w:tr>
      <w:tr w:rsidR="00F2034E" w:rsidRPr="000E27DF" w14:paraId="0C8862FB"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65B3557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439</w:t>
            </w:r>
          </w:p>
        </w:tc>
        <w:tc>
          <w:tcPr>
            <w:tcW w:w="1372" w:type="dxa"/>
            <w:tcBorders>
              <w:top w:val="nil"/>
              <w:left w:val="nil"/>
              <w:bottom w:val="single" w:sz="4" w:space="0" w:color="auto"/>
              <w:right w:val="single" w:sz="4" w:space="0" w:color="auto"/>
            </w:tcBorders>
            <w:shd w:val="clear" w:color="000000" w:fill="FFFFFF"/>
            <w:noWrap/>
            <w:vAlign w:val="center"/>
            <w:hideMark/>
          </w:tcPr>
          <w:p w14:paraId="2BE3640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Enhancing healthcare recommendation: transfer learning in deep convolutional neural networks for Alzheimer disease detection</w:t>
            </w:r>
          </w:p>
        </w:tc>
        <w:tc>
          <w:tcPr>
            <w:tcW w:w="265" w:type="dxa"/>
            <w:tcBorders>
              <w:top w:val="nil"/>
              <w:left w:val="nil"/>
              <w:bottom w:val="single" w:sz="4" w:space="0" w:color="auto"/>
              <w:right w:val="single" w:sz="4" w:space="0" w:color="auto"/>
            </w:tcBorders>
            <w:shd w:val="clear" w:color="000000" w:fill="FFFFFF"/>
            <w:noWrap/>
            <w:vAlign w:val="center"/>
            <w:hideMark/>
          </w:tcPr>
          <w:p w14:paraId="4D81C65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Purushottam Kumar Pandey et al.</w:t>
            </w:r>
          </w:p>
        </w:tc>
        <w:tc>
          <w:tcPr>
            <w:tcW w:w="109" w:type="dxa"/>
            <w:tcBorders>
              <w:top w:val="nil"/>
              <w:left w:val="nil"/>
              <w:bottom w:val="single" w:sz="4" w:space="0" w:color="auto"/>
              <w:right w:val="single" w:sz="4" w:space="0" w:color="auto"/>
            </w:tcBorders>
            <w:shd w:val="clear" w:color="000000" w:fill="FFFFFF"/>
            <w:noWrap/>
            <w:vAlign w:val="center"/>
            <w:hideMark/>
          </w:tcPr>
          <w:p w14:paraId="06A321B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3B50699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16EF2A4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7035EBF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5FAB2EF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45357C7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2FF5C18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Efficientnet-B0, ResNet-101, ResNet-152, ResNet-50, UNet</w:t>
            </w:r>
          </w:p>
        </w:tc>
        <w:tc>
          <w:tcPr>
            <w:tcW w:w="606" w:type="dxa"/>
            <w:tcBorders>
              <w:top w:val="nil"/>
              <w:left w:val="nil"/>
              <w:bottom w:val="single" w:sz="4" w:space="0" w:color="auto"/>
              <w:right w:val="single" w:sz="4" w:space="0" w:color="auto"/>
            </w:tcBorders>
            <w:shd w:val="clear" w:color="000000" w:fill="FFFFFF"/>
            <w:noWrap/>
            <w:vAlign w:val="center"/>
            <w:hideMark/>
          </w:tcPr>
          <w:p w14:paraId="020ECE3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w:t>
            </w:r>
          </w:p>
        </w:tc>
        <w:tc>
          <w:tcPr>
            <w:tcW w:w="255" w:type="dxa"/>
            <w:tcBorders>
              <w:top w:val="nil"/>
              <w:left w:val="nil"/>
              <w:bottom w:val="single" w:sz="4" w:space="0" w:color="auto"/>
              <w:right w:val="single" w:sz="4" w:space="0" w:color="auto"/>
            </w:tcBorders>
            <w:shd w:val="clear" w:color="000000" w:fill="FFFFFF"/>
            <w:noWrap/>
            <w:vAlign w:val="center"/>
            <w:hideMark/>
          </w:tcPr>
          <w:p w14:paraId="0D08AF0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212E693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ResNet-101 outperforms other CNNs in multiclass/binary classification; Skull stripping (U-Net) and transfer learning enhance MRI feature extraction; Patch size (48×48×48) interacts with training set size for optimal performance.</w:t>
            </w:r>
          </w:p>
        </w:tc>
      </w:tr>
      <w:tr w:rsidR="00F2034E" w:rsidRPr="000E27DF" w14:paraId="13895ED8"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6749FE4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440</w:t>
            </w:r>
          </w:p>
        </w:tc>
        <w:tc>
          <w:tcPr>
            <w:tcW w:w="1372" w:type="dxa"/>
            <w:tcBorders>
              <w:top w:val="nil"/>
              <w:left w:val="nil"/>
              <w:bottom w:val="single" w:sz="4" w:space="0" w:color="auto"/>
              <w:right w:val="single" w:sz="4" w:space="0" w:color="auto"/>
            </w:tcBorders>
            <w:shd w:val="clear" w:color="000000" w:fill="FFFFFF"/>
            <w:noWrap/>
            <w:vAlign w:val="center"/>
            <w:hideMark/>
          </w:tcPr>
          <w:p w14:paraId="1CABD54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Enhancing Mild Cognitive Impairment Auxiliary Identification Through Multimodal Cognitiv</w:t>
            </w:r>
            <w:r w:rsidRPr="000E27DF">
              <w:rPr>
                <w:rFonts w:ascii="Times New Roman" w:eastAsia="Times New Roman" w:hAnsi="Times New Roman" w:cs="Times New Roman"/>
                <w:color w:val="000000"/>
                <w:sz w:val="22"/>
                <w:szCs w:val="22"/>
                <w:lang w:val="en-HK" w:eastAsia="zh-CN"/>
              </w:rPr>
              <w:lastRenderedPageBreak/>
              <w:t>e Assessment with Eye Tracking and Convolutional Neural Network Analysis</w:t>
            </w:r>
          </w:p>
        </w:tc>
        <w:tc>
          <w:tcPr>
            <w:tcW w:w="265" w:type="dxa"/>
            <w:tcBorders>
              <w:top w:val="nil"/>
              <w:left w:val="nil"/>
              <w:bottom w:val="single" w:sz="4" w:space="0" w:color="auto"/>
              <w:right w:val="single" w:sz="4" w:space="0" w:color="auto"/>
            </w:tcBorders>
            <w:shd w:val="clear" w:color="000000" w:fill="FFFFFF"/>
            <w:noWrap/>
            <w:vAlign w:val="center"/>
            <w:hideMark/>
          </w:tcPr>
          <w:p w14:paraId="0720BAF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Na Li  et al.</w:t>
            </w:r>
          </w:p>
        </w:tc>
        <w:tc>
          <w:tcPr>
            <w:tcW w:w="109" w:type="dxa"/>
            <w:tcBorders>
              <w:top w:val="nil"/>
              <w:left w:val="nil"/>
              <w:bottom w:val="single" w:sz="4" w:space="0" w:color="auto"/>
              <w:right w:val="single" w:sz="4" w:space="0" w:color="auto"/>
            </w:tcBorders>
            <w:shd w:val="clear" w:color="000000" w:fill="FFFFFF"/>
            <w:noWrap/>
            <w:vAlign w:val="center"/>
            <w:hideMark/>
          </w:tcPr>
          <w:p w14:paraId="0DB055F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40DFABB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China</w:t>
            </w:r>
          </w:p>
        </w:tc>
        <w:tc>
          <w:tcPr>
            <w:tcW w:w="566" w:type="dxa"/>
            <w:tcBorders>
              <w:top w:val="nil"/>
              <w:left w:val="nil"/>
              <w:bottom w:val="single" w:sz="4" w:space="0" w:color="auto"/>
              <w:right w:val="single" w:sz="4" w:space="0" w:color="auto"/>
            </w:tcBorders>
            <w:shd w:val="clear" w:color="000000" w:fill="FFFFFF"/>
            <w:noWrap/>
            <w:vAlign w:val="center"/>
            <w:hideMark/>
          </w:tcPr>
          <w:p w14:paraId="5FCB7F6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patients, Community adults</w:t>
            </w:r>
          </w:p>
        </w:tc>
        <w:tc>
          <w:tcPr>
            <w:tcW w:w="194" w:type="dxa"/>
            <w:tcBorders>
              <w:top w:val="nil"/>
              <w:left w:val="nil"/>
              <w:bottom w:val="single" w:sz="4" w:space="0" w:color="auto"/>
              <w:right w:val="single" w:sz="4" w:space="0" w:color="auto"/>
            </w:tcBorders>
            <w:shd w:val="clear" w:color="000000" w:fill="FFFFFF"/>
            <w:noWrap/>
            <w:vAlign w:val="center"/>
            <w:hideMark/>
          </w:tcPr>
          <w:p w14:paraId="1CE31F7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503A963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Working memory tasks, Stroop Task, Eye-tracking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Pro-/Anti-saccades, Smooth pursuit, Memory-guided saccades, Predictive saccades</w:t>
            </w:r>
            <w:r w:rsidRPr="000E27DF">
              <w:rPr>
                <w:rFonts w:ascii="Times New Roman" w:eastAsia="微软雅黑" w:hAnsi="Times New Roman" w:cs="Times New Roman"/>
                <w:color w:val="000000"/>
                <w:sz w:val="22"/>
                <w:szCs w:val="22"/>
                <w:lang w:val="en-HK" w:eastAsia="zh-CN"/>
              </w:rPr>
              <w:t>）</w:t>
            </w:r>
          </w:p>
        </w:tc>
        <w:tc>
          <w:tcPr>
            <w:tcW w:w="781" w:type="dxa"/>
            <w:tcBorders>
              <w:top w:val="nil"/>
              <w:left w:val="nil"/>
              <w:bottom w:val="single" w:sz="4" w:space="0" w:color="auto"/>
              <w:right w:val="single" w:sz="4" w:space="0" w:color="auto"/>
            </w:tcBorders>
            <w:shd w:val="clear" w:color="000000" w:fill="FFFFFF"/>
            <w:noWrap/>
            <w:vAlign w:val="center"/>
            <w:hideMark/>
          </w:tcPr>
          <w:p w14:paraId="72A14CC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vs. non</w:t>
            </w:r>
          </w:p>
        </w:tc>
        <w:tc>
          <w:tcPr>
            <w:tcW w:w="969" w:type="dxa"/>
            <w:tcBorders>
              <w:top w:val="nil"/>
              <w:left w:val="nil"/>
              <w:bottom w:val="single" w:sz="4" w:space="0" w:color="auto"/>
              <w:right w:val="single" w:sz="4" w:space="0" w:color="auto"/>
            </w:tcBorders>
            <w:shd w:val="clear" w:color="000000" w:fill="FFFFFF"/>
            <w:noWrap/>
            <w:vAlign w:val="center"/>
            <w:hideMark/>
          </w:tcPr>
          <w:p w14:paraId="310AC90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 RF, SVM</w:t>
            </w:r>
          </w:p>
        </w:tc>
        <w:tc>
          <w:tcPr>
            <w:tcW w:w="606" w:type="dxa"/>
            <w:tcBorders>
              <w:top w:val="nil"/>
              <w:left w:val="nil"/>
              <w:bottom w:val="single" w:sz="4" w:space="0" w:color="auto"/>
              <w:right w:val="single" w:sz="4" w:space="0" w:color="auto"/>
            </w:tcBorders>
            <w:shd w:val="clear" w:color="000000" w:fill="FFFFFF"/>
            <w:noWrap/>
            <w:vAlign w:val="center"/>
            <w:hideMark/>
          </w:tcPr>
          <w:p w14:paraId="05CFED7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w:t>
            </w:r>
          </w:p>
        </w:tc>
        <w:tc>
          <w:tcPr>
            <w:tcW w:w="255" w:type="dxa"/>
            <w:tcBorders>
              <w:top w:val="nil"/>
              <w:left w:val="nil"/>
              <w:bottom w:val="single" w:sz="4" w:space="0" w:color="auto"/>
              <w:right w:val="single" w:sz="4" w:space="0" w:color="auto"/>
            </w:tcBorders>
            <w:shd w:val="clear" w:color="000000" w:fill="FFFFFF"/>
            <w:noWrap/>
            <w:vAlign w:val="center"/>
            <w:hideMark/>
          </w:tcPr>
          <w:p w14:paraId="14D4A2E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3C79464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Combined eye-tracking+behavioral features outperform single-feature models; CNN outperforms SVM/RF/FCNN in MCI identification; Pro-/anti-saccades features are critical for MCI detection.</w:t>
            </w:r>
          </w:p>
        </w:tc>
      </w:tr>
      <w:tr w:rsidR="00F2034E" w:rsidRPr="000E27DF" w14:paraId="2A22EEB9"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18084A8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441</w:t>
            </w:r>
          </w:p>
        </w:tc>
        <w:tc>
          <w:tcPr>
            <w:tcW w:w="1372" w:type="dxa"/>
            <w:tcBorders>
              <w:top w:val="nil"/>
              <w:left w:val="nil"/>
              <w:bottom w:val="single" w:sz="4" w:space="0" w:color="auto"/>
              <w:right w:val="single" w:sz="4" w:space="0" w:color="auto"/>
            </w:tcBorders>
            <w:shd w:val="clear" w:color="000000" w:fill="FFFFFF"/>
            <w:noWrap/>
            <w:vAlign w:val="center"/>
            <w:hideMark/>
          </w:tcPr>
          <w:p w14:paraId="111FF08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Ensemble deep learning for Alzheimer’s disease diagnosis using MRI: Integrating features from VGG16, MobileNet, and InceptionResNetV2 models</w:t>
            </w:r>
          </w:p>
        </w:tc>
        <w:tc>
          <w:tcPr>
            <w:tcW w:w="265" w:type="dxa"/>
            <w:tcBorders>
              <w:top w:val="nil"/>
              <w:left w:val="nil"/>
              <w:bottom w:val="single" w:sz="4" w:space="0" w:color="auto"/>
              <w:right w:val="single" w:sz="4" w:space="0" w:color="auto"/>
            </w:tcBorders>
            <w:shd w:val="clear" w:color="000000" w:fill="FFFFFF"/>
            <w:noWrap/>
            <w:vAlign w:val="center"/>
            <w:hideMark/>
          </w:tcPr>
          <w:p w14:paraId="115AB8C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Meshrif Alruily  et al.</w:t>
            </w:r>
          </w:p>
        </w:tc>
        <w:tc>
          <w:tcPr>
            <w:tcW w:w="109" w:type="dxa"/>
            <w:tcBorders>
              <w:top w:val="nil"/>
              <w:left w:val="nil"/>
              <w:bottom w:val="single" w:sz="4" w:space="0" w:color="auto"/>
              <w:right w:val="single" w:sz="4" w:space="0" w:color="auto"/>
            </w:tcBorders>
            <w:shd w:val="clear" w:color="000000" w:fill="FFFFFF"/>
            <w:noWrap/>
            <w:vAlign w:val="center"/>
            <w:hideMark/>
          </w:tcPr>
          <w:p w14:paraId="606F159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209CFCC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419A48D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56E9452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4E0FF73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558AC17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472D6BB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Mobilenet, VGG16, XGBoost</w:t>
            </w:r>
          </w:p>
        </w:tc>
        <w:tc>
          <w:tcPr>
            <w:tcW w:w="606" w:type="dxa"/>
            <w:tcBorders>
              <w:top w:val="nil"/>
              <w:left w:val="nil"/>
              <w:bottom w:val="single" w:sz="4" w:space="0" w:color="auto"/>
              <w:right w:val="single" w:sz="4" w:space="0" w:color="auto"/>
            </w:tcBorders>
            <w:shd w:val="clear" w:color="000000" w:fill="FFFFFF"/>
            <w:noWrap/>
            <w:vAlign w:val="center"/>
            <w:hideMark/>
          </w:tcPr>
          <w:p w14:paraId="348B2C9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w:t>
            </w:r>
          </w:p>
        </w:tc>
        <w:tc>
          <w:tcPr>
            <w:tcW w:w="255" w:type="dxa"/>
            <w:tcBorders>
              <w:top w:val="nil"/>
              <w:left w:val="nil"/>
              <w:bottom w:val="single" w:sz="4" w:space="0" w:color="auto"/>
              <w:right w:val="single" w:sz="4" w:space="0" w:color="auto"/>
            </w:tcBorders>
            <w:shd w:val="clear" w:color="000000" w:fill="FFFFFF"/>
            <w:noWrap/>
            <w:vAlign w:val="center"/>
            <w:hideMark/>
          </w:tcPr>
          <w:p w14:paraId="5A3B860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3890E80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Feature fusion of VGG16/MobileNet/InceptionResNetV2 boosts accuracy vs single models; SMOTE resolves class imbalance (MOD: 64→624 samples); Ensemble outperforms state-of-the-art (e.g., AlexNet: 91.7% vs 97.93%).</w:t>
            </w:r>
          </w:p>
        </w:tc>
      </w:tr>
      <w:tr w:rsidR="00F2034E" w:rsidRPr="000E27DF" w14:paraId="0B936373"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192D0B4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442</w:t>
            </w:r>
          </w:p>
        </w:tc>
        <w:tc>
          <w:tcPr>
            <w:tcW w:w="1372" w:type="dxa"/>
            <w:tcBorders>
              <w:top w:val="nil"/>
              <w:left w:val="nil"/>
              <w:bottom w:val="single" w:sz="4" w:space="0" w:color="auto"/>
              <w:right w:val="single" w:sz="4" w:space="0" w:color="auto"/>
            </w:tcBorders>
            <w:shd w:val="clear" w:color="000000" w:fill="FFFFFF"/>
            <w:noWrap/>
            <w:vAlign w:val="center"/>
            <w:hideMark/>
          </w:tcPr>
          <w:p w14:paraId="70171F2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Ensemble learning using traditional machine learning and deep </w:t>
            </w:r>
            <w:r w:rsidRPr="000E27DF">
              <w:rPr>
                <w:rFonts w:ascii="Times New Roman" w:eastAsia="Times New Roman" w:hAnsi="Times New Roman" w:cs="Times New Roman"/>
                <w:color w:val="000000"/>
                <w:sz w:val="22"/>
                <w:szCs w:val="22"/>
                <w:lang w:val="en-HK" w:eastAsia="zh-CN"/>
              </w:rPr>
              <w:lastRenderedPageBreak/>
              <w:t>neural network for diagnosis of Alzheimer’s disease</w:t>
            </w:r>
          </w:p>
        </w:tc>
        <w:tc>
          <w:tcPr>
            <w:tcW w:w="265" w:type="dxa"/>
            <w:tcBorders>
              <w:top w:val="nil"/>
              <w:left w:val="nil"/>
              <w:bottom w:val="single" w:sz="4" w:space="0" w:color="auto"/>
              <w:right w:val="single" w:sz="4" w:space="0" w:color="auto"/>
            </w:tcBorders>
            <w:shd w:val="clear" w:color="000000" w:fill="FFFFFF"/>
            <w:noWrap/>
            <w:vAlign w:val="center"/>
            <w:hideMark/>
          </w:tcPr>
          <w:p w14:paraId="4212EC0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Dong Nguyen  et al.</w:t>
            </w:r>
          </w:p>
        </w:tc>
        <w:tc>
          <w:tcPr>
            <w:tcW w:w="109" w:type="dxa"/>
            <w:tcBorders>
              <w:top w:val="nil"/>
              <w:left w:val="nil"/>
              <w:bottom w:val="single" w:sz="4" w:space="0" w:color="auto"/>
              <w:right w:val="single" w:sz="4" w:space="0" w:color="auto"/>
            </w:tcBorders>
            <w:shd w:val="clear" w:color="000000" w:fill="FFFFFF"/>
            <w:noWrap/>
            <w:vAlign w:val="center"/>
            <w:hideMark/>
          </w:tcPr>
          <w:p w14:paraId="6AF52EF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5B18A26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5B1C665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6B8F3EF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71708E3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scale</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MMSE, CDR</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Demographic data</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Age, Gender</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MRI</w:t>
            </w:r>
          </w:p>
        </w:tc>
        <w:tc>
          <w:tcPr>
            <w:tcW w:w="781" w:type="dxa"/>
            <w:tcBorders>
              <w:top w:val="nil"/>
              <w:left w:val="nil"/>
              <w:bottom w:val="single" w:sz="4" w:space="0" w:color="auto"/>
              <w:right w:val="single" w:sz="4" w:space="0" w:color="auto"/>
            </w:tcBorders>
            <w:shd w:val="clear" w:color="000000" w:fill="FFFFFF"/>
            <w:noWrap/>
            <w:vAlign w:val="center"/>
            <w:hideMark/>
          </w:tcPr>
          <w:p w14:paraId="060D664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4B1A24A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ResNet, XGBoost</w:t>
            </w:r>
          </w:p>
        </w:tc>
        <w:tc>
          <w:tcPr>
            <w:tcW w:w="606" w:type="dxa"/>
            <w:tcBorders>
              <w:top w:val="nil"/>
              <w:left w:val="nil"/>
              <w:bottom w:val="single" w:sz="4" w:space="0" w:color="auto"/>
              <w:right w:val="single" w:sz="4" w:space="0" w:color="auto"/>
            </w:tcBorders>
            <w:shd w:val="clear" w:color="000000" w:fill="FFFFFF"/>
            <w:noWrap/>
            <w:vAlign w:val="center"/>
            <w:hideMark/>
          </w:tcPr>
          <w:p w14:paraId="44FC4F7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w:t>
            </w:r>
          </w:p>
        </w:tc>
        <w:tc>
          <w:tcPr>
            <w:tcW w:w="255" w:type="dxa"/>
            <w:tcBorders>
              <w:top w:val="nil"/>
              <w:left w:val="nil"/>
              <w:bottom w:val="single" w:sz="4" w:space="0" w:color="auto"/>
              <w:right w:val="single" w:sz="4" w:space="0" w:color="auto"/>
            </w:tcBorders>
            <w:shd w:val="clear" w:color="000000" w:fill="FFFFFF"/>
            <w:noWrap/>
            <w:vAlign w:val="center"/>
            <w:hideMark/>
          </w:tcPr>
          <w:p w14:paraId="1E806DC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400143D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Stacked ensemble (ENS-ALL) outperforms single models (3D-ResNet: AUC=0.884 vs 0.962); Data augmentation reduces overfitting (training-test AUC gap: 0.061→0.033); MMSE/CDR are key supplementary features.</w:t>
            </w:r>
          </w:p>
        </w:tc>
      </w:tr>
      <w:tr w:rsidR="00F2034E" w:rsidRPr="000E27DF" w14:paraId="761FCBE4"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305AE0E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443</w:t>
            </w:r>
          </w:p>
        </w:tc>
        <w:tc>
          <w:tcPr>
            <w:tcW w:w="1372" w:type="dxa"/>
            <w:tcBorders>
              <w:top w:val="nil"/>
              <w:left w:val="nil"/>
              <w:bottom w:val="single" w:sz="4" w:space="0" w:color="auto"/>
              <w:right w:val="single" w:sz="4" w:space="0" w:color="auto"/>
            </w:tcBorders>
            <w:shd w:val="clear" w:color="000000" w:fill="FFFFFF"/>
            <w:noWrap/>
            <w:vAlign w:val="center"/>
            <w:hideMark/>
          </w:tcPr>
          <w:p w14:paraId="2974067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Ensemble of vision transformer architectures for efficient Alzheimer’s Disease classification</w:t>
            </w:r>
          </w:p>
        </w:tc>
        <w:tc>
          <w:tcPr>
            <w:tcW w:w="265" w:type="dxa"/>
            <w:tcBorders>
              <w:top w:val="nil"/>
              <w:left w:val="nil"/>
              <w:bottom w:val="single" w:sz="4" w:space="0" w:color="auto"/>
              <w:right w:val="single" w:sz="4" w:space="0" w:color="auto"/>
            </w:tcBorders>
            <w:shd w:val="clear" w:color="000000" w:fill="FFFFFF"/>
            <w:noWrap/>
            <w:vAlign w:val="center"/>
            <w:hideMark/>
          </w:tcPr>
          <w:p w14:paraId="6328F4A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Noushath Shaffi et al.</w:t>
            </w:r>
          </w:p>
        </w:tc>
        <w:tc>
          <w:tcPr>
            <w:tcW w:w="109" w:type="dxa"/>
            <w:tcBorders>
              <w:top w:val="nil"/>
              <w:left w:val="nil"/>
              <w:bottom w:val="single" w:sz="4" w:space="0" w:color="auto"/>
              <w:right w:val="single" w:sz="4" w:space="0" w:color="auto"/>
            </w:tcBorders>
            <w:shd w:val="clear" w:color="000000" w:fill="FFFFFF"/>
            <w:noWrap/>
            <w:vAlign w:val="center"/>
            <w:hideMark/>
          </w:tcPr>
          <w:p w14:paraId="353F447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5732B59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4F6C4CD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08CC09A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169A2A3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3351AFA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5FCCA4A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ViT</w:t>
            </w:r>
          </w:p>
        </w:tc>
        <w:tc>
          <w:tcPr>
            <w:tcW w:w="606" w:type="dxa"/>
            <w:tcBorders>
              <w:top w:val="nil"/>
              <w:left w:val="nil"/>
              <w:bottom w:val="single" w:sz="4" w:space="0" w:color="auto"/>
              <w:right w:val="single" w:sz="4" w:space="0" w:color="auto"/>
            </w:tcBorders>
            <w:shd w:val="clear" w:color="000000" w:fill="FFFFFF"/>
            <w:noWrap/>
            <w:vAlign w:val="center"/>
            <w:hideMark/>
          </w:tcPr>
          <w:p w14:paraId="48D5BF0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FNR</w:t>
            </w:r>
          </w:p>
        </w:tc>
        <w:tc>
          <w:tcPr>
            <w:tcW w:w="255" w:type="dxa"/>
            <w:tcBorders>
              <w:top w:val="nil"/>
              <w:left w:val="nil"/>
              <w:bottom w:val="single" w:sz="4" w:space="0" w:color="auto"/>
              <w:right w:val="single" w:sz="4" w:space="0" w:color="auto"/>
            </w:tcBorders>
            <w:shd w:val="clear" w:color="000000" w:fill="FFFFFF"/>
            <w:noWrap/>
            <w:vAlign w:val="center"/>
            <w:hideMark/>
          </w:tcPr>
          <w:p w14:paraId="4B0F903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2F1C922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VT ensembles improve accuracy by 0.63-0.86% vs individual VTs; Hard voting outperforms soft voting for ≥3 models; VTs outperform CNNs (ResNet152: 85.54% vs 99.29%) and ML (KNN: 93.71% vs 99.29%).</w:t>
            </w:r>
          </w:p>
        </w:tc>
      </w:tr>
      <w:tr w:rsidR="00F2034E" w:rsidRPr="000E27DF" w14:paraId="38D0A0E8"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3CDDCEF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444</w:t>
            </w:r>
          </w:p>
        </w:tc>
        <w:tc>
          <w:tcPr>
            <w:tcW w:w="1372" w:type="dxa"/>
            <w:tcBorders>
              <w:top w:val="nil"/>
              <w:left w:val="nil"/>
              <w:bottom w:val="single" w:sz="4" w:space="0" w:color="auto"/>
              <w:right w:val="single" w:sz="4" w:space="0" w:color="auto"/>
            </w:tcBorders>
            <w:shd w:val="clear" w:color="000000" w:fill="FFFFFF"/>
            <w:noWrap/>
            <w:vAlign w:val="center"/>
            <w:hideMark/>
          </w:tcPr>
          <w:p w14:paraId="245A556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Episodic Memory–Related Imaging Features as Valuable Biomarkers for the Diagnosis of Alzheimer’s Disease: A Multicenter Study Based on </w:t>
            </w:r>
            <w:r w:rsidRPr="000E27DF">
              <w:rPr>
                <w:rFonts w:ascii="Times New Roman" w:eastAsia="Times New Roman" w:hAnsi="Times New Roman" w:cs="Times New Roman"/>
                <w:color w:val="000000"/>
                <w:sz w:val="22"/>
                <w:szCs w:val="22"/>
                <w:lang w:val="en-HK" w:eastAsia="zh-CN"/>
              </w:rPr>
              <w:lastRenderedPageBreak/>
              <w:t>Machine Learning</w:t>
            </w:r>
          </w:p>
        </w:tc>
        <w:tc>
          <w:tcPr>
            <w:tcW w:w="265" w:type="dxa"/>
            <w:tcBorders>
              <w:top w:val="nil"/>
              <w:left w:val="nil"/>
              <w:bottom w:val="single" w:sz="4" w:space="0" w:color="auto"/>
              <w:right w:val="single" w:sz="4" w:space="0" w:color="auto"/>
            </w:tcBorders>
            <w:shd w:val="clear" w:color="000000" w:fill="FFFFFF"/>
            <w:noWrap/>
            <w:vAlign w:val="center"/>
            <w:hideMark/>
          </w:tcPr>
          <w:p w14:paraId="388BA25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Yachen Shi et al.</w:t>
            </w:r>
          </w:p>
        </w:tc>
        <w:tc>
          <w:tcPr>
            <w:tcW w:w="109" w:type="dxa"/>
            <w:tcBorders>
              <w:top w:val="nil"/>
              <w:left w:val="nil"/>
              <w:bottom w:val="single" w:sz="4" w:space="0" w:color="auto"/>
              <w:right w:val="single" w:sz="4" w:space="0" w:color="auto"/>
            </w:tcBorders>
            <w:shd w:val="clear" w:color="000000" w:fill="FFFFFF"/>
            <w:noWrap/>
            <w:vAlign w:val="center"/>
            <w:hideMark/>
          </w:tcPr>
          <w:p w14:paraId="5FE0C85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4D72836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China, United States</w:t>
            </w:r>
          </w:p>
        </w:tc>
        <w:tc>
          <w:tcPr>
            <w:tcW w:w="566" w:type="dxa"/>
            <w:tcBorders>
              <w:top w:val="nil"/>
              <w:left w:val="nil"/>
              <w:bottom w:val="single" w:sz="4" w:space="0" w:color="auto"/>
              <w:right w:val="single" w:sz="4" w:space="0" w:color="auto"/>
            </w:tcBorders>
            <w:shd w:val="clear" w:color="000000" w:fill="FFFFFF"/>
            <w:vAlign w:val="center"/>
            <w:hideMark/>
          </w:tcPr>
          <w:p w14:paraId="3D28D3E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(Zhongda hospital+MCADI, ADNI dataset)</w:t>
            </w:r>
            <w:r w:rsidRPr="000E27DF">
              <w:rPr>
                <w:rFonts w:ascii="Times New Roman" w:eastAsia="Times New Roman" w:hAnsi="Times New Roman" w:cs="Times New Roman"/>
                <w:color w:val="000000"/>
                <w:sz w:val="22"/>
                <w:szCs w:val="22"/>
                <w:lang w:val="en-HK" w:eastAsia="zh-CN"/>
              </w:rPr>
              <w:br/>
              <w:t>Clinical patients, Community older adults</w:t>
            </w:r>
          </w:p>
        </w:tc>
        <w:tc>
          <w:tcPr>
            <w:tcW w:w="194" w:type="dxa"/>
            <w:tcBorders>
              <w:top w:val="nil"/>
              <w:left w:val="nil"/>
              <w:bottom w:val="single" w:sz="4" w:space="0" w:color="auto"/>
              <w:right w:val="single" w:sz="4" w:space="0" w:color="auto"/>
            </w:tcBorders>
            <w:shd w:val="clear" w:color="000000" w:fill="FFFFFF"/>
            <w:noWrap/>
            <w:vAlign w:val="center"/>
            <w:hideMark/>
          </w:tcPr>
          <w:p w14:paraId="6256F11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3C6B7F2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02F9004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 aMCI vs. non, MCI vs. non</w:t>
            </w:r>
          </w:p>
        </w:tc>
        <w:tc>
          <w:tcPr>
            <w:tcW w:w="969" w:type="dxa"/>
            <w:tcBorders>
              <w:top w:val="nil"/>
              <w:left w:val="nil"/>
              <w:bottom w:val="single" w:sz="4" w:space="0" w:color="auto"/>
              <w:right w:val="single" w:sz="4" w:space="0" w:color="auto"/>
            </w:tcBorders>
            <w:shd w:val="clear" w:color="000000" w:fill="FFFFFF"/>
            <w:noWrap/>
            <w:vAlign w:val="center"/>
            <w:hideMark/>
          </w:tcPr>
          <w:p w14:paraId="258CCE8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CoxPH, SVM</w:t>
            </w:r>
          </w:p>
        </w:tc>
        <w:tc>
          <w:tcPr>
            <w:tcW w:w="606" w:type="dxa"/>
            <w:tcBorders>
              <w:top w:val="nil"/>
              <w:left w:val="nil"/>
              <w:bottom w:val="single" w:sz="4" w:space="0" w:color="auto"/>
              <w:right w:val="single" w:sz="4" w:space="0" w:color="auto"/>
            </w:tcBorders>
            <w:shd w:val="clear" w:color="000000" w:fill="FFFFFF"/>
            <w:noWrap/>
            <w:vAlign w:val="center"/>
            <w:hideMark/>
          </w:tcPr>
          <w:p w14:paraId="25DCF5D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MAE,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28D09BF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65FD130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GMV+mALFF outperforms single-modal MRI in predicting episodic memory; 19 MRI features (default mode/limbic network) optimize SVM classification; Episodic memory-related regions overlap with Aβ deposition sites.</w:t>
            </w:r>
          </w:p>
        </w:tc>
      </w:tr>
      <w:tr w:rsidR="00F2034E" w:rsidRPr="000E27DF" w14:paraId="70FD1D0A"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36B9AD3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445</w:t>
            </w:r>
          </w:p>
        </w:tc>
        <w:tc>
          <w:tcPr>
            <w:tcW w:w="1372" w:type="dxa"/>
            <w:tcBorders>
              <w:top w:val="nil"/>
              <w:left w:val="nil"/>
              <w:bottom w:val="single" w:sz="4" w:space="0" w:color="auto"/>
              <w:right w:val="single" w:sz="4" w:space="0" w:color="auto"/>
            </w:tcBorders>
            <w:shd w:val="clear" w:color="000000" w:fill="FFFFFF"/>
            <w:noWrap/>
            <w:vAlign w:val="center"/>
            <w:hideMark/>
          </w:tcPr>
          <w:p w14:paraId="0C35DA2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Establishing a machine learning dementia progression prediction model with multiple integrated data</w:t>
            </w:r>
          </w:p>
        </w:tc>
        <w:tc>
          <w:tcPr>
            <w:tcW w:w="265" w:type="dxa"/>
            <w:tcBorders>
              <w:top w:val="nil"/>
              <w:left w:val="nil"/>
              <w:bottom w:val="single" w:sz="4" w:space="0" w:color="auto"/>
              <w:right w:val="single" w:sz="4" w:space="0" w:color="auto"/>
            </w:tcBorders>
            <w:shd w:val="clear" w:color="000000" w:fill="FFFFFF"/>
            <w:noWrap/>
            <w:vAlign w:val="center"/>
            <w:hideMark/>
          </w:tcPr>
          <w:p w14:paraId="08FF3AE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Yung-Chuan Huang et al.</w:t>
            </w:r>
          </w:p>
        </w:tc>
        <w:tc>
          <w:tcPr>
            <w:tcW w:w="109" w:type="dxa"/>
            <w:tcBorders>
              <w:top w:val="nil"/>
              <w:left w:val="nil"/>
              <w:bottom w:val="single" w:sz="4" w:space="0" w:color="auto"/>
              <w:right w:val="single" w:sz="4" w:space="0" w:color="auto"/>
            </w:tcBorders>
            <w:shd w:val="clear" w:color="000000" w:fill="FFFFFF"/>
            <w:noWrap/>
            <w:vAlign w:val="center"/>
            <w:hideMark/>
          </w:tcPr>
          <w:p w14:paraId="42845C6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6AD8DD9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China</w:t>
            </w:r>
          </w:p>
        </w:tc>
        <w:tc>
          <w:tcPr>
            <w:tcW w:w="566" w:type="dxa"/>
            <w:tcBorders>
              <w:top w:val="nil"/>
              <w:left w:val="nil"/>
              <w:bottom w:val="single" w:sz="4" w:space="0" w:color="auto"/>
              <w:right w:val="single" w:sz="4" w:space="0" w:color="auto"/>
            </w:tcBorders>
            <w:shd w:val="clear" w:color="000000" w:fill="FFFFFF"/>
            <w:noWrap/>
            <w:vAlign w:val="center"/>
            <w:hideMark/>
          </w:tcPr>
          <w:p w14:paraId="1CBAAAD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4039265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6B81AE5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Demographic data (age, sex, years of education), hypertension, diabetes, CDR sub-items (Memory, Orientation, Judgment, Community affairs, Home/Hobbies, Personal care), MMSE sub-items (Orientation to time, Orientation to place, Registration, Attention/Calculation, Recall, Language), laboratory tests (BUN, eGFR, T4, TSH, Glucose, LDL, HDL, TG, Hb, WBC, etc.)</w:t>
            </w:r>
          </w:p>
        </w:tc>
        <w:tc>
          <w:tcPr>
            <w:tcW w:w="781" w:type="dxa"/>
            <w:tcBorders>
              <w:top w:val="nil"/>
              <w:left w:val="nil"/>
              <w:bottom w:val="single" w:sz="4" w:space="0" w:color="auto"/>
              <w:right w:val="single" w:sz="4" w:space="0" w:color="auto"/>
            </w:tcBorders>
            <w:shd w:val="clear" w:color="000000" w:fill="FFFFFF"/>
            <w:noWrap/>
            <w:vAlign w:val="center"/>
            <w:hideMark/>
          </w:tcPr>
          <w:p w14:paraId="69099F9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Disease progression</w:t>
            </w:r>
          </w:p>
        </w:tc>
        <w:tc>
          <w:tcPr>
            <w:tcW w:w="969" w:type="dxa"/>
            <w:tcBorders>
              <w:top w:val="nil"/>
              <w:left w:val="nil"/>
              <w:bottom w:val="single" w:sz="4" w:space="0" w:color="auto"/>
              <w:right w:val="single" w:sz="4" w:space="0" w:color="auto"/>
            </w:tcBorders>
            <w:shd w:val="clear" w:color="000000" w:fill="FFFFFF"/>
            <w:noWrap/>
            <w:vAlign w:val="center"/>
            <w:hideMark/>
          </w:tcPr>
          <w:p w14:paraId="313D0E7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CoxPH</w:t>
            </w:r>
          </w:p>
        </w:tc>
        <w:tc>
          <w:tcPr>
            <w:tcW w:w="606" w:type="dxa"/>
            <w:tcBorders>
              <w:top w:val="nil"/>
              <w:left w:val="nil"/>
              <w:bottom w:val="single" w:sz="4" w:space="0" w:color="auto"/>
              <w:right w:val="single" w:sz="4" w:space="0" w:color="auto"/>
            </w:tcBorders>
            <w:shd w:val="clear" w:color="000000" w:fill="FFFFFF"/>
            <w:noWrap/>
            <w:vAlign w:val="center"/>
            <w:hideMark/>
          </w:tcPr>
          <w:p w14:paraId="0E5FFF0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Sen</w:t>
            </w:r>
          </w:p>
        </w:tc>
        <w:tc>
          <w:tcPr>
            <w:tcW w:w="255" w:type="dxa"/>
            <w:tcBorders>
              <w:top w:val="nil"/>
              <w:left w:val="nil"/>
              <w:bottom w:val="single" w:sz="4" w:space="0" w:color="auto"/>
              <w:right w:val="single" w:sz="4" w:space="0" w:color="auto"/>
            </w:tcBorders>
            <w:shd w:val="clear" w:color="000000" w:fill="FFFFFF"/>
            <w:noWrap/>
            <w:vAlign w:val="center"/>
            <w:hideMark/>
          </w:tcPr>
          <w:p w14:paraId="13C7CB0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72C454F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XGB outperforms Cox model; 8 key variables (MMSE orientation time, eGFR, T4) drive performance; Laboratory data (eGFR, T4) enhance progression prediction.</w:t>
            </w:r>
          </w:p>
        </w:tc>
      </w:tr>
      <w:tr w:rsidR="00F2034E" w:rsidRPr="000E27DF" w14:paraId="048F8037"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394FEC3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446</w:t>
            </w:r>
          </w:p>
        </w:tc>
        <w:tc>
          <w:tcPr>
            <w:tcW w:w="1372" w:type="dxa"/>
            <w:tcBorders>
              <w:top w:val="nil"/>
              <w:left w:val="nil"/>
              <w:bottom w:val="single" w:sz="4" w:space="0" w:color="auto"/>
              <w:right w:val="single" w:sz="4" w:space="0" w:color="auto"/>
            </w:tcBorders>
            <w:shd w:val="clear" w:color="000000" w:fill="FFFFFF"/>
            <w:noWrap/>
            <w:vAlign w:val="center"/>
            <w:hideMark/>
          </w:tcPr>
          <w:p w14:paraId="4A25BCE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Estimation of Machine Learning–Based Models to Predict </w:t>
            </w:r>
            <w:r w:rsidRPr="000E27DF">
              <w:rPr>
                <w:rFonts w:ascii="Times New Roman" w:eastAsia="Times New Roman" w:hAnsi="Times New Roman" w:cs="Times New Roman"/>
                <w:color w:val="000000"/>
                <w:sz w:val="22"/>
                <w:szCs w:val="22"/>
                <w:lang w:val="en-HK" w:eastAsia="zh-CN"/>
              </w:rPr>
              <w:lastRenderedPageBreak/>
              <w:t>Dementia Risk in Patients With Atherosclerotic Cardiovascular Diseases: UK Biobank Study</w:t>
            </w:r>
          </w:p>
        </w:tc>
        <w:tc>
          <w:tcPr>
            <w:tcW w:w="265" w:type="dxa"/>
            <w:tcBorders>
              <w:top w:val="nil"/>
              <w:left w:val="nil"/>
              <w:bottom w:val="single" w:sz="4" w:space="0" w:color="auto"/>
              <w:right w:val="single" w:sz="4" w:space="0" w:color="auto"/>
            </w:tcBorders>
            <w:shd w:val="clear" w:color="000000" w:fill="FFFFFF"/>
            <w:noWrap/>
            <w:vAlign w:val="center"/>
            <w:hideMark/>
          </w:tcPr>
          <w:p w14:paraId="24CC588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Zhengsheng Gu  et al.</w:t>
            </w:r>
          </w:p>
        </w:tc>
        <w:tc>
          <w:tcPr>
            <w:tcW w:w="109" w:type="dxa"/>
            <w:tcBorders>
              <w:top w:val="nil"/>
              <w:left w:val="nil"/>
              <w:bottom w:val="single" w:sz="4" w:space="0" w:color="auto"/>
              <w:right w:val="single" w:sz="4" w:space="0" w:color="auto"/>
            </w:tcBorders>
            <w:shd w:val="clear" w:color="000000" w:fill="FFFFFF"/>
            <w:noWrap/>
            <w:vAlign w:val="center"/>
            <w:hideMark/>
          </w:tcPr>
          <w:p w14:paraId="4E6D543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534490A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Kingdom</w:t>
            </w:r>
          </w:p>
        </w:tc>
        <w:tc>
          <w:tcPr>
            <w:tcW w:w="566" w:type="dxa"/>
            <w:tcBorders>
              <w:top w:val="nil"/>
              <w:left w:val="nil"/>
              <w:bottom w:val="single" w:sz="4" w:space="0" w:color="auto"/>
              <w:right w:val="single" w:sz="4" w:space="0" w:color="auto"/>
            </w:tcBorders>
            <w:shd w:val="clear" w:color="000000" w:fill="FFFFFF"/>
            <w:noWrap/>
            <w:vAlign w:val="center"/>
            <w:hideMark/>
          </w:tcPr>
          <w:p w14:paraId="086E4C3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0A6F4D0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6AEBA87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FVC, Summed MET minutes per week for all activity, Age, Pairs matching time, Mean sphered cell volume, </w:t>
            </w:r>
            <w:r w:rsidRPr="000E27DF">
              <w:rPr>
                <w:rFonts w:ascii="Times New Roman" w:eastAsia="Times New Roman" w:hAnsi="Times New Roman" w:cs="Times New Roman"/>
                <w:color w:val="000000"/>
                <w:sz w:val="22"/>
                <w:szCs w:val="22"/>
                <w:lang w:val="en-HK" w:eastAsia="zh-CN"/>
              </w:rPr>
              <w:lastRenderedPageBreak/>
              <w:t>Glucose, Mean time to correctly identify matches, FEV1 z score, Age first had sexual intercourse, CRP</w:t>
            </w:r>
          </w:p>
        </w:tc>
        <w:tc>
          <w:tcPr>
            <w:tcW w:w="781" w:type="dxa"/>
            <w:tcBorders>
              <w:top w:val="nil"/>
              <w:left w:val="nil"/>
              <w:bottom w:val="single" w:sz="4" w:space="0" w:color="auto"/>
              <w:right w:val="single" w:sz="4" w:space="0" w:color="auto"/>
            </w:tcBorders>
            <w:shd w:val="clear" w:color="000000" w:fill="FFFFFF"/>
            <w:noWrap/>
            <w:vAlign w:val="center"/>
            <w:hideMark/>
          </w:tcPr>
          <w:p w14:paraId="6DABA92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6D857D8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KNN, LightGBM, LR, XGBoost</w:t>
            </w:r>
          </w:p>
        </w:tc>
        <w:tc>
          <w:tcPr>
            <w:tcW w:w="606" w:type="dxa"/>
            <w:tcBorders>
              <w:top w:val="nil"/>
              <w:left w:val="nil"/>
              <w:bottom w:val="single" w:sz="4" w:space="0" w:color="auto"/>
              <w:right w:val="single" w:sz="4" w:space="0" w:color="auto"/>
            </w:tcBorders>
            <w:shd w:val="clear" w:color="000000" w:fill="FFFFFF"/>
            <w:noWrap/>
            <w:vAlign w:val="center"/>
            <w:hideMark/>
          </w:tcPr>
          <w:p w14:paraId="352CC88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1216D1D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107C1DC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LightGBM is optimal (AUC=0.866); 10 key variables: age, activity MET, FEV1, MSCV; AFS (age first intercourse) is a novel risk factor.</w:t>
            </w:r>
          </w:p>
        </w:tc>
      </w:tr>
      <w:tr w:rsidR="00F2034E" w:rsidRPr="000E27DF" w14:paraId="3AB5C6A0"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1036697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447</w:t>
            </w:r>
          </w:p>
        </w:tc>
        <w:tc>
          <w:tcPr>
            <w:tcW w:w="1372" w:type="dxa"/>
            <w:tcBorders>
              <w:top w:val="nil"/>
              <w:left w:val="nil"/>
              <w:bottom w:val="single" w:sz="4" w:space="0" w:color="auto"/>
              <w:right w:val="single" w:sz="4" w:space="0" w:color="auto"/>
            </w:tcBorders>
            <w:shd w:val="clear" w:color="000000" w:fill="FFFFFF"/>
            <w:noWrap/>
            <w:vAlign w:val="center"/>
            <w:hideMark/>
          </w:tcPr>
          <w:p w14:paraId="1277D50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Feature Importance Analysis and Machine Learning for Alzheimer’s Disease Early Detection: Feature Fusion of the Hippocampus, Entorhinal Cortex, and Standardized Uptake Value Ratio</w:t>
            </w:r>
          </w:p>
        </w:tc>
        <w:tc>
          <w:tcPr>
            <w:tcW w:w="265" w:type="dxa"/>
            <w:tcBorders>
              <w:top w:val="nil"/>
              <w:left w:val="nil"/>
              <w:bottom w:val="single" w:sz="4" w:space="0" w:color="auto"/>
              <w:right w:val="single" w:sz="4" w:space="0" w:color="auto"/>
            </w:tcBorders>
            <w:shd w:val="clear" w:color="000000" w:fill="FFFFFF"/>
            <w:noWrap/>
            <w:vAlign w:val="center"/>
            <w:hideMark/>
          </w:tcPr>
          <w:p w14:paraId="1A33C07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 Aya Hassouneh  et al.</w:t>
            </w:r>
          </w:p>
        </w:tc>
        <w:tc>
          <w:tcPr>
            <w:tcW w:w="109" w:type="dxa"/>
            <w:tcBorders>
              <w:top w:val="nil"/>
              <w:left w:val="nil"/>
              <w:bottom w:val="single" w:sz="4" w:space="0" w:color="auto"/>
              <w:right w:val="single" w:sz="4" w:space="0" w:color="auto"/>
            </w:tcBorders>
            <w:shd w:val="clear" w:color="000000" w:fill="FFFFFF"/>
            <w:noWrap/>
            <w:vAlign w:val="center"/>
            <w:hideMark/>
          </w:tcPr>
          <w:p w14:paraId="4E6A553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6052FDB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6ADCF35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396FDC2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135D506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PET</w:t>
            </w:r>
          </w:p>
        </w:tc>
        <w:tc>
          <w:tcPr>
            <w:tcW w:w="781" w:type="dxa"/>
            <w:tcBorders>
              <w:top w:val="nil"/>
              <w:left w:val="nil"/>
              <w:bottom w:val="single" w:sz="4" w:space="0" w:color="auto"/>
              <w:right w:val="single" w:sz="4" w:space="0" w:color="auto"/>
            </w:tcBorders>
            <w:shd w:val="clear" w:color="000000" w:fill="FFFFFF"/>
            <w:noWrap/>
            <w:vAlign w:val="center"/>
            <w:hideMark/>
          </w:tcPr>
          <w:p w14:paraId="7DE18A6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50868FB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LDA, LR, SVM</w:t>
            </w:r>
          </w:p>
        </w:tc>
        <w:tc>
          <w:tcPr>
            <w:tcW w:w="606" w:type="dxa"/>
            <w:tcBorders>
              <w:top w:val="nil"/>
              <w:left w:val="nil"/>
              <w:bottom w:val="single" w:sz="4" w:space="0" w:color="auto"/>
              <w:right w:val="single" w:sz="4" w:space="0" w:color="auto"/>
            </w:tcBorders>
            <w:shd w:val="clear" w:color="000000" w:fill="FFFFFF"/>
            <w:noWrap/>
            <w:vAlign w:val="center"/>
            <w:hideMark/>
          </w:tcPr>
          <w:p w14:paraId="55444FA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F1-score, FPR</w:t>
            </w:r>
          </w:p>
        </w:tc>
        <w:tc>
          <w:tcPr>
            <w:tcW w:w="255" w:type="dxa"/>
            <w:tcBorders>
              <w:top w:val="nil"/>
              <w:left w:val="nil"/>
              <w:bottom w:val="single" w:sz="4" w:space="0" w:color="auto"/>
              <w:right w:val="single" w:sz="4" w:space="0" w:color="auto"/>
            </w:tcBorders>
            <w:shd w:val="clear" w:color="000000" w:fill="FFFFFF"/>
            <w:noWrap/>
            <w:vAlign w:val="center"/>
            <w:hideMark/>
          </w:tcPr>
          <w:p w14:paraId="38B069E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62DC5BA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GLCM texture features outperform volume/SUVR in MCIc detection; Feature fusion (GLCM+volume+SUVR) boosts AUC to 94.0%; Hippocampus/entorhinal cortex are key brain regions.</w:t>
            </w:r>
          </w:p>
        </w:tc>
      </w:tr>
      <w:tr w:rsidR="00F2034E" w:rsidRPr="000E27DF" w14:paraId="0D3B72DA"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6A91CC9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448</w:t>
            </w:r>
          </w:p>
        </w:tc>
        <w:tc>
          <w:tcPr>
            <w:tcW w:w="1372" w:type="dxa"/>
            <w:tcBorders>
              <w:top w:val="nil"/>
              <w:left w:val="nil"/>
              <w:bottom w:val="single" w:sz="4" w:space="0" w:color="auto"/>
              <w:right w:val="single" w:sz="4" w:space="0" w:color="auto"/>
            </w:tcBorders>
            <w:shd w:val="clear" w:color="000000" w:fill="FFFFFF"/>
            <w:noWrap/>
            <w:vAlign w:val="center"/>
            <w:hideMark/>
          </w:tcPr>
          <w:p w14:paraId="7663200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Fist-Palm Test May Identify Mild Cognitive Impairment and Freezing of Gait in Parkinson’s Disease: A Machine Learning Approach</w:t>
            </w:r>
          </w:p>
        </w:tc>
        <w:tc>
          <w:tcPr>
            <w:tcW w:w="265" w:type="dxa"/>
            <w:tcBorders>
              <w:top w:val="nil"/>
              <w:left w:val="nil"/>
              <w:bottom w:val="single" w:sz="4" w:space="0" w:color="auto"/>
              <w:right w:val="single" w:sz="4" w:space="0" w:color="auto"/>
            </w:tcBorders>
            <w:shd w:val="clear" w:color="000000" w:fill="FFFFFF"/>
            <w:noWrap/>
            <w:vAlign w:val="center"/>
            <w:hideMark/>
          </w:tcPr>
          <w:p w14:paraId="53D0EF4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Sofia Cuoco et al.</w:t>
            </w:r>
          </w:p>
        </w:tc>
        <w:tc>
          <w:tcPr>
            <w:tcW w:w="109" w:type="dxa"/>
            <w:tcBorders>
              <w:top w:val="nil"/>
              <w:left w:val="nil"/>
              <w:bottom w:val="single" w:sz="4" w:space="0" w:color="auto"/>
              <w:right w:val="single" w:sz="4" w:space="0" w:color="auto"/>
            </w:tcBorders>
            <w:shd w:val="clear" w:color="000000" w:fill="FFFFFF"/>
            <w:noWrap/>
            <w:vAlign w:val="center"/>
            <w:hideMark/>
          </w:tcPr>
          <w:p w14:paraId="11787A4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55F8609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Italy</w:t>
            </w:r>
          </w:p>
        </w:tc>
        <w:tc>
          <w:tcPr>
            <w:tcW w:w="566" w:type="dxa"/>
            <w:tcBorders>
              <w:top w:val="nil"/>
              <w:left w:val="nil"/>
              <w:bottom w:val="single" w:sz="4" w:space="0" w:color="auto"/>
              <w:right w:val="single" w:sz="4" w:space="0" w:color="auto"/>
            </w:tcBorders>
            <w:shd w:val="clear" w:color="000000" w:fill="FFFFFF"/>
            <w:noWrap/>
            <w:vAlign w:val="center"/>
            <w:hideMark/>
          </w:tcPr>
          <w:p w14:paraId="349F714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Parkinson's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63C98F8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4693121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MDS-UPDRS Part III, FiPaT total error, Topography total error, Attention total error, Planning total error</w:t>
            </w:r>
          </w:p>
        </w:tc>
        <w:tc>
          <w:tcPr>
            <w:tcW w:w="781" w:type="dxa"/>
            <w:tcBorders>
              <w:top w:val="nil"/>
              <w:left w:val="nil"/>
              <w:bottom w:val="single" w:sz="4" w:space="0" w:color="auto"/>
              <w:right w:val="single" w:sz="4" w:space="0" w:color="auto"/>
            </w:tcBorders>
            <w:shd w:val="clear" w:color="000000" w:fill="FFFFFF"/>
            <w:noWrap/>
            <w:vAlign w:val="center"/>
            <w:hideMark/>
          </w:tcPr>
          <w:p w14:paraId="132AE2F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vs. non</w:t>
            </w:r>
          </w:p>
        </w:tc>
        <w:tc>
          <w:tcPr>
            <w:tcW w:w="969" w:type="dxa"/>
            <w:tcBorders>
              <w:top w:val="nil"/>
              <w:left w:val="nil"/>
              <w:bottom w:val="single" w:sz="4" w:space="0" w:color="auto"/>
              <w:right w:val="single" w:sz="4" w:space="0" w:color="auto"/>
            </w:tcBorders>
            <w:shd w:val="clear" w:color="000000" w:fill="FFFFFF"/>
            <w:noWrap/>
            <w:vAlign w:val="center"/>
            <w:hideMark/>
          </w:tcPr>
          <w:p w14:paraId="6F51DDF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DT, LR, NB, RF, SVM</w:t>
            </w:r>
          </w:p>
        </w:tc>
        <w:tc>
          <w:tcPr>
            <w:tcW w:w="606" w:type="dxa"/>
            <w:tcBorders>
              <w:top w:val="nil"/>
              <w:left w:val="nil"/>
              <w:bottom w:val="single" w:sz="4" w:space="0" w:color="auto"/>
              <w:right w:val="single" w:sz="4" w:space="0" w:color="auto"/>
            </w:tcBorders>
            <w:shd w:val="clear" w:color="000000" w:fill="FFFFFF"/>
            <w:noWrap/>
            <w:vAlign w:val="center"/>
            <w:hideMark/>
          </w:tcPr>
          <w:p w14:paraId="32BC59F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w:t>
            </w:r>
          </w:p>
        </w:tc>
        <w:tc>
          <w:tcPr>
            <w:tcW w:w="255" w:type="dxa"/>
            <w:tcBorders>
              <w:top w:val="nil"/>
              <w:left w:val="nil"/>
              <w:bottom w:val="single" w:sz="4" w:space="0" w:color="auto"/>
              <w:right w:val="single" w:sz="4" w:space="0" w:color="auto"/>
            </w:tcBorders>
            <w:shd w:val="clear" w:color="000000" w:fill="FFFFFF"/>
            <w:noWrap/>
            <w:vAlign w:val="center"/>
            <w:hideMark/>
          </w:tcPr>
          <w:p w14:paraId="7ED341E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0993FC1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FiPaT total/topography errors correlate with PD+MCI; FiPaT total/attention errors correlate with PD+FOG; k-NN outperforms other ML models for MCI detection.</w:t>
            </w:r>
          </w:p>
        </w:tc>
      </w:tr>
      <w:tr w:rsidR="00F2034E" w:rsidRPr="000E27DF" w14:paraId="536AD5DD"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3CB1BCE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449</w:t>
            </w:r>
          </w:p>
        </w:tc>
        <w:tc>
          <w:tcPr>
            <w:tcW w:w="1372" w:type="dxa"/>
            <w:tcBorders>
              <w:top w:val="nil"/>
              <w:left w:val="nil"/>
              <w:bottom w:val="single" w:sz="4" w:space="0" w:color="auto"/>
              <w:right w:val="single" w:sz="4" w:space="0" w:color="auto"/>
            </w:tcBorders>
            <w:shd w:val="clear" w:color="000000" w:fill="FFFFFF"/>
            <w:noWrap/>
            <w:vAlign w:val="center"/>
            <w:hideMark/>
          </w:tcPr>
          <w:p w14:paraId="09A8F47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Four</w:t>
            </w:r>
            <w:r w:rsidRPr="000E27DF">
              <w:rPr>
                <w:rFonts w:ascii="Times New Roman" w:eastAsia="Times New Roman" w:hAnsi="Times New Roman" w:cs="Times New Roman"/>
                <w:color w:val="000000"/>
                <w:sz w:val="22"/>
                <w:szCs w:val="22"/>
                <w:lang w:val="en-HK" w:eastAsia="zh-CN"/>
              </w:rPr>
              <w:noBreakHyphen/>
              <w:t>way classification of Alzheimer’s disease using deep Siamese convolutional neural network with triplet</w:t>
            </w:r>
            <w:r w:rsidRPr="000E27DF">
              <w:rPr>
                <w:rFonts w:ascii="Times New Roman" w:eastAsia="Times New Roman" w:hAnsi="Times New Roman" w:cs="Times New Roman"/>
                <w:color w:val="000000"/>
                <w:sz w:val="22"/>
                <w:szCs w:val="22"/>
                <w:lang w:val="en-HK" w:eastAsia="zh-CN"/>
              </w:rPr>
              <w:noBreakHyphen/>
              <w:t>loss function</w:t>
            </w:r>
          </w:p>
        </w:tc>
        <w:tc>
          <w:tcPr>
            <w:tcW w:w="265" w:type="dxa"/>
            <w:tcBorders>
              <w:top w:val="nil"/>
              <w:left w:val="nil"/>
              <w:bottom w:val="single" w:sz="4" w:space="0" w:color="auto"/>
              <w:right w:val="single" w:sz="4" w:space="0" w:color="auto"/>
            </w:tcBorders>
            <w:shd w:val="clear" w:color="000000" w:fill="FFFFFF"/>
            <w:noWrap/>
            <w:vAlign w:val="center"/>
            <w:hideMark/>
          </w:tcPr>
          <w:p w14:paraId="31B7271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Faizal Hajamohideen et al.</w:t>
            </w:r>
          </w:p>
        </w:tc>
        <w:tc>
          <w:tcPr>
            <w:tcW w:w="109" w:type="dxa"/>
            <w:tcBorders>
              <w:top w:val="nil"/>
              <w:left w:val="nil"/>
              <w:bottom w:val="single" w:sz="4" w:space="0" w:color="auto"/>
              <w:right w:val="single" w:sz="4" w:space="0" w:color="auto"/>
            </w:tcBorders>
            <w:shd w:val="clear" w:color="000000" w:fill="FFFFFF"/>
            <w:noWrap/>
            <w:vAlign w:val="center"/>
            <w:hideMark/>
          </w:tcPr>
          <w:p w14:paraId="5A63572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3012423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478203E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61DD88C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0AD5AA9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41FE2A5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4EAB0A0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 VGG16</w:t>
            </w:r>
          </w:p>
        </w:tc>
        <w:tc>
          <w:tcPr>
            <w:tcW w:w="606" w:type="dxa"/>
            <w:tcBorders>
              <w:top w:val="nil"/>
              <w:left w:val="nil"/>
              <w:bottom w:val="single" w:sz="4" w:space="0" w:color="auto"/>
              <w:right w:val="single" w:sz="4" w:space="0" w:color="auto"/>
            </w:tcBorders>
            <w:shd w:val="clear" w:color="000000" w:fill="FFFFFF"/>
            <w:noWrap/>
            <w:vAlign w:val="center"/>
            <w:hideMark/>
          </w:tcPr>
          <w:p w14:paraId="12AC476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w:t>
            </w:r>
          </w:p>
        </w:tc>
        <w:tc>
          <w:tcPr>
            <w:tcW w:w="255" w:type="dxa"/>
            <w:tcBorders>
              <w:top w:val="nil"/>
              <w:left w:val="nil"/>
              <w:bottom w:val="single" w:sz="4" w:space="0" w:color="auto"/>
              <w:right w:val="single" w:sz="4" w:space="0" w:color="auto"/>
            </w:tcBorders>
            <w:shd w:val="clear" w:color="000000" w:fill="FFFFFF"/>
            <w:noWrap/>
            <w:vAlign w:val="center"/>
            <w:hideMark/>
          </w:tcPr>
          <w:p w14:paraId="763CB96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12A15C9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Siamese CNN + triplet-loss outperforms traditional CNN; Pre-trained VGG16 improves embedding quality; OASIS performance &gt; ADNI (due to preprocessing).</w:t>
            </w:r>
          </w:p>
        </w:tc>
      </w:tr>
      <w:tr w:rsidR="00F2034E" w:rsidRPr="000E27DF" w14:paraId="76508082"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449B6F8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450</w:t>
            </w:r>
          </w:p>
        </w:tc>
        <w:tc>
          <w:tcPr>
            <w:tcW w:w="1372" w:type="dxa"/>
            <w:tcBorders>
              <w:top w:val="nil"/>
              <w:left w:val="nil"/>
              <w:bottom w:val="single" w:sz="4" w:space="0" w:color="auto"/>
              <w:right w:val="single" w:sz="4" w:space="0" w:color="auto"/>
            </w:tcBorders>
            <w:shd w:val="clear" w:color="000000" w:fill="FFFFFF"/>
            <w:noWrap/>
            <w:vAlign w:val="center"/>
            <w:hideMark/>
          </w:tcPr>
          <w:p w14:paraId="1A126BA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Fractional gradient optimized explainable convolutional neural network for Alzheimer’s disease diagnosis</w:t>
            </w:r>
          </w:p>
        </w:tc>
        <w:tc>
          <w:tcPr>
            <w:tcW w:w="265" w:type="dxa"/>
            <w:tcBorders>
              <w:top w:val="nil"/>
              <w:left w:val="nil"/>
              <w:bottom w:val="single" w:sz="4" w:space="0" w:color="auto"/>
              <w:right w:val="single" w:sz="4" w:space="0" w:color="auto"/>
            </w:tcBorders>
            <w:shd w:val="clear" w:color="000000" w:fill="FFFFFF"/>
            <w:noWrap/>
            <w:vAlign w:val="center"/>
            <w:hideMark/>
          </w:tcPr>
          <w:p w14:paraId="4FB7D44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Zeshan Aslam Khan</w:t>
            </w:r>
          </w:p>
        </w:tc>
        <w:tc>
          <w:tcPr>
            <w:tcW w:w="109" w:type="dxa"/>
            <w:tcBorders>
              <w:top w:val="nil"/>
              <w:left w:val="nil"/>
              <w:bottom w:val="single" w:sz="4" w:space="0" w:color="auto"/>
              <w:right w:val="single" w:sz="4" w:space="0" w:color="auto"/>
            </w:tcBorders>
            <w:shd w:val="clear" w:color="000000" w:fill="FFFFFF"/>
            <w:noWrap/>
            <w:vAlign w:val="center"/>
            <w:hideMark/>
          </w:tcPr>
          <w:p w14:paraId="5A58A5D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15DF7D2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39D11CA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26452A8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467E550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7791371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18FBAB7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w:t>
            </w:r>
          </w:p>
        </w:tc>
        <w:tc>
          <w:tcPr>
            <w:tcW w:w="606" w:type="dxa"/>
            <w:tcBorders>
              <w:top w:val="nil"/>
              <w:left w:val="nil"/>
              <w:bottom w:val="single" w:sz="4" w:space="0" w:color="auto"/>
              <w:right w:val="single" w:sz="4" w:space="0" w:color="auto"/>
            </w:tcBorders>
            <w:shd w:val="clear" w:color="000000" w:fill="FFFFFF"/>
            <w:noWrap/>
            <w:vAlign w:val="center"/>
            <w:hideMark/>
          </w:tcPr>
          <w:p w14:paraId="09ED2DE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w:t>
            </w:r>
          </w:p>
        </w:tc>
        <w:tc>
          <w:tcPr>
            <w:tcW w:w="255" w:type="dxa"/>
            <w:tcBorders>
              <w:top w:val="nil"/>
              <w:left w:val="nil"/>
              <w:bottom w:val="single" w:sz="4" w:space="0" w:color="auto"/>
              <w:right w:val="single" w:sz="4" w:space="0" w:color="auto"/>
            </w:tcBorders>
            <w:shd w:val="clear" w:color="000000" w:fill="FFFFFF"/>
            <w:noWrap/>
            <w:vAlign w:val="center"/>
            <w:hideMark/>
          </w:tcPr>
          <w:p w14:paraId="6B05AEB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540C48C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GFSGD (alpha=1.5) accelerates convergence (35 epochs vs SGD); Mixed pooling + attention enhance feature extraction; LIME identifies discriminative brain regions.</w:t>
            </w:r>
          </w:p>
        </w:tc>
      </w:tr>
      <w:tr w:rsidR="00F2034E" w:rsidRPr="000E27DF" w14:paraId="4CFA331B"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095EFE5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451</w:t>
            </w:r>
          </w:p>
        </w:tc>
        <w:tc>
          <w:tcPr>
            <w:tcW w:w="1372" w:type="dxa"/>
            <w:tcBorders>
              <w:top w:val="nil"/>
              <w:left w:val="nil"/>
              <w:bottom w:val="single" w:sz="4" w:space="0" w:color="auto"/>
              <w:right w:val="single" w:sz="4" w:space="0" w:color="auto"/>
            </w:tcBorders>
            <w:shd w:val="clear" w:color="000000" w:fill="FFFFFF"/>
            <w:noWrap/>
            <w:vAlign w:val="center"/>
            <w:hideMark/>
          </w:tcPr>
          <w:p w14:paraId="1C5097B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Fuzzy Optimized Attention Network with Multi-Instance Deep Learning (FOAN-MIDL) for Alzheimer’s Disease Diagnosis with Structural Magnetic Resonan</w:t>
            </w:r>
            <w:r w:rsidRPr="000E27DF">
              <w:rPr>
                <w:rFonts w:ascii="Times New Roman" w:eastAsia="Times New Roman" w:hAnsi="Times New Roman" w:cs="Times New Roman"/>
                <w:color w:val="000000"/>
                <w:sz w:val="22"/>
                <w:szCs w:val="22"/>
                <w:lang w:val="en-HK" w:eastAsia="zh-CN"/>
              </w:rPr>
              <w:lastRenderedPageBreak/>
              <w:t>ce Imaging (sMRI)</w:t>
            </w:r>
          </w:p>
        </w:tc>
        <w:tc>
          <w:tcPr>
            <w:tcW w:w="265" w:type="dxa"/>
            <w:tcBorders>
              <w:top w:val="nil"/>
              <w:left w:val="nil"/>
              <w:bottom w:val="single" w:sz="4" w:space="0" w:color="auto"/>
              <w:right w:val="single" w:sz="4" w:space="0" w:color="auto"/>
            </w:tcBorders>
            <w:shd w:val="clear" w:color="000000" w:fill="FFFFFF"/>
            <w:noWrap/>
            <w:vAlign w:val="center"/>
            <w:hideMark/>
          </w:tcPr>
          <w:p w14:paraId="5ADA0DB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Afnan M. Alhassan</w:t>
            </w:r>
          </w:p>
        </w:tc>
        <w:tc>
          <w:tcPr>
            <w:tcW w:w="109" w:type="dxa"/>
            <w:tcBorders>
              <w:top w:val="nil"/>
              <w:left w:val="nil"/>
              <w:bottom w:val="single" w:sz="4" w:space="0" w:color="auto"/>
              <w:right w:val="single" w:sz="4" w:space="0" w:color="auto"/>
            </w:tcBorders>
            <w:shd w:val="clear" w:color="000000" w:fill="FFFFFF"/>
            <w:noWrap/>
            <w:vAlign w:val="center"/>
            <w:hideMark/>
          </w:tcPr>
          <w:p w14:paraId="7A4D206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7BE2454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328961E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5B7EC1E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28E1779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sMRI</w:t>
            </w:r>
          </w:p>
        </w:tc>
        <w:tc>
          <w:tcPr>
            <w:tcW w:w="781" w:type="dxa"/>
            <w:tcBorders>
              <w:top w:val="nil"/>
              <w:left w:val="nil"/>
              <w:bottom w:val="single" w:sz="4" w:space="0" w:color="auto"/>
              <w:right w:val="single" w:sz="4" w:space="0" w:color="auto"/>
            </w:tcBorders>
            <w:shd w:val="clear" w:color="000000" w:fill="FFFFFF"/>
            <w:noWrap/>
            <w:vAlign w:val="center"/>
            <w:hideMark/>
          </w:tcPr>
          <w:p w14:paraId="6CB67A7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2F84ABB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w:t>
            </w:r>
          </w:p>
        </w:tc>
        <w:tc>
          <w:tcPr>
            <w:tcW w:w="606" w:type="dxa"/>
            <w:tcBorders>
              <w:top w:val="nil"/>
              <w:left w:val="nil"/>
              <w:bottom w:val="single" w:sz="4" w:space="0" w:color="auto"/>
              <w:right w:val="single" w:sz="4" w:space="0" w:color="auto"/>
            </w:tcBorders>
            <w:shd w:val="clear" w:color="000000" w:fill="FFFFFF"/>
            <w:noWrap/>
            <w:vAlign w:val="center"/>
            <w:hideMark/>
          </w:tcPr>
          <w:p w14:paraId="0FBCD48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5A318C8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39E97A0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FSSA optimizes attention weights for patch fusion; A-MIDL pooling integrates local patch features; FOAN-MIDL identifies hippocampal/parietal discriminative regions.</w:t>
            </w:r>
          </w:p>
        </w:tc>
      </w:tr>
      <w:tr w:rsidR="00F2034E" w:rsidRPr="000E27DF" w14:paraId="2B8703A9"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35877C3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452</w:t>
            </w:r>
          </w:p>
        </w:tc>
        <w:tc>
          <w:tcPr>
            <w:tcW w:w="1372" w:type="dxa"/>
            <w:tcBorders>
              <w:top w:val="nil"/>
              <w:left w:val="nil"/>
              <w:bottom w:val="single" w:sz="4" w:space="0" w:color="auto"/>
              <w:right w:val="single" w:sz="4" w:space="0" w:color="auto"/>
            </w:tcBorders>
            <w:shd w:val="clear" w:color="000000" w:fill="FFFFFF"/>
            <w:noWrap/>
            <w:vAlign w:val="center"/>
            <w:hideMark/>
          </w:tcPr>
          <w:p w14:paraId="29B5D31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Gait and sensory parameters based machine learning classification for detecting cognitive impairment in older adults</w:t>
            </w:r>
          </w:p>
        </w:tc>
        <w:tc>
          <w:tcPr>
            <w:tcW w:w="265" w:type="dxa"/>
            <w:tcBorders>
              <w:top w:val="nil"/>
              <w:left w:val="nil"/>
              <w:bottom w:val="single" w:sz="4" w:space="0" w:color="auto"/>
              <w:right w:val="single" w:sz="4" w:space="0" w:color="auto"/>
            </w:tcBorders>
            <w:shd w:val="clear" w:color="000000" w:fill="FFFFFF"/>
            <w:noWrap/>
            <w:vAlign w:val="center"/>
            <w:hideMark/>
          </w:tcPr>
          <w:p w14:paraId="3F6F727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Emilija Kostic </w:t>
            </w:r>
          </w:p>
        </w:tc>
        <w:tc>
          <w:tcPr>
            <w:tcW w:w="109" w:type="dxa"/>
            <w:tcBorders>
              <w:top w:val="nil"/>
              <w:left w:val="nil"/>
              <w:bottom w:val="single" w:sz="4" w:space="0" w:color="auto"/>
              <w:right w:val="single" w:sz="4" w:space="0" w:color="auto"/>
            </w:tcBorders>
            <w:shd w:val="clear" w:color="000000" w:fill="FFFFFF"/>
            <w:noWrap/>
            <w:vAlign w:val="center"/>
            <w:hideMark/>
          </w:tcPr>
          <w:p w14:paraId="3187350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2B09C8F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Republic of Korea</w:t>
            </w:r>
          </w:p>
        </w:tc>
        <w:tc>
          <w:tcPr>
            <w:tcW w:w="566" w:type="dxa"/>
            <w:tcBorders>
              <w:top w:val="nil"/>
              <w:left w:val="nil"/>
              <w:bottom w:val="single" w:sz="4" w:space="0" w:color="auto"/>
              <w:right w:val="single" w:sz="4" w:space="0" w:color="auto"/>
            </w:tcBorders>
            <w:shd w:val="clear" w:color="000000" w:fill="FFFFFF"/>
            <w:noWrap/>
            <w:vAlign w:val="center"/>
            <w:hideMark/>
          </w:tcPr>
          <w:p w14:paraId="316FCF3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296DA49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6E4FD10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Years of education, number of sentence recognition errors, pure tone hearing threshold (PTA), stride length</w:t>
            </w:r>
          </w:p>
        </w:tc>
        <w:tc>
          <w:tcPr>
            <w:tcW w:w="781" w:type="dxa"/>
            <w:tcBorders>
              <w:top w:val="nil"/>
              <w:left w:val="nil"/>
              <w:bottom w:val="single" w:sz="4" w:space="0" w:color="auto"/>
              <w:right w:val="single" w:sz="4" w:space="0" w:color="auto"/>
            </w:tcBorders>
            <w:shd w:val="clear" w:color="000000" w:fill="FFFFFF"/>
            <w:noWrap/>
            <w:vAlign w:val="center"/>
            <w:hideMark/>
          </w:tcPr>
          <w:p w14:paraId="0712DEC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vs. non</w:t>
            </w:r>
          </w:p>
        </w:tc>
        <w:tc>
          <w:tcPr>
            <w:tcW w:w="969" w:type="dxa"/>
            <w:tcBorders>
              <w:top w:val="nil"/>
              <w:left w:val="nil"/>
              <w:bottom w:val="single" w:sz="4" w:space="0" w:color="auto"/>
              <w:right w:val="single" w:sz="4" w:space="0" w:color="auto"/>
            </w:tcBorders>
            <w:shd w:val="clear" w:color="000000" w:fill="FFFFFF"/>
            <w:noWrap/>
            <w:vAlign w:val="center"/>
            <w:hideMark/>
          </w:tcPr>
          <w:p w14:paraId="79F914B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DT, ET, GBM, LR, RF, SVM</w:t>
            </w:r>
          </w:p>
        </w:tc>
        <w:tc>
          <w:tcPr>
            <w:tcW w:w="606" w:type="dxa"/>
            <w:tcBorders>
              <w:top w:val="nil"/>
              <w:left w:val="nil"/>
              <w:bottom w:val="single" w:sz="4" w:space="0" w:color="auto"/>
              <w:right w:val="single" w:sz="4" w:space="0" w:color="auto"/>
            </w:tcBorders>
            <w:shd w:val="clear" w:color="000000" w:fill="FFFFFF"/>
            <w:noWrap/>
            <w:vAlign w:val="center"/>
            <w:hideMark/>
          </w:tcPr>
          <w:p w14:paraId="639B9E1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F1-score</w:t>
            </w:r>
          </w:p>
        </w:tc>
        <w:tc>
          <w:tcPr>
            <w:tcW w:w="255" w:type="dxa"/>
            <w:tcBorders>
              <w:top w:val="nil"/>
              <w:left w:val="nil"/>
              <w:bottom w:val="single" w:sz="4" w:space="0" w:color="auto"/>
              <w:right w:val="single" w:sz="4" w:space="0" w:color="auto"/>
            </w:tcBorders>
            <w:shd w:val="clear" w:color="000000" w:fill="FFFFFF"/>
            <w:noWrap/>
            <w:vAlign w:val="center"/>
            <w:hideMark/>
          </w:tcPr>
          <w:p w14:paraId="640BF56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39D13FB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Gait (step/stride length, velocity) and auditory (PTA, SR errors) differ between SIC/NC; SVM and AutoSklearn outperform other models; Education years is a top predictor.</w:t>
            </w:r>
          </w:p>
        </w:tc>
      </w:tr>
      <w:tr w:rsidR="00F2034E" w:rsidRPr="000E27DF" w14:paraId="1AD39067"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75A4479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453</w:t>
            </w:r>
          </w:p>
        </w:tc>
        <w:tc>
          <w:tcPr>
            <w:tcW w:w="1372" w:type="dxa"/>
            <w:tcBorders>
              <w:top w:val="nil"/>
              <w:left w:val="nil"/>
              <w:bottom w:val="single" w:sz="4" w:space="0" w:color="auto"/>
              <w:right w:val="single" w:sz="4" w:space="0" w:color="auto"/>
            </w:tcBorders>
            <w:shd w:val="clear" w:color="000000" w:fill="FFFFFF"/>
            <w:noWrap/>
            <w:vAlign w:val="center"/>
            <w:hideMark/>
          </w:tcPr>
          <w:p w14:paraId="3A5BDDA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GA-MADRID: design and validation of a machine learning tool for the diagnosis of Alzheimer’s disease and frontotemporal dementia using genetic </w:t>
            </w:r>
            <w:r w:rsidRPr="000E27DF">
              <w:rPr>
                <w:rFonts w:ascii="Times New Roman" w:eastAsia="Times New Roman" w:hAnsi="Times New Roman" w:cs="Times New Roman"/>
                <w:color w:val="000000"/>
                <w:sz w:val="22"/>
                <w:szCs w:val="22"/>
                <w:lang w:val="en-HK" w:eastAsia="zh-CN"/>
              </w:rPr>
              <w:lastRenderedPageBreak/>
              <w:t>algorithms</w:t>
            </w:r>
          </w:p>
        </w:tc>
        <w:tc>
          <w:tcPr>
            <w:tcW w:w="265" w:type="dxa"/>
            <w:tcBorders>
              <w:top w:val="nil"/>
              <w:left w:val="nil"/>
              <w:bottom w:val="single" w:sz="4" w:space="0" w:color="auto"/>
              <w:right w:val="single" w:sz="4" w:space="0" w:color="auto"/>
            </w:tcBorders>
            <w:shd w:val="clear" w:color="000000" w:fill="FFFFFF"/>
            <w:noWrap/>
            <w:vAlign w:val="center"/>
            <w:hideMark/>
          </w:tcPr>
          <w:p w14:paraId="7153092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Fernando García-Gutierrez</w:t>
            </w:r>
          </w:p>
        </w:tc>
        <w:tc>
          <w:tcPr>
            <w:tcW w:w="109" w:type="dxa"/>
            <w:tcBorders>
              <w:top w:val="nil"/>
              <w:left w:val="nil"/>
              <w:bottom w:val="single" w:sz="4" w:space="0" w:color="auto"/>
              <w:right w:val="single" w:sz="4" w:space="0" w:color="auto"/>
            </w:tcBorders>
            <w:shd w:val="clear" w:color="000000" w:fill="FFFFFF"/>
            <w:noWrap/>
            <w:vAlign w:val="center"/>
            <w:hideMark/>
          </w:tcPr>
          <w:p w14:paraId="199269C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20F06D5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Spain</w:t>
            </w:r>
          </w:p>
        </w:tc>
        <w:tc>
          <w:tcPr>
            <w:tcW w:w="566" w:type="dxa"/>
            <w:tcBorders>
              <w:top w:val="nil"/>
              <w:left w:val="nil"/>
              <w:bottom w:val="single" w:sz="4" w:space="0" w:color="auto"/>
              <w:right w:val="single" w:sz="4" w:space="0" w:color="auto"/>
            </w:tcBorders>
            <w:shd w:val="clear" w:color="000000" w:fill="FFFFFF"/>
            <w:noWrap/>
            <w:vAlign w:val="center"/>
            <w:hideMark/>
          </w:tcPr>
          <w:p w14:paraId="429F034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694DE43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6C38932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PET, FCSRT (L1, LT, dif_free, dif_total), ACE-III (total, attention, memory, language, visual), ROCFT sub-items, years of education</w:t>
            </w:r>
          </w:p>
        </w:tc>
        <w:tc>
          <w:tcPr>
            <w:tcW w:w="781" w:type="dxa"/>
            <w:tcBorders>
              <w:top w:val="nil"/>
              <w:left w:val="nil"/>
              <w:bottom w:val="single" w:sz="4" w:space="0" w:color="auto"/>
              <w:right w:val="single" w:sz="4" w:space="0" w:color="auto"/>
            </w:tcBorders>
            <w:shd w:val="clear" w:color="000000" w:fill="FFFFFF"/>
            <w:noWrap/>
            <w:vAlign w:val="center"/>
            <w:hideMark/>
          </w:tcPr>
          <w:p w14:paraId="517321F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AD or FTD</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 vs. non, AD vs. FTD</w:t>
            </w:r>
          </w:p>
        </w:tc>
        <w:tc>
          <w:tcPr>
            <w:tcW w:w="969" w:type="dxa"/>
            <w:tcBorders>
              <w:top w:val="nil"/>
              <w:left w:val="nil"/>
              <w:bottom w:val="single" w:sz="4" w:space="0" w:color="auto"/>
              <w:right w:val="single" w:sz="4" w:space="0" w:color="auto"/>
            </w:tcBorders>
            <w:shd w:val="clear" w:color="000000" w:fill="FFFFFF"/>
            <w:noWrap/>
            <w:vAlign w:val="center"/>
            <w:hideMark/>
          </w:tcPr>
          <w:p w14:paraId="48EA6A2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AdaBoost, GBM, KNN, NB, SVM</w:t>
            </w:r>
          </w:p>
        </w:tc>
        <w:tc>
          <w:tcPr>
            <w:tcW w:w="606" w:type="dxa"/>
            <w:tcBorders>
              <w:top w:val="nil"/>
              <w:left w:val="nil"/>
              <w:bottom w:val="single" w:sz="4" w:space="0" w:color="auto"/>
              <w:right w:val="single" w:sz="4" w:space="0" w:color="auto"/>
            </w:tcBorders>
            <w:shd w:val="clear" w:color="000000" w:fill="FFFFFF"/>
            <w:noWrap/>
            <w:vAlign w:val="center"/>
            <w:hideMark/>
          </w:tcPr>
          <w:p w14:paraId="63F826B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F1-score</w:t>
            </w:r>
          </w:p>
        </w:tc>
        <w:tc>
          <w:tcPr>
            <w:tcW w:w="255" w:type="dxa"/>
            <w:tcBorders>
              <w:top w:val="nil"/>
              <w:left w:val="nil"/>
              <w:bottom w:val="single" w:sz="4" w:space="0" w:color="auto"/>
              <w:right w:val="single" w:sz="4" w:space="0" w:color="auto"/>
            </w:tcBorders>
            <w:shd w:val="clear" w:color="000000" w:fill="FFFFFF"/>
            <w:noWrap/>
            <w:vAlign w:val="center"/>
            <w:hideMark/>
          </w:tcPr>
          <w:p w14:paraId="41F17F8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68B5A04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NSGAII reduces features by 90%+, PET+cognitive data optimize performance; SNPs (rs1876152) correlate stronger with PET traits than APOE ε4; EG improves multi-class accuracy vs BN.</w:t>
            </w:r>
          </w:p>
        </w:tc>
      </w:tr>
      <w:tr w:rsidR="00F2034E" w:rsidRPr="000E27DF" w14:paraId="76FAEB7C"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41577E8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454</w:t>
            </w:r>
          </w:p>
        </w:tc>
        <w:tc>
          <w:tcPr>
            <w:tcW w:w="1372" w:type="dxa"/>
            <w:tcBorders>
              <w:top w:val="nil"/>
              <w:left w:val="nil"/>
              <w:bottom w:val="single" w:sz="4" w:space="0" w:color="auto"/>
              <w:right w:val="single" w:sz="4" w:space="0" w:color="auto"/>
            </w:tcBorders>
            <w:shd w:val="clear" w:color="000000" w:fill="FFFFFF"/>
            <w:noWrap/>
            <w:vAlign w:val="center"/>
            <w:hideMark/>
          </w:tcPr>
          <w:p w14:paraId="549D18D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GAN-enhanced deep learning for improved Alzheimer’s disease classification and longitudinal brain change analysis</w:t>
            </w:r>
          </w:p>
        </w:tc>
        <w:tc>
          <w:tcPr>
            <w:tcW w:w="265" w:type="dxa"/>
            <w:tcBorders>
              <w:top w:val="nil"/>
              <w:left w:val="nil"/>
              <w:bottom w:val="single" w:sz="4" w:space="0" w:color="auto"/>
              <w:right w:val="single" w:sz="4" w:space="0" w:color="auto"/>
            </w:tcBorders>
            <w:shd w:val="clear" w:color="000000" w:fill="FFFFFF"/>
            <w:noWrap/>
            <w:vAlign w:val="center"/>
            <w:hideMark/>
          </w:tcPr>
          <w:p w14:paraId="29CDF0B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Purushottam Pandey</w:t>
            </w:r>
          </w:p>
        </w:tc>
        <w:tc>
          <w:tcPr>
            <w:tcW w:w="109" w:type="dxa"/>
            <w:tcBorders>
              <w:top w:val="nil"/>
              <w:left w:val="nil"/>
              <w:bottom w:val="single" w:sz="4" w:space="0" w:color="auto"/>
              <w:right w:val="single" w:sz="4" w:space="0" w:color="auto"/>
            </w:tcBorders>
            <w:shd w:val="clear" w:color="000000" w:fill="FFFFFF"/>
            <w:noWrap/>
            <w:vAlign w:val="center"/>
            <w:hideMark/>
          </w:tcPr>
          <w:p w14:paraId="5C98F18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7275A4D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2642018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4D40A8A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4491D82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2A1DCB0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or AD) vs. non</w:t>
            </w:r>
          </w:p>
        </w:tc>
        <w:tc>
          <w:tcPr>
            <w:tcW w:w="969" w:type="dxa"/>
            <w:tcBorders>
              <w:top w:val="nil"/>
              <w:left w:val="nil"/>
              <w:bottom w:val="single" w:sz="4" w:space="0" w:color="auto"/>
              <w:right w:val="single" w:sz="4" w:space="0" w:color="auto"/>
            </w:tcBorders>
            <w:shd w:val="clear" w:color="000000" w:fill="FFFFFF"/>
            <w:noWrap/>
            <w:vAlign w:val="center"/>
            <w:hideMark/>
          </w:tcPr>
          <w:p w14:paraId="5401846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GAN, LSTM, ResNet101</w:t>
            </w:r>
          </w:p>
        </w:tc>
        <w:tc>
          <w:tcPr>
            <w:tcW w:w="606" w:type="dxa"/>
            <w:tcBorders>
              <w:top w:val="nil"/>
              <w:left w:val="nil"/>
              <w:bottom w:val="single" w:sz="4" w:space="0" w:color="auto"/>
              <w:right w:val="single" w:sz="4" w:space="0" w:color="auto"/>
            </w:tcBorders>
            <w:shd w:val="clear" w:color="000000" w:fill="FFFFFF"/>
            <w:noWrap/>
            <w:vAlign w:val="center"/>
            <w:hideMark/>
          </w:tcPr>
          <w:p w14:paraId="5940851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1B3E5C8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4270A87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ResNet101+PDPO/DCK enhances MRI feature extraction; GAN accurately identifies progressive AD; OASIS performance &gt; ADNI (preprocessing impact).</w:t>
            </w:r>
          </w:p>
        </w:tc>
      </w:tr>
      <w:tr w:rsidR="00F2034E" w:rsidRPr="000E27DF" w14:paraId="2E0F626F"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1328FE9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455</w:t>
            </w:r>
          </w:p>
        </w:tc>
        <w:tc>
          <w:tcPr>
            <w:tcW w:w="1372" w:type="dxa"/>
            <w:tcBorders>
              <w:top w:val="nil"/>
              <w:left w:val="nil"/>
              <w:bottom w:val="single" w:sz="4" w:space="0" w:color="auto"/>
              <w:right w:val="single" w:sz="4" w:space="0" w:color="auto"/>
            </w:tcBorders>
            <w:shd w:val="clear" w:color="000000" w:fill="FFFFFF"/>
            <w:noWrap/>
            <w:vAlign w:val="center"/>
            <w:hideMark/>
          </w:tcPr>
          <w:p w14:paraId="26BBBB2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GC-CNNnet: Diagnosis of Alzheimer’s Disease with PET Images Using Genetic and Convolutional Neural Network</w:t>
            </w:r>
          </w:p>
        </w:tc>
        <w:tc>
          <w:tcPr>
            <w:tcW w:w="265" w:type="dxa"/>
            <w:tcBorders>
              <w:top w:val="nil"/>
              <w:left w:val="nil"/>
              <w:bottom w:val="single" w:sz="4" w:space="0" w:color="auto"/>
              <w:right w:val="single" w:sz="4" w:space="0" w:color="auto"/>
            </w:tcBorders>
            <w:shd w:val="clear" w:color="000000" w:fill="FFFFFF"/>
            <w:noWrap/>
            <w:vAlign w:val="center"/>
            <w:hideMark/>
          </w:tcPr>
          <w:p w14:paraId="0B0787E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Morteza Amini   et al.</w:t>
            </w:r>
          </w:p>
        </w:tc>
        <w:tc>
          <w:tcPr>
            <w:tcW w:w="109" w:type="dxa"/>
            <w:tcBorders>
              <w:top w:val="nil"/>
              <w:left w:val="nil"/>
              <w:bottom w:val="single" w:sz="4" w:space="0" w:color="auto"/>
              <w:right w:val="single" w:sz="4" w:space="0" w:color="auto"/>
            </w:tcBorders>
            <w:shd w:val="clear" w:color="000000" w:fill="FFFFFF"/>
            <w:noWrap/>
            <w:vAlign w:val="center"/>
            <w:hideMark/>
          </w:tcPr>
          <w:p w14:paraId="3AF5A6B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2022</w:t>
            </w:r>
          </w:p>
        </w:tc>
        <w:tc>
          <w:tcPr>
            <w:tcW w:w="1679" w:type="dxa"/>
            <w:tcBorders>
              <w:top w:val="nil"/>
              <w:left w:val="nil"/>
              <w:bottom w:val="single" w:sz="4" w:space="0" w:color="auto"/>
              <w:right w:val="single" w:sz="4" w:space="0" w:color="auto"/>
            </w:tcBorders>
            <w:shd w:val="clear" w:color="000000" w:fill="FFFFFF"/>
            <w:noWrap/>
            <w:vAlign w:val="center"/>
            <w:hideMark/>
          </w:tcPr>
          <w:p w14:paraId="7D09E01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7EE5FCB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581CBAC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6136CE2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PET</w:t>
            </w:r>
          </w:p>
        </w:tc>
        <w:tc>
          <w:tcPr>
            <w:tcW w:w="781" w:type="dxa"/>
            <w:tcBorders>
              <w:top w:val="nil"/>
              <w:left w:val="nil"/>
              <w:bottom w:val="single" w:sz="4" w:space="0" w:color="auto"/>
              <w:right w:val="single" w:sz="4" w:space="0" w:color="auto"/>
            </w:tcBorders>
            <w:shd w:val="clear" w:color="000000" w:fill="FFFFFF"/>
            <w:noWrap/>
            <w:vAlign w:val="center"/>
            <w:hideMark/>
          </w:tcPr>
          <w:p w14:paraId="0E8F377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vs. non</w:t>
            </w:r>
          </w:p>
        </w:tc>
        <w:tc>
          <w:tcPr>
            <w:tcW w:w="969" w:type="dxa"/>
            <w:tcBorders>
              <w:top w:val="nil"/>
              <w:left w:val="nil"/>
              <w:bottom w:val="single" w:sz="4" w:space="0" w:color="auto"/>
              <w:right w:val="single" w:sz="4" w:space="0" w:color="auto"/>
            </w:tcBorders>
            <w:shd w:val="clear" w:color="000000" w:fill="FFFFFF"/>
            <w:noWrap/>
            <w:vAlign w:val="center"/>
            <w:hideMark/>
          </w:tcPr>
          <w:p w14:paraId="274F716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 KNN, LDA, SVM</w:t>
            </w:r>
          </w:p>
        </w:tc>
        <w:tc>
          <w:tcPr>
            <w:tcW w:w="606" w:type="dxa"/>
            <w:tcBorders>
              <w:top w:val="nil"/>
              <w:left w:val="nil"/>
              <w:bottom w:val="single" w:sz="4" w:space="0" w:color="auto"/>
              <w:right w:val="single" w:sz="4" w:space="0" w:color="auto"/>
            </w:tcBorders>
            <w:shd w:val="clear" w:color="000000" w:fill="FFFFFF"/>
            <w:noWrap/>
            <w:vAlign w:val="center"/>
            <w:hideMark/>
          </w:tcPr>
          <w:p w14:paraId="2DBF27F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w:t>
            </w:r>
          </w:p>
        </w:tc>
        <w:tc>
          <w:tcPr>
            <w:tcW w:w="255" w:type="dxa"/>
            <w:tcBorders>
              <w:top w:val="nil"/>
              <w:left w:val="nil"/>
              <w:bottom w:val="single" w:sz="4" w:space="0" w:color="auto"/>
              <w:right w:val="single" w:sz="4" w:space="0" w:color="auto"/>
            </w:tcBorders>
            <w:shd w:val="clear" w:color="000000" w:fill="FFFFFF"/>
            <w:noWrap/>
            <w:vAlign w:val="center"/>
            <w:hideMark/>
          </w:tcPr>
          <w:p w14:paraId="196DA9A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1F12C4A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 and KNN are optimal for AD diagnosis; SNPs (rs1876152) associate with FDG-PET hypometabolism; APOE ε4 lowers AD onset age but has weaker correlation than novel SNPs.</w:t>
            </w:r>
          </w:p>
        </w:tc>
      </w:tr>
      <w:tr w:rsidR="00F2034E" w:rsidRPr="000E27DF" w14:paraId="1F93C82E"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1F400A6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456</w:t>
            </w:r>
          </w:p>
        </w:tc>
        <w:tc>
          <w:tcPr>
            <w:tcW w:w="1372" w:type="dxa"/>
            <w:tcBorders>
              <w:top w:val="nil"/>
              <w:left w:val="nil"/>
              <w:bottom w:val="single" w:sz="4" w:space="0" w:color="auto"/>
              <w:right w:val="single" w:sz="4" w:space="0" w:color="auto"/>
            </w:tcBorders>
            <w:shd w:val="clear" w:color="000000" w:fill="FFFFFF"/>
            <w:noWrap/>
            <w:vAlign w:val="center"/>
            <w:hideMark/>
          </w:tcPr>
          <w:p w14:paraId="76DBCF3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Harnessing the Power of Voice: A Deep </w:t>
            </w:r>
            <w:r w:rsidRPr="000E27DF">
              <w:rPr>
                <w:rFonts w:ascii="Times New Roman" w:eastAsia="Times New Roman" w:hAnsi="Times New Roman" w:cs="Times New Roman"/>
                <w:color w:val="000000"/>
                <w:sz w:val="22"/>
                <w:szCs w:val="22"/>
                <w:lang w:val="en-HK" w:eastAsia="zh-CN"/>
              </w:rPr>
              <w:lastRenderedPageBreak/>
              <w:t>Neural Network Model for Alzheimer’s Disease Detection</w:t>
            </w:r>
          </w:p>
        </w:tc>
        <w:tc>
          <w:tcPr>
            <w:tcW w:w="265" w:type="dxa"/>
            <w:tcBorders>
              <w:top w:val="nil"/>
              <w:left w:val="nil"/>
              <w:bottom w:val="single" w:sz="4" w:space="0" w:color="auto"/>
              <w:right w:val="single" w:sz="4" w:space="0" w:color="auto"/>
            </w:tcBorders>
            <w:shd w:val="clear" w:color="000000" w:fill="FFFFFF"/>
            <w:noWrap/>
            <w:vAlign w:val="center"/>
            <w:hideMark/>
          </w:tcPr>
          <w:p w14:paraId="69AA050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Chan-Young Park   et al.</w:t>
            </w:r>
          </w:p>
        </w:tc>
        <w:tc>
          <w:tcPr>
            <w:tcW w:w="109" w:type="dxa"/>
            <w:tcBorders>
              <w:top w:val="nil"/>
              <w:left w:val="nil"/>
              <w:bottom w:val="single" w:sz="4" w:space="0" w:color="auto"/>
              <w:right w:val="single" w:sz="4" w:space="0" w:color="auto"/>
            </w:tcBorders>
            <w:shd w:val="clear" w:color="000000" w:fill="FFFFFF"/>
            <w:noWrap/>
            <w:vAlign w:val="center"/>
            <w:hideMark/>
          </w:tcPr>
          <w:p w14:paraId="3A8F4A9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262D380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Republic of Korea</w:t>
            </w:r>
          </w:p>
        </w:tc>
        <w:tc>
          <w:tcPr>
            <w:tcW w:w="566" w:type="dxa"/>
            <w:tcBorders>
              <w:top w:val="nil"/>
              <w:left w:val="nil"/>
              <w:bottom w:val="single" w:sz="4" w:space="0" w:color="auto"/>
              <w:right w:val="single" w:sz="4" w:space="0" w:color="auto"/>
            </w:tcBorders>
            <w:shd w:val="clear" w:color="000000" w:fill="FFFFFF"/>
            <w:noWrap/>
            <w:vAlign w:val="center"/>
            <w:hideMark/>
          </w:tcPr>
          <w:p w14:paraId="2FCC499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4B2F7A1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776BE7E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Natural dialogue recordings in CDR testing</w:t>
            </w:r>
          </w:p>
        </w:tc>
        <w:tc>
          <w:tcPr>
            <w:tcW w:w="781" w:type="dxa"/>
            <w:tcBorders>
              <w:top w:val="nil"/>
              <w:left w:val="nil"/>
              <w:bottom w:val="single" w:sz="4" w:space="0" w:color="auto"/>
              <w:right w:val="single" w:sz="4" w:space="0" w:color="auto"/>
            </w:tcBorders>
            <w:shd w:val="clear" w:color="000000" w:fill="FFFFFF"/>
            <w:noWrap/>
            <w:vAlign w:val="center"/>
            <w:hideMark/>
          </w:tcPr>
          <w:p w14:paraId="01AD369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AD or MCI or AD</w:t>
            </w:r>
            <w:r w:rsidRPr="000E27DF">
              <w:rPr>
                <w:rFonts w:ascii="Times New Roman" w:eastAsia="Times New Roman" w:hAnsi="Times New Roman" w:cs="Times New Roman"/>
                <w:color w:val="000000"/>
                <w:sz w:val="22"/>
                <w:szCs w:val="22"/>
                <w:lang w:val="en-HK" w:eastAsia="zh-CN"/>
              </w:rPr>
              <w:lastRenderedPageBreak/>
              <w:t>D</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 vs. non</w:t>
            </w:r>
          </w:p>
        </w:tc>
        <w:tc>
          <w:tcPr>
            <w:tcW w:w="969" w:type="dxa"/>
            <w:tcBorders>
              <w:top w:val="nil"/>
              <w:left w:val="nil"/>
              <w:bottom w:val="single" w:sz="4" w:space="0" w:color="auto"/>
              <w:right w:val="single" w:sz="4" w:space="0" w:color="auto"/>
            </w:tcBorders>
            <w:shd w:val="clear" w:color="000000" w:fill="FFFFFF"/>
            <w:noWrap/>
            <w:vAlign w:val="center"/>
            <w:hideMark/>
          </w:tcPr>
          <w:p w14:paraId="6D13B0B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RF, SVM</w:t>
            </w:r>
          </w:p>
        </w:tc>
        <w:tc>
          <w:tcPr>
            <w:tcW w:w="606" w:type="dxa"/>
            <w:tcBorders>
              <w:top w:val="nil"/>
              <w:left w:val="nil"/>
              <w:bottom w:val="single" w:sz="4" w:space="0" w:color="auto"/>
              <w:right w:val="single" w:sz="4" w:space="0" w:color="auto"/>
            </w:tcBorders>
            <w:shd w:val="clear" w:color="000000" w:fill="FFFFFF"/>
            <w:noWrap/>
            <w:vAlign w:val="center"/>
            <w:hideMark/>
          </w:tcPr>
          <w:p w14:paraId="276E69D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w:t>
            </w:r>
          </w:p>
        </w:tc>
        <w:tc>
          <w:tcPr>
            <w:tcW w:w="255" w:type="dxa"/>
            <w:tcBorders>
              <w:top w:val="nil"/>
              <w:left w:val="nil"/>
              <w:bottom w:val="single" w:sz="4" w:space="0" w:color="auto"/>
              <w:right w:val="single" w:sz="4" w:space="0" w:color="auto"/>
            </w:tcBorders>
            <w:shd w:val="clear" w:color="000000" w:fill="FFFFFF"/>
            <w:noWrap/>
            <w:vAlign w:val="center"/>
            <w:hideMark/>
          </w:tcPr>
          <w:p w14:paraId="51DF517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7F4545C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Voice features (MFCC/Chroma) distinguish ADD/MCI/NC; DNN outperforms RF (Acc 82% vs 65.41%) and SVM; Speaker separation improves model accuracy.</w:t>
            </w:r>
          </w:p>
        </w:tc>
      </w:tr>
      <w:tr w:rsidR="00F2034E" w:rsidRPr="000E27DF" w14:paraId="6377669C"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0373462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457</w:t>
            </w:r>
          </w:p>
        </w:tc>
        <w:tc>
          <w:tcPr>
            <w:tcW w:w="1372" w:type="dxa"/>
            <w:tcBorders>
              <w:top w:val="nil"/>
              <w:left w:val="nil"/>
              <w:bottom w:val="single" w:sz="4" w:space="0" w:color="auto"/>
              <w:right w:val="single" w:sz="4" w:space="0" w:color="auto"/>
            </w:tcBorders>
            <w:shd w:val="clear" w:color="000000" w:fill="FFFFFF"/>
            <w:noWrap/>
            <w:vAlign w:val="center"/>
            <w:hideMark/>
          </w:tcPr>
          <w:p w14:paraId="785838C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Classifying and diagnosing Alzheimer's disease with deep learning using 6735 brain MRI images</w:t>
            </w:r>
          </w:p>
        </w:tc>
        <w:tc>
          <w:tcPr>
            <w:tcW w:w="265" w:type="dxa"/>
            <w:tcBorders>
              <w:top w:val="nil"/>
              <w:left w:val="nil"/>
              <w:bottom w:val="single" w:sz="4" w:space="0" w:color="auto"/>
              <w:right w:val="single" w:sz="4" w:space="0" w:color="auto"/>
            </w:tcBorders>
            <w:shd w:val="clear" w:color="000000" w:fill="FFFFFF"/>
            <w:noWrap/>
            <w:vAlign w:val="center"/>
            <w:hideMark/>
          </w:tcPr>
          <w:p w14:paraId="6B8679D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Seyed Mohammad Mousavi</w:t>
            </w:r>
          </w:p>
        </w:tc>
        <w:tc>
          <w:tcPr>
            <w:tcW w:w="109" w:type="dxa"/>
            <w:tcBorders>
              <w:top w:val="nil"/>
              <w:left w:val="nil"/>
              <w:bottom w:val="single" w:sz="4" w:space="0" w:color="auto"/>
              <w:right w:val="single" w:sz="4" w:space="0" w:color="auto"/>
            </w:tcBorders>
            <w:shd w:val="clear" w:color="000000" w:fill="FFFFFF"/>
            <w:noWrap/>
            <w:vAlign w:val="center"/>
            <w:hideMark/>
          </w:tcPr>
          <w:p w14:paraId="20FC0CD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0085335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Iran, United States</w:t>
            </w:r>
          </w:p>
        </w:tc>
        <w:tc>
          <w:tcPr>
            <w:tcW w:w="566" w:type="dxa"/>
            <w:tcBorders>
              <w:top w:val="nil"/>
              <w:left w:val="nil"/>
              <w:bottom w:val="single" w:sz="4" w:space="0" w:color="auto"/>
              <w:right w:val="single" w:sz="4" w:space="0" w:color="auto"/>
            </w:tcBorders>
            <w:shd w:val="clear" w:color="000000" w:fill="FFFFFF"/>
            <w:noWrap/>
            <w:vAlign w:val="center"/>
            <w:hideMark/>
          </w:tcPr>
          <w:p w14:paraId="110FD3B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273A136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7A067E4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6626C8D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 vs. non-AD</w:t>
            </w:r>
          </w:p>
        </w:tc>
        <w:tc>
          <w:tcPr>
            <w:tcW w:w="969" w:type="dxa"/>
            <w:tcBorders>
              <w:top w:val="nil"/>
              <w:left w:val="nil"/>
              <w:bottom w:val="single" w:sz="4" w:space="0" w:color="auto"/>
              <w:right w:val="single" w:sz="4" w:space="0" w:color="auto"/>
            </w:tcBorders>
            <w:shd w:val="clear" w:color="000000" w:fill="FFFFFF"/>
            <w:noWrap/>
            <w:vAlign w:val="center"/>
            <w:hideMark/>
          </w:tcPr>
          <w:p w14:paraId="78F4938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VGG16, VGG19</w:t>
            </w:r>
          </w:p>
        </w:tc>
        <w:tc>
          <w:tcPr>
            <w:tcW w:w="606" w:type="dxa"/>
            <w:tcBorders>
              <w:top w:val="nil"/>
              <w:left w:val="nil"/>
              <w:bottom w:val="single" w:sz="4" w:space="0" w:color="auto"/>
              <w:right w:val="single" w:sz="4" w:space="0" w:color="auto"/>
            </w:tcBorders>
            <w:shd w:val="clear" w:color="000000" w:fill="FFFFFF"/>
            <w:noWrap/>
            <w:vAlign w:val="center"/>
            <w:hideMark/>
          </w:tcPr>
          <w:p w14:paraId="59CCD30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F1-score, Precision, Recall</w:t>
            </w:r>
          </w:p>
        </w:tc>
        <w:tc>
          <w:tcPr>
            <w:tcW w:w="255" w:type="dxa"/>
            <w:tcBorders>
              <w:top w:val="nil"/>
              <w:left w:val="nil"/>
              <w:bottom w:val="single" w:sz="4" w:space="0" w:color="auto"/>
              <w:right w:val="single" w:sz="4" w:space="0" w:color="auto"/>
            </w:tcBorders>
            <w:shd w:val="clear" w:color="000000" w:fill="FFFFFF"/>
            <w:noWrap/>
            <w:vAlign w:val="center"/>
            <w:hideMark/>
          </w:tcPr>
          <w:p w14:paraId="21C8688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205E79E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Traditional diagnostic methods for Alzheimer’s disease often suffer from low accuracy and lengthy processing times, delaying crucial interventions and patient care. Deep convolutional neural networks trained on MRI data can enhance diagnostic precision. This study aims to utilize deep convolutional neural networks (CNNs) trained on MRI data for Alzheimer’s disease diagnosis and classification. In this study, the Alzheimer MRI Preprocessed Dataset was used, which includes 6735 brain structural MRI scan images. After data preprocessing and normalization, four models Xception, VGG19, VGG16 and InceptionResNetV2 were utilized. Generalization and hyperparameter tuning were applied to improve training. Early stopping and dynamic learning rate were used to prevent overfitting. Model performance was evaluated based on accuracy, F-score, recall, and precision. The InceptionResnetV2 model showed superior performance in predicting Alzheimer’s patients with an accuracy, F-score, recall, and precision of 0.99. Then, the Xception model excelled in precision, recall, and F-score, with values of 0.97 and an accuracy of 96.89. Notably, InceptionResnetV2 and VGG19 demonstrated faster learning, reaching </w:t>
            </w:r>
            <w:r w:rsidRPr="000E27DF">
              <w:rPr>
                <w:rFonts w:ascii="Times New Roman" w:eastAsia="Times New Roman" w:hAnsi="Times New Roman" w:cs="Times New Roman"/>
                <w:color w:val="000000"/>
                <w:sz w:val="22"/>
                <w:szCs w:val="22"/>
                <w:lang w:val="en-HK" w:eastAsia="zh-CN"/>
              </w:rPr>
              <w:lastRenderedPageBreak/>
              <w:t>convergence sooner and requiring fewer training iterations than other models. The InceptionResNetV2 model achieved the highest performance, with precision, recall, and F-score of 100% for both mild and moderate dementia classes. The Xception model also performed well, attaining 100% for the moderate dementia class and 99–100% for the mild dementia class. Additionally, the VGG16 and VGG19 models showed strong results, with VGG16 reaching 100% precision, recall, and F-score for the moderate dementia class. Deep convolutional neural networks enhance Alzheimer’s diagnosis, surpassing traditional methods with improved precision and efficiency. Models like InceptionResnetV2 show outstanding performance, potentially speeding up patient interventions..</w:t>
            </w:r>
          </w:p>
        </w:tc>
      </w:tr>
      <w:tr w:rsidR="00F2034E" w:rsidRPr="000E27DF" w14:paraId="20FB2890"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76A86AC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458</w:t>
            </w:r>
          </w:p>
        </w:tc>
        <w:tc>
          <w:tcPr>
            <w:tcW w:w="1372" w:type="dxa"/>
            <w:tcBorders>
              <w:top w:val="nil"/>
              <w:left w:val="nil"/>
              <w:bottom w:val="single" w:sz="4" w:space="0" w:color="auto"/>
              <w:right w:val="single" w:sz="4" w:space="0" w:color="auto"/>
            </w:tcBorders>
            <w:shd w:val="clear" w:color="000000" w:fill="FFFFFF"/>
            <w:noWrap/>
            <w:vAlign w:val="center"/>
            <w:hideMark/>
          </w:tcPr>
          <w:p w14:paraId="3614402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 for a Regression Machine Learning Algorithm for Predicting Cognitive Impairment Using qEEG</w:t>
            </w:r>
          </w:p>
        </w:tc>
        <w:tc>
          <w:tcPr>
            <w:tcW w:w="265" w:type="dxa"/>
            <w:tcBorders>
              <w:top w:val="nil"/>
              <w:left w:val="nil"/>
              <w:bottom w:val="single" w:sz="4" w:space="0" w:color="auto"/>
              <w:right w:val="single" w:sz="4" w:space="0" w:color="auto"/>
            </w:tcBorders>
            <w:shd w:val="clear" w:color="000000" w:fill="FFFFFF"/>
            <w:noWrap/>
            <w:vAlign w:val="center"/>
            <w:hideMark/>
          </w:tcPr>
          <w:p w14:paraId="41EE3AD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Chanda Simfukwe</w:t>
            </w:r>
          </w:p>
        </w:tc>
        <w:tc>
          <w:tcPr>
            <w:tcW w:w="109" w:type="dxa"/>
            <w:tcBorders>
              <w:top w:val="nil"/>
              <w:left w:val="nil"/>
              <w:bottom w:val="single" w:sz="4" w:space="0" w:color="auto"/>
              <w:right w:val="single" w:sz="4" w:space="0" w:color="auto"/>
            </w:tcBorders>
            <w:shd w:val="clear" w:color="000000" w:fill="FFFFFF"/>
            <w:noWrap/>
            <w:vAlign w:val="center"/>
            <w:hideMark/>
          </w:tcPr>
          <w:p w14:paraId="6B540AB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2023</w:t>
            </w:r>
          </w:p>
        </w:tc>
        <w:tc>
          <w:tcPr>
            <w:tcW w:w="1679" w:type="dxa"/>
            <w:tcBorders>
              <w:top w:val="nil"/>
              <w:left w:val="nil"/>
              <w:bottom w:val="single" w:sz="4" w:space="0" w:color="auto"/>
              <w:right w:val="single" w:sz="4" w:space="0" w:color="auto"/>
            </w:tcBorders>
            <w:shd w:val="clear" w:color="000000" w:fill="FFFFFF"/>
            <w:noWrap/>
            <w:vAlign w:val="center"/>
            <w:hideMark/>
          </w:tcPr>
          <w:p w14:paraId="122B182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Republic of Korea</w:t>
            </w:r>
          </w:p>
        </w:tc>
        <w:tc>
          <w:tcPr>
            <w:tcW w:w="566" w:type="dxa"/>
            <w:tcBorders>
              <w:top w:val="nil"/>
              <w:left w:val="nil"/>
              <w:bottom w:val="single" w:sz="4" w:space="0" w:color="auto"/>
              <w:right w:val="single" w:sz="4" w:space="0" w:color="auto"/>
            </w:tcBorders>
            <w:shd w:val="clear" w:color="000000" w:fill="FFFFFF"/>
            <w:noWrap/>
            <w:vAlign w:val="center"/>
            <w:hideMark/>
          </w:tcPr>
          <w:p w14:paraId="1A4B0AC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4BEA4AD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7646EBC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EEG, TF Image</w:t>
            </w:r>
          </w:p>
        </w:tc>
        <w:tc>
          <w:tcPr>
            <w:tcW w:w="781" w:type="dxa"/>
            <w:tcBorders>
              <w:top w:val="nil"/>
              <w:left w:val="nil"/>
              <w:bottom w:val="single" w:sz="4" w:space="0" w:color="auto"/>
              <w:right w:val="single" w:sz="4" w:space="0" w:color="auto"/>
            </w:tcBorders>
            <w:shd w:val="clear" w:color="000000" w:fill="FFFFFF"/>
            <w:noWrap/>
            <w:vAlign w:val="center"/>
            <w:hideMark/>
          </w:tcPr>
          <w:p w14:paraId="19D130C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AD or MCI</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 vs. non, </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AD and MCI</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 vs. non</w:t>
            </w:r>
          </w:p>
        </w:tc>
        <w:tc>
          <w:tcPr>
            <w:tcW w:w="969" w:type="dxa"/>
            <w:tcBorders>
              <w:top w:val="nil"/>
              <w:left w:val="nil"/>
              <w:bottom w:val="single" w:sz="4" w:space="0" w:color="auto"/>
              <w:right w:val="single" w:sz="4" w:space="0" w:color="auto"/>
            </w:tcBorders>
            <w:shd w:val="clear" w:color="000000" w:fill="FFFFFF"/>
            <w:noWrap/>
            <w:vAlign w:val="center"/>
            <w:hideMark/>
          </w:tcPr>
          <w:p w14:paraId="09490E5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CNN</w:t>
            </w:r>
          </w:p>
        </w:tc>
        <w:tc>
          <w:tcPr>
            <w:tcW w:w="606" w:type="dxa"/>
            <w:tcBorders>
              <w:top w:val="nil"/>
              <w:left w:val="nil"/>
              <w:bottom w:val="single" w:sz="4" w:space="0" w:color="auto"/>
              <w:right w:val="single" w:sz="4" w:space="0" w:color="auto"/>
            </w:tcBorders>
            <w:shd w:val="clear" w:color="000000" w:fill="FFFFFF"/>
            <w:noWrap/>
            <w:vAlign w:val="center"/>
            <w:hideMark/>
          </w:tcPr>
          <w:p w14:paraId="52B82DD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7EC2A1A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0BC1B2F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Purpose: Electroencephalogram (EEG) signals give detailed information on the electrical brain activities occurring in the cerebral cortex. They are used to study brain-related disorders such as mild cognitive impairment (MCI) and Alzheimer's disease (AD). Brain signals obtained using an EEG machine can be a neurophysiological biomarker for early diagnosis of dementia through quantitative EEG (qEEG) analysis. This paper proposes a machine learning methodology to detect MCI and AD from qEEG time-frequency (TF) images of the subjects in an eyes-closed resting state (ECR).; Participants and methods: The dataset consisted of 16,910 TF images from 890 subjects: 269 healthy controls (HC), 356 MCI, and 265 AD. First, EEG signals were transformed into TF images using a Fast Fourier Transform (FFT) containing </w:t>
            </w:r>
            <w:r w:rsidRPr="000E27DF">
              <w:rPr>
                <w:rFonts w:ascii="Times New Roman" w:eastAsia="Times New Roman" w:hAnsi="Times New Roman" w:cs="Times New Roman"/>
                <w:color w:val="000000"/>
                <w:sz w:val="22"/>
                <w:szCs w:val="22"/>
                <w:lang w:val="en-HK" w:eastAsia="zh-CN"/>
              </w:rPr>
              <w:lastRenderedPageBreak/>
              <w:t>different event-rated changes of frequency sub-bands preprocessed from the EEGlab toolbox in the MATLAB R2021a environment software. The preprocessed TF images were applied in a convolutional neural network (CNN) with adjusted parameters. For classification, the computed image features were concatenated with age data and went through the feed-forward neural network (FNN).; Results: The trained models', HC vs MCI, HC vs AD, and HC vs CASE (MCI + AD), performance metrics were evaluated based on the test dataset of the subjects. The accuracy, sensitivity, and specificity were evaluated: HC vs MCI was 83%, 93%, and 73%, HC vs AD was 81%, 80%, and 83%, and HC vs CASE (MCI + AD) was 88%, 80%, and 90%, respectively..</w:t>
            </w:r>
          </w:p>
        </w:tc>
      </w:tr>
      <w:tr w:rsidR="00F2034E" w:rsidRPr="000E27DF" w14:paraId="16C4CDD7"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5E4FE1B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459</w:t>
            </w:r>
          </w:p>
        </w:tc>
        <w:tc>
          <w:tcPr>
            <w:tcW w:w="1372" w:type="dxa"/>
            <w:tcBorders>
              <w:top w:val="nil"/>
              <w:left w:val="nil"/>
              <w:bottom w:val="single" w:sz="4" w:space="0" w:color="auto"/>
              <w:right w:val="single" w:sz="4" w:space="0" w:color="auto"/>
            </w:tcBorders>
            <w:shd w:val="clear" w:color="000000" w:fill="FFFFFF"/>
            <w:noWrap/>
            <w:vAlign w:val="center"/>
            <w:hideMark/>
          </w:tcPr>
          <w:p w14:paraId="39924B2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Cognitive performance classification of older patients using machine learning and electronic medical records</w:t>
            </w:r>
          </w:p>
        </w:tc>
        <w:tc>
          <w:tcPr>
            <w:tcW w:w="265" w:type="dxa"/>
            <w:tcBorders>
              <w:top w:val="nil"/>
              <w:left w:val="nil"/>
              <w:bottom w:val="single" w:sz="4" w:space="0" w:color="auto"/>
              <w:right w:val="single" w:sz="4" w:space="0" w:color="auto"/>
            </w:tcBorders>
            <w:shd w:val="clear" w:color="000000" w:fill="FFFFFF"/>
            <w:noWrap/>
            <w:vAlign w:val="center"/>
            <w:hideMark/>
          </w:tcPr>
          <w:p w14:paraId="3C59B05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Monika Richter-Laskowska</w:t>
            </w:r>
          </w:p>
        </w:tc>
        <w:tc>
          <w:tcPr>
            <w:tcW w:w="109" w:type="dxa"/>
            <w:tcBorders>
              <w:top w:val="nil"/>
              <w:left w:val="nil"/>
              <w:bottom w:val="single" w:sz="4" w:space="0" w:color="auto"/>
              <w:right w:val="single" w:sz="4" w:space="0" w:color="auto"/>
            </w:tcBorders>
            <w:shd w:val="clear" w:color="000000" w:fill="FFFFFF"/>
            <w:noWrap/>
            <w:vAlign w:val="center"/>
            <w:hideMark/>
          </w:tcPr>
          <w:p w14:paraId="57CEFB0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2025</w:t>
            </w:r>
          </w:p>
        </w:tc>
        <w:tc>
          <w:tcPr>
            <w:tcW w:w="1679" w:type="dxa"/>
            <w:tcBorders>
              <w:top w:val="nil"/>
              <w:left w:val="nil"/>
              <w:bottom w:val="single" w:sz="4" w:space="0" w:color="auto"/>
              <w:right w:val="single" w:sz="4" w:space="0" w:color="auto"/>
            </w:tcBorders>
            <w:shd w:val="clear" w:color="000000" w:fill="FFFFFF"/>
            <w:noWrap/>
            <w:vAlign w:val="center"/>
            <w:hideMark/>
          </w:tcPr>
          <w:p w14:paraId="3A8049C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Poland</w:t>
            </w:r>
          </w:p>
        </w:tc>
        <w:tc>
          <w:tcPr>
            <w:tcW w:w="566" w:type="dxa"/>
            <w:tcBorders>
              <w:top w:val="nil"/>
              <w:left w:val="nil"/>
              <w:bottom w:val="single" w:sz="4" w:space="0" w:color="auto"/>
              <w:right w:val="single" w:sz="4" w:space="0" w:color="auto"/>
            </w:tcBorders>
            <w:shd w:val="clear" w:color="000000" w:fill="FFFFFF"/>
            <w:noWrap/>
            <w:vAlign w:val="center"/>
            <w:hideMark/>
          </w:tcPr>
          <w:p w14:paraId="669C21A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patients</w:t>
            </w:r>
          </w:p>
        </w:tc>
        <w:tc>
          <w:tcPr>
            <w:tcW w:w="194" w:type="dxa"/>
            <w:tcBorders>
              <w:top w:val="nil"/>
              <w:left w:val="nil"/>
              <w:bottom w:val="single" w:sz="4" w:space="0" w:color="auto"/>
              <w:right w:val="single" w:sz="4" w:space="0" w:color="auto"/>
            </w:tcBorders>
            <w:shd w:val="clear" w:color="000000" w:fill="FFFFFF"/>
            <w:noWrap/>
            <w:vAlign w:val="center"/>
            <w:hideMark/>
          </w:tcPr>
          <w:p w14:paraId="0EC3D7E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0A3DFF9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Age, Education, BMI, IADL, ADL, Vitamin D3, Sodium, Myocardial infarction</w:t>
            </w:r>
          </w:p>
        </w:tc>
        <w:tc>
          <w:tcPr>
            <w:tcW w:w="781" w:type="dxa"/>
            <w:tcBorders>
              <w:top w:val="nil"/>
              <w:left w:val="nil"/>
              <w:bottom w:val="single" w:sz="4" w:space="0" w:color="auto"/>
              <w:right w:val="single" w:sz="4" w:space="0" w:color="auto"/>
            </w:tcBorders>
            <w:shd w:val="clear" w:color="000000" w:fill="FFFFFF"/>
            <w:noWrap/>
            <w:vAlign w:val="center"/>
            <w:hideMark/>
          </w:tcPr>
          <w:p w14:paraId="07836C2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Dementia or MCI</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 vs. non, </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Dementia and MCI</w:t>
            </w:r>
            <w:r w:rsidRPr="000E27DF">
              <w:rPr>
                <w:rFonts w:ascii="Times New Roman" w:eastAsia="微软雅黑" w:hAnsi="Times New Roman" w:cs="Times New Roman"/>
                <w:color w:val="000000"/>
                <w:sz w:val="22"/>
                <w:szCs w:val="22"/>
                <w:lang w:val="en-HK" w:eastAsia="zh-CN"/>
              </w:rPr>
              <w:t>）</w:t>
            </w:r>
            <w:r w:rsidRPr="000E27DF">
              <w:rPr>
                <w:rFonts w:ascii="Times New Roman" w:eastAsia="Times New Roman" w:hAnsi="Times New Roman" w:cs="Times New Roman"/>
                <w:color w:val="000000"/>
                <w:sz w:val="22"/>
                <w:szCs w:val="22"/>
                <w:lang w:val="en-HK" w:eastAsia="zh-CN"/>
              </w:rPr>
              <w:t xml:space="preserve"> vs. non</w:t>
            </w:r>
          </w:p>
        </w:tc>
        <w:tc>
          <w:tcPr>
            <w:tcW w:w="969" w:type="dxa"/>
            <w:tcBorders>
              <w:top w:val="nil"/>
              <w:left w:val="nil"/>
              <w:bottom w:val="single" w:sz="4" w:space="0" w:color="auto"/>
              <w:right w:val="single" w:sz="4" w:space="0" w:color="auto"/>
            </w:tcBorders>
            <w:shd w:val="clear" w:color="000000" w:fill="FFFFFF"/>
            <w:noWrap/>
            <w:vAlign w:val="center"/>
            <w:hideMark/>
          </w:tcPr>
          <w:p w14:paraId="57D89FE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KNN, LDA, MLP, QDA, SVM</w:t>
            </w:r>
          </w:p>
        </w:tc>
        <w:tc>
          <w:tcPr>
            <w:tcW w:w="606" w:type="dxa"/>
            <w:tcBorders>
              <w:top w:val="nil"/>
              <w:left w:val="nil"/>
              <w:bottom w:val="single" w:sz="4" w:space="0" w:color="auto"/>
              <w:right w:val="single" w:sz="4" w:space="0" w:color="auto"/>
            </w:tcBorders>
            <w:shd w:val="clear" w:color="000000" w:fill="FFFFFF"/>
            <w:noWrap/>
            <w:vAlign w:val="center"/>
            <w:hideMark/>
          </w:tcPr>
          <w:p w14:paraId="2C7C5B28"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MCC</w:t>
            </w:r>
          </w:p>
        </w:tc>
        <w:tc>
          <w:tcPr>
            <w:tcW w:w="255" w:type="dxa"/>
            <w:tcBorders>
              <w:top w:val="nil"/>
              <w:left w:val="nil"/>
              <w:bottom w:val="single" w:sz="4" w:space="0" w:color="auto"/>
              <w:right w:val="single" w:sz="4" w:space="0" w:color="auto"/>
            </w:tcBorders>
            <w:shd w:val="clear" w:color="000000" w:fill="FFFFFF"/>
            <w:noWrap/>
            <w:vAlign w:val="center"/>
            <w:hideMark/>
          </w:tcPr>
          <w:p w14:paraId="39C1E46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5E62FE5B"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Dementia rates are projected to increase significantly by 2050, posing considerable challenges for healthcare systems worldwide. Developing efficient diagnostic tools is critical, and machine learning (ML) algorithms have shown potential for improving the accuracy of cognitive impairment classification. This study aims to address challenges in current systems by leveraging readily available electronic medical record (EMR) data to simplify and enhance the classification of cognitive impairment. The analysis includes 283 older adults, categorized into three groups: 144 individuals with mild cognitive impairment (MCI), 38 with dementia, and 101 healthy controls. Various ML techniques are evaluated to classify cognitive performance levels based on input features such as sociodemographic variables, lab results, </w:t>
            </w:r>
            <w:r w:rsidRPr="000E27DF">
              <w:rPr>
                <w:rFonts w:ascii="Times New Roman" w:eastAsia="Times New Roman" w:hAnsi="Times New Roman" w:cs="Times New Roman"/>
                <w:color w:val="000000"/>
                <w:sz w:val="22"/>
                <w:szCs w:val="22"/>
                <w:lang w:val="en-HK" w:eastAsia="zh-CN"/>
              </w:rPr>
              <w:lastRenderedPageBreak/>
              <w:t>comorbidities, Body Mass Index (BMI), and functional scales. Key predictors for distinguishing healthy controls from individuals with MCI are identified. These are history of myocardial infarction, vitamin D3 levels, the Instrumental Activities of Daily Living (IADL) scale, age, and sodium levels. The nonlinear Support Vector Machine (SVM) with a Radial Basis Function (RBF) kernel achieve the best performance for MCI classification, with an accuracy of 69%, an AUC of 0.75, and a Matthews Correlation Coefficient (MCC) of 0.43. For distinguishing healthy controls from those with dementia, the most influential factors include the IADL scale, the Activities of Daily Living (ADL) scale, education, vitamin D3 levels, and age. Here, the Random Forest algorithm demonstrates superior performance, achieving 84% accuracy, an AUC of 0.96, and an MCC of 0.71. These two models consistently outperform other ML techniques, such as K-Nearest Neighbors, Multi-Layer Perceptron, linear SVM, Naive Bayes, Quadratic Discriminant Analysis, Linear Discriminant Analysis, AdaBoost, and Gaussian Process Classifiers. The findings suggest that EMR data can be an effective resource for the initial classification of cognitive impairments. Integrating these ML-driven approaches into primary care settings may facilitate the early identification of older patients who could benefit from further cognitive assessments..</w:t>
            </w:r>
          </w:p>
        </w:tc>
      </w:tr>
      <w:tr w:rsidR="00F2034E" w:rsidRPr="000E27DF" w14:paraId="2E48A2EE"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1719705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460</w:t>
            </w:r>
          </w:p>
        </w:tc>
        <w:tc>
          <w:tcPr>
            <w:tcW w:w="1372" w:type="dxa"/>
            <w:tcBorders>
              <w:top w:val="nil"/>
              <w:left w:val="nil"/>
              <w:bottom w:val="single" w:sz="4" w:space="0" w:color="auto"/>
              <w:right w:val="single" w:sz="4" w:space="0" w:color="auto"/>
            </w:tcBorders>
            <w:shd w:val="clear" w:color="000000" w:fill="FFFFFF"/>
            <w:noWrap/>
            <w:vAlign w:val="center"/>
            <w:hideMark/>
          </w:tcPr>
          <w:p w14:paraId="45F7C57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Combined Support Vector </w:t>
            </w:r>
            <w:r w:rsidRPr="000E27DF">
              <w:rPr>
                <w:rFonts w:ascii="Times New Roman" w:eastAsia="Times New Roman" w:hAnsi="Times New Roman" w:cs="Times New Roman"/>
                <w:color w:val="000000"/>
                <w:sz w:val="22"/>
                <w:szCs w:val="22"/>
                <w:lang w:val="en-HK" w:eastAsia="zh-CN"/>
              </w:rPr>
              <w:lastRenderedPageBreak/>
              <w:t>Machine Classifier and Brain Structural Network Features for the Individual Classification of Amnestic Mild Cognitive Impairment and Subjective Cognitive Decline Patients</w:t>
            </w:r>
          </w:p>
        </w:tc>
        <w:tc>
          <w:tcPr>
            <w:tcW w:w="265" w:type="dxa"/>
            <w:tcBorders>
              <w:top w:val="nil"/>
              <w:left w:val="nil"/>
              <w:bottom w:val="single" w:sz="4" w:space="0" w:color="auto"/>
              <w:right w:val="single" w:sz="4" w:space="0" w:color="auto"/>
            </w:tcBorders>
            <w:shd w:val="clear" w:color="000000" w:fill="FFFFFF"/>
            <w:noWrap/>
            <w:vAlign w:val="center"/>
            <w:hideMark/>
          </w:tcPr>
          <w:p w14:paraId="4D6077B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Weijie Huang</w:t>
            </w:r>
          </w:p>
        </w:tc>
        <w:tc>
          <w:tcPr>
            <w:tcW w:w="109" w:type="dxa"/>
            <w:tcBorders>
              <w:top w:val="nil"/>
              <w:left w:val="nil"/>
              <w:bottom w:val="single" w:sz="4" w:space="0" w:color="auto"/>
              <w:right w:val="single" w:sz="4" w:space="0" w:color="auto"/>
            </w:tcBorders>
            <w:shd w:val="clear" w:color="000000" w:fill="FFFFFF"/>
            <w:noWrap/>
            <w:vAlign w:val="center"/>
            <w:hideMark/>
          </w:tcPr>
          <w:p w14:paraId="08DCCA5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2021</w:t>
            </w:r>
          </w:p>
        </w:tc>
        <w:tc>
          <w:tcPr>
            <w:tcW w:w="1679" w:type="dxa"/>
            <w:tcBorders>
              <w:top w:val="nil"/>
              <w:left w:val="nil"/>
              <w:bottom w:val="single" w:sz="4" w:space="0" w:color="auto"/>
              <w:right w:val="single" w:sz="4" w:space="0" w:color="auto"/>
            </w:tcBorders>
            <w:shd w:val="clear" w:color="000000" w:fill="FFFFFF"/>
            <w:noWrap/>
            <w:vAlign w:val="center"/>
            <w:hideMark/>
          </w:tcPr>
          <w:p w14:paraId="194B7447"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China</w:t>
            </w:r>
          </w:p>
        </w:tc>
        <w:tc>
          <w:tcPr>
            <w:tcW w:w="566" w:type="dxa"/>
            <w:tcBorders>
              <w:top w:val="nil"/>
              <w:left w:val="nil"/>
              <w:bottom w:val="single" w:sz="4" w:space="0" w:color="auto"/>
              <w:right w:val="single" w:sz="4" w:space="0" w:color="auto"/>
            </w:tcBorders>
            <w:shd w:val="clear" w:color="000000" w:fill="FFFFFF"/>
            <w:noWrap/>
            <w:vAlign w:val="center"/>
            <w:hideMark/>
          </w:tcPr>
          <w:p w14:paraId="7EB8874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sample</w:t>
            </w:r>
          </w:p>
        </w:tc>
        <w:tc>
          <w:tcPr>
            <w:tcW w:w="194" w:type="dxa"/>
            <w:tcBorders>
              <w:top w:val="nil"/>
              <w:left w:val="nil"/>
              <w:bottom w:val="single" w:sz="4" w:space="0" w:color="auto"/>
              <w:right w:val="single" w:sz="4" w:space="0" w:color="auto"/>
            </w:tcBorders>
            <w:shd w:val="clear" w:color="000000" w:fill="FFFFFF"/>
            <w:noWrap/>
            <w:vAlign w:val="center"/>
            <w:hideMark/>
          </w:tcPr>
          <w:p w14:paraId="0829C30D"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Clinical Testing</w:t>
            </w:r>
          </w:p>
        </w:tc>
        <w:tc>
          <w:tcPr>
            <w:tcW w:w="254" w:type="dxa"/>
            <w:tcBorders>
              <w:top w:val="nil"/>
              <w:left w:val="nil"/>
              <w:bottom w:val="single" w:sz="4" w:space="0" w:color="auto"/>
              <w:right w:val="single" w:sz="4" w:space="0" w:color="auto"/>
            </w:tcBorders>
            <w:shd w:val="clear" w:color="000000" w:fill="FFFFFF"/>
            <w:vAlign w:val="center"/>
            <w:hideMark/>
          </w:tcPr>
          <w:p w14:paraId="452C75B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MRI</w:t>
            </w:r>
          </w:p>
        </w:tc>
        <w:tc>
          <w:tcPr>
            <w:tcW w:w="781" w:type="dxa"/>
            <w:tcBorders>
              <w:top w:val="nil"/>
              <w:left w:val="nil"/>
              <w:bottom w:val="single" w:sz="4" w:space="0" w:color="auto"/>
              <w:right w:val="single" w:sz="4" w:space="0" w:color="auto"/>
            </w:tcBorders>
            <w:shd w:val="clear" w:color="000000" w:fill="FFFFFF"/>
            <w:noWrap/>
            <w:vAlign w:val="center"/>
            <w:hideMark/>
          </w:tcPr>
          <w:p w14:paraId="55AC6C21"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(MCI or SCD</w:t>
            </w:r>
            <w:r w:rsidRPr="000E27DF">
              <w:rPr>
                <w:rFonts w:ascii="Times New Roman" w:eastAsia="Times New Roman" w:hAnsi="Times New Roman" w:cs="Times New Roman"/>
                <w:color w:val="000000"/>
                <w:sz w:val="22"/>
                <w:szCs w:val="22"/>
                <w:lang w:val="en-HK" w:eastAsia="zh-CN"/>
              </w:rPr>
              <w:lastRenderedPageBreak/>
              <w:t>) vs. non</w:t>
            </w:r>
          </w:p>
        </w:tc>
        <w:tc>
          <w:tcPr>
            <w:tcW w:w="969" w:type="dxa"/>
            <w:tcBorders>
              <w:top w:val="nil"/>
              <w:left w:val="nil"/>
              <w:bottom w:val="single" w:sz="4" w:space="0" w:color="auto"/>
              <w:right w:val="single" w:sz="4" w:space="0" w:color="auto"/>
            </w:tcBorders>
            <w:shd w:val="clear" w:color="000000" w:fill="FFFFFF"/>
            <w:noWrap/>
            <w:vAlign w:val="center"/>
            <w:hideMark/>
          </w:tcPr>
          <w:p w14:paraId="52BD23DA"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SVM</w:t>
            </w:r>
          </w:p>
        </w:tc>
        <w:tc>
          <w:tcPr>
            <w:tcW w:w="606" w:type="dxa"/>
            <w:tcBorders>
              <w:top w:val="nil"/>
              <w:left w:val="nil"/>
              <w:bottom w:val="single" w:sz="4" w:space="0" w:color="auto"/>
              <w:right w:val="single" w:sz="4" w:space="0" w:color="auto"/>
            </w:tcBorders>
            <w:shd w:val="clear" w:color="000000" w:fill="FFFFFF"/>
            <w:noWrap/>
            <w:vAlign w:val="center"/>
            <w:hideMark/>
          </w:tcPr>
          <w:p w14:paraId="3D15315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ACC, AUC, F1-score, </w:t>
            </w:r>
            <w:r w:rsidRPr="000E27DF">
              <w:rPr>
                <w:rFonts w:ascii="Times New Roman" w:eastAsia="Times New Roman" w:hAnsi="Times New Roman" w:cs="Times New Roman"/>
                <w:color w:val="000000"/>
                <w:sz w:val="22"/>
                <w:szCs w:val="22"/>
                <w:lang w:val="en-HK" w:eastAsia="zh-CN"/>
              </w:rPr>
              <w:lastRenderedPageBreak/>
              <w:t>Sen, Spe</w:t>
            </w:r>
          </w:p>
        </w:tc>
        <w:tc>
          <w:tcPr>
            <w:tcW w:w="255" w:type="dxa"/>
            <w:tcBorders>
              <w:top w:val="nil"/>
              <w:left w:val="nil"/>
              <w:bottom w:val="single" w:sz="4" w:space="0" w:color="auto"/>
              <w:right w:val="single" w:sz="4" w:space="0" w:color="auto"/>
            </w:tcBorders>
            <w:shd w:val="clear" w:color="000000" w:fill="FFFFFF"/>
            <w:noWrap/>
            <w:vAlign w:val="center"/>
            <w:hideMark/>
          </w:tcPr>
          <w:p w14:paraId="7111E96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Yes</w:t>
            </w:r>
          </w:p>
        </w:tc>
        <w:tc>
          <w:tcPr>
            <w:tcW w:w="2204" w:type="dxa"/>
            <w:tcBorders>
              <w:top w:val="nil"/>
              <w:left w:val="nil"/>
              <w:bottom w:val="single" w:sz="4" w:space="0" w:color="auto"/>
              <w:right w:val="single" w:sz="4" w:space="0" w:color="auto"/>
            </w:tcBorders>
            <w:shd w:val="clear" w:color="000000" w:fill="FFFFFF"/>
            <w:noWrap/>
            <w:vAlign w:val="center"/>
            <w:hideMark/>
          </w:tcPr>
          <w:p w14:paraId="57352E93"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Objective: Individuals with subjective cognitive decline (SCD) or amnestic mild cognitive impairment (aMCI) represent important targets for the early detection </w:t>
            </w:r>
            <w:r w:rsidRPr="000E27DF">
              <w:rPr>
                <w:rFonts w:ascii="Times New Roman" w:eastAsia="Times New Roman" w:hAnsi="Times New Roman" w:cs="Times New Roman"/>
                <w:color w:val="000000"/>
                <w:sz w:val="22"/>
                <w:szCs w:val="22"/>
                <w:lang w:val="en-HK" w:eastAsia="zh-CN"/>
              </w:rPr>
              <w:lastRenderedPageBreak/>
              <w:t>and intervention of Alzheimer's disease (AD). In this study, we employed a multi-kernel support vector machine (SVM) to examine whether white matter (WM) structural networks can be used for screening SCD and aMCI.; Methods: A total of 138 right-handed participants [51 normal controls (NC), 36 SCD, 51 aMCI] underwent MRI brain scans. For each participant, three types of WM networks with different edge weights were constructed with diffusion MRI data: fiber number-weighted networks, mean fractional anisotropy-weighted networks, and mean diffusivity (MD)-weighted networks. By employing a multiple-kernel SVM, we seek to integrate information from three weighted networks to improve classification performance. The accuracy of classification between each pair of groups was evaluated via leave-one-out cross-validation.; Results: For the discrimination between SCD and NC, an area under the curve (AUC) value of 0.89 was obtained, with an accuracy of 83.9%. Further analysis revealed that the methods using three types of WM networks outperformed other methods using single WM network. Moreover, we found that most of discriminative features were from MD-weighted networks, which distributed among frontal lobes. Similar classification performance was also reported in the differentiation between subjects with aMCI and NCs (accuracy = 83.3%). Between SCD and aMCI, an AUC value of 0.72 was obtained, with an accuracy of 72.4%, sensitivity of 74.5% and specificity of 69.4%. The highest accuracy was achieved with features only selected from MD-weighted networks..</w:t>
            </w:r>
          </w:p>
        </w:tc>
      </w:tr>
      <w:tr w:rsidR="00F2034E" w:rsidRPr="000E27DF" w14:paraId="04BF3423" w14:textId="77777777" w:rsidTr="007A2C74">
        <w:trPr>
          <w:trHeight w:val="535"/>
        </w:trPr>
        <w:tc>
          <w:tcPr>
            <w:tcW w:w="96" w:type="dxa"/>
            <w:tcBorders>
              <w:top w:val="nil"/>
              <w:left w:val="single" w:sz="4" w:space="0" w:color="auto"/>
              <w:bottom w:val="single" w:sz="4" w:space="0" w:color="auto"/>
              <w:right w:val="single" w:sz="4" w:space="0" w:color="auto"/>
            </w:tcBorders>
            <w:noWrap/>
            <w:vAlign w:val="center"/>
            <w:hideMark/>
          </w:tcPr>
          <w:p w14:paraId="339F630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lastRenderedPageBreak/>
              <w:t>461</w:t>
            </w:r>
          </w:p>
        </w:tc>
        <w:tc>
          <w:tcPr>
            <w:tcW w:w="1372" w:type="dxa"/>
            <w:tcBorders>
              <w:top w:val="nil"/>
              <w:left w:val="nil"/>
              <w:bottom w:val="single" w:sz="4" w:space="0" w:color="auto"/>
              <w:right w:val="single" w:sz="4" w:space="0" w:color="auto"/>
            </w:tcBorders>
            <w:shd w:val="clear" w:color="000000" w:fill="FFFFFF"/>
            <w:noWrap/>
            <w:vAlign w:val="center"/>
            <w:hideMark/>
          </w:tcPr>
          <w:p w14:paraId="04A6998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Community screening for dementia among older adults in China: a machine learning-based strategy</w:t>
            </w:r>
          </w:p>
        </w:tc>
        <w:tc>
          <w:tcPr>
            <w:tcW w:w="265" w:type="dxa"/>
            <w:tcBorders>
              <w:top w:val="nil"/>
              <w:left w:val="nil"/>
              <w:bottom w:val="single" w:sz="4" w:space="0" w:color="auto"/>
              <w:right w:val="single" w:sz="4" w:space="0" w:color="auto"/>
            </w:tcBorders>
            <w:shd w:val="clear" w:color="000000" w:fill="FFFFFF"/>
            <w:noWrap/>
            <w:vAlign w:val="center"/>
            <w:hideMark/>
          </w:tcPr>
          <w:p w14:paraId="065B7F7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Yan Zhang</w:t>
            </w:r>
          </w:p>
        </w:tc>
        <w:tc>
          <w:tcPr>
            <w:tcW w:w="109" w:type="dxa"/>
            <w:tcBorders>
              <w:top w:val="nil"/>
              <w:left w:val="nil"/>
              <w:bottom w:val="single" w:sz="4" w:space="0" w:color="auto"/>
              <w:right w:val="single" w:sz="4" w:space="0" w:color="auto"/>
            </w:tcBorders>
            <w:shd w:val="clear" w:color="000000" w:fill="FFFFFF"/>
            <w:noWrap/>
            <w:vAlign w:val="center"/>
            <w:hideMark/>
          </w:tcPr>
          <w:p w14:paraId="7F34F7E0"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2024</w:t>
            </w:r>
          </w:p>
        </w:tc>
        <w:tc>
          <w:tcPr>
            <w:tcW w:w="1679" w:type="dxa"/>
            <w:tcBorders>
              <w:top w:val="nil"/>
              <w:left w:val="nil"/>
              <w:bottom w:val="single" w:sz="4" w:space="0" w:color="auto"/>
              <w:right w:val="single" w:sz="4" w:space="0" w:color="auto"/>
            </w:tcBorders>
            <w:shd w:val="clear" w:color="000000" w:fill="FFFFFF"/>
            <w:noWrap/>
            <w:vAlign w:val="center"/>
            <w:hideMark/>
          </w:tcPr>
          <w:p w14:paraId="2E1646CF"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China</w:t>
            </w:r>
          </w:p>
        </w:tc>
        <w:tc>
          <w:tcPr>
            <w:tcW w:w="566" w:type="dxa"/>
            <w:tcBorders>
              <w:top w:val="nil"/>
              <w:left w:val="nil"/>
              <w:bottom w:val="single" w:sz="4" w:space="0" w:color="auto"/>
              <w:right w:val="single" w:sz="4" w:space="0" w:color="auto"/>
            </w:tcBorders>
            <w:shd w:val="clear" w:color="000000" w:fill="FFFFFF"/>
            <w:noWrap/>
            <w:vAlign w:val="center"/>
            <w:hideMark/>
          </w:tcPr>
          <w:p w14:paraId="27A7458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Community older adults</w:t>
            </w:r>
          </w:p>
        </w:tc>
        <w:tc>
          <w:tcPr>
            <w:tcW w:w="194" w:type="dxa"/>
            <w:tcBorders>
              <w:top w:val="nil"/>
              <w:left w:val="nil"/>
              <w:bottom w:val="single" w:sz="4" w:space="0" w:color="auto"/>
              <w:right w:val="single" w:sz="4" w:space="0" w:color="auto"/>
            </w:tcBorders>
            <w:shd w:val="clear" w:color="000000" w:fill="FFFFFF"/>
            <w:noWrap/>
            <w:vAlign w:val="center"/>
            <w:hideMark/>
          </w:tcPr>
          <w:p w14:paraId="5723D73C"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Social Screening</w:t>
            </w:r>
          </w:p>
        </w:tc>
        <w:tc>
          <w:tcPr>
            <w:tcW w:w="254" w:type="dxa"/>
            <w:tcBorders>
              <w:top w:val="nil"/>
              <w:left w:val="nil"/>
              <w:bottom w:val="single" w:sz="4" w:space="0" w:color="auto"/>
              <w:right w:val="single" w:sz="4" w:space="0" w:color="auto"/>
            </w:tcBorders>
            <w:shd w:val="clear" w:color="000000" w:fill="FFFFFF"/>
            <w:vAlign w:val="center"/>
            <w:hideMark/>
          </w:tcPr>
          <w:p w14:paraId="15050EA9"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AD8-A6, AD8-A1, Platelets, Waist circumference, BMI, Carcinoembryonic antigen, Age, Serum uric acid, White blood cells, Abnormal electrocardiogram, Heart rate, Sex</w:t>
            </w:r>
          </w:p>
        </w:tc>
        <w:tc>
          <w:tcPr>
            <w:tcW w:w="781" w:type="dxa"/>
            <w:tcBorders>
              <w:top w:val="nil"/>
              <w:left w:val="nil"/>
              <w:bottom w:val="single" w:sz="4" w:space="0" w:color="auto"/>
              <w:right w:val="single" w:sz="4" w:space="0" w:color="auto"/>
            </w:tcBorders>
            <w:shd w:val="clear" w:color="000000" w:fill="FFFFFF"/>
            <w:noWrap/>
            <w:vAlign w:val="center"/>
            <w:hideMark/>
          </w:tcPr>
          <w:p w14:paraId="7E103884"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CI vs. non-CI</w:t>
            </w:r>
          </w:p>
        </w:tc>
        <w:tc>
          <w:tcPr>
            <w:tcW w:w="969" w:type="dxa"/>
            <w:tcBorders>
              <w:top w:val="nil"/>
              <w:left w:val="nil"/>
              <w:bottom w:val="single" w:sz="4" w:space="0" w:color="auto"/>
              <w:right w:val="single" w:sz="4" w:space="0" w:color="auto"/>
            </w:tcBorders>
            <w:shd w:val="clear" w:color="000000" w:fill="FFFFFF"/>
            <w:noWrap/>
            <w:vAlign w:val="center"/>
            <w:hideMark/>
          </w:tcPr>
          <w:p w14:paraId="4F5518F6"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AdaBoost, GBDT, MLP, SVM</w:t>
            </w:r>
          </w:p>
        </w:tc>
        <w:tc>
          <w:tcPr>
            <w:tcW w:w="606" w:type="dxa"/>
            <w:tcBorders>
              <w:top w:val="nil"/>
              <w:left w:val="nil"/>
              <w:bottom w:val="single" w:sz="4" w:space="0" w:color="auto"/>
              <w:right w:val="single" w:sz="4" w:space="0" w:color="auto"/>
            </w:tcBorders>
            <w:shd w:val="clear" w:color="000000" w:fill="FFFFFF"/>
            <w:noWrap/>
            <w:vAlign w:val="center"/>
            <w:hideMark/>
          </w:tcPr>
          <w:p w14:paraId="0EAB7CB2"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ACC, AUC, Sen, Spe</w:t>
            </w:r>
          </w:p>
        </w:tc>
        <w:tc>
          <w:tcPr>
            <w:tcW w:w="255" w:type="dxa"/>
            <w:tcBorders>
              <w:top w:val="nil"/>
              <w:left w:val="nil"/>
              <w:bottom w:val="single" w:sz="4" w:space="0" w:color="auto"/>
              <w:right w:val="single" w:sz="4" w:space="0" w:color="auto"/>
            </w:tcBorders>
            <w:shd w:val="clear" w:color="000000" w:fill="FFFFFF"/>
            <w:noWrap/>
            <w:vAlign w:val="center"/>
            <w:hideMark/>
          </w:tcPr>
          <w:p w14:paraId="63DB7EA5"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Yes</w:t>
            </w:r>
          </w:p>
        </w:tc>
        <w:tc>
          <w:tcPr>
            <w:tcW w:w="2204" w:type="dxa"/>
            <w:tcBorders>
              <w:top w:val="nil"/>
              <w:left w:val="nil"/>
              <w:bottom w:val="single" w:sz="4" w:space="0" w:color="auto"/>
              <w:right w:val="single" w:sz="4" w:space="0" w:color="auto"/>
            </w:tcBorders>
            <w:shd w:val="clear" w:color="000000" w:fill="FFFFFF"/>
            <w:noWrap/>
            <w:vAlign w:val="center"/>
            <w:hideMark/>
          </w:tcPr>
          <w:p w14:paraId="769672CE" w14:textId="77777777" w:rsidR="00F2034E" w:rsidRPr="000E27DF" w:rsidRDefault="00F2034E" w:rsidP="007A2C74">
            <w:pPr>
              <w:spacing w:after="0"/>
              <w:jc w:val="both"/>
              <w:rPr>
                <w:rFonts w:ascii="Times New Roman" w:eastAsia="Times New Roman" w:hAnsi="Times New Roman" w:cs="Times New Roman"/>
                <w:color w:val="000000"/>
                <w:sz w:val="22"/>
                <w:szCs w:val="22"/>
                <w:lang w:val="en-HK" w:eastAsia="zh-CN"/>
              </w:rPr>
            </w:pPr>
            <w:r w:rsidRPr="000E27DF">
              <w:rPr>
                <w:rFonts w:ascii="Times New Roman" w:eastAsia="Times New Roman" w:hAnsi="Times New Roman" w:cs="Times New Roman"/>
                <w:color w:val="000000"/>
                <w:sz w:val="22"/>
                <w:szCs w:val="22"/>
                <w:lang w:val="en-HK" w:eastAsia="zh-CN"/>
              </w:rPr>
              <w:t xml:space="preserve">Methods: The study was based on the Shenzhen Healthy Ageing Research (SHARE) project, and we recruited 823 participants aged 65 years and older, who completed a comprehensive health assessment and cognitive function assessments. Permutation importance was used to select features. Five ML models using BalanceCascade were applied to predict CI: a support vector machine (SVM), multilayer perceptron (MLP), AdaBoost, gradient boosting decision tree (GBDT), and logistic regression (LR). An AD8 score ≥ 2 was used to define CI as a baseline. SHapley Additive exPlanations (SHAP) values were used to interpret the results of ML models.; Results: The first and sixth items of AD8, platelets, waist circumference, body mass index, carcinoembryonic antigens, age, serum uric acid, white blood cells, abnormal electrocardiogram, heart rate, and sex were selected as predictive features. Compared to the baseline (AUC = 0.65), the MLP showed the highest performance (AUC: 0.83 ± 0.04), followed by AdaBoost (AUC: 0.80 ± 0.04), SVM (AUC: 0.78 ± 0.04), GBDT (0.76 ± 0.04). Furthermore, the accuracy, sensitivity and specificity of four ML models were higher than the baseline. SHAP summary plots based on MLP showed the most influential feature on model decision for positive CI prediction was female sex, followed by older age and lower waist circumference.; Conclusions: The diagnostic models of CI applying ML, especially the MLP, were substantially more effective than the traditional AD8 scale with a score of ≥ 2 points. Our findings may provide new ideas for community dementia screening </w:t>
            </w:r>
            <w:r w:rsidRPr="000E27DF">
              <w:rPr>
                <w:rFonts w:ascii="Times New Roman" w:eastAsia="Times New Roman" w:hAnsi="Times New Roman" w:cs="Times New Roman"/>
                <w:color w:val="000000"/>
                <w:sz w:val="22"/>
                <w:szCs w:val="22"/>
                <w:lang w:val="en-HK" w:eastAsia="zh-CN"/>
              </w:rPr>
              <w:lastRenderedPageBreak/>
              <w:t>and to promote such screening while minimizing medical and health resources..</w:t>
            </w:r>
          </w:p>
        </w:tc>
      </w:tr>
    </w:tbl>
    <w:p w14:paraId="66500175" w14:textId="77777777" w:rsidR="00CC25E5" w:rsidRPr="00CC25E5" w:rsidRDefault="00CC25E5" w:rsidP="00CC25E5">
      <w:pPr>
        <w:jc w:val="both"/>
        <w:rPr>
          <w:rFonts w:ascii="Times New Roman" w:hAnsi="Times New Roman" w:cs="Times New Roman"/>
          <w:lang w:val="en-HK"/>
        </w:rPr>
      </w:pPr>
    </w:p>
    <w:sectPr w:rsidR="00CC25E5" w:rsidRPr="00CC25E5" w:rsidSect="00CC25E5">
      <w:pgSz w:w="15840" w:h="12240" w:orient="landscape"/>
      <w:pgMar w:top="720" w:right="720" w:bottom="720" w:left="720" w:header="720" w:footer="283"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689A1" w14:textId="77777777" w:rsidR="00D43B9A" w:rsidRDefault="00D43B9A">
      <w:pPr>
        <w:spacing w:after="0"/>
      </w:pPr>
      <w:r>
        <w:separator/>
      </w:r>
    </w:p>
  </w:endnote>
  <w:endnote w:type="continuationSeparator" w:id="0">
    <w:p w14:paraId="1F252227" w14:textId="77777777" w:rsidR="00D43B9A" w:rsidRDefault="00D43B9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微软雅黑">
    <w:altName w:val="Microsoft YaHe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4213224"/>
      <w:docPartObj>
        <w:docPartGallery w:val="Page Numbers (Bottom of Page)"/>
        <w:docPartUnique/>
      </w:docPartObj>
    </w:sdtPr>
    <w:sdtEndPr>
      <w:rPr>
        <w:noProof/>
      </w:rPr>
    </w:sdtEndPr>
    <w:sdtContent>
      <w:p w14:paraId="4F841970" w14:textId="1987A706" w:rsidR="00847F7F" w:rsidRDefault="00847F7F">
        <w:pPr>
          <w:pStyle w:val="a8"/>
          <w:jc w:val="center"/>
        </w:pPr>
        <w:r>
          <w:fldChar w:fldCharType="begin"/>
        </w:r>
        <w:r>
          <w:instrText xml:space="preserve"> PAGE   \* MERGEFORMAT </w:instrText>
        </w:r>
        <w:r>
          <w:fldChar w:fldCharType="separate"/>
        </w:r>
        <w:r>
          <w:rPr>
            <w:noProof/>
          </w:rPr>
          <w:t>2</w:t>
        </w:r>
        <w:r>
          <w:rPr>
            <w:noProof/>
          </w:rPr>
          <w:fldChar w:fldCharType="end"/>
        </w:r>
      </w:p>
    </w:sdtContent>
  </w:sdt>
  <w:p w14:paraId="1401F723" w14:textId="77777777" w:rsidR="00847F7F" w:rsidRDefault="00847F7F">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3077F" w14:textId="77777777" w:rsidR="00D43B9A" w:rsidRDefault="00D43B9A">
      <w:pPr>
        <w:spacing w:after="0"/>
      </w:pPr>
      <w:r>
        <w:separator/>
      </w:r>
    </w:p>
  </w:footnote>
  <w:footnote w:type="continuationSeparator" w:id="0">
    <w:p w14:paraId="203D3086" w14:textId="77777777" w:rsidR="00D43B9A" w:rsidRDefault="00D43B9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0000A99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 w15:restartNumberingAfterBreak="0">
    <w:nsid w:val="00A99411"/>
    <w:multiLevelType w:val="multilevel"/>
    <w:tmpl w:val="00A99411"/>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 w16cid:durableId="5042258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3893055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67891772">
    <w:abstractNumId w:val="0"/>
  </w:num>
  <w:num w:numId="4" w16cid:durableId="3508860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534574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bordersDoNotSurroundHeader/>
  <w:bordersDoNotSurroundFooter/>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50" fillcolor="white">
      <v:fill color="whit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42B"/>
    <w:rsid w:val="000071FD"/>
    <w:rsid w:val="00042D98"/>
    <w:rsid w:val="000441F7"/>
    <w:rsid w:val="000773BB"/>
    <w:rsid w:val="000D2716"/>
    <w:rsid w:val="000E27DF"/>
    <w:rsid w:val="0017091C"/>
    <w:rsid w:val="00185B9E"/>
    <w:rsid w:val="001A7DB6"/>
    <w:rsid w:val="001E7C4C"/>
    <w:rsid w:val="001F430C"/>
    <w:rsid w:val="00201334"/>
    <w:rsid w:val="00222060"/>
    <w:rsid w:val="002642A1"/>
    <w:rsid w:val="00284E98"/>
    <w:rsid w:val="002A05B0"/>
    <w:rsid w:val="002B7ED9"/>
    <w:rsid w:val="0035454A"/>
    <w:rsid w:val="003724F4"/>
    <w:rsid w:val="0038169B"/>
    <w:rsid w:val="003A23FB"/>
    <w:rsid w:val="003B737F"/>
    <w:rsid w:val="003C37D3"/>
    <w:rsid w:val="003F3483"/>
    <w:rsid w:val="00422168"/>
    <w:rsid w:val="0046041A"/>
    <w:rsid w:val="004944E5"/>
    <w:rsid w:val="00496CED"/>
    <w:rsid w:val="004A2F6A"/>
    <w:rsid w:val="004A35A3"/>
    <w:rsid w:val="004B37D4"/>
    <w:rsid w:val="004E5810"/>
    <w:rsid w:val="0054220F"/>
    <w:rsid w:val="00543A3D"/>
    <w:rsid w:val="005457FA"/>
    <w:rsid w:val="005800D9"/>
    <w:rsid w:val="0063689C"/>
    <w:rsid w:val="00666FE1"/>
    <w:rsid w:val="0069442B"/>
    <w:rsid w:val="006A444F"/>
    <w:rsid w:val="0072560B"/>
    <w:rsid w:val="00737025"/>
    <w:rsid w:val="00767093"/>
    <w:rsid w:val="007916C4"/>
    <w:rsid w:val="007A2C74"/>
    <w:rsid w:val="007B64B0"/>
    <w:rsid w:val="007C4FC0"/>
    <w:rsid w:val="007E41A3"/>
    <w:rsid w:val="00847F7F"/>
    <w:rsid w:val="008932D8"/>
    <w:rsid w:val="009102BF"/>
    <w:rsid w:val="009165E5"/>
    <w:rsid w:val="00920E5E"/>
    <w:rsid w:val="00950157"/>
    <w:rsid w:val="009D3F17"/>
    <w:rsid w:val="00A2611C"/>
    <w:rsid w:val="00AB30EA"/>
    <w:rsid w:val="00AF2DC3"/>
    <w:rsid w:val="00B0675D"/>
    <w:rsid w:val="00B30036"/>
    <w:rsid w:val="00B31175"/>
    <w:rsid w:val="00B70919"/>
    <w:rsid w:val="00B7274C"/>
    <w:rsid w:val="00CC25E5"/>
    <w:rsid w:val="00CD49F8"/>
    <w:rsid w:val="00CF01C5"/>
    <w:rsid w:val="00D0154A"/>
    <w:rsid w:val="00D136A3"/>
    <w:rsid w:val="00D2106A"/>
    <w:rsid w:val="00D2692F"/>
    <w:rsid w:val="00D33762"/>
    <w:rsid w:val="00D4073B"/>
    <w:rsid w:val="00D41D78"/>
    <w:rsid w:val="00D420F2"/>
    <w:rsid w:val="00D43B9A"/>
    <w:rsid w:val="00D5722D"/>
    <w:rsid w:val="00DC0BE8"/>
    <w:rsid w:val="00E3188F"/>
    <w:rsid w:val="00E56037"/>
    <w:rsid w:val="00E66231"/>
    <w:rsid w:val="00EF1C9E"/>
    <w:rsid w:val="00EF5521"/>
    <w:rsid w:val="00EF5CE9"/>
    <w:rsid w:val="00F2034E"/>
    <w:rsid w:val="00F24FD6"/>
    <w:rsid w:val="00F30CF4"/>
    <w:rsid w:val="00F35728"/>
    <w:rsid w:val="00F51147"/>
    <w:rsid w:val="00F91A21"/>
    <w:rsid w:val="00FB4CA0"/>
    <w:rsid w:val="00FC445A"/>
    <w:rsid w:val="00FC5CB7"/>
    <w:rsid w:val="4F837946"/>
  </w:rsids>
  <m:mathPr>
    <m:mathFont m:val="Cambria Math"/>
    <m:brkBin m:val="before"/>
    <m:brkBinSub m:val="--"/>
    <m:smallFrac m:val="0"/>
    <m:dispDef/>
    <m:lMargin m:val="0"/>
    <m:rMargin m:val="0"/>
    <m:defJc m:val="centerGroup"/>
    <m:wrapRight/>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17940FD0"/>
  <w15:docId w15:val="{FDF348D8-68AA-42D8-8539-1AF322E37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footnote text" w:uiPriority="9" w:unhideWhenUsed="1" w:qFormat="1"/>
    <w:lsdException w:name="header" w:qFormat="1"/>
    <w:lsdException w:name="footer" w:uiPriority="99" w:qFormat="1"/>
    <w:lsdException w:name="caption" w:qFormat="1"/>
    <w:lsdException w:name="Title" w:qFormat="1"/>
    <w:lsdException w:name="Default Paragraph Font" w:semiHidden="1" w:uiPriority="1" w:unhideWhenUsed="1" w:qFormat="1"/>
    <w:lsdException w:name="Body Text" w:qFormat="1"/>
    <w:lsdException w:name="Subtitle" w:qFormat="1"/>
    <w:lsdException w:name="Date" w:qFormat="1"/>
    <w:lsdException w:name="Block Text" w:uiPriority="9" w:unhideWhenUsed="1" w:qFormat="1"/>
    <w:lsdException w:name="Hyperlink" w:uiPriority="99"/>
    <w:lsdException w:name="FollowedHyperlink" w:uiPriority="99"/>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pacing w:after="200"/>
    </w:pPr>
    <w:rPr>
      <w:sz w:val="24"/>
      <w:szCs w:val="24"/>
      <w:lang w:eastAsia="en-US"/>
    </w:rPr>
  </w:style>
  <w:style w:type="paragraph" w:styleId="1">
    <w:name w:val="heading 1"/>
    <w:basedOn w:val="a"/>
    <w:next w:val="a0"/>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2">
    <w:name w:val="heading 2"/>
    <w:basedOn w:val="a"/>
    <w:next w:val="a0"/>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3">
    <w:name w:val="heading 3"/>
    <w:basedOn w:val="a"/>
    <w:next w:val="a0"/>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0"/>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5">
    <w:name w:val="heading 5"/>
    <w:basedOn w:val="a"/>
    <w:next w:val="a0"/>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6">
    <w:name w:val="heading 6"/>
    <w:basedOn w:val="a"/>
    <w:next w:val="a0"/>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7">
    <w:name w:val="heading 7"/>
    <w:basedOn w:val="a"/>
    <w:next w:val="a0"/>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8">
    <w:name w:val="heading 8"/>
    <w:basedOn w:val="a"/>
    <w:next w:val="a0"/>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9">
    <w:name w:val="heading 9"/>
    <w:basedOn w:val="a"/>
    <w:next w:val="a0"/>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spacing w:before="180" w:after="180"/>
    </w:pPr>
  </w:style>
  <w:style w:type="paragraph" w:styleId="a4">
    <w:name w:val="caption"/>
    <w:basedOn w:val="a"/>
    <w:link w:val="a5"/>
    <w:qFormat/>
    <w:pPr>
      <w:spacing w:after="120"/>
    </w:pPr>
    <w:rPr>
      <w:i/>
    </w:rPr>
  </w:style>
  <w:style w:type="paragraph" w:styleId="a6">
    <w:name w:val="Block Text"/>
    <w:basedOn w:val="a0"/>
    <w:next w:val="a0"/>
    <w:uiPriority w:val="9"/>
    <w:unhideWhenUsed/>
    <w:qFormat/>
    <w:pPr>
      <w:spacing w:before="100" w:after="100"/>
      <w:ind w:left="480" w:right="480"/>
    </w:pPr>
  </w:style>
  <w:style w:type="paragraph" w:styleId="a7">
    <w:name w:val="Date"/>
    <w:next w:val="a0"/>
    <w:qFormat/>
    <w:pPr>
      <w:keepNext/>
      <w:keepLines/>
      <w:spacing w:after="200"/>
      <w:jc w:val="center"/>
    </w:pPr>
    <w:rPr>
      <w:sz w:val="24"/>
      <w:szCs w:val="24"/>
      <w:lang w:eastAsia="en-US"/>
    </w:rPr>
  </w:style>
  <w:style w:type="paragraph" w:styleId="a8">
    <w:name w:val="footer"/>
    <w:basedOn w:val="a"/>
    <w:link w:val="a9"/>
    <w:uiPriority w:val="99"/>
    <w:qFormat/>
    <w:pPr>
      <w:tabs>
        <w:tab w:val="center" w:pos="4153"/>
        <w:tab w:val="right" w:pos="8306"/>
      </w:tabs>
      <w:snapToGrid w:val="0"/>
    </w:pPr>
    <w:rPr>
      <w:sz w:val="18"/>
      <w:szCs w:val="18"/>
    </w:rPr>
  </w:style>
  <w:style w:type="paragraph" w:styleId="aa">
    <w:name w:val="header"/>
    <w:basedOn w:val="a"/>
    <w:link w:val="ab"/>
    <w:qFormat/>
    <w:pPr>
      <w:tabs>
        <w:tab w:val="center" w:pos="4153"/>
        <w:tab w:val="right" w:pos="8306"/>
      </w:tabs>
      <w:snapToGrid w:val="0"/>
      <w:jc w:val="center"/>
    </w:pPr>
    <w:rPr>
      <w:sz w:val="18"/>
      <w:szCs w:val="18"/>
    </w:rPr>
  </w:style>
  <w:style w:type="paragraph" w:styleId="ac">
    <w:name w:val="Subtitle"/>
    <w:basedOn w:val="ad"/>
    <w:next w:val="a0"/>
    <w:qFormat/>
    <w:pPr>
      <w:spacing w:before="240"/>
    </w:pPr>
    <w:rPr>
      <w:sz w:val="30"/>
      <w:szCs w:val="30"/>
    </w:rPr>
  </w:style>
  <w:style w:type="paragraph" w:styleId="ad">
    <w:name w:val="Title"/>
    <w:basedOn w:val="a"/>
    <w:next w:val="a0"/>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ae">
    <w:name w:val="footnote text"/>
    <w:basedOn w:val="a"/>
    <w:uiPriority w:val="9"/>
    <w:unhideWhenUsed/>
    <w:qFormat/>
  </w:style>
  <w:style w:type="table" w:styleId="af">
    <w:name w:val="Table Grid"/>
    <w:basedOn w:val="a2"/>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5"/>
    <w:uiPriority w:val="99"/>
    <w:rPr>
      <w:color w:val="4F81BD" w:themeColor="accent1"/>
    </w:rPr>
  </w:style>
  <w:style w:type="character" w:customStyle="1" w:styleId="a5">
    <w:name w:val="题注 字符"/>
    <w:basedOn w:val="a1"/>
    <w:link w:val="a4"/>
    <w:qFormat/>
  </w:style>
  <w:style w:type="character" w:styleId="af1">
    <w:name w:val="footnote reference"/>
    <w:basedOn w:val="a5"/>
    <w:rPr>
      <w:vertAlign w:val="superscript"/>
    </w:rPr>
  </w:style>
  <w:style w:type="paragraph" w:customStyle="1" w:styleId="FirstParagraph">
    <w:name w:val="First Paragraph"/>
    <w:basedOn w:val="a0"/>
    <w:next w:val="a0"/>
    <w:qFormat/>
  </w:style>
  <w:style w:type="paragraph" w:customStyle="1" w:styleId="Compact">
    <w:name w:val="Compact"/>
    <w:basedOn w:val="a0"/>
    <w:qFormat/>
    <w:pPr>
      <w:spacing w:before="36" w:after="36"/>
    </w:pPr>
  </w:style>
  <w:style w:type="paragraph" w:customStyle="1" w:styleId="Author">
    <w:name w:val="Author"/>
    <w:next w:val="a0"/>
    <w:qFormat/>
    <w:pPr>
      <w:keepNext/>
      <w:keepLines/>
      <w:spacing w:after="200"/>
      <w:jc w:val="center"/>
    </w:pPr>
    <w:rPr>
      <w:sz w:val="24"/>
      <w:szCs w:val="24"/>
      <w:lang w:eastAsia="en-US"/>
    </w:rPr>
  </w:style>
  <w:style w:type="paragraph" w:customStyle="1" w:styleId="AbstractTitle">
    <w:name w:val="Abstract Title"/>
    <w:basedOn w:val="a"/>
    <w:next w:val="Abstract"/>
    <w:qFormat/>
    <w:pPr>
      <w:keepNext/>
      <w:keepLines/>
      <w:spacing w:before="300" w:after="0"/>
      <w:jc w:val="center"/>
    </w:pPr>
    <w:rPr>
      <w:b/>
      <w:color w:val="345A8A"/>
      <w:sz w:val="20"/>
      <w:szCs w:val="20"/>
    </w:rPr>
  </w:style>
  <w:style w:type="paragraph" w:customStyle="1" w:styleId="Abstract">
    <w:name w:val="Abstract"/>
    <w:basedOn w:val="a"/>
    <w:next w:val="a0"/>
    <w:qFormat/>
    <w:pPr>
      <w:keepNext/>
      <w:keepLines/>
      <w:spacing w:before="100" w:after="300"/>
    </w:pPr>
    <w:rPr>
      <w:sz w:val="20"/>
      <w:szCs w:val="20"/>
    </w:rPr>
  </w:style>
  <w:style w:type="paragraph" w:customStyle="1" w:styleId="10">
    <w:name w:val="书目1"/>
    <w:basedOn w:val="a"/>
    <w:qFormat/>
  </w:style>
  <w:style w:type="table" w:customStyle="1" w:styleId="Table">
    <w:name w:val="Table"/>
    <w:semiHidden/>
    <w:unhideWhenUsed/>
    <w:qFormat/>
    <w:tblPr>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a"/>
    <w:next w:val="Definition"/>
    <w:qFormat/>
    <w:pPr>
      <w:keepNext/>
      <w:keepLines/>
      <w:spacing w:after="0"/>
    </w:pPr>
    <w:rPr>
      <w:b/>
    </w:rPr>
  </w:style>
  <w:style w:type="paragraph" w:customStyle="1" w:styleId="Definition">
    <w:name w:val="Definition"/>
    <w:basedOn w:val="a"/>
    <w:qFormat/>
  </w:style>
  <w:style w:type="paragraph" w:customStyle="1" w:styleId="TableCaption">
    <w:name w:val="Table Caption"/>
    <w:basedOn w:val="a4"/>
    <w:qFormat/>
    <w:pPr>
      <w:keepNext/>
    </w:pPr>
  </w:style>
  <w:style w:type="paragraph" w:customStyle="1" w:styleId="ImageCaption">
    <w:name w:val="Image Caption"/>
    <w:basedOn w:val="a4"/>
    <w:qFormat/>
  </w:style>
  <w:style w:type="paragraph" w:customStyle="1" w:styleId="Figure">
    <w:name w:val="Figure"/>
    <w:basedOn w:val="a"/>
    <w:qFormat/>
  </w:style>
  <w:style w:type="paragraph" w:customStyle="1" w:styleId="CaptionedFigure">
    <w:name w:val="Captioned Figure"/>
    <w:basedOn w:val="Figure"/>
    <w:pPr>
      <w:keepNext/>
    </w:pPr>
  </w:style>
  <w:style w:type="character" w:customStyle="1" w:styleId="VerbatimChar">
    <w:name w:val="Verbatim Char"/>
    <w:basedOn w:val="a5"/>
    <w:link w:val="SourceCode"/>
    <w:rPr>
      <w:rFonts w:ascii="Consolas" w:hAnsi="Consolas"/>
      <w:sz w:val="22"/>
    </w:rPr>
  </w:style>
  <w:style w:type="paragraph" w:customStyle="1" w:styleId="SourceCode">
    <w:name w:val="Source Code"/>
    <w:basedOn w:val="a"/>
    <w:link w:val="VerbatimChar"/>
    <w:qFormat/>
    <w:pPr>
      <w:wordWrap w:val="0"/>
    </w:pPr>
  </w:style>
  <w:style w:type="character" w:customStyle="1" w:styleId="SectionNumber">
    <w:name w:val="Section Number"/>
    <w:basedOn w:val="a5"/>
  </w:style>
  <w:style w:type="paragraph" w:customStyle="1" w:styleId="TOC1">
    <w:name w:val="TOC 标题1"/>
    <w:basedOn w:val="1"/>
    <w:next w:val="a0"/>
    <w:uiPriority w:val="39"/>
    <w:unhideWhenUsed/>
    <w:qFormat/>
    <w:pPr>
      <w:spacing w:before="240" w:line="259" w:lineRule="auto"/>
      <w:outlineLvl w:val="9"/>
    </w:pPr>
    <w:rPr>
      <w:b w:val="0"/>
      <w:bCs w:val="0"/>
      <w:color w:val="365F91" w:themeColor="accent1" w:themeShade="BF"/>
    </w:rPr>
  </w:style>
  <w:style w:type="character" w:customStyle="1" w:styleId="KeywordTok">
    <w:name w:val="KeywordTok"/>
    <w:basedOn w:val="VerbatimChar"/>
    <w:qFormat/>
    <w:rPr>
      <w:rFonts w:ascii="Consolas" w:hAnsi="Consolas"/>
      <w:b/>
      <w:color w:val="007020"/>
      <w:sz w:val="22"/>
    </w:rPr>
  </w:style>
  <w:style w:type="character" w:customStyle="1" w:styleId="DataTypeTok">
    <w:name w:val="DataTypeTok"/>
    <w:basedOn w:val="VerbatimChar"/>
    <w:qFormat/>
    <w:rPr>
      <w:rFonts w:ascii="Consolas" w:hAnsi="Consolas"/>
      <w:color w:val="902000"/>
      <w:sz w:val="22"/>
    </w:rPr>
  </w:style>
  <w:style w:type="character" w:customStyle="1" w:styleId="DecValTok">
    <w:name w:val="DecValTok"/>
    <w:basedOn w:val="VerbatimChar"/>
    <w:qFormat/>
    <w:rPr>
      <w:rFonts w:ascii="Consolas" w:hAnsi="Consolas"/>
      <w:color w:val="40A070"/>
      <w:sz w:val="22"/>
    </w:rPr>
  </w:style>
  <w:style w:type="character" w:customStyle="1" w:styleId="BaseNTok">
    <w:name w:val="BaseNTok"/>
    <w:basedOn w:val="VerbatimChar"/>
    <w:qFormat/>
    <w:rPr>
      <w:rFonts w:ascii="Consolas" w:hAnsi="Consolas"/>
      <w:color w:val="40A070"/>
      <w:sz w:val="22"/>
    </w:rPr>
  </w:style>
  <w:style w:type="character" w:customStyle="1" w:styleId="FloatTok">
    <w:name w:val="FloatTok"/>
    <w:basedOn w:val="VerbatimChar"/>
    <w:qFormat/>
    <w:rPr>
      <w:rFonts w:ascii="Consolas" w:hAnsi="Consolas"/>
      <w:color w:val="40A070"/>
      <w:sz w:val="22"/>
    </w:rPr>
  </w:style>
  <w:style w:type="character" w:customStyle="1" w:styleId="ConstantTok">
    <w:name w:val="ConstantTok"/>
    <w:basedOn w:val="VerbatimChar"/>
    <w:qFormat/>
    <w:rPr>
      <w:rFonts w:ascii="Consolas" w:hAnsi="Consolas"/>
      <w:color w:val="880000"/>
      <w:sz w:val="22"/>
    </w:rPr>
  </w:style>
  <w:style w:type="character" w:customStyle="1" w:styleId="CharTok">
    <w:name w:val="CharTok"/>
    <w:basedOn w:val="VerbatimChar"/>
    <w:qFormat/>
    <w:rPr>
      <w:rFonts w:ascii="Consolas" w:hAnsi="Consolas"/>
      <w:color w:val="4070A0"/>
      <w:sz w:val="22"/>
    </w:rPr>
  </w:style>
  <w:style w:type="character" w:customStyle="1" w:styleId="SpecialCharTok">
    <w:name w:val="SpecialCharTok"/>
    <w:basedOn w:val="VerbatimChar"/>
    <w:qFormat/>
    <w:rPr>
      <w:rFonts w:ascii="Consolas" w:hAnsi="Consolas"/>
      <w:color w:val="4070A0"/>
      <w:sz w:val="22"/>
    </w:rPr>
  </w:style>
  <w:style w:type="character" w:customStyle="1" w:styleId="StringTok">
    <w:name w:val="StringTok"/>
    <w:basedOn w:val="VerbatimChar"/>
    <w:qFormat/>
    <w:rPr>
      <w:rFonts w:ascii="Consolas" w:hAnsi="Consolas"/>
      <w:color w:val="4070A0"/>
      <w:sz w:val="22"/>
    </w:rPr>
  </w:style>
  <w:style w:type="character" w:customStyle="1" w:styleId="VerbatimStringTok">
    <w:name w:val="VerbatimStringTok"/>
    <w:basedOn w:val="VerbatimChar"/>
    <w:qFormat/>
    <w:rPr>
      <w:rFonts w:ascii="Consolas" w:hAnsi="Consolas"/>
      <w:color w:val="4070A0"/>
      <w:sz w:val="22"/>
    </w:rPr>
  </w:style>
  <w:style w:type="character" w:customStyle="1" w:styleId="SpecialStringTok">
    <w:name w:val="SpecialStringTok"/>
    <w:basedOn w:val="VerbatimChar"/>
    <w:qFormat/>
    <w:rPr>
      <w:rFonts w:ascii="Consolas" w:hAnsi="Consolas"/>
      <w:color w:val="BB6688"/>
      <w:sz w:val="22"/>
    </w:rPr>
  </w:style>
  <w:style w:type="character" w:customStyle="1" w:styleId="ImportTok">
    <w:name w:val="ImportTok"/>
    <w:basedOn w:val="VerbatimChar"/>
    <w:qFormat/>
    <w:rPr>
      <w:rFonts w:ascii="Consolas" w:hAnsi="Consolas"/>
      <w:b/>
      <w:color w:val="008000"/>
      <w:sz w:val="22"/>
    </w:rPr>
  </w:style>
  <w:style w:type="character" w:customStyle="1" w:styleId="CommentTok">
    <w:name w:val="CommentTok"/>
    <w:basedOn w:val="VerbatimChar"/>
    <w:qFormat/>
    <w:rPr>
      <w:rFonts w:ascii="Consolas" w:hAnsi="Consolas"/>
      <w:i/>
      <w:color w:val="60A0B0"/>
      <w:sz w:val="22"/>
    </w:rPr>
  </w:style>
  <w:style w:type="character" w:customStyle="1" w:styleId="DocumentationTok">
    <w:name w:val="DocumentationTok"/>
    <w:basedOn w:val="VerbatimChar"/>
    <w:qFormat/>
    <w:rPr>
      <w:rFonts w:ascii="Consolas" w:hAnsi="Consolas"/>
      <w:i/>
      <w:color w:val="BA2121"/>
      <w:sz w:val="22"/>
    </w:rPr>
  </w:style>
  <w:style w:type="character" w:customStyle="1" w:styleId="AnnotationTok">
    <w:name w:val="AnnotationTok"/>
    <w:basedOn w:val="VerbatimChar"/>
    <w:qFormat/>
    <w:rPr>
      <w:rFonts w:ascii="Consolas" w:hAnsi="Consolas"/>
      <w:b/>
      <w:i/>
      <w:color w:val="60A0B0"/>
      <w:sz w:val="22"/>
    </w:rPr>
  </w:style>
  <w:style w:type="character" w:customStyle="1" w:styleId="CommentVarTok">
    <w:name w:val="CommentVarTok"/>
    <w:basedOn w:val="VerbatimChar"/>
    <w:qFormat/>
    <w:rPr>
      <w:rFonts w:ascii="Consolas" w:hAnsi="Consolas"/>
      <w:b/>
      <w:i/>
      <w:color w:val="60A0B0"/>
      <w:sz w:val="22"/>
    </w:rPr>
  </w:style>
  <w:style w:type="character" w:customStyle="1" w:styleId="OtherTok">
    <w:name w:val="OtherTok"/>
    <w:basedOn w:val="VerbatimChar"/>
    <w:qFormat/>
    <w:rPr>
      <w:rFonts w:ascii="Consolas" w:hAnsi="Consolas"/>
      <w:color w:val="007020"/>
      <w:sz w:val="22"/>
    </w:rPr>
  </w:style>
  <w:style w:type="character" w:customStyle="1" w:styleId="FunctionTok">
    <w:name w:val="FunctionTok"/>
    <w:basedOn w:val="VerbatimChar"/>
    <w:qFormat/>
    <w:rPr>
      <w:rFonts w:ascii="Consolas" w:hAnsi="Consolas"/>
      <w:color w:val="06287E"/>
      <w:sz w:val="22"/>
    </w:rPr>
  </w:style>
  <w:style w:type="character" w:customStyle="1" w:styleId="VariableTok">
    <w:name w:val="VariableTok"/>
    <w:basedOn w:val="VerbatimChar"/>
    <w:qFormat/>
    <w:rPr>
      <w:rFonts w:ascii="Consolas" w:hAnsi="Consolas"/>
      <w:color w:val="19177C"/>
      <w:sz w:val="22"/>
    </w:rPr>
  </w:style>
  <w:style w:type="character" w:customStyle="1" w:styleId="ControlFlowTok">
    <w:name w:val="ControlFlowTok"/>
    <w:basedOn w:val="VerbatimChar"/>
    <w:qFormat/>
    <w:rPr>
      <w:rFonts w:ascii="Consolas" w:hAnsi="Consolas"/>
      <w:b/>
      <w:color w:val="007020"/>
      <w:sz w:val="22"/>
    </w:rPr>
  </w:style>
  <w:style w:type="character" w:customStyle="1" w:styleId="OperatorTok">
    <w:name w:val="OperatorTok"/>
    <w:basedOn w:val="VerbatimChar"/>
    <w:qFormat/>
    <w:rPr>
      <w:rFonts w:ascii="Consolas" w:hAnsi="Consolas"/>
      <w:color w:val="666666"/>
      <w:sz w:val="22"/>
    </w:rPr>
  </w:style>
  <w:style w:type="character" w:customStyle="1" w:styleId="BuiltInTok">
    <w:name w:val="BuiltInTok"/>
    <w:basedOn w:val="VerbatimChar"/>
    <w:qFormat/>
    <w:rPr>
      <w:rFonts w:ascii="Consolas" w:hAnsi="Consolas"/>
      <w:color w:val="008000"/>
      <w:sz w:val="22"/>
    </w:rPr>
  </w:style>
  <w:style w:type="character" w:customStyle="1" w:styleId="ExtensionTok">
    <w:name w:val="ExtensionTok"/>
    <w:basedOn w:val="VerbatimChar"/>
    <w:qFormat/>
    <w:rPr>
      <w:rFonts w:ascii="Consolas" w:hAnsi="Consolas"/>
      <w:sz w:val="22"/>
    </w:rPr>
  </w:style>
  <w:style w:type="character" w:customStyle="1" w:styleId="PreprocessorTok">
    <w:name w:val="PreprocessorTok"/>
    <w:basedOn w:val="VerbatimChar"/>
    <w:qFormat/>
    <w:rPr>
      <w:rFonts w:ascii="Consolas" w:hAnsi="Consolas"/>
      <w:color w:val="BC7A00"/>
      <w:sz w:val="22"/>
    </w:rPr>
  </w:style>
  <w:style w:type="character" w:customStyle="1" w:styleId="AttributeTok">
    <w:name w:val="AttributeTok"/>
    <w:basedOn w:val="VerbatimChar"/>
    <w:qFormat/>
    <w:rPr>
      <w:rFonts w:ascii="Consolas" w:hAnsi="Consolas"/>
      <w:color w:val="7D9029"/>
      <w:sz w:val="22"/>
    </w:rPr>
  </w:style>
  <w:style w:type="character" w:customStyle="1" w:styleId="RegionMarkerTok">
    <w:name w:val="RegionMarkerTok"/>
    <w:basedOn w:val="VerbatimChar"/>
    <w:qFormat/>
    <w:rPr>
      <w:rFonts w:ascii="Consolas" w:hAnsi="Consolas"/>
      <w:sz w:val="22"/>
    </w:rPr>
  </w:style>
  <w:style w:type="character" w:customStyle="1" w:styleId="InformationTok">
    <w:name w:val="InformationTok"/>
    <w:basedOn w:val="VerbatimChar"/>
    <w:qFormat/>
    <w:rPr>
      <w:rFonts w:ascii="Consolas" w:hAnsi="Consolas"/>
      <w:b/>
      <w:i/>
      <w:color w:val="60A0B0"/>
      <w:sz w:val="22"/>
    </w:rPr>
  </w:style>
  <w:style w:type="character" w:customStyle="1" w:styleId="WarningTok">
    <w:name w:val="WarningTok"/>
    <w:basedOn w:val="VerbatimChar"/>
    <w:qFormat/>
    <w:rPr>
      <w:rFonts w:ascii="Consolas" w:hAnsi="Consolas"/>
      <w:b/>
      <w:i/>
      <w:color w:val="60A0B0"/>
      <w:sz w:val="22"/>
    </w:rPr>
  </w:style>
  <w:style w:type="character" w:customStyle="1" w:styleId="AlertTok">
    <w:name w:val="AlertTok"/>
    <w:basedOn w:val="VerbatimChar"/>
    <w:qFormat/>
    <w:rPr>
      <w:rFonts w:ascii="Consolas" w:hAnsi="Consolas"/>
      <w:b/>
      <w:color w:val="FF0000"/>
      <w:sz w:val="22"/>
    </w:rPr>
  </w:style>
  <w:style w:type="character" w:customStyle="1" w:styleId="ErrorTok">
    <w:name w:val="ErrorTok"/>
    <w:basedOn w:val="VerbatimChar"/>
    <w:qFormat/>
    <w:rPr>
      <w:rFonts w:ascii="Consolas" w:hAnsi="Consolas"/>
      <w:b/>
      <w:color w:val="FF0000"/>
      <w:sz w:val="22"/>
    </w:rPr>
  </w:style>
  <w:style w:type="character" w:customStyle="1" w:styleId="NormalTok">
    <w:name w:val="NormalTok"/>
    <w:basedOn w:val="VerbatimChar"/>
    <w:qFormat/>
    <w:rPr>
      <w:rFonts w:ascii="Consolas" w:hAnsi="Consolas"/>
      <w:sz w:val="22"/>
    </w:rPr>
  </w:style>
  <w:style w:type="character" w:customStyle="1" w:styleId="ab">
    <w:name w:val="页眉 字符"/>
    <w:basedOn w:val="a1"/>
    <w:link w:val="aa"/>
    <w:qFormat/>
    <w:rPr>
      <w:sz w:val="18"/>
      <w:szCs w:val="18"/>
    </w:rPr>
  </w:style>
  <w:style w:type="character" w:customStyle="1" w:styleId="a9">
    <w:name w:val="页脚 字符"/>
    <w:basedOn w:val="a1"/>
    <w:link w:val="a8"/>
    <w:uiPriority w:val="99"/>
    <w:qFormat/>
    <w:rPr>
      <w:sz w:val="18"/>
      <w:szCs w:val="18"/>
    </w:rPr>
  </w:style>
  <w:style w:type="paragraph" w:styleId="af2">
    <w:name w:val="Revision"/>
    <w:hidden/>
    <w:uiPriority w:val="99"/>
    <w:unhideWhenUsed/>
    <w:rsid w:val="00737025"/>
    <w:rPr>
      <w:sz w:val="24"/>
      <w:szCs w:val="24"/>
      <w:lang w:eastAsia="en-US"/>
    </w:rPr>
  </w:style>
  <w:style w:type="paragraph" w:styleId="af3">
    <w:name w:val="Balloon Text"/>
    <w:basedOn w:val="a"/>
    <w:link w:val="af4"/>
    <w:rsid w:val="007916C4"/>
    <w:pPr>
      <w:spacing w:after="0"/>
    </w:pPr>
    <w:rPr>
      <w:sz w:val="18"/>
      <w:szCs w:val="18"/>
    </w:rPr>
  </w:style>
  <w:style w:type="character" w:customStyle="1" w:styleId="af4">
    <w:name w:val="批注框文本 字符"/>
    <w:basedOn w:val="a1"/>
    <w:link w:val="af3"/>
    <w:rsid w:val="007916C4"/>
    <w:rPr>
      <w:sz w:val="18"/>
      <w:szCs w:val="18"/>
      <w:lang w:eastAsia="en-US"/>
    </w:rPr>
  </w:style>
  <w:style w:type="character" w:styleId="af5">
    <w:name w:val="FollowedHyperlink"/>
    <w:basedOn w:val="a1"/>
    <w:uiPriority w:val="99"/>
    <w:unhideWhenUsed/>
    <w:rsid w:val="00CC25E5"/>
    <w:rPr>
      <w:color w:val="7E1FAD"/>
      <w:u w:val="single"/>
    </w:rPr>
  </w:style>
  <w:style w:type="paragraph" w:customStyle="1" w:styleId="msonormal0">
    <w:name w:val="msonormal"/>
    <w:basedOn w:val="a"/>
    <w:rsid w:val="00CC25E5"/>
    <w:pPr>
      <w:spacing w:before="100" w:beforeAutospacing="1" w:after="100" w:afterAutospacing="1"/>
    </w:pPr>
    <w:rPr>
      <w:rFonts w:ascii="Times New Roman" w:eastAsia="Times New Roman" w:hAnsi="Times New Roman" w:cs="Times New Roman"/>
      <w:lang w:val="en-HK" w:eastAsia="zh-CN"/>
    </w:rPr>
  </w:style>
  <w:style w:type="paragraph" w:customStyle="1" w:styleId="font0">
    <w:name w:val="font0"/>
    <w:basedOn w:val="a"/>
    <w:rsid w:val="00CC25E5"/>
    <w:pPr>
      <w:spacing w:before="100" w:beforeAutospacing="1" w:after="100" w:afterAutospacing="1"/>
    </w:pPr>
    <w:rPr>
      <w:rFonts w:ascii="Calibri" w:eastAsia="Times New Roman" w:hAnsi="Calibri" w:cs="Calibri"/>
      <w:color w:val="000000"/>
      <w:sz w:val="22"/>
      <w:szCs w:val="22"/>
      <w:lang w:val="en-HK" w:eastAsia="zh-CN"/>
    </w:rPr>
  </w:style>
  <w:style w:type="paragraph" w:customStyle="1" w:styleId="xl65">
    <w:name w:val="xl65"/>
    <w:basedOn w:val="a"/>
    <w:rsid w:val="00CC25E5"/>
    <w:pPr>
      <w:spacing w:before="100" w:beforeAutospacing="1" w:after="100" w:afterAutospacing="1"/>
      <w:jc w:val="center"/>
    </w:pPr>
    <w:rPr>
      <w:rFonts w:ascii="Times New Roman" w:eastAsia="Times New Roman" w:hAnsi="Times New Roman" w:cs="Times New Roman"/>
      <w:lang w:val="en-HK" w:eastAsia="zh-CN"/>
    </w:rPr>
  </w:style>
  <w:style w:type="paragraph" w:customStyle="1" w:styleId="xl66">
    <w:name w:val="xl66"/>
    <w:basedOn w:val="a"/>
    <w:rsid w:val="00CC25E5"/>
    <w:pPr>
      <w:spacing w:before="100" w:beforeAutospacing="1" w:after="100" w:afterAutospacing="1"/>
    </w:pPr>
    <w:rPr>
      <w:rFonts w:ascii="Times New Roman" w:eastAsia="Times New Roman" w:hAnsi="Times New Roman" w:cs="Times New Roman"/>
      <w:lang w:val="en-HK" w:eastAsia="zh-CN"/>
    </w:rPr>
  </w:style>
  <w:style w:type="paragraph" w:customStyle="1" w:styleId="xl67">
    <w:name w:val="xl67"/>
    <w:basedOn w:val="a"/>
    <w:rsid w:val="00CC25E5"/>
    <w:pPr>
      <w:spacing w:before="100" w:beforeAutospacing="1" w:after="100" w:afterAutospacing="1"/>
      <w:textAlignment w:val="bottom"/>
    </w:pPr>
    <w:rPr>
      <w:rFonts w:ascii="Times New Roman" w:eastAsia="Times New Roman" w:hAnsi="Times New Roman" w:cs="Times New Roman"/>
      <w:lang w:val="en-HK" w:eastAsia="zh-CN"/>
    </w:rPr>
  </w:style>
  <w:style w:type="paragraph" w:customStyle="1" w:styleId="xl68">
    <w:name w:val="xl68"/>
    <w:basedOn w:val="a"/>
    <w:rsid w:val="00CC2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libri" w:eastAsia="Times New Roman" w:hAnsi="Calibri" w:cs="Calibri"/>
      <w:lang w:val="en-HK" w:eastAsia="zh-CN"/>
    </w:rPr>
  </w:style>
  <w:style w:type="paragraph" w:customStyle="1" w:styleId="xl69">
    <w:name w:val="xl69"/>
    <w:basedOn w:val="a"/>
    <w:rsid w:val="00CC2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libri" w:eastAsia="Times New Roman" w:hAnsi="Calibri" w:cs="Calibri"/>
      <w:color w:val="C00000"/>
      <w:lang w:val="en-HK" w:eastAsia="zh-CN"/>
    </w:rPr>
  </w:style>
  <w:style w:type="paragraph" w:customStyle="1" w:styleId="xl70">
    <w:name w:val="xl70"/>
    <w:basedOn w:val="a"/>
    <w:rsid w:val="00CC2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lang w:val="en-HK" w:eastAsia="zh-CN"/>
    </w:rPr>
  </w:style>
  <w:style w:type="paragraph" w:customStyle="1" w:styleId="xl71">
    <w:name w:val="xl71"/>
    <w:basedOn w:val="a"/>
    <w:rsid w:val="00CC2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lang w:val="en-HK" w:eastAsia="zh-CN"/>
    </w:rPr>
  </w:style>
  <w:style w:type="paragraph" w:customStyle="1" w:styleId="xl72">
    <w:name w:val="xl72"/>
    <w:basedOn w:val="a"/>
    <w:rsid w:val="00CC2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lang w:val="en-HK" w:eastAsia="zh-CN"/>
    </w:rPr>
  </w:style>
  <w:style w:type="paragraph" w:customStyle="1" w:styleId="xl73">
    <w:name w:val="xl73"/>
    <w:basedOn w:val="a"/>
    <w:rsid w:val="00CC2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bottom"/>
    </w:pPr>
    <w:rPr>
      <w:rFonts w:ascii="Times New Roman" w:eastAsia="Times New Roman" w:hAnsi="Times New Roman" w:cs="Times New Roman"/>
      <w:lang w:val="en-HK" w:eastAsia="zh-CN"/>
    </w:rPr>
  </w:style>
  <w:style w:type="paragraph" w:customStyle="1" w:styleId="xl74">
    <w:name w:val="xl74"/>
    <w:basedOn w:val="a"/>
    <w:rsid w:val="00CC2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lang w:val="en-HK" w:eastAsia="zh-CN"/>
    </w:rPr>
  </w:style>
  <w:style w:type="paragraph" w:customStyle="1" w:styleId="xl75">
    <w:name w:val="xl75"/>
    <w:basedOn w:val="a"/>
    <w:rsid w:val="00CC2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libri" w:eastAsia="Times New Roman" w:hAnsi="Calibri" w:cs="Calibri"/>
      <w:lang w:val="en-HK" w:eastAsia="zh-CN"/>
    </w:rPr>
  </w:style>
  <w:style w:type="paragraph" w:customStyle="1" w:styleId="xl76">
    <w:name w:val="xl76"/>
    <w:basedOn w:val="a"/>
    <w:rsid w:val="00CC25E5"/>
    <w:pPr>
      <w:shd w:val="clear" w:color="000000" w:fill="FFFFFF"/>
      <w:spacing w:before="100" w:beforeAutospacing="1" w:after="100" w:afterAutospacing="1"/>
    </w:pPr>
    <w:rPr>
      <w:rFonts w:ascii="Times New Roman" w:eastAsia="Times New Roman" w:hAnsi="Times New Roman" w:cs="Times New Roman"/>
      <w:lang w:val="en-HK" w:eastAsia="zh-CN"/>
    </w:rPr>
  </w:style>
  <w:style w:type="paragraph" w:customStyle="1" w:styleId="xl77">
    <w:name w:val="xl77"/>
    <w:basedOn w:val="a"/>
    <w:rsid w:val="00CC2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libri" w:eastAsia="Times New Roman" w:hAnsi="Calibri" w:cs="Calibri"/>
      <w:color w:val="C00000"/>
      <w:lang w:val="en-HK" w:eastAsia="zh-CN"/>
    </w:rPr>
  </w:style>
  <w:style w:type="paragraph" w:customStyle="1" w:styleId="xl78">
    <w:name w:val="xl78"/>
    <w:basedOn w:val="a"/>
    <w:rsid w:val="00F2034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val="en-HK" w:eastAsia="zh-CN"/>
    </w:rPr>
  </w:style>
  <w:style w:type="paragraph" w:customStyle="1" w:styleId="xl79">
    <w:name w:val="xl79"/>
    <w:basedOn w:val="a"/>
    <w:rsid w:val="00F2034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val="en-HK"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026112">
      <w:bodyDiv w:val="1"/>
      <w:marLeft w:val="0"/>
      <w:marRight w:val="0"/>
      <w:marTop w:val="0"/>
      <w:marBottom w:val="0"/>
      <w:divBdr>
        <w:top w:val="none" w:sz="0" w:space="0" w:color="auto"/>
        <w:left w:val="none" w:sz="0" w:space="0" w:color="auto"/>
        <w:bottom w:val="none" w:sz="0" w:space="0" w:color="auto"/>
        <w:right w:val="none" w:sz="0" w:space="0" w:color="auto"/>
      </w:divBdr>
    </w:div>
    <w:div w:id="11755371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ubmed.ncbi.nlm.nih.gov/?term=Reith+FH&amp;cauthor_id=34692985" TargetMode="External"/><Relationship Id="rId5" Type="http://schemas.openxmlformats.org/officeDocument/2006/relationships/webSettings" Target="webSettings.xml"/><Relationship Id="rId10" Type="http://schemas.openxmlformats.org/officeDocument/2006/relationships/hyperlink" Target="https://pubmed.ncbi.nlm.nih.gov/?term=Henr%C3%ADquez+PA&amp;cauthor_id=39896355"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3AC0D0-22F8-40ED-A8DC-B829D72D4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290</Pages>
  <Words>53477</Words>
  <Characters>333163</Characters>
  <Application>Microsoft Office Word</Application>
  <DocSecurity>0</DocSecurity>
  <Lines>37018</Lines>
  <Paragraphs>7159</Paragraphs>
  <ScaleCrop>false</ScaleCrop>
  <Company/>
  <LinksUpToDate>false</LinksUpToDate>
  <CharactersWithSpaces>379481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开心</dc:creator>
  <cp:lastModifiedBy>欣宇 李</cp:lastModifiedBy>
  <cp:revision>20</cp:revision>
  <dcterms:created xsi:type="dcterms:W3CDTF">2026-01-02T03:21:00Z</dcterms:created>
  <dcterms:modified xsi:type="dcterms:W3CDTF">2026-08-25T06:50:00Z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eyJoZGlkIjoiOTBkNmFiZDc3YTAxMGI2MWI0YTZlOGYxMjEwZDFkNDEiLCJ1c2VySWQiOiI1NjY0MzAxNjkifQ==</vt:lpwstr>
  </property>
  <property fmtid="{D5CDD505-2E9C-101B-9397-08002B2CF9AE}" pid="3" name="KSOProductBuildVer">
    <vt:lpwstr>2052-12.1.0.24034</vt:lpwstr>
  </property>
  <property fmtid="{D5CDD505-2E9C-101B-9397-08002B2CF9AE}" pid="4" name="ICV">
    <vt:lpwstr>E4378A2178D94DBC939917F7DD787495_13</vt:lpwstr>
  </property>
</Properties>
</file>