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66D45950" w14:textId="04212F5E" w:rsidR="00591C2D" w:rsidRPr="00EB386B" w:rsidRDefault="007C70C7" w:rsidP="00926CE6">
      <w:pPr>
        <w:adjustRightInd w:val="0"/>
        <w:snapToGrid w:val="0"/>
        <w:spacing w:line="24pt" w:lineRule="auto"/>
        <w:rPr>
          <w:rStyle w:val="fontstyle01"/>
          <w:rFonts w:ascii="Times New Roman" w:hAnsi="Times New Roman"/>
          <w:b/>
          <w:iCs/>
          <w:sz w:val="24"/>
          <w:szCs w:val="24"/>
        </w:rPr>
      </w:pPr>
      <w:bookmarkStart w:id="0" w:name="OLE_LINK84"/>
      <w:bookmarkStart w:id="1" w:name="OLE_LINK85"/>
      <w:r w:rsidRPr="007C70C7">
        <w:rPr>
          <w:rFonts w:ascii="Times New Roman" w:hAnsi="Times New Roman"/>
          <w:b/>
          <w:bCs/>
          <w:iCs/>
          <w:color w:val="000000"/>
        </w:rPr>
        <w:t>Additional file</w:t>
      </w:r>
      <w:r w:rsidR="00965D52">
        <w:rPr>
          <w:rFonts w:ascii="Times New Roman" w:hAnsi="Times New Roman" w:hint="eastAsia"/>
          <w:b/>
          <w:bCs/>
          <w:iCs/>
          <w:color w:val="000000"/>
        </w:rPr>
        <w:t xml:space="preserve"> 1</w:t>
      </w:r>
    </w:p>
    <w:p w14:paraId="7B734141" w14:textId="77777777" w:rsidR="00DE1766" w:rsidRPr="00DE1766" w:rsidRDefault="00DE1766" w:rsidP="00DE1766">
      <w:pPr>
        <w:adjustRightInd w:val="0"/>
        <w:snapToGrid w:val="0"/>
        <w:spacing w:line="24pt" w:lineRule="auto"/>
        <w:rPr>
          <w:rFonts w:ascii="Times New Roman" w:eastAsia="等线" w:hAnsi="Times New Roman"/>
          <w:b/>
          <w:bCs/>
          <w:color w:val="000000"/>
        </w:rPr>
      </w:pPr>
      <w:r w:rsidRPr="00DE1766">
        <w:rPr>
          <w:rFonts w:ascii="Times New Roman" w:eastAsia="等线" w:hAnsi="Times New Roman"/>
          <w:b/>
          <w:bCs/>
          <w:color w:val="000000"/>
        </w:rPr>
        <w:t xml:space="preserve">Multimodal Neuroimaging of Cue-Induced Craving </w:t>
      </w:r>
      <w:r w:rsidRPr="00DE1766">
        <w:rPr>
          <w:rFonts w:ascii="Times New Roman" w:eastAsia="等线" w:hAnsi="Times New Roman" w:hint="eastAsia"/>
          <w:b/>
          <w:bCs/>
          <w:color w:val="000000"/>
        </w:rPr>
        <w:t>an</w:t>
      </w:r>
      <w:r w:rsidRPr="00DE1766">
        <w:rPr>
          <w:rFonts w:ascii="Times New Roman" w:eastAsia="等线" w:hAnsi="Times New Roman"/>
          <w:b/>
          <w:bCs/>
          <w:color w:val="000000"/>
        </w:rPr>
        <w:t xml:space="preserve">d </w:t>
      </w:r>
      <w:r w:rsidR="007A54B4" w:rsidRPr="007451CC">
        <w:rPr>
          <w:b/>
          <w:bCs/>
          <w:sz w:val="22"/>
          <w:szCs w:val="22"/>
        </w:rPr>
        <w:t>Cortical Alterations</w:t>
      </w:r>
      <w:r w:rsidRPr="00DE1766">
        <w:rPr>
          <w:rFonts w:ascii="Times New Roman" w:eastAsia="等线" w:hAnsi="Times New Roman"/>
          <w:b/>
          <w:bCs/>
          <w:color w:val="000000"/>
        </w:rPr>
        <w:t xml:space="preserve"> in Etomidate Use Disorder</w:t>
      </w:r>
    </w:p>
    <w:p w14:paraId="0F9B49BC" w14:textId="77777777" w:rsidR="00696419" w:rsidRPr="00061906" w:rsidRDefault="00696419" w:rsidP="00696419">
      <w:pPr>
        <w:adjustRightInd w:val="0"/>
        <w:snapToGrid w:val="0"/>
        <w:spacing w:line="24pt" w:lineRule="auto"/>
        <w:rPr>
          <w:rFonts w:ascii="Times New Roman" w:hAnsi="Times New Roman"/>
          <w:bCs/>
        </w:rPr>
      </w:pPr>
      <w:r w:rsidRPr="00EB386B">
        <w:rPr>
          <w:rFonts w:ascii="Times New Roman" w:hAnsi="Times New Roman"/>
          <w:bCs/>
        </w:rPr>
        <w:t>This PDF file includes:</w:t>
      </w:r>
    </w:p>
    <w:p w14:paraId="53687328" w14:textId="77777777" w:rsidR="00DE1766" w:rsidRPr="00E51656" w:rsidRDefault="00DE1766" w:rsidP="00DE1766">
      <w:pPr>
        <w:adjustRightInd w:val="0"/>
        <w:snapToGrid w:val="0"/>
        <w:spacing w:line="24pt" w:lineRule="auto"/>
        <w:rPr>
          <w:rFonts w:ascii="Times New Roman" w:hAnsi="Times New Roman"/>
          <w:bCs/>
        </w:rPr>
      </w:pPr>
      <w:bookmarkStart w:id="2" w:name="_Hlk239197315"/>
      <w:r w:rsidRPr="00E51656">
        <w:rPr>
          <w:rFonts w:ascii="Times New Roman" w:hAnsi="Times New Roman"/>
        </w:rPr>
        <w:t>Methods S1 to S6</w:t>
      </w:r>
    </w:p>
    <w:p w14:paraId="6916B8C5" w14:textId="1F590C7D" w:rsidR="00696419" w:rsidRPr="00EB386B" w:rsidRDefault="00696419" w:rsidP="00926CE6">
      <w:pPr>
        <w:adjustRightInd w:val="0"/>
        <w:snapToGrid w:val="0"/>
        <w:spacing w:line="24pt" w:lineRule="auto"/>
        <w:rPr>
          <w:rFonts w:ascii="Times New Roman" w:hAnsi="Times New Roman"/>
          <w:bCs/>
        </w:rPr>
      </w:pPr>
      <w:r w:rsidRPr="00061906">
        <w:rPr>
          <w:rFonts w:ascii="Times New Roman" w:hAnsi="Times New Roman"/>
        </w:rPr>
        <w:t>Fig</w:t>
      </w:r>
      <w:r w:rsidR="004D7FF1">
        <w:rPr>
          <w:rFonts w:ascii="Times New Roman" w:hAnsi="Times New Roman" w:hint="eastAsia"/>
        </w:rPr>
        <w:t>ure</w:t>
      </w:r>
      <w:r w:rsidRPr="00061906">
        <w:rPr>
          <w:rFonts w:ascii="Times New Roman" w:hAnsi="Times New Roman"/>
        </w:rPr>
        <w:t xml:space="preserve"> S1</w:t>
      </w:r>
    </w:p>
    <w:p w14:paraId="27BB4558" w14:textId="5DDA6D51" w:rsidR="00696419" w:rsidRPr="00061906" w:rsidRDefault="00696419" w:rsidP="00926CE6">
      <w:pPr>
        <w:adjustRightInd w:val="0"/>
        <w:snapToGrid w:val="0"/>
        <w:spacing w:line="24pt" w:lineRule="auto"/>
        <w:rPr>
          <w:rFonts w:ascii="Times New Roman" w:hAnsi="Times New Roman"/>
        </w:rPr>
      </w:pPr>
      <w:r w:rsidRPr="00061906">
        <w:rPr>
          <w:rFonts w:ascii="Times New Roman" w:hAnsi="Times New Roman"/>
        </w:rPr>
        <w:t>Table S1</w:t>
      </w:r>
    </w:p>
    <w:p w14:paraId="56600A66" w14:textId="77777777" w:rsidR="00832455" w:rsidRPr="00696419" w:rsidRDefault="00832455" w:rsidP="005C205C">
      <w:pPr>
        <w:jc w:val="start"/>
        <w:rPr>
          <w:rStyle w:val="fontstyle01"/>
          <w:rFonts w:ascii="Times New Roman" w:hAnsi="Times New Roman"/>
          <w:color w:val="auto"/>
          <w:sz w:val="24"/>
          <w:szCs w:val="24"/>
        </w:rPr>
        <w:sectPr w:rsidR="00832455" w:rsidRPr="00696419" w:rsidSect="00B24915">
          <w:footerReference w:type="default" r:id="rId8"/>
          <w:pgSz w:w="595pt" w:h="842pt"/>
          <w:pgMar w:top="72pt" w:right="90pt" w:bottom="72pt" w:left="90pt" w:header="42.55pt" w:footer="49.60pt" w:gutter="0pt"/>
          <w:lnNumType w:countBy="1" w:restart="continuous"/>
          <w:cols w:space="21.25pt"/>
          <w:docGrid w:type="lines" w:linePitch="423"/>
        </w:sectPr>
      </w:pPr>
      <w:bookmarkStart w:id="3" w:name="OLE_LINK96"/>
      <w:bookmarkStart w:id="4" w:name="OLE_LINK97"/>
      <w:bookmarkStart w:id="5" w:name="OLE_LINK119"/>
      <w:bookmarkStart w:id="6" w:name="OLE_LINK120"/>
      <w:bookmarkEnd w:id="2"/>
    </w:p>
    <w:p w14:paraId="3D7BC532" w14:textId="1EA99D3B" w:rsidR="00BF6B62" w:rsidRPr="002B65E1" w:rsidRDefault="004D7FF1" w:rsidP="00BF6B62">
      <w:pPr>
        <w:spacing w:line="20pt" w:lineRule="exact"/>
        <w:rPr>
          <w:rStyle w:val="fontstyle01"/>
          <w:rFonts w:ascii="Times New Roman" w:hAnsi="Times New Roman"/>
          <w:b/>
          <w:sz w:val="24"/>
          <w:szCs w:val="24"/>
        </w:rPr>
      </w:pPr>
      <w:bookmarkStart w:id="7" w:name="OLE_LINK98"/>
      <w:bookmarkStart w:id="8" w:name="OLE_LINK99"/>
      <w:bookmarkStart w:id="9" w:name="OLE_LINK35"/>
      <w:bookmarkStart w:id="10" w:name="OLE_LINK36"/>
      <w:bookmarkStart w:id="11" w:name="OLE_LINK2"/>
      <w:bookmarkEnd w:id="0"/>
      <w:bookmarkEnd w:id="1"/>
      <w:bookmarkEnd w:id="3"/>
      <w:bookmarkEnd w:id="4"/>
      <w:bookmarkEnd w:id="5"/>
      <w:bookmarkEnd w:id="6"/>
      <w:r w:rsidRPr="00450359">
        <w:rPr>
          <w:rFonts w:ascii="Times New Roman" w:hAnsi="Times New Roman"/>
          <w:b/>
          <w:bCs/>
          <w:sz w:val="22"/>
          <w:szCs w:val="22"/>
        </w:rPr>
        <w:lastRenderedPageBreak/>
        <w:t>Additional File 1:</w:t>
      </w:r>
      <w:r w:rsidR="00BF6B62" w:rsidRPr="002B65E1">
        <w:rPr>
          <w:rStyle w:val="fontstyle01"/>
          <w:rFonts w:ascii="Times New Roman" w:hAnsi="Times New Roman" w:hint="eastAsia"/>
          <w:b/>
          <w:sz w:val="24"/>
          <w:szCs w:val="24"/>
        </w:rPr>
        <w:t>Methods</w:t>
      </w:r>
    </w:p>
    <w:p w14:paraId="5048D658" w14:textId="2FB1646A" w:rsidR="00BF6B62" w:rsidRPr="00C564B3" w:rsidRDefault="00BF6B62" w:rsidP="00BF6B62">
      <w:pPr>
        <w:autoSpaceDE w:val="0"/>
        <w:autoSpaceDN w:val="0"/>
        <w:adjustRightInd w:val="0"/>
        <w:snapToGrid w:val="0"/>
        <w:spacing w:line="20pt" w:lineRule="exact"/>
        <w:rPr>
          <w:rFonts w:ascii="Times New Roman" w:hAnsi="Times New Roman"/>
          <w:b/>
          <w:bCs/>
          <w:color w:val="000000"/>
          <w:sz w:val="22"/>
          <w:szCs w:val="22"/>
        </w:rPr>
      </w:pPr>
      <w:bookmarkStart w:id="12" w:name="_Hlk239197372"/>
      <w:r w:rsidRPr="00C564B3">
        <w:rPr>
          <w:rStyle w:val="fontstyle01"/>
          <w:rFonts w:ascii="Times New Roman" w:hAnsi="Times New Roman" w:hint="eastAsia"/>
          <w:b/>
          <w:bCs/>
        </w:rPr>
        <w:t>Method</w:t>
      </w:r>
      <w:r w:rsidRPr="00C564B3">
        <w:rPr>
          <w:rStyle w:val="fontstyle01"/>
          <w:rFonts w:ascii="Times New Roman" w:hAnsi="Times New Roman"/>
          <w:b/>
          <w:bCs/>
        </w:rPr>
        <w:t xml:space="preserve"> S</w:t>
      </w:r>
      <w:r w:rsidRPr="00C564B3">
        <w:rPr>
          <w:rStyle w:val="fontstyle01"/>
          <w:rFonts w:ascii="Times New Roman" w:hAnsi="Times New Roman" w:hint="eastAsia"/>
          <w:b/>
          <w:bCs/>
        </w:rPr>
        <w:t>1</w:t>
      </w:r>
      <w:r w:rsidRPr="00C564B3">
        <w:rPr>
          <w:rStyle w:val="fontstyle01"/>
          <w:rFonts w:ascii="Times New Roman" w:hAnsi="Times New Roman"/>
          <w:b/>
          <w:bCs/>
        </w:rPr>
        <w:t>:</w:t>
      </w:r>
      <w:r w:rsidRPr="00C564B3">
        <w:rPr>
          <w:rStyle w:val="fontstyle01"/>
          <w:rFonts w:ascii="Times New Roman" w:hAnsi="Times New Roman" w:hint="eastAsia"/>
          <w:b/>
          <w:bCs/>
        </w:rPr>
        <w:t xml:space="preserve"> </w:t>
      </w:r>
      <w:r w:rsidR="00F32C24" w:rsidRPr="00F32C24">
        <w:rPr>
          <w:rStyle w:val="fontstyle01"/>
          <w:rFonts w:ascii="Times New Roman" w:hAnsi="Times New Roman"/>
          <w:b/>
          <w:bCs/>
        </w:rPr>
        <w:t xml:space="preserve">Study </w:t>
      </w:r>
      <w:r w:rsidR="00F32C24">
        <w:rPr>
          <w:rFonts w:ascii="Times New Roman" w:hAnsi="Times New Roman" w:hint="eastAsia"/>
          <w:b/>
          <w:bCs/>
          <w:color w:val="000000"/>
          <w:sz w:val="22"/>
          <w:szCs w:val="22"/>
        </w:rPr>
        <w:t>p</w:t>
      </w:r>
      <w:r w:rsidRPr="00C564B3">
        <w:rPr>
          <w:rFonts w:ascii="Times New Roman" w:hAnsi="Times New Roman"/>
          <w:b/>
          <w:bCs/>
          <w:color w:val="000000"/>
          <w:sz w:val="22"/>
          <w:szCs w:val="22"/>
        </w:rPr>
        <w:t>articipants</w:t>
      </w:r>
    </w:p>
    <w:bookmarkEnd w:id="12"/>
    <w:p w14:paraId="1553DD3D" w14:textId="77777777" w:rsidR="00BF6B62" w:rsidRPr="00C564B3" w:rsidRDefault="00BF6B62" w:rsidP="00BF6B62">
      <w:pPr>
        <w:autoSpaceDE w:val="0"/>
        <w:autoSpaceDN w:val="0"/>
        <w:adjustRightInd w:val="0"/>
        <w:snapToGrid w:val="0"/>
        <w:spacing w:line="20pt" w:lineRule="exact"/>
        <w:rPr>
          <w:rFonts w:ascii="Times New Roman" w:hAnsi="Times New Roman"/>
          <w:color w:val="000000"/>
          <w:sz w:val="22"/>
          <w:szCs w:val="22"/>
        </w:rPr>
      </w:pPr>
      <w:r w:rsidRPr="00C564B3">
        <w:rPr>
          <w:rFonts w:ascii="Times New Roman" w:hAnsi="Times New Roman"/>
          <w:color w:val="000000"/>
          <w:sz w:val="22"/>
          <w:szCs w:val="22"/>
        </w:rPr>
        <w:t xml:space="preserve">Experiment 1 included 29 </w:t>
      </w:r>
      <w:r w:rsidR="00B011FB" w:rsidRPr="00C564B3">
        <w:rPr>
          <w:rFonts w:ascii="Times New Roman" w:hAnsi="Times New Roman"/>
          <w:color w:val="000000"/>
          <w:sz w:val="22"/>
          <w:szCs w:val="22"/>
        </w:rPr>
        <w:t xml:space="preserve">participants </w:t>
      </w:r>
      <w:r w:rsidR="00B011FB">
        <w:rPr>
          <w:rFonts w:ascii="Times New Roman" w:hAnsi="Times New Roman" w:hint="eastAsia"/>
          <w:color w:val="000000"/>
          <w:sz w:val="22"/>
          <w:szCs w:val="22"/>
        </w:rPr>
        <w:t xml:space="preserve">with </w:t>
      </w:r>
      <w:r w:rsidRPr="00C564B3">
        <w:rPr>
          <w:rFonts w:ascii="Times New Roman" w:hAnsi="Times New Roman"/>
          <w:color w:val="000000"/>
          <w:sz w:val="22"/>
          <w:szCs w:val="22"/>
        </w:rPr>
        <w:t xml:space="preserve">EUD (mean age ± SD = 30.24 ± 5.94 years) and 29 HC participants (22.86 ± 4.93 years) after excluding one </w:t>
      </w:r>
      <w:r w:rsidR="00B011FB" w:rsidRPr="00C564B3">
        <w:rPr>
          <w:rFonts w:ascii="Times New Roman" w:hAnsi="Times New Roman"/>
          <w:color w:val="000000"/>
          <w:sz w:val="22"/>
          <w:szCs w:val="22"/>
        </w:rPr>
        <w:t xml:space="preserve">participant </w:t>
      </w:r>
      <w:r w:rsidR="00B011FB">
        <w:rPr>
          <w:rFonts w:ascii="Times New Roman" w:hAnsi="Times New Roman" w:hint="eastAsia"/>
          <w:color w:val="000000"/>
          <w:sz w:val="22"/>
          <w:szCs w:val="22"/>
        </w:rPr>
        <w:t xml:space="preserve">with </w:t>
      </w:r>
      <w:r w:rsidRPr="00C564B3">
        <w:rPr>
          <w:rFonts w:ascii="Times New Roman" w:hAnsi="Times New Roman"/>
          <w:color w:val="000000"/>
          <w:sz w:val="22"/>
          <w:szCs w:val="22"/>
        </w:rPr>
        <w:t xml:space="preserve">EUD due to low response accuracy (&lt; 50%). The EUD group </w:t>
      </w:r>
      <w:r w:rsidR="00B011FB">
        <w:rPr>
          <w:rFonts w:ascii="Times New Roman" w:hAnsi="Times New Roman" w:hint="eastAsia"/>
          <w:color w:val="000000"/>
          <w:sz w:val="22"/>
          <w:szCs w:val="22"/>
        </w:rPr>
        <w:t xml:space="preserve">had </w:t>
      </w:r>
      <w:r w:rsidRPr="00C564B3">
        <w:rPr>
          <w:rFonts w:ascii="Times New Roman" w:hAnsi="Times New Roman"/>
          <w:color w:val="000000"/>
          <w:sz w:val="22"/>
          <w:szCs w:val="22"/>
        </w:rPr>
        <w:t xml:space="preserve">a mean age of </w:t>
      </w:r>
      <w:r w:rsidR="00B011FB">
        <w:rPr>
          <w:rFonts w:ascii="Times New Roman" w:hAnsi="Times New Roman" w:hint="eastAsia"/>
          <w:color w:val="000000"/>
          <w:sz w:val="22"/>
          <w:szCs w:val="22"/>
        </w:rPr>
        <w:t xml:space="preserve">onset of </w:t>
      </w:r>
      <w:r w:rsidRPr="00C564B3">
        <w:rPr>
          <w:rFonts w:ascii="Times New Roman" w:hAnsi="Times New Roman"/>
          <w:color w:val="000000"/>
          <w:sz w:val="22"/>
          <w:szCs w:val="22"/>
        </w:rPr>
        <w:t>etomidate abuse of 28.24 ± 6.64 years and a mean</w:t>
      </w:r>
      <w:r w:rsidR="00B011FB">
        <w:rPr>
          <w:rFonts w:ascii="Times New Roman" w:hAnsi="Times New Roman" w:hint="eastAsia"/>
          <w:color w:val="000000"/>
          <w:sz w:val="22"/>
          <w:szCs w:val="22"/>
        </w:rPr>
        <w:t xml:space="preserve"> </w:t>
      </w:r>
      <w:r w:rsidRPr="00C564B3">
        <w:rPr>
          <w:rFonts w:ascii="Times New Roman" w:hAnsi="Times New Roman"/>
          <w:color w:val="000000"/>
          <w:sz w:val="22"/>
          <w:szCs w:val="22"/>
        </w:rPr>
        <w:t xml:space="preserve">DDQ score of 27.34 ± 15.59. </w:t>
      </w:r>
    </w:p>
    <w:p w14:paraId="4D5B3CE2" w14:textId="77777777" w:rsidR="00BF6B62" w:rsidRPr="00C564B3" w:rsidRDefault="00BF6B62" w:rsidP="00BF6B62">
      <w:pPr>
        <w:autoSpaceDE w:val="0"/>
        <w:autoSpaceDN w:val="0"/>
        <w:adjustRightInd w:val="0"/>
        <w:snapToGrid w:val="0"/>
        <w:spacing w:line="20pt" w:lineRule="exact"/>
        <w:rPr>
          <w:rFonts w:ascii="Times New Roman" w:hAnsi="Times New Roman"/>
          <w:color w:val="000000"/>
          <w:sz w:val="22"/>
          <w:szCs w:val="22"/>
        </w:rPr>
      </w:pPr>
      <w:r w:rsidRPr="00C564B3">
        <w:rPr>
          <w:rFonts w:ascii="Times New Roman" w:hAnsi="Times New Roman"/>
          <w:color w:val="000000"/>
          <w:sz w:val="22"/>
          <w:szCs w:val="22"/>
        </w:rPr>
        <w:t xml:space="preserve">Experiment 2 enrolled 26 </w:t>
      </w:r>
      <w:r w:rsidR="00B011FB" w:rsidRPr="00C564B3">
        <w:rPr>
          <w:rFonts w:ascii="Times New Roman" w:hAnsi="Times New Roman"/>
          <w:color w:val="000000"/>
          <w:sz w:val="22"/>
          <w:szCs w:val="22"/>
        </w:rPr>
        <w:t xml:space="preserve">participants </w:t>
      </w:r>
      <w:r w:rsidR="00B011FB">
        <w:rPr>
          <w:rFonts w:ascii="Times New Roman" w:hAnsi="Times New Roman" w:hint="eastAsia"/>
          <w:color w:val="000000"/>
          <w:sz w:val="22"/>
          <w:szCs w:val="22"/>
        </w:rPr>
        <w:t>with</w:t>
      </w:r>
      <w:r w:rsidR="00B011FB" w:rsidRPr="00C564B3">
        <w:rPr>
          <w:rFonts w:ascii="Times New Roman" w:hAnsi="Times New Roman"/>
          <w:color w:val="000000"/>
          <w:sz w:val="22"/>
          <w:szCs w:val="22"/>
        </w:rPr>
        <w:t xml:space="preserve"> </w:t>
      </w:r>
      <w:r w:rsidRPr="00C564B3">
        <w:rPr>
          <w:rFonts w:ascii="Times New Roman" w:hAnsi="Times New Roman"/>
          <w:color w:val="000000"/>
          <w:sz w:val="22"/>
          <w:szCs w:val="22"/>
        </w:rPr>
        <w:t xml:space="preserve">EUD (29.88 ± 7.92 years) and 31 HC participants (28.65 ± 8.22 years) after excluding three participants (two </w:t>
      </w:r>
      <w:r w:rsidR="00B011FB">
        <w:rPr>
          <w:rFonts w:ascii="Times New Roman" w:hAnsi="Times New Roman" w:hint="eastAsia"/>
          <w:color w:val="000000"/>
          <w:sz w:val="22"/>
          <w:szCs w:val="22"/>
        </w:rPr>
        <w:t xml:space="preserve">with </w:t>
      </w:r>
      <w:r w:rsidRPr="00C564B3">
        <w:rPr>
          <w:rFonts w:ascii="Times New Roman" w:hAnsi="Times New Roman"/>
          <w:color w:val="000000"/>
          <w:sz w:val="22"/>
          <w:szCs w:val="22"/>
        </w:rPr>
        <w:t>EUD</w:t>
      </w:r>
      <w:r w:rsidR="00B011FB">
        <w:rPr>
          <w:rFonts w:ascii="Times New Roman" w:hAnsi="Times New Roman" w:hint="eastAsia"/>
          <w:color w:val="000000"/>
          <w:sz w:val="22"/>
          <w:szCs w:val="22"/>
        </w:rPr>
        <w:t xml:space="preserve"> and</w:t>
      </w:r>
      <w:r w:rsidRPr="00C564B3">
        <w:rPr>
          <w:rFonts w:ascii="Times New Roman" w:hAnsi="Times New Roman"/>
          <w:color w:val="000000"/>
          <w:sz w:val="22"/>
          <w:szCs w:val="22"/>
        </w:rPr>
        <w:t xml:space="preserve"> one HC) due to excessive head motion during scanning. The EUD group </w:t>
      </w:r>
      <w:r w:rsidR="00B011FB">
        <w:rPr>
          <w:rFonts w:ascii="Times New Roman" w:hAnsi="Times New Roman" w:hint="eastAsia"/>
          <w:color w:val="000000"/>
          <w:sz w:val="22"/>
          <w:szCs w:val="22"/>
        </w:rPr>
        <w:t xml:space="preserve">had </w:t>
      </w:r>
      <w:r w:rsidRPr="00C564B3">
        <w:rPr>
          <w:rFonts w:ascii="Times New Roman" w:hAnsi="Times New Roman"/>
          <w:color w:val="000000"/>
          <w:sz w:val="22"/>
          <w:szCs w:val="22"/>
        </w:rPr>
        <w:t xml:space="preserve">a mean age of </w:t>
      </w:r>
      <w:r w:rsidR="00B011FB">
        <w:rPr>
          <w:rFonts w:ascii="Times New Roman" w:hAnsi="Times New Roman" w:hint="eastAsia"/>
          <w:color w:val="000000"/>
          <w:sz w:val="22"/>
          <w:szCs w:val="22"/>
        </w:rPr>
        <w:t xml:space="preserve">onset of </w:t>
      </w:r>
      <w:r w:rsidRPr="00C564B3">
        <w:rPr>
          <w:rFonts w:ascii="Times New Roman" w:hAnsi="Times New Roman"/>
          <w:color w:val="000000"/>
          <w:sz w:val="22"/>
          <w:szCs w:val="22"/>
        </w:rPr>
        <w:t>etomidate abuse</w:t>
      </w:r>
      <w:r w:rsidR="00B011FB">
        <w:rPr>
          <w:rFonts w:ascii="Times New Roman" w:hAnsi="Times New Roman" w:hint="eastAsia"/>
          <w:color w:val="000000"/>
          <w:sz w:val="22"/>
          <w:szCs w:val="22"/>
        </w:rPr>
        <w:t xml:space="preserve"> </w:t>
      </w:r>
      <w:r w:rsidRPr="00C564B3">
        <w:rPr>
          <w:rFonts w:ascii="Times New Roman" w:hAnsi="Times New Roman"/>
          <w:color w:val="000000"/>
          <w:sz w:val="22"/>
          <w:szCs w:val="22"/>
        </w:rPr>
        <w:t xml:space="preserve">of 28.73 ± 8.37 years and a mean DDQ score of 15.95 ± 3.89. </w:t>
      </w:r>
    </w:p>
    <w:p w14:paraId="403B8E22" w14:textId="77777777" w:rsidR="00BF6B62" w:rsidRPr="00C564B3" w:rsidRDefault="00BF6B62" w:rsidP="00BF6B62">
      <w:pPr>
        <w:autoSpaceDE w:val="0"/>
        <w:autoSpaceDN w:val="0"/>
        <w:adjustRightInd w:val="0"/>
        <w:snapToGrid w:val="0"/>
        <w:spacing w:line="20pt" w:lineRule="exact"/>
        <w:rPr>
          <w:rFonts w:ascii="Times New Roman" w:hAnsi="Times New Roman"/>
          <w:color w:val="000000"/>
          <w:sz w:val="22"/>
          <w:szCs w:val="22"/>
        </w:rPr>
      </w:pPr>
      <w:r w:rsidRPr="00C564B3">
        <w:rPr>
          <w:rFonts w:ascii="Times New Roman" w:hAnsi="Times New Roman"/>
          <w:color w:val="000000"/>
          <w:sz w:val="22"/>
          <w:szCs w:val="22"/>
        </w:rPr>
        <w:t xml:space="preserve">Experiment 3 comprised 40 </w:t>
      </w:r>
      <w:r w:rsidR="00B011FB" w:rsidRPr="00C564B3">
        <w:rPr>
          <w:rFonts w:ascii="Times New Roman" w:hAnsi="Times New Roman"/>
          <w:color w:val="000000"/>
          <w:sz w:val="22"/>
          <w:szCs w:val="22"/>
        </w:rPr>
        <w:t xml:space="preserve">participants </w:t>
      </w:r>
      <w:r w:rsidR="00B011FB">
        <w:rPr>
          <w:rFonts w:ascii="Times New Roman" w:hAnsi="Times New Roman" w:hint="eastAsia"/>
          <w:color w:val="000000"/>
          <w:sz w:val="22"/>
          <w:szCs w:val="22"/>
        </w:rPr>
        <w:t>with</w:t>
      </w:r>
      <w:r w:rsidR="00B011FB" w:rsidRPr="00C564B3">
        <w:rPr>
          <w:rFonts w:ascii="Times New Roman" w:hAnsi="Times New Roman"/>
          <w:color w:val="000000"/>
          <w:sz w:val="22"/>
          <w:szCs w:val="22"/>
        </w:rPr>
        <w:t xml:space="preserve"> </w:t>
      </w:r>
      <w:r w:rsidRPr="00C564B3">
        <w:rPr>
          <w:rFonts w:ascii="Times New Roman" w:hAnsi="Times New Roman"/>
          <w:color w:val="000000"/>
          <w:sz w:val="22"/>
          <w:szCs w:val="22"/>
        </w:rPr>
        <w:t xml:space="preserve">EUD (30.30 ± 8.16 years) and 49 HC participants (29.84 ± 8.66 years) after excluding one </w:t>
      </w:r>
      <w:r w:rsidR="00B011FB" w:rsidRPr="00C564B3">
        <w:rPr>
          <w:rFonts w:ascii="Times New Roman" w:hAnsi="Times New Roman"/>
          <w:color w:val="000000"/>
          <w:sz w:val="22"/>
          <w:szCs w:val="22"/>
        </w:rPr>
        <w:t xml:space="preserve">participant </w:t>
      </w:r>
      <w:r w:rsidR="00B011FB">
        <w:rPr>
          <w:rFonts w:ascii="Times New Roman" w:hAnsi="Times New Roman" w:hint="eastAsia"/>
          <w:color w:val="000000"/>
          <w:sz w:val="22"/>
          <w:szCs w:val="22"/>
        </w:rPr>
        <w:t>with</w:t>
      </w:r>
      <w:r w:rsidR="00B011FB" w:rsidRPr="00C564B3">
        <w:rPr>
          <w:rFonts w:ascii="Times New Roman" w:hAnsi="Times New Roman"/>
          <w:color w:val="000000"/>
          <w:sz w:val="22"/>
          <w:szCs w:val="22"/>
        </w:rPr>
        <w:t xml:space="preserve"> </w:t>
      </w:r>
      <w:r w:rsidRPr="00C564B3">
        <w:rPr>
          <w:rFonts w:ascii="Times New Roman" w:hAnsi="Times New Roman"/>
          <w:color w:val="000000"/>
          <w:sz w:val="22"/>
          <w:szCs w:val="22"/>
        </w:rPr>
        <w:t>EUD</w:t>
      </w:r>
      <w:r w:rsidR="00B011FB">
        <w:rPr>
          <w:rFonts w:ascii="Times New Roman" w:hAnsi="Times New Roman" w:hint="eastAsia"/>
          <w:color w:val="000000"/>
          <w:sz w:val="22"/>
          <w:szCs w:val="22"/>
        </w:rPr>
        <w:t xml:space="preserve"> </w:t>
      </w:r>
      <w:r w:rsidRPr="00C564B3">
        <w:rPr>
          <w:rFonts w:ascii="Times New Roman" w:hAnsi="Times New Roman"/>
          <w:color w:val="000000"/>
          <w:sz w:val="22"/>
          <w:szCs w:val="22"/>
        </w:rPr>
        <w:t xml:space="preserve">for excessive head motion. The EUD group </w:t>
      </w:r>
      <w:r w:rsidR="00B011FB">
        <w:rPr>
          <w:rFonts w:ascii="Times New Roman" w:hAnsi="Times New Roman" w:hint="eastAsia"/>
          <w:color w:val="000000"/>
          <w:sz w:val="22"/>
          <w:szCs w:val="22"/>
        </w:rPr>
        <w:t xml:space="preserve">had </w:t>
      </w:r>
      <w:r w:rsidRPr="00C564B3">
        <w:rPr>
          <w:rFonts w:ascii="Times New Roman" w:hAnsi="Times New Roman"/>
          <w:color w:val="000000"/>
          <w:sz w:val="22"/>
          <w:szCs w:val="22"/>
        </w:rPr>
        <w:t xml:space="preserve">a mean age of </w:t>
      </w:r>
      <w:r w:rsidR="00B011FB">
        <w:rPr>
          <w:rFonts w:ascii="Times New Roman" w:hAnsi="Times New Roman" w:hint="eastAsia"/>
          <w:color w:val="000000"/>
          <w:sz w:val="22"/>
          <w:szCs w:val="22"/>
        </w:rPr>
        <w:t>onset of</w:t>
      </w:r>
      <w:r w:rsidR="00B011FB" w:rsidRPr="00C564B3">
        <w:rPr>
          <w:rFonts w:ascii="Times New Roman" w:hAnsi="Times New Roman"/>
          <w:color w:val="000000"/>
          <w:sz w:val="22"/>
          <w:szCs w:val="22"/>
        </w:rPr>
        <w:t xml:space="preserve"> </w:t>
      </w:r>
      <w:r w:rsidRPr="00C564B3">
        <w:rPr>
          <w:rFonts w:ascii="Times New Roman" w:hAnsi="Times New Roman"/>
          <w:color w:val="000000"/>
          <w:sz w:val="22"/>
          <w:szCs w:val="22"/>
        </w:rPr>
        <w:t>etomidate abuse</w:t>
      </w:r>
      <w:r w:rsidR="00B011FB">
        <w:rPr>
          <w:rFonts w:ascii="Times New Roman" w:hAnsi="Times New Roman" w:hint="eastAsia"/>
          <w:color w:val="000000"/>
          <w:sz w:val="22"/>
          <w:szCs w:val="22"/>
        </w:rPr>
        <w:t xml:space="preserve"> </w:t>
      </w:r>
      <w:r w:rsidRPr="00C564B3">
        <w:rPr>
          <w:rFonts w:ascii="Times New Roman" w:hAnsi="Times New Roman"/>
          <w:color w:val="000000"/>
          <w:sz w:val="22"/>
          <w:szCs w:val="22"/>
        </w:rPr>
        <w:t xml:space="preserve">of 28.18 ± 7.38 years and a mean DDQ score of 19.36 ± 12.51 (see Table 1 for details). </w:t>
      </w:r>
    </w:p>
    <w:p w14:paraId="47C874A2" w14:textId="77777777" w:rsidR="00BF6B62" w:rsidRDefault="00BF6B62" w:rsidP="00BF6B62">
      <w:pPr>
        <w:autoSpaceDE w:val="0"/>
        <w:autoSpaceDN w:val="0"/>
        <w:adjustRightInd w:val="0"/>
        <w:snapToGrid w:val="0"/>
        <w:spacing w:line="20pt" w:lineRule="exact"/>
        <w:rPr>
          <w:rFonts w:ascii="Times New Roman" w:hAnsi="Times New Roman"/>
          <w:color w:val="000000"/>
          <w:sz w:val="22"/>
          <w:szCs w:val="22"/>
        </w:rPr>
      </w:pPr>
    </w:p>
    <w:p w14:paraId="4BCA6B7D" w14:textId="6F8EDAD3" w:rsidR="0067168B" w:rsidRPr="00C564B3" w:rsidRDefault="0067168B" w:rsidP="0067168B">
      <w:pPr>
        <w:autoSpaceDE w:val="0"/>
        <w:autoSpaceDN w:val="0"/>
        <w:adjustRightInd w:val="0"/>
        <w:snapToGrid w:val="0"/>
        <w:spacing w:line="20pt" w:lineRule="exact"/>
        <w:rPr>
          <w:rStyle w:val="fontstyle01"/>
          <w:rFonts w:ascii="Times New Roman" w:hAnsi="Times New Roman"/>
          <w:b/>
          <w:bCs/>
        </w:rPr>
      </w:pPr>
      <w:r w:rsidRPr="00C564B3">
        <w:rPr>
          <w:rStyle w:val="fontstyle01"/>
          <w:rFonts w:ascii="Times New Roman" w:hAnsi="Times New Roman" w:hint="eastAsia"/>
          <w:b/>
          <w:bCs/>
        </w:rPr>
        <w:t>Method</w:t>
      </w:r>
      <w:r w:rsidRPr="00C564B3">
        <w:rPr>
          <w:rStyle w:val="fontstyle01"/>
          <w:rFonts w:ascii="Times New Roman" w:hAnsi="Times New Roman"/>
          <w:b/>
          <w:bCs/>
        </w:rPr>
        <w:t xml:space="preserve"> S</w:t>
      </w:r>
      <w:r>
        <w:rPr>
          <w:rStyle w:val="fontstyle01"/>
          <w:rFonts w:ascii="Times New Roman" w:hAnsi="Times New Roman" w:hint="eastAsia"/>
          <w:b/>
          <w:bCs/>
        </w:rPr>
        <w:t>2</w:t>
      </w:r>
      <w:r w:rsidRPr="00C564B3">
        <w:rPr>
          <w:rStyle w:val="fontstyle01"/>
          <w:rFonts w:ascii="Times New Roman" w:hAnsi="Times New Roman"/>
          <w:b/>
          <w:bCs/>
        </w:rPr>
        <w:t xml:space="preserve">: </w:t>
      </w:r>
      <w:bookmarkStart w:id="13" w:name="_Hlk239197807"/>
      <w:r w:rsidRPr="00C564B3">
        <w:rPr>
          <w:rFonts w:ascii="Times New Roman" w:hAnsi="Times New Roman"/>
          <w:b/>
          <w:bCs/>
          <w:color w:val="000000"/>
          <w:sz w:val="22"/>
          <w:szCs w:val="22"/>
        </w:rPr>
        <w:t xml:space="preserve">Procedure of </w:t>
      </w:r>
      <w:r w:rsidR="00F32C24">
        <w:rPr>
          <w:rFonts w:ascii="Times New Roman" w:hAnsi="Times New Roman" w:hint="eastAsia"/>
          <w:b/>
          <w:bCs/>
          <w:color w:val="000000"/>
          <w:sz w:val="22"/>
          <w:szCs w:val="22"/>
        </w:rPr>
        <w:t>c</w:t>
      </w:r>
      <w:r w:rsidRPr="00C564B3">
        <w:rPr>
          <w:rFonts w:ascii="Times New Roman" w:hAnsi="Times New Roman"/>
          <w:b/>
          <w:bCs/>
          <w:color w:val="000000"/>
          <w:sz w:val="22"/>
          <w:szCs w:val="22"/>
        </w:rPr>
        <w:t xml:space="preserve">ue </w:t>
      </w:r>
      <w:r w:rsidR="00F32C24">
        <w:rPr>
          <w:rFonts w:ascii="Times New Roman" w:hAnsi="Times New Roman" w:hint="eastAsia"/>
          <w:b/>
          <w:bCs/>
          <w:color w:val="000000"/>
          <w:sz w:val="22"/>
          <w:szCs w:val="22"/>
        </w:rPr>
        <w:t>r</w:t>
      </w:r>
      <w:r w:rsidRPr="00C564B3">
        <w:rPr>
          <w:rFonts w:ascii="Times New Roman" w:hAnsi="Times New Roman"/>
          <w:b/>
          <w:bCs/>
          <w:color w:val="000000"/>
          <w:sz w:val="22"/>
          <w:szCs w:val="22"/>
        </w:rPr>
        <w:t xml:space="preserve">eactivity </w:t>
      </w:r>
      <w:r w:rsidR="00F32C24">
        <w:rPr>
          <w:rFonts w:ascii="Times New Roman" w:hAnsi="Times New Roman" w:hint="eastAsia"/>
          <w:b/>
          <w:bCs/>
          <w:color w:val="000000"/>
          <w:sz w:val="22"/>
          <w:szCs w:val="22"/>
        </w:rPr>
        <w:t>t</w:t>
      </w:r>
      <w:r w:rsidRPr="00C564B3">
        <w:rPr>
          <w:rFonts w:ascii="Times New Roman" w:hAnsi="Times New Roman"/>
          <w:b/>
          <w:bCs/>
          <w:color w:val="000000"/>
          <w:sz w:val="22"/>
          <w:szCs w:val="22"/>
        </w:rPr>
        <w:t>ask</w:t>
      </w:r>
      <w:r w:rsidRPr="00C564B3">
        <w:rPr>
          <w:rFonts w:ascii="Times New Roman" w:hAnsi="Times New Roman" w:hint="eastAsia"/>
          <w:b/>
          <w:bCs/>
          <w:color w:val="000000"/>
          <w:sz w:val="22"/>
          <w:szCs w:val="22"/>
        </w:rPr>
        <w:t>.</w:t>
      </w:r>
      <w:bookmarkEnd w:id="13"/>
    </w:p>
    <w:p w14:paraId="2F8A6C15" w14:textId="77777777" w:rsidR="0067168B" w:rsidRPr="00C564B3" w:rsidRDefault="0067168B" w:rsidP="0067168B">
      <w:pPr>
        <w:autoSpaceDE w:val="0"/>
        <w:autoSpaceDN w:val="0"/>
        <w:adjustRightInd w:val="0"/>
        <w:snapToGrid w:val="0"/>
        <w:spacing w:line="20pt" w:lineRule="exact"/>
        <w:rPr>
          <w:rFonts w:ascii="Times New Roman" w:hAnsi="Times New Roman"/>
          <w:color w:val="000000"/>
          <w:sz w:val="22"/>
          <w:szCs w:val="22"/>
        </w:rPr>
      </w:pPr>
      <w:r w:rsidRPr="00C564B3">
        <w:rPr>
          <w:rFonts w:ascii="Times New Roman" w:hAnsi="Times New Roman"/>
          <w:color w:val="000000"/>
          <w:sz w:val="22"/>
          <w:szCs w:val="22"/>
        </w:rPr>
        <w:t xml:space="preserve">The EEG experiment employed a single-trial event-related design, featuring 70 trials (35 etomidate-related and 35 neutral images) presented in a random order to ensure unbiased stimulus presentation. Each image was displayed for 2000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xml:space="preserve">, with jittered interstimulus intervals (ISIs) ranging from 1800 to 2000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xml:space="preserve"> to maintain adequate temporal resolution for capturing ERPs, </w:t>
      </w:r>
      <w:r>
        <w:rPr>
          <w:rFonts w:ascii="Times New Roman" w:hAnsi="Times New Roman" w:hint="eastAsia"/>
          <w:color w:val="000000"/>
          <w:sz w:val="22"/>
          <w:szCs w:val="22"/>
        </w:rPr>
        <w:t xml:space="preserve">which is </w:t>
      </w:r>
      <w:r w:rsidRPr="00C564B3">
        <w:rPr>
          <w:rFonts w:ascii="Times New Roman" w:hAnsi="Times New Roman"/>
          <w:color w:val="000000"/>
          <w:sz w:val="22"/>
          <w:szCs w:val="22"/>
        </w:rPr>
        <w:t>critical for analyzing neural responses to cues.</w:t>
      </w:r>
    </w:p>
    <w:p w14:paraId="6C613B04" w14:textId="56026684" w:rsidR="0067168B" w:rsidRPr="00C564B3" w:rsidRDefault="0067168B" w:rsidP="0067168B">
      <w:pPr>
        <w:autoSpaceDE w:val="0"/>
        <w:autoSpaceDN w:val="0"/>
        <w:adjustRightInd w:val="0"/>
        <w:snapToGrid w:val="0"/>
        <w:spacing w:line="20pt" w:lineRule="exact"/>
        <w:rPr>
          <w:rFonts w:ascii="Times New Roman" w:hAnsi="Times New Roman"/>
          <w:color w:val="000000"/>
          <w:sz w:val="22"/>
          <w:szCs w:val="22"/>
        </w:rPr>
      </w:pPr>
      <w:r w:rsidRPr="00C564B3">
        <w:rPr>
          <w:rFonts w:ascii="Times New Roman" w:hAnsi="Times New Roman"/>
          <w:color w:val="000000"/>
          <w:sz w:val="22"/>
          <w:szCs w:val="22"/>
        </w:rPr>
        <w:t xml:space="preserve">The fMRI experiment utilized a similar single-trial event-related design, comprising 50 trials (25 etomidate-related and 25 neutral images) divided into two runs to enhance statistical power and balance trial distribution. Images were presented individually for 2000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xml:space="preserve"> each in a pseudorandom order to minimize expectancy effects, </w:t>
      </w:r>
      <w:r>
        <w:rPr>
          <w:rFonts w:ascii="Times New Roman" w:hAnsi="Times New Roman" w:hint="eastAsia"/>
          <w:color w:val="000000"/>
          <w:sz w:val="22"/>
          <w:szCs w:val="22"/>
        </w:rPr>
        <w:t>and were</w:t>
      </w:r>
      <w:r w:rsidRPr="00C564B3">
        <w:rPr>
          <w:rFonts w:ascii="Times New Roman" w:hAnsi="Times New Roman"/>
          <w:color w:val="000000"/>
          <w:sz w:val="22"/>
          <w:szCs w:val="22"/>
        </w:rPr>
        <w:t xml:space="preserve"> followed by a fixation cross with a duration varying randomly among 3000, 4000 and 5000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xml:space="preserve"> to optimize the estimation of the hemodynamic response function, as is standard in fMRI studies of cue reactivity</w:t>
      </w:r>
      <w:r w:rsidR="00B17280">
        <w:rPr>
          <w:rFonts w:ascii="Times New Roman" w:hAnsi="Times New Roman" w:hint="eastAsia"/>
          <w:color w:val="000000"/>
          <w:sz w:val="22"/>
          <w:szCs w:val="22"/>
        </w:rPr>
        <w:t xml:space="preserve"> [34]</w:t>
      </w:r>
      <w:r w:rsidRPr="00C564B3">
        <w:rPr>
          <w:rFonts w:ascii="Times New Roman" w:hAnsi="Times New Roman"/>
          <w:color w:val="000000"/>
          <w:sz w:val="22"/>
          <w:szCs w:val="22"/>
        </w:rPr>
        <w:t>.</w:t>
      </w:r>
    </w:p>
    <w:p w14:paraId="6921FD0A" w14:textId="77777777" w:rsidR="0067168B" w:rsidRPr="00C564B3" w:rsidRDefault="0067168B" w:rsidP="0067168B">
      <w:pPr>
        <w:autoSpaceDE w:val="0"/>
        <w:autoSpaceDN w:val="0"/>
        <w:adjustRightInd w:val="0"/>
        <w:snapToGrid w:val="0"/>
        <w:spacing w:line="20pt" w:lineRule="exact"/>
        <w:rPr>
          <w:rFonts w:ascii="Times New Roman" w:hAnsi="Times New Roman"/>
          <w:color w:val="000000"/>
          <w:sz w:val="22"/>
          <w:szCs w:val="22"/>
        </w:rPr>
      </w:pPr>
      <w:r w:rsidRPr="00C564B3">
        <w:rPr>
          <w:rFonts w:ascii="Times New Roman" w:hAnsi="Times New Roman"/>
          <w:color w:val="000000"/>
          <w:sz w:val="22"/>
          <w:szCs w:val="22"/>
        </w:rPr>
        <w:t>The difference in trial numbers between the fMRI (50 trials) and EEG (70 trials) experiments likely reflects the distinct temporal and statistical requirements of each modality. The fMRI design, with longer ISIs, accommodates the slower hemodynamic response, while the EEG design, with shorter ISIs, prioritizes high temporal resolution for ERP analysis. Both designs align with standard practices in cue-reactivity research, ensuring robust measurement of craving-related neural activity.</w:t>
      </w:r>
    </w:p>
    <w:p w14:paraId="7E591F2C" w14:textId="77777777" w:rsidR="0067168B" w:rsidRPr="0067168B" w:rsidRDefault="0067168B" w:rsidP="00BF6B62">
      <w:pPr>
        <w:autoSpaceDE w:val="0"/>
        <w:autoSpaceDN w:val="0"/>
        <w:adjustRightInd w:val="0"/>
        <w:snapToGrid w:val="0"/>
        <w:spacing w:line="20pt" w:lineRule="exact"/>
        <w:rPr>
          <w:rFonts w:ascii="Times New Roman" w:hAnsi="Times New Roman"/>
          <w:color w:val="000000"/>
          <w:sz w:val="22"/>
          <w:szCs w:val="22"/>
        </w:rPr>
      </w:pPr>
    </w:p>
    <w:p w14:paraId="702F5339" w14:textId="48F6674D" w:rsidR="00BF6B62" w:rsidRPr="00C564B3" w:rsidRDefault="00BF6B62" w:rsidP="00BF6B62">
      <w:pPr>
        <w:autoSpaceDE w:val="0"/>
        <w:autoSpaceDN w:val="0"/>
        <w:adjustRightInd w:val="0"/>
        <w:snapToGrid w:val="0"/>
        <w:spacing w:line="20pt" w:lineRule="exact"/>
        <w:rPr>
          <w:rStyle w:val="fontstyle01"/>
          <w:rFonts w:ascii="Times New Roman" w:hAnsi="Times New Roman"/>
          <w:b/>
          <w:bCs/>
        </w:rPr>
      </w:pPr>
      <w:r w:rsidRPr="00C564B3">
        <w:rPr>
          <w:rStyle w:val="fontstyle01"/>
          <w:rFonts w:ascii="Times New Roman" w:hAnsi="Times New Roman" w:hint="eastAsia"/>
          <w:b/>
          <w:bCs/>
        </w:rPr>
        <w:t>Method</w:t>
      </w:r>
      <w:r w:rsidRPr="00C564B3">
        <w:rPr>
          <w:rStyle w:val="fontstyle01"/>
          <w:rFonts w:ascii="Times New Roman" w:hAnsi="Times New Roman"/>
          <w:b/>
          <w:bCs/>
        </w:rPr>
        <w:t xml:space="preserve"> S</w:t>
      </w:r>
      <w:r w:rsidR="0067168B">
        <w:rPr>
          <w:rStyle w:val="fontstyle01"/>
          <w:rFonts w:ascii="Times New Roman" w:hAnsi="Times New Roman" w:hint="eastAsia"/>
          <w:b/>
          <w:bCs/>
        </w:rPr>
        <w:t>3</w:t>
      </w:r>
      <w:r w:rsidRPr="00C564B3">
        <w:rPr>
          <w:rStyle w:val="fontstyle01"/>
          <w:rFonts w:ascii="Times New Roman" w:hAnsi="Times New Roman"/>
          <w:b/>
          <w:bCs/>
        </w:rPr>
        <w:t xml:space="preserve">: </w:t>
      </w:r>
      <w:r w:rsidRPr="00C564B3">
        <w:rPr>
          <w:rFonts w:ascii="Times New Roman" w:hAnsi="Times New Roman"/>
          <w:b/>
          <w:bCs/>
          <w:color w:val="000000"/>
          <w:sz w:val="22"/>
          <w:szCs w:val="22"/>
        </w:rPr>
        <w:t>Etomidate-related cue setting experiment</w:t>
      </w:r>
    </w:p>
    <w:p w14:paraId="6298B2E2" w14:textId="4CE08854" w:rsidR="00BF6B62" w:rsidRPr="00C564B3" w:rsidRDefault="00BF6B62" w:rsidP="00BF6B62">
      <w:pPr>
        <w:autoSpaceDE w:val="0"/>
        <w:autoSpaceDN w:val="0"/>
        <w:adjustRightInd w:val="0"/>
        <w:snapToGrid w:val="0"/>
        <w:spacing w:line="20pt" w:lineRule="exact"/>
        <w:rPr>
          <w:rFonts w:ascii="Times New Roman" w:hAnsi="Times New Roman"/>
          <w:color w:val="000000"/>
          <w:sz w:val="22"/>
          <w:szCs w:val="22"/>
        </w:rPr>
      </w:pPr>
      <w:r w:rsidRPr="00C564B3">
        <w:rPr>
          <w:rFonts w:ascii="Times New Roman" w:hAnsi="Times New Roman"/>
          <w:color w:val="000000"/>
          <w:sz w:val="22"/>
          <w:szCs w:val="22"/>
        </w:rPr>
        <w:t xml:space="preserve">Given the absence of </w:t>
      </w:r>
      <w:r w:rsidR="00D60BF7">
        <w:rPr>
          <w:rFonts w:ascii="Times New Roman" w:hAnsi="Times New Roman" w:hint="eastAsia"/>
          <w:color w:val="000000"/>
          <w:sz w:val="22"/>
          <w:szCs w:val="22"/>
        </w:rPr>
        <w:t xml:space="preserve">a </w:t>
      </w:r>
      <w:r w:rsidRPr="00C564B3">
        <w:rPr>
          <w:rFonts w:ascii="Times New Roman" w:hAnsi="Times New Roman"/>
          <w:color w:val="000000"/>
          <w:sz w:val="22"/>
          <w:szCs w:val="22"/>
        </w:rPr>
        <w:t>standardized etomidate-related image</w:t>
      </w:r>
      <w:r w:rsidR="00D60BF7">
        <w:rPr>
          <w:rFonts w:ascii="Times New Roman" w:hAnsi="Times New Roman" w:hint="eastAsia"/>
          <w:color w:val="000000"/>
          <w:sz w:val="22"/>
          <w:szCs w:val="22"/>
        </w:rPr>
        <w:t xml:space="preserve"> library</w:t>
      </w:r>
      <w:r w:rsidRPr="00C564B3">
        <w:rPr>
          <w:rFonts w:ascii="Times New Roman" w:hAnsi="Times New Roman"/>
          <w:color w:val="000000"/>
          <w:sz w:val="22"/>
          <w:szCs w:val="22"/>
        </w:rPr>
        <w:t xml:space="preserve">, we developed a novel stimulus set </w:t>
      </w:r>
      <w:r w:rsidR="00F53872" w:rsidRPr="00F53872">
        <w:rPr>
          <w:rFonts w:ascii="Times New Roman" w:hAnsi="Times New Roman"/>
          <w:color w:val="000000"/>
          <w:sz w:val="22"/>
          <w:szCs w:val="22"/>
        </w:rPr>
        <w:t>consisting of</w:t>
      </w:r>
      <w:r w:rsidR="00F53872" w:rsidRPr="00F53872" w:rsidDel="00F53872">
        <w:rPr>
          <w:rFonts w:ascii="Times New Roman" w:hAnsi="Times New Roman"/>
          <w:color w:val="000000"/>
          <w:sz w:val="22"/>
          <w:szCs w:val="22"/>
        </w:rPr>
        <w:t xml:space="preserve"> </w:t>
      </w:r>
      <w:r w:rsidRPr="00C564B3">
        <w:rPr>
          <w:rFonts w:ascii="Times New Roman" w:hAnsi="Times New Roman"/>
          <w:color w:val="000000"/>
          <w:sz w:val="22"/>
          <w:szCs w:val="22"/>
        </w:rPr>
        <w:t>35 etomidate-associated cues (</w:t>
      </w:r>
      <w:r w:rsidR="00F53872">
        <w:rPr>
          <w:rFonts w:ascii="Times New Roman" w:hAnsi="Times New Roman" w:hint="eastAsia"/>
          <w:color w:val="000000"/>
          <w:sz w:val="22"/>
          <w:szCs w:val="22"/>
        </w:rPr>
        <w:t xml:space="preserve">e.g., </w:t>
      </w:r>
      <w:r w:rsidRPr="00C564B3">
        <w:rPr>
          <w:rFonts w:ascii="Times New Roman" w:hAnsi="Times New Roman"/>
          <w:color w:val="000000"/>
          <w:sz w:val="22"/>
          <w:szCs w:val="22"/>
        </w:rPr>
        <w:t xml:space="preserve">drug paraphernalia, usage scenarios) and 35 neutral images </w:t>
      </w:r>
      <w:r w:rsidRPr="00C564B3">
        <w:rPr>
          <w:rFonts w:ascii="Times New Roman" w:hAnsi="Times New Roman"/>
          <w:color w:val="000000"/>
          <w:sz w:val="22"/>
          <w:szCs w:val="22"/>
        </w:rPr>
        <w:lastRenderedPageBreak/>
        <w:t>matched</w:t>
      </w:r>
      <w:r w:rsidR="00F53872" w:rsidRPr="00F53872">
        <w:rPr>
          <w:rFonts w:ascii="Times New Roman" w:hAnsi="Times New Roman"/>
          <w:color w:val="000000"/>
          <w:sz w:val="22"/>
          <w:szCs w:val="22"/>
        </w:rPr>
        <w:t xml:space="preserve"> to those used in prior work</w:t>
      </w:r>
      <w:r w:rsidR="00B17280">
        <w:rPr>
          <w:rFonts w:ascii="Times New Roman" w:hAnsi="Times New Roman" w:hint="eastAsia"/>
          <w:color w:val="000000"/>
          <w:sz w:val="22"/>
          <w:szCs w:val="22"/>
        </w:rPr>
        <w:t xml:space="preserve"> [35]</w:t>
      </w:r>
      <w:r w:rsidRPr="00C564B3">
        <w:rPr>
          <w:rFonts w:ascii="Times New Roman" w:hAnsi="Times New Roman"/>
          <w:color w:val="000000"/>
          <w:sz w:val="22"/>
          <w:szCs w:val="22"/>
        </w:rPr>
        <w:t xml:space="preserve">. </w:t>
      </w:r>
      <w:bookmarkStart w:id="14" w:name="_Hlk239199893"/>
      <w:r w:rsidRPr="00C564B3">
        <w:rPr>
          <w:rFonts w:ascii="Times New Roman" w:hAnsi="Times New Roman"/>
          <w:color w:val="000000"/>
          <w:sz w:val="22"/>
          <w:szCs w:val="22"/>
        </w:rPr>
        <w:t>All stimuli underwent rigorous validation using International Affective Picture System (IAPS) procedures</w:t>
      </w:r>
      <w:r w:rsidR="00B17280">
        <w:rPr>
          <w:rFonts w:ascii="Times New Roman" w:hAnsi="Times New Roman" w:hint="eastAsia"/>
          <w:color w:val="000000"/>
          <w:sz w:val="22"/>
          <w:szCs w:val="22"/>
        </w:rPr>
        <w:t xml:space="preserve"> [32]</w:t>
      </w:r>
      <w:r w:rsidRPr="00C564B3">
        <w:rPr>
          <w:rFonts w:ascii="Times New Roman" w:hAnsi="Times New Roman"/>
          <w:color w:val="000000"/>
          <w:sz w:val="22"/>
          <w:szCs w:val="22"/>
        </w:rPr>
        <w:t>.</w:t>
      </w:r>
      <w:bookmarkEnd w:id="14"/>
      <w:r w:rsidRPr="00C564B3">
        <w:rPr>
          <w:rFonts w:ascii="Times New Roman" w:hAnsi="Times New Roman"/>
          <w:color w:val="000000"/>
          <w:sz w:val="22"/>
          <w:szCs w:val="22"/>
        </w:rPr>
        <w:t xml:space="preserve"> Healthy participants (N = 30, 18 males; 33.70 ± 10.01 years) completed online evaluations assessing three core affective dimensions: valence (subjective pleasure-discomfort continuum, 1 = highly negative to 9 = highly positive), arousal (physiological activation intensity, 1 = calm to 9 = excited), and dominance (perceived control over emotional response, 1 = powerless to 9 = dominant).</w:t>
      </w:r>
    </w:p>
    <w:p w14:paraId="171367A3" w14:textId="75310405" w:rsidR="00BF6B62" w:rsidRPr="00C564B3" w:rsidRDefault="00BF6B62" w:rsidP="00BF6B62">
      <w:pPr>
        <w:autoSpaceDE w:val="0"/>
        <w:autoSpaceDN w:val="0"/>
        <w:adjustRightInd w:val="0"/>
        <w:snapToGrid w:val="0"/>
        <w:spacing w:line="20pt" w:lineRule="exact"/>
        <w:rPr>
          <w:rFonts w:ascii="Times New Roman" w:hAnsi="Times New Roman"/>
          <w:color w:val="000000"/>
          <w:sz w:val="22"/>
          <w:szCs w:val="22"/>
        </w:rPr>
      </w:pPr>
      <w:bookmarkStart w:id="15" w:name="_Hlk239199870"/>
      <w:r w:rsidRPr="00C564B3">
        <w:rPr>
          <w:rFonts w:ascii="Times New Roman" w:hAnsi="Times New Roman"/>
          <w:color w:val="000000"/>
          <w:sz w:val="22"/>
          <w:szCs w:val="22"/>
        </w:rPr>
        <w:t xml:space="preserve">Emotional states were measured using the Positive and Negative Affect Schedule (PANAS) </w:t>
      </w:r>
      <w:r w:rsidR="00B17280">
        <w:rPr>
          <w:rFonts w:ascii="Times New Roman" w:hAnsi="Times New Roman" w:hint="eastAsia"/>
          <w:color w:val="000000"/>
          <w:sz w:val="22"/>
          <w:szCs w:val="22"/>
        </w:rPr>
        <w:t xml:space="preserve">[33] </w:t>
      </w:r>
      <w:r w:rsidRPr="00C564B3">
        <w:rPr>
          <w:rFonts w:ascii="Times New Roman" w:hAnsi="Times New Roman"/>
          <w:color w:val="000000"/>
          <w:sz w:val="22"/>
          <w:szCs w:val="22"/>
        </w:rPr>
        <w:t>before and after viewing to assess potential mood alterations induced by prolonged stimulus exposure, there by isolating cue-specific affective responses from generalized emotional shifts.</w:t>
      </w:r>
    </w:p>
    <w:bookmarkEnd w:id="15"/>
    <w:p w14:paraId="5E7BA264" w14:textId="71D0D9F7" w:rsidR="00BF6B62" w:rsidRPr="00C564B3" w:rsidRDefault="00BF6B62" w:rsidP="00BF6B62">
      <w:pPr>
        <w:autoSpaceDE w:val="0"/>
        <w:autoSpaceDN w:val="0"/>
        <w:adjustRightInd w:val="0"/>
        <w:snapToGrid w:val="0"/>
        <w:spacing w:line="20pt" w:lineRule="exact"/>
        <w:rPr>
          <w:rFonts w:ascii="Times New Roman" w:hAnsi="Times New Roman"/>
          <w:color w:val="000000"/>
          <w:sz w:val="22"/>
          <w:szCs w:val="22"/>
        </w:rPr>
      </w:pPr>
      <w:r w:rsidRPr="00C564B3">
        <w:rPr>
          <w:rFonts w:ascii="Times New Roman" w:hAnsi="Times New Roman"/>
          <w:color w:val="000000"/>
          <w:sz w:val="22"/>
          <w:szCs w:val="22"/>
        </w:rPr>
        <w:t>Results showed no significant changes in emotional states</w:t>
      </w:r>
      <w:r w:rsidR="00E43524">
        <w:rPr>
          <w:rFonts w:ascii="Times New Roman" w:hAnsi="Times New Roman" w:hint="eastAsia"/>
          <w:color w:val="000000"/>
          <w:sz w:val="22"/>
          <w:szCs w:val="22"/>
        </w:rPr>
        <w:t xml:space="preserve"> </w:t>
      </w:r>
      <w:r w:rsidR="00E43524" w:rsidRPr="00E43524">
        <w:rPr>
          <w:rFonts w:ascii="Times New Roman" w:hAnsi="Times New Roman"/>
          <w:color w:val="000000"/>
          <w:sz w:val="22"/>
          <w:szCs w:val="22"/>
        </w:rPr>
        <w:t>following image viewing</w:t>
      </w:r>
      <w:r w:rsidR="00E43524">
        <w:rPr>
          <w:rFonts w:ascii="Times New Roman" w:hAnsi="Times New Roman" w:hint="eastAsia"/>
          <w:color w:val="000000"/>
          <w:sz w:val="22"/>
          <w:szCs w:val="22"/>
        </w:rPr>
        <w:t xml:space="preserve"> </w:t>
      </w:r>
      <w:r w:rsidRPr="00C564B3">
        <w:rPr>
          <w:rFonts w:ascii="Times New Roman" w:hAnsi="Times New Roman"/>
          <w:color w:val="000000"/>
          <w:sz w:val="22"/>
          <w:szCs w:val="22"/>
        </w:rPr>
        <w:t xml:space="preserve">(PANAS-Positive: </w:t>
      </w:r>
      <w:r w:rsidRPr="00C564B3">
        <w:rPr>
          <w:rFonts w:ascii="Times New Roman" w:hAnsi="Times New Roman"/>
          <w:i/>
          <w:iCs/>
          <w:color w:val="000000"/>
          <w:sz w:val="22"/>
          <w:szCs w:val="22"/>
        </w:rPr>
        <w:t>t</w:t>
      </w:r>
      <w:r w:rsidRPr="00C564B3">
        <w:rPr>
          <w:rFonts w:ascii="Times New Roman" w:hAnsi="Times New Roman"/>
          <w:color w:val="000000"/>
          <w:sz w:val="22"/>
          <w:szCs w:val="22"/>
        </w:rPr>
        <w:t xml:space="preserve"> = -1.879,</w:t>
      </w:r>
      <w:r w:rsidRPr="00C564B3">
        <w:rPr>
          <w:rFonts w:ascii="Times New Roman" w:hAnsi="Times New Roman"/>
          <w:i/>
          <w:iCs/>
          <w:color w:val="000000"/>
          <w:sz w:val="22"/>
          <w:szCs w:val="22"/>
        </w:rPr>
        <w:t xml:space="preserve"> p</w:t>
      </w:r>
      <w:r w:rsidRPr="00C564B3">
        <w:rPr>
          <w:rFonts w:ascii="Times New Roman" w:hAnsi="Times New Roman"/>
          <w:color w:val="000000"/>
          <w:sz w:val="22"/>
          <w:szCs w:val="22"/>
        </w:rPr>
        <w:t xml:space="preserve"> = .065, Cohen’s </w:t>
      </w:r>
      <w:r w:rsidRPr="00C564B3">
        <w:rPr>
          <w:rFonts w:ascii="Times New Roman" w:hAnsi="Times New Roman"/>
          <w:i/>
          <w:iCs/>
          <w:color w:val="000000"/>
          <w:sz w:val="22"/>
          <w:szCs w:val="22"/>
        </w:rPr>
        <w:t>d</w:t>
      </w:r>
      <w:r w:rsidRPr="00C564B3">
        <w:rPr>
          <w:rFonts w:ascii="Times New Roman" w:hAnsi="Times New Roman"/>
          <w:color w:val="000000"/>
          <w:sz w:val="22"/>
          <w:szCs w:val="22"/>
        </w:rPr>
        <w:t xml:space="preserve"> = -0.485, 95% CI = [-6.609, 0.209]; PANAS-Negative: </w:t>
      </w:r>
      <w:r w:rsidRPr="00C564B3">
        <w:rPr>
          <w:rFonts w:ascii="Times New Roman" w:hAnsi="Times New Roman"/>
          <w:i/>
          <w:iCs/>
          <w:color w:val="000000"/>
          <w:sz w:val="22"/>
          <w:szCs w:val="22"/>
        </w:rPr>
        <w:t>t</w:t>
      </w:r>
      <w:r w:rsidRPr="00C564B3">
        <w:rPr>
          <w:rFonts w:ascii="Times New Roman" w:hAnsi="Times New Roman"/>
          <w:color w:val="000000"/>
          <w:sz w:val="22"/>
          <w:szCs w:val="22"/>
        </w:rPr>
        <w:t xml:space="preserve"> = 0.330, </w:t>
      </w:r>
      <w:r w:rsidRPr="00C564B3">
        <w:rPr>
          <w:rFonts w:ascii="Times New Roman" w:hAnsi="Times New Roman"/>
          <w:i/>
          <w:iCs/>
          <w:color w:val="000000"/>
          <w:sz w:val="22"/>
          <w:szCs w:val="22"/>
        </w:rPr>
        <w:t>p</w:t>
      </w:r>
      <w:r w:rsidRPr="00C564B3">
        <w:rPr>
          <w:rFonts w:ascii="Times New Roman" w:hAnsi="Times New Roman"/>
          <w:color w:val="000000"/>
          <w:sz w:val="22"/>
          <w:szCs w:val="22"/>
        </w:rPr>
        <w:t xml:space="preserve"> = .743, Cohen’s </w:t>
      </w:r>
      <w:r w:rsidRPr="00C564B3">
        <w:rPr>
          <w:rFonts w:ascii="Times New Roman" w:hAnsi="Times New Roman"/>
          <w:i/>
          <w:iCs/>
          <w:color w:val="000000"/>
          <w:sz w:val="22"/>
          <w:szCs w:val="22"/>
        </w:rPr>
        <w:t>d</w:t>
      </w:r>
      <w:r w:rsidRPr="00C564B3">
        <w:rPr>
          <w:rFonts w:ascii="Times New Roman" w:hAnsi="Times New Roman"/>
          <w:color w:val="000000"/>
          <w:sz w:val="22"/>
          <w:szCs w:val="22"/>
        </w:rPr>
        <w:t xml:space="preserve"> = 0.085, 95% CI = [-3.378, 4.711]). Arousal levels were similar between etomidate-related and neutral images (</w:t>
      </w:r>
      <w:r w:rsidRPr="00C564B3">
        <w:rPr>
          <w:rFonts w:ascii="Times New Roman" w:hAnsi="Times New Roman"/>
          <w:i/>
          <w:iCs/>
          <w:color w:val="000000"/>
          <w:sz w:val="22"/>
          <w:szCs w:val="22"/>
        </w:rPr>
        <w:t>t</w:t>
      </w:r>
      <w:r w:rsidRPr="00C564B3">
        <w:rPr>
          <w:rFonts w:ascii="Times New Roman" w:hAnsi="Times New Roman"/>
          <w:color w:val="000000"/>
          <w:sz w:val="22"/>
          <w:szCs w:val="22"/>
        </w:rPr>
        <w:t xml:space="preserve"> = 1.956, </w:t>
      </w:r>
      <w:r w:rsidRPr="00C564B3">
        <w:rPr>
          <w:rFonts w:ascii="Times New Roman" w:hAnsi="Times New Roman"/>
          <w:i/>
          <w:iCs/>
          <w:color w:val="000000"/>
          <w:sz w:val="22"/>
          <w:szCs w:val="22"/>
        </w:rPr>
        <w:t>p</w:t>
      </w:r>
      <w:r w:rsidRPr="00C564B3">
        <w:rPr>
          <w:rFonts w:ascii="Times New Roman" w:hAnsi="Times New Roman"/>
          <w:color w:val="000000"/>
          <w:sz w:val="22"/>
          <w:szCs w:val="22"/>
        </w:rPr>
        <w:t xml:space="preserve"> = .055, Cohen’s </w:t>
      </w:r>
      <w:r w:rsidRPr="00C564B3">
        <w:rPr>
          <w:rFonts w:ascii="Times New Roman" w:hAnsi="Times New Roman"/>
          <w:i/>
          <w:iCs/>
          <w:color w:val="000000"/>
          <w:sz w:val="22"/>
          <w:szCs w:val="22"/>
        </w:rPr>
        <w:t>d</w:t>
      </w:r>
      <w:r w:rsidRPr="00C564B3">
        <w:rPr>
          <w:rFonts w:ascii="Times New Roman" w:hAnsi="Times New Roman"/>
          <w:color w:val="000000"/>
          <w:sz w:val="22"/>
          <w:szCs w:val="22"/>
        </w:rPr>
        <w:t xml:space="preserve"> = -0.467, 95% CI = [-0.198, 0.002]), </w:t>
      </w:r>
      <w:r w:rsidR="00E43524" w:rsidRPr="00E43524">
        <w:rPr>
          <w:rFonts w:ascii="Times New Roman" w:hAnsi="Times New Roman"/>
          <w:color w:val="000000"/>
          <w:sz w:val="22"/>
          <w:szCs w:val="22"/>
        </w:rPr>
        <w:t>indicating controlled</w:t>
      </w:r>
      <w:r w:rsidRPr="00C564B3">
        <w:rPr>
          <w:rFonts w:ascii="Times New Roman" w:hAnsi="Times New Roman"/>
          <w:color w:val="000000"/>
          <w:sz w:val="22"/>
          <w:szCs w:val="22"/>
        </w:rPr>
        <w:t xml:space="preserve"> non-specific emotional activation. However, etomidate-related images were rated as more negative in valence (</w:t>
      </w:r>
      <w:r w:rsidRPr="00C564B3">
        <w:rPr>
          <w:rFonts w:ascii="Times New Roman" w:hAnsi="Times New Roman"/>
          <w:i/>
          <w:iCs/>
          <w:color w:val="000000"/>
          <w:sz w:val="22"/>
          <w:szCs w:val="22"/>
        </w:rPr>
        <w:t>t</w:t>
      </w:r>
      <w:r w:rsidRPr="00C564B3">
        <w:rPr>
          <w:rFonts w:ascii="Times New Roman" w:hAnsi="Times New Roman"/>
          <w:color w:val="000000"/>
          <w:sz w:val="22"/>
          <w:szCs w:val="22"/>
        </w:rPr>
        <w:t xml:space="preserve"> = -12.802, </w:t>
      </w:r>
      <w:r w:rsidRPr="00C564B3">
        <w:rPr>
          <w:rFonts w:ascii="Times New Roman" w:hAnsi="Times New Roman"/>
          <w:i/>
          <w:iCs/>
          <w:color w:val="000000"/>
          <w:sz w:val="22"/>
          <w:szCs w:val="22"/>
        </w:rPr>
        <w:t>p</w:t>
      </w:r>
      <w:r w:rsidRPr="00C564B3">
        <w:rPr>
          <w:rFonts w:ascii="Times New Roman" w:hAnsi="Times New Roman"/>
          <w:color w:val="000000"/>
          <w:sz w:val="22"/>
          <w:szCs w:val="22"/>
        </w:rPr>
        <w:t xml:space="preserve"> &lt; .001, Cohen’s </w:t>
      </w:r>
      <w:r w:rsidRPr="00C564B3">
        <w:rPr>
          <w:rFonts w:ascii="Times New Roman" w:hAnsi="Times New Roman"/>
          <w:i/>
          <w:iCs/>
          <w:color w:val="000000"/>
          <w:sz w:val="22"/>
          <w:szCs w:val="22"/>
        </w:rPr>
        <w:t>d</w:t>
      </w:r>
      <w:r w:rsidRPr="00C564B3">
        <w:rPr>
          <w:rFonts w:ascii="Times New Roman" w:hAnsi="Times New Roman"/>
          <w:color w:val="000000"/>
          <w:sz w:val="22"/>
          <w:szCs w:val="22"/>
        </w:rPr>
        <w:t xml:space="preserve"> = -3.06, 95% CI = [-1.659, -1.121]) and evoked greater powerlessness (dominance: </w:t>
      </w:r>
      <w:r w:rsidRPr="00C564B3">
        <w:rPr>
          <w:rFonts w:ascii="Times New Roman" w:hAnsi="Times New Roman"/>
          <w:i/>
          <w:iCs/>
          <w:color w:val="000000"/>
          <w:sz w:val="22"/>
          <w:szCs w:val="22"/>
        </w:rPr>
        <w:t>t</w:t>
      </w:r>
      <w:r w:rsidRPr="00C564B3">
        <w:rPr>
          <w:rFonts w:ascii="Times New Roman" w:hAnsi="Times New Roman"/>
          <w:color w:val="000000"/>
          <w:sz w:val="22"/>
          <w:szCs w:val="22"/>
        </w:rPr>
        <w:t xml:space="preserve"> = 9.148, </w:t>
      </w:r>
      <w:r w:rsidRPr="00C564B3">
        <w:rPr>
          <w:rFonts w:ascii="Times New Roman" w:hAnsi="Times New Roman"/>
          <w:i/>
          <w:iCs/>
          <w:color w:val="000000"/>
          <w:sz w:val="22"/>
          <w:szCs w:val="22"/>
        </w:rPr>
        <w:t>p</w:t>
      </w:r>
      <w:r w:rsidRPr="00C564B3">
        <w:rPr>
          <w:rFonts w:ascii="Times New Roman" w:hAnsi="Times New Roman"/>
          <w:color w:val="000000"/>
          <w:sz w:val="22"/>
          <w:szCs w:val="22"/>
        </w:rPr>
        <w:t xml:space="preserve"> &lt; .001, Cohen’s </w:t>
      </w:r>
      <w:r w:rsidRPr="00C564B3">
        <w:rPr>
          <w:rFonts w:ascii="Times New Roman" w:hAnsi="Times New Roman"/>
          <w:i/>
          <w:iCs/>
          <w:color w:val="000000"/>
          <w:sz w:val="22"/>
          <w:szCs w:val="22"/>
        </w:rPr>
        <w:t>d</w:t>
      </w:r>
      <w:r w:rsidRPr="00C564B3">
        <w:rPr>
          <w:rFonts w:ascii="Times New Roman" w:hAnsi="Times New Roman"/>
          <w:color w:val="000000"/>
          <w:sz w:val="22"/>
          <w:szCs w:val="22"/>
        </w:rPr>
        <w:t xml:space="preserve"> = 2.187, 95% CI = [-0.626, -0.401]).</w:t>
      </w:r>
    </w:p>
    <w:p w14:paraId="6E5D3CB7" w14:textId="3E3F5E5B" w:rsidR="00BF6B62" w:rsidRDefault="00BF6B62" w:rsidP="00BF6B62">
      <w:pPr>
        <w:autoSpaceDE w:val="0"/>
        <w:autoSpaceDN w:val="0"/>
        <w:adjustRightInd w:val="0"/>
        <w:snapToGrid w:val="0"/>
        <w:spacing w:line="20pt" w:lineRule="exact"/>
        <w:rPr>
          <w:rFonts w:ascii="Times New Roman" w:hAnsi="Times New Roman"/>
          <w:color w:val="000000"/>
          <w:sz w:val="22"/>
          <w:szCs w:val="22"/>
        </w:rPr>
      </w:pPr>
      <w:r w:rsidRPr="00C564B3">
        <w:rPr>
          <w:rFonts w:ascii="Times New Roman" w:hAnsi="Times New Roman"/>
          <w:color w:val="000000"/>
          <w:sz w:val="22"/>
          <w:szCs w:val="22"/>
        </w:rPr>
        <w:t>These findings validate the stimulus set for etomidate craving research by excluding generalized emotional confounds through stable PANAS profiles and matched arousal; selectively engaging addiction-relevant threat appraisal via amplified negativity and powerlessness; and capturing clinically meaningful dimensions of substance-related cue reactivity.</w:t>
      </w:r>
    </w:p>
    <w:p w14:paraId="46883DD4" w14:textId="77777777" w:rsidR="00BF6B62" w:rsidRDefault="00BF6B62" w:rsidP="00BF6B62">
      <w:pPr>
        <w:autoSpaceDE w:val="0"/>
        <w:autoSpaceDN w:val="0"/>
        <w:adjustRightInd w:val="0"/>
        <w:snapToGrid w:val="0"/>
        <w:spacing w:line="20pt" w:lineRule="exact"/>
        <w:rPr>
          <w:rStyle w:val="fontstyle01"/>
          <w:rFonts w:ascii="Times New Roman" w:hAnsi="Times New Roman"/>
          <w:b/>
          <w:bCs/>
        </w:rPr>
      </w:pPr>
    </w:p>
    <w:p w14:paraId="73B8CADA" w14:textId="77777777" w:rsidR="00BF6B62" w:rsidRPr="00C564B3" w:rsidRDefault="00BF6B62" w:rsidP="00BF6B62">
      <w:pPr>
        <w:autoSpaceDE w:val="0"/>
        <w:autoSpaceDN w:val="0"/>
        <w:adjustRightInd w:val="0"/>
        <w:snapToGrid w:val="0"/>
        <w:spacing w:line="20pt" w:lineRule="exact"/>
        <w:rPr>
          <w:rFonts w:ascii="Times New Roman" w:hAnsi="Times New Roman"/>
          <w:color w:val="000000"/>
          <w:sz w:val="22"/>
          <w:szCs w:val="22"/>
        </w:rPr>
      </w:pPr>
      <w:r w:rsidRPr="00C564B3">
        <w:rPr>
          <w:rStyle w:val="fontstyle01"/>
          <w:rFonts w:ascii="Times New Roman" w:hAnsi="Times New Roman" w:hint="eastAsia"/>
          <w:b/>
          <w:bCs/>
        </w:rPr>
        <w:t>Method</w:t>
      </w:r>
      <w:r w:rsidRPr="00C564B3">
        <w:rPr>
          <w:rStyle w:val="fontstyle01"/>
          <w:rFonts w:ascii="Times New Roman" w:hAnsi="Times New Roman"/>
          <w:b/>
          <w:bCs/>
        </w:rPr>
        <w:t xml:space="preserve"> S</w:t>
      </w:r>
      <w:r w:rsidRPr="00C564B3">
        <w:rPr>
          <w:rStyle w:val="fontstyle01"/>
          <w:rFonts w:ascii="Times New Roman" w:hAnsi="Times New Roman" w:hint="eastAsia"/>
          <w:b/>
          <w:bCs/>
        </w:rPr>
        <w:t>4</w:t>
      </w:r>
      <w:r w:rsidRPr="00C564B3">
        <w:rPr>
          <w:rStyle w:val="fontstyle01"/>
          <w:rFonts w:ascii="Times New Roman" w:hAnsi="Times New Roman"/>
          <w:b/>
          <w:bCs/>
        </w:rPr>
        <w:t xml:space="preserve">: </w:t>
      </w:r>
      <w:r w:rsidRPr="00C564B3">
        <w:rPr>
          <w:rFonts w:ascii="Times New Roman" w:hAnsi="Times New Roman"/>
          <w:b/>
          <w:bCs/>
          <w:color w:val="000000"/>
          <w:sz w:val="22"/>
          <w:szCs w:val="22"/>
        </w:rPr>
        <w:t>EEG data in Experiment 1</w:t>
      </w:r>
    </w:p>
    <w:p w14:paraId="134B0010" w14:textId="77777777" w:rsidR="00BF6B62" w:rsidRDefault="00BF6B62" w:rsidP="00BF6B62">
      <w:pPr>
        <w:autoSpaceDE w:val="0"/>
        <w:autoSpaceDN w:val="0"/>
        <w:adjustRightInd w:val="0"/>
        <w:snapToGrid w:val="0"/>
        <w:spacing w:line="20pt" w:lineRule="exact"/>
        <w:rPr>
          <w:rFonts w:ascii="Times New Roman" w:hAnsi="Times New Roman"/>
          <w:color w:val="000000"/>
          <w:sz w:val="22"/>
          <w:szCs w:val="22"/>
        </w:rPr>
      </w:pPr>
      <w:r w:rsidRPr="00C1219D">
        <w:rPr>
          <w:rFonts w:ascii="Times New Roman" w:hAnsi="Times New Roman"/>
          <w:b/>
          <w:bCs/>
          <w:color w:val="000000"/>
          <w:sz w:val="22"/>
          <w:szCs w:val="22"/>
        </w:rPr>
        <w:t>Data Acquisition</w:t>
      </w:r>
      <w:r w:rsidRPr="00FF5C9D">
        <w:rPr>
          <w:rFonts w:ascii="Times New Roman" w:hAnsi="Times New Roman"/>
          <w:b/>
          <w:bCs/>
          <w:color w:val="000000"/>
          <w:sz w:val="22"/>
          <w:szCs w:val="22"/>
        </w:rPr>
        <w:t xml:space="preserve"> </w:t>
      </w:r>
      <w:r w:rsidRPr="00FF5C9D">
        <w:rPr>
          <w:rFonts w:ascii="Times New Roman" w:hAnsi="Times New Roman" w:hint="eastAsia"/>
          <w:b/>
          <w:bCs/>
          <w:color w:val="000000"/>
          <w:sz w:val="22"/>
          <w:szCs w:val="22"/>
        </w:rPr>
        <w:t xml:space="preserve">and </w:t>
      </w:r>
      <w:r w:rsidRPr="00FF5C9D">
        <w:rPr>
          <w:rFonts w:ascii="Times New Roman" w:hAnsi="Times New Roman"/>
          <w:b/>
          <w:bCs/>
          <w:color w:val="000000"/>
          <w:sz w:val="22"/>
          <w:szCs w:val="22"/>
        </w:rPr>
        <w:t>Preprocessing Pipeline</w:t>
      </w:r>
      <w:r w:rsidRPr="00FF5C9D">
        <w:rPr>
          <w:rFonts w:ascii="Times New Roman" w:hAnsi="Times New Roman"/>
          <w:color w:val="000000"/>
          <w:sz w:val="22"/>
          <w:szCs w:val="22"/>
        </w:rPr>
        <w:t xml:space="preserve">: </w:t>
      </w:r>
      <w:r w:rsidRPr="00C1219D">
        <w:rPr>
          <w:rFonts w:ascii="Times New Roman" w:hAnsi="Times New Roman"/>
          <w:color w:val="000000"/>
          <w:sz w:val="22"/>
          <w:szCs w:val="22"/>
        </w:rPr>
        <w:t xml:space="preserve">Signals were sampled at 500 Hz with </w:t>
      </w:r>
      <w:proofErr w:type="spellStart"/>
      <w:r w:rsidRPr="00C1219D">
        <w:rPr>
          <w:rFonts w:ascii="Times New Roman" w:hAnsi="Times New Roman"/>
          <w:color w:val="000000"/>
          <w:sz w:val="22"/>
          <w:szCs w:val="22"/>
        </w:rPr>
        <w:t>Cz</w:t>
      </w:r>
      <w:proofErr w:type="spellEnd"/>
      <w:r w:rsidRPr="00C1219D">
        <w:rPr>
          <w:rFonts w:ascii="Times New Roman" w:hAnsi="Times New Roman"/>
          <w:color w:val="000000"/>
          <w:sz w:val="22"/>
          <w:szCs w:val="22"/>
        </w:rPr>
        <w:t xml:space="preserve"> as the online reference, adhering to the international 10–20 electrode placement system. Electrode impedances were maintained below 5 </w:t>
      </w:r>
      <w:proofErr w:type="spellStart"/>
      <w:r w:rsidRPr="00C1219D">
        <w:rPr>
          <w:rFonts w:ascii="Times New Roman" w:hAnsi="Times New Roman"/>
          <w:color w:val="000000"/>
          <w:sz w:val="22"/>
          <w:szCs w:val="22"/>
        </w:rPr>
        <w:t>kΩ</w:t>
      </w:r>
      <w:proofErr w:type="spellEnd"/>
      <w:r w:rsidRPr="00C1219D">
        <w:rPr>
          <w:rFonts w:ascii="Times New Roman" w:hAnsi="Times New Roman"/>
          <w:color w:val="000000"/>
          <w:sz w:val="22"/>
          <w:szCs w:val="22"/>
        </w:rPr>
        <w:t xml:space="preserve"> throughout recordings. Participants received standardized instructions to minimize head/eye movements and muscle artifacts.</w:t>
      </w:r>
      <w:r w:rsidRPr="00C1219D">
        <w:rPr>
          <w:rFonts w:ascii="Times New Roman" w:hAnsi="Times New Roman" w:hint="eastAsia"/>
          <w:color w:val="000000"/>
          <w:sz w:val="22"/>
          <w:szCs w:val="22"/>
        </w:rPr>
        <w:t xml:space="preserve"> </w:t>
      </w:r>
      <w:r w:rsidRPr="00FF5C9D">
        <w:rPr>
          <w:rFonts w:ascii="Times New Roman" w:hAnsi="Times New Roman"/>
          <w:color w:val="000000"/>
          <w:sz w:val="22"/>
          <w:szCs w:val="22"/>
        </w:rPr>
        <w:t xml:space="preserve">Offline </w:t>
      </w:r>
      <w:r w:rsidRPr="00FF5C9D">
        <w:rPr>
          <w:rFonts w:ascii="Times New Roman" w:hAnsi="Times New Roman" w:hint="eastAsia"/>
          <w:color w:val="000000"/>
          <w:sz w:val="22"/>
          <w:szCs w:val="22"/>
        </w:rPr>
        <w:t>pre</w:t>
      </w:r>
      <w:r w:rsidRPr="00FF5C9D">
        <w:rPr>
          <w:rFonts w:ascii="Times New Roman" w:hAnsi="Times New Roman"/>
          <w:color w:val="000000"/>
          <w:sz w:val="22"/>
          <w:szCs w:val="22"/>
        </w:rPr>
        <w:t xml:space="preserve">processing was implemented in EEGLAB for MATLAB, following a sequential workflow: 1) Re-referencing: </w:t>
      </w:r>
      <w:r w:rsidRPr="00C564B3">
        <w:rPr>
          <w:rFonts w:ascii="Times New Roman" w:hAnsi="Times New Roman"/>
          <w:color w:val="000000"/>
          <w:sz w:val="22"/>
          <w:szCs w:val="22"/>
        </w:rPr>
        <w:t xml:space="preserve">data were re-referenced to the average of the left and right mastoid electrodes to standardize the reference point; 2) Bandpass filtering: EEG signals were band-pass filtered (0.5–40 Hz) to remove low-frequency drifts and high-frequency noise; 3) Epoch segmentation and baseline correction: epochs were extracted from 200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xml:space="preserve"> before to 2000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xml:space="preserve"> after each stimulus presentation. A 200-ms pre-stimulus interval served as the baseline for correction; 4) Artifact removal: Independent component analysis (ICA) was applied to identify and remove components associated with eye blinks, horizontal eye movements, and heartbeats, based on their spatial, spectral, and temporal characteristics; 5) Epoch rejection: epochs with voltage values exceeding ±100 </w:t>
      </w:r>
      <w:proofErr w:type="spellStart"/>
      <w:r w:rsidRPr="00C564B3">
        <w:rPr>
          <w:rFonts w:ascii="Times New Roman" w:hAnsi="Times New Roman"/>
          <w:color w:val="000000"/>
          <w:sz w:val="22"/>
          <w:szCs w:val="22"/>
        </w:rPr>
        <w:t>μV</w:t>
      </w:r>
      <w:proofErr w:type="spellEnd"/>
      <w:r w:rsidRPr="00C564B3">
        <w:rPr>
          <w:rFonts w:ascii="Times New Roman" w:hAnsi="Times New Roman"/>
          <w:color w:val="000000"/>
          <w:sz w:val="22"/>
          <w:szCs w:val="22"/>
        </w:rPr>
        <w:t xml:space="preserve"> were excluded. Visual inspection was performed before and after ICA to eliminate any remaining abnormal segments. Only valid trials were included in subsequent analyses.</w:t>
      </w:r>
    </w:p>
    <w:p w14:paraId="3F4E2AD2" w14:textId="086A4218" w:rsidR="00BF6B62" w:rsidRPr="00C1219D" w:rsidRDefault="00BF6B62" w:rsidP="00BF6B62">
      <w:pPr>
        <w:autoSpaceDE w:val="0"/>
        <w:autoSpaceDN w:val="0"/>
        <w:adjustRightInd w:val="0"/>
        <w:snapToGrid w:val="0"/>
        <w:spacing w:line="20pt" w:lineRule="exact"/>
        <w:rPr>
          <w:rFonts w:ascii="Times New Roman" w:hAnsi="Times New Roman"/>
          <w:color w:val="000000"/>
          <w:sz w:val="22"/>
          <w:szCs w:val="22"/>
        </w:rPr>
      </w:pPr>
      <w:r w:rsidRPr="00C1219D">
        <w:rPr>
          <w:rFonts w:ascii="Times New Roman" w:hAnsi="Times New Roman"/>
          <w:b/>
          <w:bCs/>
          <w:color w:val="000000"/>
          <w:sz w:val="22"/>
          <w:szCs w:val="22"/>
        </w:rPr>
        <w:lastRenderedPageBreak/>
        <w:t>Statistical Analysis</w:t>
      </w:r>
      <w:r w:rsidRPr="00C1219D">
        <w:rPr>
          <w:rFonts w:ascii="Times New Roman" w:hAnsi="Times New Roman"/>
          <w:color w:val="000000"/>
          <w:sz w:val="22"/>
          <w:szCs w:val="22"/>
        </w:rPr>
        <w:t xml:space="preserve">: A repeated-measures mixed-design ANOVA was conducted to examine differences in frontocentral LPP amplitudes, with Group (EUD vs. HC) as the between-subjects factor and Condition (Drug vs. Neutral) as the within-subjects factor. LPP amplitudes were averaged across the four frontocentral electrodes (Fz, </w:t>
      </w:r>
      <w:proofErr w:type="spellStart"/>
      <w:r w:rsidRPr="00C1219D">
        <w:rPr>
          <w:rFonts w:ascii="Times New Roman" w:hAnsi="Times New Roman"/>
          <w:color w:val="000000"/>
          <w:sz w:val="22"/>
          <w:szCs w:val="22"/>
        </w:rPr>
        <w:t>Cz</w:t>
      </w:r>
      <w:proofErr w:type="spellEnd"/>
      <w:r w:rsidRPr="00C1219D">
        <w:rPr>
          <w:rFonts w:ascii="Times New Roman" w:hAnsi="Times New Roman"/>
          <w:color w:val="000000"/>
          <w:sz w:val="22"/>
          <w:szCs w:val="22"/>
        </w:rPr>
        <w:t>, FC1, and FC2). A Greenhouse–</w:t>
      </w:r>
      <w:proofErr w:type="spellStart"/>
      <w:r w:rsidRPr="00C1219D">
        <w:rPr>
          <w:rFonts w:ascii="Times New Roman" w:hAnsi="Times New Roman"/>
          <w:color w:val="000000"/>
          <w:sz w:val="22"/>
          <w:szCs w:val="22"/>
        </w:rPr>
        <w:t>Geisser</w:t>
      </w:r>
      <w:proofErr w:type="spellEnd"/>
      <w:r w:rsidRPr="00C1219D">
        <w:rPr>
          <w:rFonts w:ascii="Times New Roman" w:hAnsi="Times New Roman"/>
          <w:color w:val="000000"/>
          <w:sz w:val="22"/>
          <w:szCs w:val="22"/>
        </w:rPr>
        <w:t xml:space="preserve"> correction was applied where necessary to adjust for violations of sphericity. </w:t>
      </w:r>
      <w:bookmarkStart w:id="16" w:name="_Hlk239199591"/>
      <w:r w:rsidRPr="00C1219D">
        <w:rPr>
          <w:rFonts w:ascii="Times New Roman" w:hAnsi="Times New Roman"/>
          <w:color w:val="000000"/>
          <w:sz w:val="22"/>
          <w:szCs w:val="22"/>
        </w:rPr>
        <w:t>Effect sizes (</w:t>
      </w:r>
      <w:r w:rsidRPr="00C1219D">
        <w:rPr>
          <w:rFonts w:ascii="Times New Roman" w:hAnsi="Times New Roman"/>
          <w:i/>
          <w:iCs/>
          <w:color w:val="000000"/>
          <w:sz w:val="22"/>
          <w:szCs w:val="22"/>
        </w:rPr>
        <w:t>η</w:t>
      </w:r>
      <w:r w:rsidRPr="00C1219D">
        <w:rPr>
          <w:rFonts w:ascii="Times New Roman" w:hAnsi="Times New Roman"/>
          <w:i/>
          <w:iCs/>
          <w:color w:val="000000"/>
          <w:sz w:val="22"/>
          <w:szCs w:val="22"/>
          <w:vertAlign w:val="subscript"/>
        </w:rPr>
        <w:t>p</w:t>
      </w:r>
      <w:r w:rsidRPr="00C1219D">
        <w:rPr>
          <w:rFonts w:ascii="Times New Roman" w:hAnsi="Times New Roman"/>
          <w:i/>
          <w:iCs/>
          <w:color w:val="000000"/>
          <w:sz w:val="22"/>
          <w:szCs w:val="22"/>
        </w:rPr>
        <w:t>²</w:t>
      </w:r>
      <w:r w:rsidRPr="00C1219D">
        <w:rPr>
          <w:rFonts w:ascii="Times New Roman" w:hAnsi="Times New Roman"/>
          <w:color w:val="000000"/>
          <w:sz w:val="22"/>
          <w:szCs w:val="22"/>
        </w:rPr>
        <w:t>) are reported with 90% confidence intervals (CIs), as recommended by Steiger (2004)</w:t>
      </w:r>
      <w:r w:rsidR="00B17280">
        <w:rPr>
          <w:rFonts w:ascii="Times New Roman" w:hAnsi="Times New Roman" w:hint="eastAsia"/>
          <w:color w:val="000000"/>
          <w:sz w:val="22"/>
          <w:szCs w:val="22"/>
        </w:rPr>
        <w:t xml:space="preserve"> [38]</w:t>
      </w:r>
      <w:r w:rsidRPr="00C1219D">
        <w:rPr>
          <w:rFonts w:ascii="Times New Roman" w:hAnsi="Times New Roman"/>
          <w:color w:val="000000"/>
          <w:sz w:val="22"/>
          <w:szCs w:val="22"/>
        </w:rPr>
        <w:t xml:space="preserve">, since </w:t>
      </w:r>
      <w:r w:rsidRPr="00C1219D">
        <w:rPr>
          <w:rFonts w:ascii="Times New Roman" w:hAnsi="Times New Roman"/>
          <w:i/>
          <w:iCs/>
          <w:color w:val="000000"/>
          <w:sz w:val="22"/>
          <w:szCs w:val="22"/>
        </w:rPr>
        <w:t>η</w:t>
      </w:r>
      <w:r w:rsidRPr="00C1219D">
        <w:rPr>
          <w:rFonts w:ascii="Times New Roman" w:hAnsi="Times New Roman"/>
          <w:i/>
          <w:iCs/>
          <w:color w:val="000000"/>
          <w:sz w:val="22"/>
          <w:szCs w:val="22"/>
          <w:vertAlign w:val="subscript"/>
        </w:rPr>
        <w:t>p</w:t>
      </w:r>
      <w:r w:rsidRPr="00C1219D">
        <w:rPr>
          <w:rFonts w:ascii="Times New Roman" w:hAnsi="Times New Roman"/>
          <w:i/>
          <w:iCs/>
          <w:color w:val="000000"/>
          <w:sz w:val="22"/>
          <w:szCs w:val="22"/>
        </w:rPr>
        <w:t>²</w:t>
      </w:r>
      <w:r w:rsidRPr="00C1219D">
        <w:rPr>
          <w:rFonts w:ascii="Times New Roman" w:hAnsi="Times New Roman"/>
          <w:color w:val="000000"/>
          <w:sz w:val="22"/>
          <w:szCs w:val="22"/>
        </w:rPr>
        <w:t xml:space="preserve"> values are strictly positive and one-sided.</w:t>
      </w:r>
      <w:bookmarkEnd w:id="16"/>
      <w:r w:rsidRPr="00C1219D">
        <w:rPr>
          <w:rFonts w:ascii="Times New Roman" w:hAnsi="Times New Roman"/>
          <w:color w:val="000000"/>
          <w:sz w:val="22"/>
          <w:szCs w:val="22"/>
        </w:rPr>
        <w:t xml:space="preserve"> The general rule for using confidence intervals to test statistical hypotheses (H₀) is to use a 100 (1–α) % confidence interval for a two-sided hypothesis and a 100 (1–2α) % confidence interval for a one-sided hypothesis. To follow up on significant effects identified in the ANOVA, group difference was assessed by directly comparing the LPP amplitude difference scores (Drug – Neutral) between the EUD and HC groups using independent-sample </w:t>
      </w:r>
      <w:r w:rsidRPr="00C1219D">
        <w:rPr>
          <w:rFonts w:ascii="Times New Roman" w:hAnsi="Times New Roman"/>
          <w:i/>
          <w:iCs/>
          <w:color w:val="000000"/>
          <w:sz w:val="22"/>
          <w:szCs w:val="22"/>
        </w:rPr>
        <w:t>t</w:t>
      </w:r>
      <w:r w:rsidRPr="00C1219D">
        <w:rPr>
          <w:rFonts w:ascii="Times New Roman" w:hAnsi="Times New Roman"/>
          <w:color w:val="000000"/>
          <w:sz w:val="22"/>
          <w:szCs w:val="22"/>
        </w:rPr>
        <w:t xml:space="preserve">-tests, with effect sizes reported using Cohen's </w:t>
      </w:r>
      <w:r w:rsidRPr="00C1219D">
        <w:rPr>
          <w:rFonts w:ascii="Times New Roman" w:hAnsi="Times New Roman"/>
          <w:i/>
          <w:iCs/>
          <w:color w:val="000000"/>
          <w:sz w:val="22"/>
          <w:szCs w:val="22"/>
        </w:rPr>
        <w:t>d</w:t>
      </w:r>
      <w:r w:rsidRPr="00C1219D">
        <w:rPr>
          <w:rFonts w:ascii="Times New Roman" w:hAnsi="Times New Roman"/>
          <w:color w:val="000000"/>
          <w:sz w:val="22"/>
          <w:szCs w:val="22"/>
        </w:rPr>
        <w:t xml:space="preserve">. Spearman correlation analyses were conducted within the EUD group to examine associations between LPP difference and DDQ scores. Additional partial correlation analyses were performed controlling for age, employment status, education and abstinence duration. The 95% CIs were reported for </w:t>
      </w:r>
      <w:r w:rsidRPr="00C1219D">
        <w:rPr>
          <w:rFonts w:ascii="Times New Roman" w:hAnsi="Times New Roman"/>
          <w:i/>
          <w:iCs/>
          <w:color w:val="000000"/>
          <w:sz w:val="22"/>
          <w:szCs w:val="22"/>
        </w:rPr>
        <w:t>t</w:t>
      </w:r>
      <w:r w:rsidRPr="00C1219D">
        <w:rPr>
          <w:rFonts w:ascii="Times New Roman" w:hAnsi="Times New Roman"/>
          <w:color w:val="000000"/>
          <w:sz w:val="22"/>
          <w:szCs w:val="22"/>
        </w:rPr>
        <w:t>-tests of the mean difference and for correlation analyses of correlation coefficients.</w:t>
      </w:r>
    </w:p>
    <w:p w14:paraId="34CD9F4B" w14:textId="77777777" w:rsidR="00BF6B62" w:rsidRDefault="00BF6B62" w:rsidP="00BF6B62">
      <w:pPr>
        <w:autoSpaceDE w:val="0"/>
        <w:autoSpaceDN w:val="0"/>
        <w:adjustRightInd w:val="0"/>
        <w:snapToGrid w:val="0"/>
        <w:spacing w:line="20pt" w:lineRule="exact"/>
        <w:rPr>
          <w:rFonts w:ascii="Times New Roman" w:hAnsi="Times New Roman"/>
          <w:color w:val="000000"/>
          <w:sz w:val="22"/>
          <w:szCs w:val="22"/>
        </w:rPr>
      </w:pPr>
    </w:p>
    <w:p w14:paraId="4F64D464" w14:textId="77777777" w:rsidR="00BF6B62" w:rsidRPr="00C564B3" w:rsidRDefault="00BF6B62" w:rsidP="00BF6B62">
      <w:pPr>
        <w:autoSpaceDE w:val="0"/>
        <w:autoSpaceDN w:val="0"/>
        <w:adjustRightInd w:val="0"/>
        <w:snapToGrid w:val="0"/>
        <w:spacing w:line="20pt" w:lineRule="exact"/>
        <w:rPr>
          <w:rFonts w:ascii="Times New Roman" w:hAnsi="Times New Roman"/>
          <w:color w:val="000000"/>
          <w:sz w:val="22"/>
          <w:szCs w:val="22"/>
        </w:rPr>
      </w:pPr>
      <w:r w:rsidRPr="00C564B3">
        <w:rPr>
          <w:rStyle w:val="fontstyle01"/>
          <w:rFonts w:ascii="Times New Roman" w:hAnsi="Times New Roman" w:hint="eastAsia"/>
          <w:b/>
          <w:bCs/>
        </w:rPr>
        <w:t>Method</w:t>
      </w:r>
      <w:r w:rsidRPr="00C564B3">
        <w:rPr>
          <w:rStyle w:val="fontstyle01"/>
          <w:rFonts w:ascii="Times New Roman" w:hAnsi="Times New Roman"/>
          <w:b/>
          <w:bCs/>
        </w:rPr>
        <w:t xml:space="preserve"> S</w:t>
      </w:r>
      <w:r w:rsidRPr="00C564B3">
        <w:rPr>
          <w:rStyle w:val="fontstyle01"/>
          <w:rFonts w:ascii="Times New Roman" w:hAnsi="Times New Roman" w:hint="eastAsia"/>
          <w:b/>
          <w:bCs/>
        </w:rPr>
        <w:t>5</w:t>
      </w:r>
      <w:r w:rsidRPr="00C564B3">
        <w:rPr>
          <w:rStyle w:val="fontstyle01"/>
          <w:rFonts w:ascii="Times New Roman" w:hAnsi="Times New Roman"/>
          <w:b/>
          <w:bCs/>
        </w:rPr>
        <w:t>:</w:t>
      </w:r>
      <w:r w:rsidRPr="00C564B3">
        <w:rPr>
          <w:rStyle w:val="fontstyle01"/>
          <w:rFonts w:ascii="Times New Roman" w:hAnsi="Times New Roman" w:hint="eastAsia"/>
          <w:b/>
          <w:bCs/>
        </w:rPr>
        <w:t xml:space="preserve"> </w:t>
      </w:r>
      <w:r>
        <w:rPr>
          <w:rFonts w:ascii="Times New Roman" w:hAnsi="Times New Roman" w:hint="eastAsia"/>
          <w:b/>
          <w:bCs/>
          <w:color w:val="000000"/>
          <w:sz w:val="22"/>
          <w:szCs w:val="22"/>
        </w:rPr>
        <w:t>Functional</w:t>
      </w:r>
      <w:r w:rsidRPr="00F41163">
        <w:rPr>
          <w:rFonts w:ascii="Times New Roman" w:hAnsi="Times New Roman"/>
          <w:b/>
          <w:bCs/>
          <w:color w:val="000000"/>
          <w:sz w:val="22"/>
          <w:szCs w:val="22"/>
        </w:rPr>
        <w:t xml:space="preserve"> MRI (</w:t>
      </w:r>
      <w:r w:rsidRPr="00C564B3">
        <w:rPr>
          <w:rFonts w:ascii="Times New Roman" w:hAnsi="Times New Roman"/>
          <w:b/>
          <w:bCs/>
          <w:color w:val="000000"/>
          <w:sz w:val="22"/>
          <w:szCs w:val="22"/>
        </w:rPr>
        <w:t>fMRI</w:t>
      </w:r>
      <w:r>
        <w:rPr>
          <w:rFonts w:ascii="Times New Roman" w:hAnsi="Times New Roman" w:hint="eastAsia"/>
          <w:b/>
          <w:bCs/>
          <w:color w:val="000000"/>
          <w:sz w:val="22"/>
          <w:szCs w:val="22"/>
        </w:rPr>
        <w:t>)</w:t>
      </w:r>
      <w:r w:rsidRPr="00C564B3">
        <w:rPr>
          <w:rFonts w:ascii="Times New Roman" w:hAnsi="Times New Roman"/>
          <w:b/>
          <w:bCs/>
          <w:color w:val="000000"/>
          <w:sz w:val="22"/>
          <w:szCs w:val="22"/>
        </w:rPr>
        <w:t xml:space="preserve"> in Experiment 2</w:t>
      </w:r>
    </w:p>
    <w:p w14:paraId="6A34D97E" w14:textId="77777777" w:rsidR="00BF6B62" w:rsidRPr="00F944EE" w:rsidRDefault="00BF6B62" w:rsidP="00BF6B62">
      <w:pPr>
        <w:spacing w:line="20pt" w:lineRule="exact"/>
        <w:rPr>
          <w:rFonts w:ascii="Times New Roman" w:hAnsi="Times New Roman"/>
          <w:color w:val="000000"/>
          <w:sz w:val="22"/>
          <w:szCs w:val="22"/>
        </w:rPr>
      </w:pPr>
      <w:r w:rsidRPr="00C564B3">
        <w:rPr>
          <w:rFonts w:ascii="Times New Roman" w:hAnsi="Times New Roman"/>
          <w:b/>
          <w:bCs/>
          <w:color w:val="000000"/>
          <w:sz w:val="22"/>
          <w:szCs w:val="22"/>
        </w:rPr>
        <w:t xml:space="preserve">MRI data acquisition scanning parameters. </w:t>
      </w:r>
      <w:r w:rsidRPr="00C564B3">
        <w:rPr>
          <w:rFonts w:ascii="Times New Roman" w:hAnsi="Times New Roman"/>
          <w:color w:val="000000"/>
          <w:sz w:val="22"/>
          <w:szCs w:val="22"/>
        </w:rPr>
        <w:t>Imaging data were acquired using a 3.0 T Siemens scanner with a standard head coil at the Brain Hospital of Guangzhou Medical University. Head motion was controlled to the maximum extent by using foam padding. Functional images were acquired using a gradient echo planar imaging (EPI) sequence with</w:t>
      </w:r>
      <w:r w:rsidR="006015CF">
        <w:rPr>
          <w:rFonts w:ascii="Times New Roman" w:hAnsi="Times New Roman" w:hint="eastAsia"/>
          <w:color w:val="000000"/>
          <w:sz w:val="22"/>
          <w:szCs w:val="22"/>
        </w:rPr>
        <w:t xml:space="preserve"> the</w:t>
      </w:r>
      <w:r w:rsidRPr="00C564B3">
        <w:rPr>
          <w:rFonts w:ascii="Times New Roman" w:hAnsi="Times New Roman"/>
          <w:color w:val="000000"/>
          <w:sz w:val="22"/>
          <w:szCs w:val="22"/>
        </w:rPr>
        <w:t xml:space="preserve"> following scanning parameters: 33 slices, thickness=3.5 mm, repetition time [TR]=2000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xml:space="preserve">, echo time [TE]=30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field of view =224×224 mm</w:t>
      </w:r>
      <w:r w:rsidRPr="00C564B3">
        <w:rPr>
          <w:rFonts w:ascii="Times New Roman" w:hAnsi="Times New Roman"/>
          <w:color w:val="000000"/>
          <w:sz w:val="22"/>
          <w:szCs w:val="22"/>
          <w:vertAlign w:val="superscript"/>
        </w:rPr>
        <w:t>2</w:t>
      </w:r>
      <w:r w:rsidRPr="00C564B3">
        <w:rPr>
          <w:rFonts w:ascii="Times New Roman" w:hAnsi="Times New Roman"/>
          <w:color w:val="000000"/>
          <w:sz w:val="22"/>
          <w:szCs w:val="22"/>
        </w:rPr>
        <w:t>, flip angle=90°, voxel size =3.5×3.5×3.5 mm³ and interleaved slice acquisition mode.</w:t>
      </w:r>
    </w:p>
    <w:p w14:paraId="08889676" w14:textId="77777777" w:rsidR="00BF6B62" w:rsidRPr="00F944EE" w:rsidRDefault="00BF6B62" w:rsidP="00BF6B62">
      <w:pPr>
        <w:autoSpaceDE w:val="0"/>
        <w:autoSpaceDN w:val="0"/>
        <w:adjustRightInd w:val="0"/>
        <w:snapToGrid w:val="0"/>
        <w:spacing w:line="20pt" w:lineRule="exact"/>
        <w:rPr>
          <w:rFonts w:ascii="Times New Roman" w:hAnsi="Times New Roman"/>
          <w:b/>
          <w:bCs/>
          <w:color w:val="000000"/>
          <w:sz w:val="22"/>
          <w:szCs w:val="22"/>
        </w:rPr>
      </w:pPr>
      <w:r w:rsidRPr="00F944EE">
        <w:rPr>
          <w:rFonts w:ascii="Times New Roman" w:hAnsi="Times New Roman"/>
          <w:b/>
          <w:bCs/>
          <w:color w:val="000000"/>
          <w:sz w:val="22"/>
          <w:szCs w:val="22"/>
        </w:rPr>
        <w:t xml:space="preserve">fMRI data </w:t>
      </w:r>
      <w:r w:rsidRPr="00F944EE">
        <w:rPr>
          <w:rFonts w:ascii="Times New Roman" w:hAnsi="Times New Roman" w:hint="eastAsia"/>
          <w:b/>
          <w:bCs/>
          <w:color w:val="000000"/>
          <w:sz w:val="22"/>
          <w:szCs w:val="22"/>
        </w:rPr>
        <w:t>pre</w:t>
      </w:r>
      <w:r w:rsidRPr="00F944EE">
        <w:rPr>
          <w:rFonts w:ascii="Times New Roman" w:hAnsi="Times New Roman"/>
          <w:b/>
          <w:bCs/>
          <w:color w:val="000000"/>
          <w:sz w:val="22"/>
          <w:szCs w:val="22"/>
        </w:rPr>
        <w:t xml:space="preserve">processing. </w:t>
      </w:r>
      <w:r w:rsidRPr="00F944EE">
        <w:rPr>
          <w:rFonts w:ascii="Times New Roman" w:hAnsi="Times New Roman"/>
          <w:color w:val="000000"/>
          <w:sz w:val="22"/>
          <w:szCs w:val="22"/>
        </w:rPr>
        <w:t xml:space="preserve">Functional images were preprocessed using SPM12 software (the </w:t>
      </w:r>
      <w:proofErr w:type="spellStart"/>
      <w:r w:rsidRPr="00F944EE">
        <w:rPr>
          <w:rFonts w:ascii="Times New Roman" w:hAnsi="Times New Roman"/>
          <w:color w:val="000000"/>
          <w:sz w:val="22"/>
          <w:szCs w:val="22"/>
        </w:rPr>
        <w:t>Wellcome</w:t>
      </w:r>
      <w:proofErr w:type="spellEnd"/>
      <w:r w:rsidRPr="00F944EE">
        <w:rPr>
          <w:rFonts w:ascii="Times New Roman" w:hAnsi="Times New Roman"/>
          <w:color w:val="000000"/>
          <w:sz w:val="22"/>
          <w:szCs w:val="22"/>
        </w:rPr>
        <w:t xml:space="preserve"> Trust Centre for Neuroimaging, London, UK, http://www.fil.ion.ucl.ac.uk/spm). Functional scans were first corrected for within-scan acquisition time differences between slices and then realigned to the first volume to correct for inter-scan head motions. This realigning step provided a record of head motions, and the six head movement parameters (translation: x, y, z; and rotation: pitch, roll, yaw) were extracted for further analysis in the statistical model. The functional images were resampled to 3×3×3 mm</w:t>
      </w:r>
      <w:r w:rsidRPr="00F944EE">
        <w:rPr>
          <w:rFonts w:ascii="Times New Roman" w:hAnsi="Times New Roman"/>
          <w:color w:val="000000"/>
          <w:sz w:val="22"/>
          <w:szCs w:val="22"/>
          <w:vertAlign w:val="superscript"/>
        </w:rPr>
        <w:t>3</w:t>
      </w:r>
      <w:r w:rsidRPr="00F944EE">
        <w:rPr>
          <w:rFonts w:ascii="Times New Roman" w:hAnsi="Times New Roman"/>
          <w:color w:val="000000"/>
          <w:sz w:val="22"/>
          <w:szCs w:val="22"/>
        </w:rPr>
        <w:t xml:space="preserve"> voxels, normalized to the MNI space using the parameters of anatomical normalization, and then spatially smoothed using an isotropic of 6 mm full-width half-maximum (FWHM) Gaussian kernel.</w:t>
      </w:r>
    </w:p>
    <w:p w14:paraId="7B00DE9E" w14:textId="716DCCC2" w:rsidR="00BF6B62" w:rsidRPr="00C564B3" w:rsidRDefault="00BF6B62" w:rsidP="00BF6B62">
      <w:pPr>
        <w:spacing w:line="20pt" w:lineRule="exact"/>
        <w:rPr>
          <w:rFonts w:ascii="Times New Roman" w:hAnsi="Times New Roman"/>
          <w:color w:val="000000"/>
          <w:sz w:val="22"/>
          <w:szCs w:val="22"/>
        </w:rPr>
      </w:pPr>
      <w:r w:rsidRPr="00F944EE">
        <w:rPr>
          <w:rFonts w:ascii="Times New Roman" w:hAnsi="Times New Roman"/>
          <w:b/>
          <w:bCs/>
          <w:color w:val="000000"/>
          <w:sz w:val="22"/>
          <w:szCs w:val="22"/>
        </w:rPr>
        <w:t>Dynamic causal model analysis</w:t>
      </w:r>
      <w:r w:rsidRPr="00F944EE">
        <w:rPr>
          <w:rFonts w:ascii="Times New Roman" w:hAnsi="Times New Roman" w:hint="eastAsia"/>
          <w:color w:val="000000"/>
          <w:sz w:val="22"/>
          <w:szCs w:val="22"/>
        </w:rPr>
        <w:t xml:space="preserve">. </w:t>
      </w:r>
      <w:r w:rsidRPr="00F944EE">
        <w:rPr>
          <w:rFonts w:ascii="Times New Roman" w:hAnsi="Times New Roman"/>
          <w:color w:val="000000"/>
          <w:sz w:val="22"/>
          <w:szCs w:val="22"/>
        </w:rPr>
        <w:t xml:space="preserve">DCM conceptualizes the brain as a dynamic system driven by external perturbations (e.g. the occurrence of an experimental stimulus) and allows comparison of different neural connectivity models based on competing hypotheses concerning the structure and dynamics of a neural network. A DCM is defined by 3 sets of parameters including the intrinsic connectivity among brain regions in the </w:t>
      </w:r>
      <w:r w:rsidRPr="00F944EE">
        <w:rPr>
          <w:rFonts w:ascii="Times New Roman" w:hAnsi="Times New Roman"/>
          <w:color w:val="000000"/>
          <w:sz w:val="22"/>
          <w:szCs w:val="22"/>
        </w:rPr>
        <w:lastRenderedPageBreak/>
        <w:t>absence of experimental perturbations, the changes imposed on the intrinsic connectivity caused by experimental perturbations, and the driving influence (or input) on brain regions by external perturbations</w:t>
      </w:r>
      <w:r w:rsidR="00B17280">
        <w:rPr>
          <w:rFonts w:ascii="Times New Roman" w:hAnsi="Times New Roman" w:hint="eastAsia"/>
          <w:color w:val="000000"/>
          <w:sz w:val="22"/>
          <w:szCs w:val="22"/>
        </w:rPr>
        <w:t xml:space="preserve"> [46]</w:t>
      </w:r>
      <w:r w:rsidRPr="00F944EE">
        <w:rPr>
          <w:rFonts w:ascii="Times New Roman" w:hAnsi="Times New Roman"/>
          <w:color w:val="000000"/>
          <w:sz w:val="22"/>
          <w:szCs w:val="22"/>
        </w:rPr>
        <w:t>.</w:t>
      </w:r>
      <w:r w:rsidRPr="00F944EE">
        <w:rPr>
          <w:rFonts w:ascii="Times New Roman" w:hAnsi="Times New Roman" w:hint="eastAsia"/>
          <w:color w:val="000000"/>
          <w:sz w:val="22"/>
          <w:szCs w:val="22"/>
        </w:rPr>
        <w:t xml:space="preserve"> </w:t>
      </w:r>
      <w:r w:rsidRPr="00C1219D">
        <w:rPr>
          <w:rFonts w:ascii="Times New Roman" w:hAnsi="Times New Roman"/>
          <w:color w:val="000000"/>
          <w:sz w:val="22"/>
          <w:szCs w:val="22"/>
        </w:rPr>
        <w:t xml:space="preserve">Volumes of interest (VOIs), defined as 6-mm radius spheres centered on the peak voxel of each region (right TPJ and right VLPFC), were extracted. All conditions were combined into 1 single regressor and used as the visual input for each model. </w:t>
      </w:r>
      <w:bookmarkStart w:id="17" w:name="_Hlk239199796"/>
      <w:r w:rsidRPr="00C1219D">
        <w:rPr>
          <w:rFonts w:ascii="Times New Roman" w:hAnsi="Times New Roman"/>
          <w:color w:val="000000"/>
          <w:sz w:val="22"/>
          <w:szCs w:val="22"/>
        </w:rPr>
        <w:t>To simplify the models, intrinsic connection within each region were always assumed and modulatory effects were placed on all intrinsic connectivity</w:t>
      </w:r>
      <w:r w:rsidR="00B17280">
        <w:rPr>
          <w:rFonts w:ascii="Times New Roman" w:hAnsi="Times New Roman" w:hint="eastAsia"/>
          <w:color w:val="000000"/>
          <w:sz w:val="22"/>
          <w:szCs w:val="22"/>
        </w:rPr>
        <w:t xml:space="preserve"> [41]</w:t>
      </w:r>
      <w:r w:rsidRPr="00C1219D">
        <w:rPr>
          <w:rFonts w:ascii="Times New Roman" w:hAnsi="Times New Roman"/>
          <w:color w:val="000000"/>
          <w:sz w:val="22"/>
          <w:szCs w:val="22"/>
        </w:rPr>
        <w:t xml:space="preserve">. </w:t>
      </w:r>
      <w:r w:rsidRPr="00F944EE">
        <w:rPr>
          <w:rFonts w:ascii="Times New Roman" w:hAnsi="Times New Roman"/>
          <w:color w:val="000000"/>
          <w:sz w:val="22"/>
          <w:szCs w:val="22"/>
        </w:rPr>
        <w:t>Model comparison was performed using random-effects Bayesian Model Selection (RFX-BMS)</w:t>
      </w:r>
      <w:bookmarkEnd w:id="17"/>
      <w:r w:rsidR="00B17280">
        <w:rPr>
          <w:rFonts w:ascii="Times New Roman" w:hAnsi="Times New Roman" w:hint="eastAsia"/>
          <w:color w:val="000000"/>
          <w:sz w:val="22"/>
          <w:szCs w:val="22"/>
        </w:rPr>
        <w:t xml:space="preserve"> [40]</w:t>
      </w:r>
      <w:r w:rsidRPr="00F944EE">
        <w:rPr>
          <w:rFonts w:ascii="Times New Roman" w:hAnsi="Times New Roman"/>
          <w:color w:val="000000"/>
          <w:sz w:val="22"/>
          <w:szCs w:val="22"/>
        </w:rPr>
        <w:t>. This approach, robust to outliers, evaluates the evidence for each model by balancing model accuracy against complexity and accounts for potential inter-subject variability in optimal model structure</w:t>
      </w:r>
      <w:r w:rsidR="00B17280">
        <w:rPr>
          <w:rFonts w:ascii="Times New Roman" w:hAnsi="Times New Roman" w:hint="eastAsia"/>
          <w:color w:val="000000"/>
          <w:sz w:val="22"/>
          <w:szCs w:val="22"/>
        </w:rPr>
        <w:t xml:space="preserve"> [38]</w:t>
      </w:r>
      <w:r w:rsidRPr="00F944EE">
        <w:rPr>
          <w:rFonts w:ascii="Times New Roman" w:hAnsi="Times New Roman"/>
          <w:color w:val="000000"/>
          <w:sz w:val="22"/>
          <w:szCs w:val="22"/>
        </w:rPr>
        <w:t>.</w:t>
      </w:r>
    </w:p>
    <w:p w14:paraId="6B69449D" w14:textId="77777777" w:rsidR="00BF6B62" w:rsidRDefault="00BF6B62" w:rsidP="00BF6B62">
      <w:pPr>
        <w:autoSpaceDE w:val="0"/>
        <w:autoSpaceDN w:val="0"/>
        <w:adjustRightInd w:val="0"/>
        <w:snapToGrid w:val="0"/>
        <w:spacing w:line="20pt" w:lineRule="exact"/>
        <w:rPr>
          <w:rStyle w:val="fontstyle01"/>
          <w:rFonts w:ascii="Times New Roman" w:hAnsi="Times New Roman"/>
          <w:b/>
          <w:bCs/>
        </w:rPr>
      </w:pPr>
    </w:p>
    <w:p w14:paraId="407A268F" w14:textId="77777777" w:rsidR="00BF6B62" w:rsidRPr="00C564B3" w:rsidRDefault="00BF6B62" w:rsidP="00BF6B62">
      <w:pPr>
        <w:autoSpaceDE w:val="0"/>
        <w:autoSpaceDN w:val="0"/>
        <w:adjustRightInd w:val="0"/>
        <w:snapToGrid w:val="0"/>
        <w:spacing w:line="20pt" w:lineRule="exact"/>
        <w:rPr>
          <w:rFonts w:ascii="Times New Roman" w:hAnsi="Times New Roman"/>
          <w:color w:val="000000"/>
          <w:sz w:val="22"/>
          <w:szCs w:val="22"/>
        </w:rPr>
      </w:pPr>
      <w:r w:rsidRPr="00C564B3">
        <w:rPr>
          <w:rStyle w:val="fontstyle01"/>
          <w:rFonts w:ascii="Times New Roman" w:hAnsi="Times New Roman" w:hint="eastAsia"/>
          <w:b/>
          <w:bCs/>
        </w:rPr>
        <w:t>Method</w:t>
      </w:r>
      <w:r w:rsidRPr="00C564B3">
        <w:rPr>
          <w:rStyle w:val="fontstyle01"/>
          <w:rFonts w:ascii="Times New Roman" w:hAnsi="Times New Roman"/>
          <w:b/>
          <w:bCs/>
        </w:rPr>
        <w:t xml:space="preserve"> S</w:t>
      </w:r>
      <w:r w:rsidRPr="00C564B3">
        <w:rPr>
          <w:rStyle w:val="fontstyle01"/>
          <w:rFonts w:ascii="Times New Roman" w:hAnsi="Times New Roman" w:hint="eastAsia"/>
          <w:b/>
          <w:bCs/>
        </w:rPr>
        <w:t>6</w:t>
      </w:r>
      <w:r w:rsidRPr="00C564B3">
        <w:rPr>
          <w:rStyle w:val="fontstyle01"/>
          <w:rFonts w:ascii="Times New Roman" w:hAnsi="Times New Roman"/>
          <w:b/>
          <w:bCs/>
        </w:rPr>
        <w:t>:</w:t>
      </w:r>
      <w:r w:rsidRPr="00C564B3">
        <w:rPr>
          <w:rStyle w:val="fontstyle01"/>
          <w:rFonts w:ascii="Times New Roman" w:hAnsi="Times New Roman" w:hint="eastAsia"/>
          <w:b/>
          <w:bCs/>
        </w:rPr>
        <w:t xml:space="preserve"> </w:t>
      </w:r>
      <w:r w:rsidRPr="00C564B3">
        <w:rPr>
          <w:rFonts w:ascii="Times New Roman" w:hAnsi="Times New Roman"/>
          <w:b/>
          <w:bCs/>
          <w:color w:val="000000"/>
          <w:sz w:val="22"/>
          <w:szCs w:val="22"/>
        </w:rPr>
        <w:t>Structure MRI (</w:t>
      </w:r>
      <w:proofErr w:type="spellStart"/>
      <w:r w:rsidRPr="00C564B3">
        <w:rPr>
          <w:rFonts w:ascii="Times New Roman" w:hAnsi="Times New Roman" w:hint="eastAsia"/>
          <w:b/>
          <w:bCs/>
          <w:color w:val="000000"/>
          <w:sz w:val="22"/>
          <w:szCs w:val="22"/>
        </w:rPr>
        <w:t>s</w:t>
      </w:r>
      <w:r w:rsidRPr="00C564B3">
        <w:rPr>
          <w:rFonts w:ascii="Times New Roman" w:hAnsi="Times New Roman"/>
          <w:b/>
          <w:bCs/>
          <w:color w:val="000000"/>
          <w:sz w:val="22"/>
          <w:szCs w:val="22"/>
        </w:rPr>
        <w:t>MRI</w:t>
      </w:r>
      <w:proofErr w:type="spellEnd"/>
      <w:r w:rsidRPr="00C564B3">
        <w:rPr>
          <w:rFonts w:ascii="Times New Roman" w:hAnsi="Times New Roman"/>
          <w:b/>
          <w:bCs/>
          <w:color w:val="000000"/>
          <w:sz w:val="22"/>
          <w:szCs w:val="22"/>
        </w:rPr>
        <w:t>)</w:t>
      </w:r>
      <w:r w:rsidRPr="00C564B3">
        <w:rPr>
          <w:rFonts w:ascii="Times New Roman" w:hAnsi="Times New Roman"/>
          <w:color w:val="000000"/>
          <w:kern w:val="0"/>
          <w:sz w:val="22"/>
          <w:szCs w:val="22"/>
        </w:rPr>
        <w:t xml:space="preserve"> </w:t>
      </w:r>
      <w:r w:rsidRPr="00C564B3">
        <w:rPr>
          <w:rFonts w:ascii="Times New Roman" w:hAnsi="Times New Roman"/>
          <w:b/>
          <w:bCs/>
          <w:color w:val="000000"/>
          <w:sz w:val="22"/>
          <w:szCs w:val="22"/>
        </w:rPr>
        <w:t>in Experiment 3</w:t>
      </w:r>
    </w:p>
    <w:p w14:paraId="2926089A" w14:textId="08708CC3" w:rsidR="00070958" w:rsidRPr="00061906" w:rsidRDefault="00BF6B62" w:rsidP="00BF6B62">
      <w:pPr>
        <w:rPr>
          <w:rStyle w:val="fontstyle01"/>
          <w:rFonts w:ascii="Times New Roman" w:hAnsi="Times New Roman"/>
        </w:rPr>
      </w:pPr>
      <w:r w:rsidRPr="00C564B3">
        <w:rPr>
          <w:rFonts w:ascii="Times New Roman" w:hAnsi="Times New Roman"/>
          <w:b/>
          <w:bCs/>
          <w:color w:val="000000"/>
          <w:sz w:val="22"/>
          <w:szCs w:val="22"/>
        </w:rPr>
        <w:t>MRI data acquisition scanning parameters.</w:t>
      </w:r>
      <w:r w:rsidRPr="00C564B3">
        <w:rPr>
          <w:rFonts w:ascii="Times New Roman" w:hAnsi="Times New Roman" w:hint="eastAsia"/>
          <w:b/>
          <w:bCs/>
          <w:color w:val="000000"/>
          <w:sz w:val="22"/>
          <w:szCs w:val="22"/>
        </w:rPr>
        <w:t xml:space="preserve"> </w:t>
      </w:r>
      <w:r w:rsidR="006015CF" w:rsidRPr="006015CF">
        <w:rPr>
          <w:rFonts w:ascii="Times New Roman" w:hAnsi="Times New Roman"/>
          <w:color w:val="000000"/>
          <w:sz w:val="22"/>
          <w:szCs w:val="22"/>
        </w:rPr>
        <w:t>Structural (T1-weighted)</w:t>
      </w:r>
      <w:r w:rsidRPr="00C564B3">
        <w:rPr>
          <w:rFonts w:ascii="Times New Roman" w:hAnsi="Times New Roman"/>
          <w:color w:val="000000"/>
          <w:sz w:val="22"/>
          <w:szCs w:val="22"/>
        </w:rPr>
        <w:t xml:space="preserve"> data were acquired using a 3T Siemens Prisma scanner equipped with a 64-channel head coil at the Brain Hospital of Guangzhou Medical University</w:t>
      </w:r>
      <w:r w:rsidRPr="00C564B3">
        <w:rPr>
          <w:rFonts w:ascii="Times New Roman" w:hAnsi="Times New Roman" w:hint="eastAsia"/>
          <w:color w:val="000000"/>
          <w:sz w:val="22"/>
          <w:szCs w:val="22"/>
        </w:rPr>
        <w:t xml:space="preserve">. </w:t>
      </w:r>
      <w:r w:rsidR="006015CF" w:rsidRPr="006015CF">
        <w:rPr>
          <w:rFonts w:ascii="Times New Roman" w:hAnsi="Times New Roman"/>
          <w:color w:val="000000"/>
          <w:sz w:val="22"/>
          <w:szCs w:val="22"/>
        </w:rPr>
        <w:t>The acquisition parameters were as follows</w:t>
      </w:r>
      <w:r w:rsidRPr="00C564B3">
        <w:rPr>
          <w:rFonts w:ascii="Times New Roman" w:hAnsi="Times New Roman"/>
          <w:color w:val="000000"/>
          <w:sz w:val="22"/>
          <w:szCs w:val="22"/>
        </w:rPr>
        <w:t xml:space="preserve">: 192 slices, interleaved acquisition mode, repetition time (TR) = 2530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xml:space="preserve">, echo time (TE) = 2.98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xml:space="preserve">, inversion time (TI) = 1100 </w:t>
      </w:r>
      <w:proofErr w:type="spellStart"/>
      <w:r w:rsidRPr="00C564B3">
        <w:rPr>
          <w:rFonts w:ascii="Times New Roman" w:hAnsi="Times New Roman"/>
          <w:color w:val="000000"/>
          <w:sz w:val="22"/>
          <w:szCs w:val="22"/>
        </w:rPr>
        <w:t>ms</w:t>
      </w:r>
      <w:proofErr w:type="spellEnd"/>
      <w:r w:rsidRPr="00C564B3">
        <w:rPr>
          <w:rFonts w:ascii="Times New Roman" w:hAnsi="Times New Roman"/>
          <w:color w:val="000000"/>
          <w:sz w:val="22"/>
          <w:szCs w:val="22"/>
        </w:rPr>
        <w:t>, slice thickness = 1 mm, field of view (FOV) = 256 × 256 mm, voxel size = 1 × 1 × 1 mm³, and flip angle = 7°.</w:t>
      </w:r>
      <w:r>
        <w:rPr>
          <w:rFonts w:ascii="Times New Roman" w:hAnsi="Times New Roman" w:hint="eastAsia"/>
          <w:color w:val="000000"/>
          <w:sz w:val="22"/>
          <w:szCs w:val="22"/>
        </w:rPr>
        <w:t xml:space="preserve"> </w:t>
      </w:r>
      <w:r w:rsidRPr="00C1219D">
        <w:rPr>
          <w:rFonts w:ascii="Times New Roman" w:hAnsi="Times New Roman"/>
          <w:color w:val="000000"/>
          <w:sz w:val="22"/>
          <w:szCs w:val="22"/>
        </w:rPr>
        <w:t xml:space="preserve">The preprocessing pipeline included motion correction, skull stripping, surface reconstruction, and spatial normalization. Cortical thickness was extracted from 68 regions of interest (ROIs) defined by the </w:t>
      </w:r>
      <w:proofErr w:type="spellStart"/>
      <w:r w:rsidRPr="00C1219D">
        <w:rPr>
          <w:rFonts w:ascii="Times New Roman" w:hAnsi="Times New Roman"/>
          <w:color w:val="000000"/>
          <w:sz w:val="22"/>
          <w:szCs w:val="22"/>
        </w:rPr>
        <w:t>Desikan-Killiany</w:t>
      </w:r>
      <w:proofErr w:type="spellEnd"/>
      <w:r w:rsidRPr="00C1219D">
        <w:rPr>
          <w:rFonts w:ascii="Times New Roman" w:hAnsi="Times New Roman"/>
          <w:color w:val="000000"/>
          <w:sz w:val="22"/>
          <w:szCs w:val="22"/>
        </w:rPr>
        <w:t xml:space="preserve"> atlas</w:t>
      </w:r>
      <w:r w:rsidR="00B17280">
        <w:rPr>
          <w:rFonts w:ascii="Times New Roman" w:hAnsi="Times New Roman" w:hint="eastAsia"/>
          <w:color w:val="000000"/>
          <w:sz w:val="22"/>
          <w:szCs w:val="22"/>
        </w:rPr>
        <w:t xml:space="preserve"> [44]</w:t>
      </w:r>
      <w:r w:rsidRPr="00C1219D">
        <w:rPr>
          <w:rFonts w:ascii="Times New Roman" w:hAnsi="Times New Roman"/>
          <w:color w:val="000000"/>
          <w:sz w:val="22"/>
          <w:szCs w:val="22"/>
        </w:rPr>
        <w:t xml:space="preserve">. Surface-based morphometry was used to analyze cortical thickness metrics. To control for multiple comparisons, </w:t>
      </w:r>
      <w:r w:rsidR="006015CF">
        <w:rPr>
          <w:rFonts w:ascii="Times New Roman" w:hAnsi="Times New Roman" w:hint="eastAsia"/>
          <w:color w:val="000000"/>
          <w:sz w:val="22"/>
          <w:szCs w:val="22"/>
        </w:rPr>
        <w:t xml:space="preserve">the </w:t>
      </w:r>
      <w:r w:rsidRPr="00C1219D">
        <w:rPr>
          <w:rFonts w:ascii="Times New Roman" w:hAnsi="Times New Roman"/>
          <w:color w:val="000000"/>
          <w:sz w:val="22"/>
          <w:szCs w:val="22"/>
        </w:rPr>
        <w:t xml:space="preserve">results were corrected using </w:t>
      </w:r>
      <w:r w:rsidR="006015CF">
        <w:rPr>
          <w:rFonts w:ascii="Times New Roman" w:hAnsi="Times New Roman" w:hint="eastAsia"/>
          <w:color w:val="000000"/>
          <w:sz w:val="22"/>
          <w:szCs w:val="22"/>
        </w:rPr>
        <w:t xml:space="preserve">a </w:t>
      </w:r>
      <w:r w:rsidRPr="00C1219D">
        <w:rPr>
          <w:rFonts w:ascii="Times New Roman" w:hAnsi="Times New Roman"/>
          <w:color w:val="000000"/>
          <w:sz w:val="22"/>
          <w:szCs w:val="22"/>
        </w:rPr>
        <w:t xml:space="preserve">false discovery rate (FDR) thresholding at </w:t>
      </w:r>
      <w:r w:rsidRPr="00C1219D">
        <w:rPr>
          <w:rFonts w:ascii="Times New Roman" w:hAnsi="Times New Roman"/>
          <w:i/>
          <w:iCs/>
          <w:color w:val="000000"/>
          <w:sz w:val="22"/>
          <w:szCs w:val="22"/>
        </w:rPr>
        <w:t>p</w:t>
      </w:r>
      <w:r w:rsidRPr="00C1219D">
        <w:rPr>
          <w:rFonts w:ascii="Times New Roman" w:hAnsi="Times New Roman"/>
          <w:color w:val="000000"/>
          <w:sz w:val="22"/>
          <w:szCs w:val="22"/>
        </w:rPr>
        <w:t xml:space="preserve"> &lt; .001. Age, years of education, employment status and total intracranial volume were included as covariates of no interest in the statistical model.</w:t>
      </w:r>
      <w:r>
        <w:rPr>
          <w:rFonts w:ascii="Times New Roman" w:hAnsi="Times New Roman"/>
          <w:color w:val="000000"/>
          <w:sz w:val="22"/>
          <w:szCs w:val="22"/>
        </w:rPr>
        <w:br w:type="page"/>
      </w:r>
      <w:bookmarkStart w:id="18" w:name="_Hlk239197388"/>
      <w:r w:rsidR="00F32C24" w:rsidRPr="00450359">
        <w:rPr>
          <w:rFonts w:ascii="Times New Roman" w:hAnsi="Times New Roman"/>
          <w:b/>
          <w:bCs/>
          <w:sz w:val="22"/>
          <w:szCs w:val="22"/>
        </w:rPr>
        <w:lastRenderedPageBreak/>
        <w:t>Additional File 1:</w:t>
      </w:r>
      <w:bookmarkEnd w:id="18"/>
      <w:r w:rsidR="00070958" w:rsidRPr="007E3D94">
        <w:rPr>
          <w:rStyle w:val="fontstyle01"/>
          <w:rFonts w:ascii="Times New Roman" w:hAnsi="Times New Roman"/>
          <w:b/>
          <w:sz w:val="24"/>
          <w:szCs w:val="24"/>
        </w:rPr>
        <w:t>Figure</w:t>
      </w:r>
    </w:p>
    <w:p w14:paraId="3324CED1" w14:textId="77777777" w:rsidR="00755580" w:rsidRPr="00696419" w:rsidRDefault="00755580" w:rsidP="00755580">
      <w:pPr>
        <w:widowControl/>
        <w:jc w:val="start"/>
        <w:rPr>
          <w:rFonts w:ascii="Times New Roman" w:hAnsi="Times New Roman"/>
          <w:noProof/>
          <w:color w:val="000000"/>
          <w:sz w:val="20"/>
          <w:szCs w:val="20"/>
        </w:rPr>
      </w:pPr>
    </w:p>
    <w:p w14:paraId="261EFDB8" w14:textId="77777777" w:rsidR="00900356" w:rsidRPr="00696419" w:rsidRDefault="0077055F" w:rsidP="00BD0F5F">
      <w:pPr>
        <w:widowControl/>
        <w:jc w:val="start"/>
        <w:rPr>
          <w:rFonts w:ascii="Times New Roman" w:hAnsi="Times New Roman"/>
          <w:noProof/>
          <w:color w:val="000000"/>
          <w:sz w:val="20"/>
          <w:szCs w:val="20"/>
        </w:rPr>
      </w:pPr>
      <w:r>
        <w:rPr>
          <w:rFonts w:hint="eastAsia"/>
          <w:noProof/>
        </w:rPr>
        <w:drawing>
          <wp:inline distT="0" distB="0" distL="0" distR="0" wp14:anchorId="064630FF" wp14:editId="4DD24A27">
            <wp:extent cx="5270500" cy="3074670"/>
            <wp:effectExtent l="0" t="0" r="0" b="1905"/>
            <wp:docPr id="2" name="画布 1"/>
            <wp:cNvGraphicFramePr>
              <a:graphicFrameLocks xmlns:a="http://purl.oclc.org/ooxml/drawingml/main"/>
            </wp:cNvGraphicFramePr>
            <a:graphic xmlns:a="http://purl.oclc.org/ooxml/drawingml/main">
              <a:graphicData uri="http://schemas.microsoft.com/office/word/2010/wordprocessingCanvas">
                <wp:wpc>
                  <wp:bg>
                    <a:solidFill>
                      <a:srgbClr val="FFFFFF"/>
                    </a:solidFill>
                  </wp:bg>
                  <wp:whole>
                    <a:ln>
                      <a:noFill/>
                    </a:ln>
                  </wp:whole>
                  <pic:pic xmlns:pic="http://purl.oclc.org/ooxml/drawingml/picture">
                    <pic:nvPicPr>
                      <pic:cNvPr id="1"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55549" y="61126"/>
                        <a:ext cx="4284083" cy="2657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pic:spPr>
                  </pic:pic>
                </wp:wpc>
              </a:graphicData>
            </a:graphic>
          </wp:inline>
        </w:drawing>
      </w:r>
    </w:p>
    <w:p w14:paraId="0DF854DD" w14:textId="1F4D65EF" w:rsidR="002842E9" w:rsidRPr="00C564B3" w:rsidRDefault="00BD0F5F" w:rsidP="002842E9">
      <w:pPr>
        <w:widowControl/>
        <w:jc w:val="start"/>
        <w:rPr>
          <w:rFonts w:ascii="Times New Roman" w:hAnsi="Times New Roman"/>
          <w:b/>
          <w:bCs/>
          <w:noProof/>
          <w:color w:val="000000"/>
          <w:sz w:val="22"/>
          <w:szCs w:val="22"/>
        </w:rPr>
      </w:pPr>
      <w:r w:rsidRPr="00C564B3">
        <w:rPr>
          <w:rFonts w:ascii="Times New Roman" w:hAnsi="Times New Roman"/>
          <w:b/>
          <w:bCs/>
          <w:noProof/>
          <w:color w:val="000000"/>
          <w:sz w:val="22"/>
          <w:szCs w:val="22"/>
        </w:rPr>
        <w:t xml:space="preserve">Figure S1: </w:t>
      </w:r>
      <w:bookmarkStart w:id="19" w:name="_Hlk239197885"/>
      <w:r w:rsidR="00F32C24">
        <w:rPr>
          <w:rFonts w:ascii="Times New Roman" w:hAnsi="Times New Roman" w:hint="eastAsia"/>
          <w:b/>
          <w:bCs/>
          <w:noProof/>
          <w:color w:val="000000"/>
          <w:sz w:val="22"/>
          <w:szCs w:val="22"/>
        </w:rPr>
        <w:t>S</w:t>
      </w:r>
      <w:r w:rsidR="00F32C24" w:rsidRPr="00C564B3">
        <w:rPr>
          <w:rFonts w:ascii="Times New Roman" w:hAnsi="Times New Roman"/>
          <w:b/>
          <w:bCs/>
          <w:noProof/>
          <w:color w:val="000000"/>
          <w:sz w:val="22"/>
          <w:szCs w:val="22"/>
        </w:rPr>
        <w:t>chematic diagram illustrating the trial structure and sequence of events within the cue reactivity task.</w:t>
      </w:r>
      <w:bookmarkEnd w:id="19"/>
    </w:p>
    <w:p w14:paraId="0ADC4DAC" w14:textId="6BEBA035" w:rsidR="00502507" w:rsidRDefault="002842E9" w:rsidP="00C564B3">
      <w:pPr>
        <w:widowControl/>
        <w:rPr>
          <w:rStyle w:val="fontstyle01"/>
          <w:rFonts w:ascii="Times New Roman" w:hAnsi="Times New Roman"/>
          <w:b/>
          <w:sz w:val="28"/>
          <w:szCs w:val="20"/>
        </w:rPr>
      </w:pPr>
      <w:r>
        <w:rPr>
          <w:rFonts w:ascii="Times New Roman" w:hAnsi="Times New Roman" w:hint="eastAsia"/>
          <w:noProof/>
          <w:color w:val="000000"/>
          <w:sz w:val="20"/>
          <w:szCs w:val="20"/>
        </w:rPr>
        <w:t xml:space="preserve">Note: </w:t>
      </w:r>
      <w:r w:rsidR="002E2ABA" w:rsidRPr="002E2ABA">
        <w:rPr>
          <w:rFonts w:ascii="Times New Roman" w:hAnsi="Times New Roman"/>
          <w:noProof/>
          <w:color w:val="000000"/>
          <w:sz w:val="20"/>
          <w:szCs w:val="20"/>
        </w:rPr>
        <w:t>Each image was displayed for 2000 ms</w:t>
      </w:r>
      <w:r w:rsidR="002E2ABA">
        <w:rPr>
          <w:rFonts w:ascii="Times New Roman" w:hAnsi="Times New Roman" w:hint="eastAsia"/>
          <w:noProof/>
          <w:color w:val="000000"/>
          <w:sz w:val="20"/>
          <w:szCs w:val="20"/>
        </w:rPr>
        <w:t>.</w:t>
      </w:r>
      <w:r w:rsidR="002E2ABA" w:rsidRPr="002E2ABA">
        <w:rPr>
          <w:rFonts w:ascii="Times New Roman" w:hAnsi="Times New Roman"/>
          <w:noProof/>
          <w:color w:val="000000"/>
          <w:sz w:val="20"/>
          <w:szCs w:val="20"/>
        </w:rPr>
        <w:t xml:space="preserve"> </w:t>
      </w:r>
      <w:r w:rsidRPr="006F4663">
        <w:rPr>
          <w:rFonts w:ascii="Times New Roman" w:hAnsi="Times New Roman"/>
          <w:noProof/>
          <w:color w:val="000000"/>
          <w:sz w:val="20"/>
          <w:szCs w:val="20"/>
        </w:rPr>
        <w:t>The</w:t>
      </w:r>
      <w:r w:rsidR="00BF08AC">
        <w:rPr>
          <w:rFonts w:ascii="Times New Roman" w:hAnsi="Times New Roman" w:hint="eastAsia"/>
          <w:noProof/>
          <w:color w:val="000000"/>
          <w:sz w:val="20"/>
          <w:szCs w:val="20"/>
        </w:rPr>
        <w:t xml:space="preserve"> </w:t>
      </w:r>
      <w:r>
        <w:rPr>
          <w:rFonts w:ascii="Times New Roman" w:hAnsi="Times New Roman" w:hint="eastAsia"/>
          <w:noProof/>
          <w:color w:val="000000"/>
          <w:sz w:val="20"/>
          <w:szCs w:val="20"/>
        </w:rPr>
        <w:t>EEG</w:t>
      </w:r>
      <w:r w:rsidRPr="006F4663">
        <w:rPr>
          <w:rFonts w:ascii="Times New Roman" w:hAnsi="Times New Roman"/>
          <w:noProof/>
          <w:color w:val="000000"/>
          <w:sz w:val="20"/>
          <w:szCs w:val="20"/>
        </w:rPr>
        <w:t xml:space="preserve"> </w:t>
      </w:r>
      <w:r w:rsidR="00BF08AC">
        <w:rPr>
          <w:rFonts w:ascii="Times New Roman" w:hAnsi="Times New Roman" w:hint="eastAsia"/>
          <w:noProof/>
          <w:color w:val="000000"/>
          <w:sz w:val="20"/>
          <w:szCs w:val="20"/>
        </w:rPr>
        <w:t xml:space="preserve">task </w:t>
      </w:r>
      <w:r w:rsidR="00BF08AC" w:rsidRPr="00BF08AC">
        <w:rPr>
          <w:rFonts w:ascii="Times New Roman" w:hAnsi="Times New Roman"/>
          <w:noProof/>
          <w:color w:val="000000"/>
          <w:sz w:val="20"/>
          <w:szCs w:val="20"/>
        </w:rPr>
        <w:t xml:space="preserve">comprised </w:t>
      </w:r>
      <w:r>
        <w:rPr>
          <w:rFonts w:ascii="Times New Roman" w:hAnsi="Times New Roman" w:hint="eastAsia"/>
          <w:noProof/>
          <w:color w:val="000000"/>
          <w:sz w:val="20"/>
          <w:szCs w:val="20"/>
        </w:rPr>
        <w:t xml:space="preserve">70 </w:t>
      </w:r>
      <w:r w:rsidRPr="006F4663">
        <w:rPr>
          <w:rFonts w:ascii="Times New Roman" w:hAnsi="Times New Roman"/>
          <w:noProof/>
          <w:color w:val="000000"/>
          <w:sz w:val="20"/>
          <w:szCs w:val="20"/>
        </w:rPr>
        <w:t>trials (</w:t>
      </w:r>
      <w:r>
        <w:rPr>
          <w:rFonts w:ascii="Times New Roman" w:hAnsi="Times New Roman" w:hint="eastAsia"/>
          <w:noProof/>
          <w:color w:val="000000"/>
          <w:sz w:val="20"/>
          <w:szCs w:val="20"/>
        </w:rPr>
        <w:t>3</w:t>
      </w:r>
      <w:r w:rsidRPr="006F4663">
        <w:rPr>
          <w:rFonts w:ascii="Times New Roman" w:hAnsi="Times New Roman"/>
          <w:noProof/>
          <w:color w:val="000000"/>
          <w:sz w:val="20"/>
          <w:szCs w:val="20"/>
        </w:rPr>
        <w:t xml:space="preserve">5 etomidate-related and </w:t>
      </w:r>
      <w:r>
        <w:rPr>
          <w:rFonts w:ascii="Times New Roman" w:hAnsi="Times New Roman" w:hint="eastAsia"/>
          <w:noProof/>
          <w:color w:val="000000"/>
          <w:sz w:val="20"/>
          <w:szCs w:val="20"/>
        </w:rPr>
        <w:t>3</w:t>
      </w:r>
      <w:r w:rsidRPr="006F4663">
        <w:rPr>
          <w:rFonts w:ascii="Times New Roman" w:hAnsi="Times New Roman"/>
          <w:noProof/>
          <w:color w:val="000000"/>
          <w:sz w:val="20"/>
          <w:szCs w:val="20"/>
        </w:rPr>
        <w:t xml:space="preserve">5 neutral images) </w:t>
      </w:r>
      <w:r w:rsidRPr="002842E9">
        <w:rPr>
          <w:rFonts w:ascii="Times New Roman" w:hAnsi="Times New Roman"/>
          <w:noProof/>
          <w:color w:val="000000"/>
          <w:sz w:val="20"/>
          <w:szCs w:val="20"/>
        </w:rPr>
        <w:t>with jittered interstimulus intervals (ISIs) ranging from 1800 to 2000 ms</w:t>
      </w:r>
      <w:r>
        <w:rPr>
          <w:rFonts w:ascii="Times New Roman" w:hAnsi="Times New Roman" w:hint="eastAsia"/>
          <w:noProof/>
          <w:color w:val="000000"/>
          <w:sz w:val="20"/>
          <w:szCs w:val="20"/>
        </w:rPr>
        <w:t>.</w:t>
      </w:r>
      <w:r w:rsidRPr="002842E9">
        <w:rPr>
          <w:rFonts w:ascii="Times New Roman" w:hAnsi="Times New Roman"/>
          <w:noProof/>
          <w:color w:val="000000"/>
          <w:sz w:val="20"/>
          <w:szCs w:val="20"/>
        </w:rPr>
        <w:t xml:space="preserve"> </w:t>
      </w:r>
      <w:r w:rsidRPr="00BF69E7">
        <w:rPr>
          <w:rFonts w:ascii="Times New Roman" w:hAnsi="Times New Roman"/>
          <w:noProof/>
          <w:color w:val="000000"/>
          <w:sz w:val="20"/>
          <w:szCs w:val="20"/>
        </w:rPr>
        <w:t xml:space="preserve">The fMRI </w:t>
      </w:r>
      <w:r w:rsidR="00BF08AC" w:rsidRPr="00BF08AC">
        <w:rPr>
          <w:rFonts w:ascii="Times New Roman" w:hAnsi="Times New Roman"/>
          <w:noProof/>
          <w:color w:val="000000"/>
          <w:sz w:val="20"/>
          <w:szCs w:val="20"/>
        </w:rPr>
        <w:t xml:space="preserve">comprised </w:t>
      </w:r>
      <w:r w:rsidRPr="00BF69E7">
        <w:rPr>
          <w:rFonts w:ascii="Times New Roman" w:hAnsi="Times New Roman"/>
          <w:noProof/>
          <w:color w:val="000000"/>
          <w:sz w:val="20"/>
          <w:szCs w:val="20"/>
        </w:rPr>
        <w:t xml:space="preserve">50 trials (25 etomidate-related and 25 neutral images) </w:t>
      </w:r>
      <w:r>
        <w:rPr>
          <w:rFonts w:ascii="Times New Roman" w:hAnsi="Times New Roman" w:hint="eastAsia"/>
          <w:noProof/>
          <w:color w:val="000000"/>
          <w:sz w:val="20"/>
          <w:szCs w:val="20"/>
        </w:rPr>
        <w:t xml:space="preserve">with ISIs </w:t>
      </w:r>
      <w:r w:rsidRPr="002842E9">
        <w:rPr>
          <w:rFonts w:ascii="Times New Roman" w:hAnsi="Times New Roman"/>
          <w:noProof/>
          <w:color w:val="000000"/>
          <w:sz w:val="20"/>
          <w:szCs w:val="20"/>
        </w:rPr>
        <w:t>among 3000, 4000 and 5000 ms</w:t>
      </w:r>
      <w:r>
        <w:rPr>
          <w:rFonts w:ascii="Times New Roman" w:hAnsi="Times New Roman" w:hint="eastAsia"/>
          <w:noProof/>
          <w:color w:val="000000"/>
          <w:sz w:val="20"/>
          <w:szCs w:val="20"/>
        </w:rPr>
        <w:t>.</w:t>
      </w:r>
      <w:r w:rsidR="00070958" w:rsidRPr="00696419">
        <w:rPr>
          <w:rStyle w:val="fontstyle01"/>
          <w:rFonts w:ascii="Times New Roman" w:hAnsi="Times New Roman"/>
          <w:sz w:val="20"/>
          <w:szCs w:val="20"/>
        </w:rPr>
        <w:br w:type="page"/>
      </w:r>
      <w:bookmarkEnd w:id="7"/>
      <w:bookmarkEnd w:id="8"/>
      <w:bookmarkEnd w:id="9"/>
      <w:bookmarkEnd w:id="10"/>
      <w:bookmarkEnd w:id="11"/>
      <w:r w:rsidR="00F32C24" w:rsidRPr="00450359">
        <w:rPr>
          <w:rFonts w:ascii="Times New Roman" w:hAnsi="Times New Roman"/>
          <w:b/>
          <w:bCs/>
          <w:sz w:val="22"/>
          <w:szCs w:val="22"/>
        </w:rPr>
        <w:lastRenderedPageBreak/>
        <w:t>Additional File 1:</w:t>
      </w:r>
      <w:r w:rsidR="00502507" w:rsidRPr="007E3D94">
        <w:rPr>
          <w:rStyle w:val="fontstyle01"/>
          <w:rFonts w:ascii="Times New Roman" w:hAnsi="Times New Roman"/>
          <w:b/>
          <w:sz w:val="24"/>
          <w:szCs w:val="24"/>
        </w:rPr>
        <w:t xml:space="preserve"> Tabl</w:t>
      </w:r>
      <w:r w:rsidR="00502507" w:rsidRPr="007E3D94">
        <w:rPr>
          <w:rStyle w:val="fontstyle01"/>
          <w:rFonts w:ascii="Times New Roman" w:hAnsi="Times New Roman" w:hint="eastAsia"/>
          <w:b/>
          <w:sz w:val="24"/>
          <w:szCs w:val="24"/>
        </w:rPr>
        <w:t>e</w:t>
      </w:r>
      <w:r w:rsidR="00F32C24">
        <w:rPr>
          <w:rStyle w:val="fontstyle01"/>
          <w:rFonts w:ascii="Times New Roman" w:hAnsi="Times New Roman" w:hint="eastAsia"/>
          <w:b/>
          <w:sz w:val="24"/>
          <w:szCs w:val="24"/>
        </w:rPr>
        <w:t>s</w:t>
      </w:r>
    </w:p>
    <w:p w14:paraId="409C797B" w14:textId="287E2340" w:rsidR="00C75596" w:rsidRPr="00C564B3" w:rsidRDefault="00C75596" w:rsidP="007C78B6">
      <w:pPr>
        <w:rPr>
          <w:rFonts w:ascii="Times New Roman" w:hAnsi="Times New Roman"/>
          <w:b/>
          <w:bCs/>
          <w:sz w:val="22"/>
          <w:szCs w:val="22"/>
        </w:rPr>
      </w:pPr>
      <w:bookmarkStart w:id="20" w:name="_Hlk239197454"/>
      <w:r w:rsidRPr="00C564B3">
        <w:rPr>
          <w:rStyle w:val="fontstyle01"/>
          <w:rFonts w:ascii="Times New Roman" w:hAnsi="Times New Roman"/>
          <w:b/>
          <w:bCs/>
        </w:rPr>
        <w:t>Table S</w:t>
      </w:r>
      <w:r w:rsidR="00502507" w:rsidRPr="00C564B3">
        <w:rPr>
          <w:rStyle w:val="fontstyle01"/>
          <w:rFonts w:ascii="Times New Roman" w:hAnsi="Times New Roman" w:hint="eastAsia"/>
          <w:b/>
          <w:bCs/>
        </w:rPr>
        <w:t>1</w:t>
      </w:r>
      <w:r w:rsidRPr="00C564B3">
        <w:rPr>
          <w:rStyle w:val="fontstyle01"/>
          <w:rFonts w:ascii="Times New Roman" w:hAnsi="Times New Roman"/>
          <w:b/>
          <w:bCs/>
        </w:rPr>
        <w:t xml:space="preserve">: </w:t>
      </w:r>
      <w:bookmarkStart w:id="21" w:name="_Hlk239197918"/>
      <w:r w:rsidR="00FE2891">
        <w:rPr>
          <w:rStyle w:val="fontstyle01"/>
          <w:rFonts w:ascii="Times New Roman" w:hAnsi="Times New Roman" w:hint="eastAsia"/>
          <w:b/>
          <w:bCs/>
        </w:rPr>
        <w:t>C</w:t>
      </w:r>
      <w:r w:rsidR="00FE2891" w:rsidRPr="00C564B3">
        <w:rPr>
          <w:rStyle w:val="fontstyle01"/>
          <w:rFonts w:ascii="Times New Roman" w:hAnsi="Times New Roman"/>
          <w:b/>
          <w:bCs/>
        </w:rPr>
        <w:t>ortical thickness reductions in the etomidate use disorder</w:t>
      </w:r>
      <w:r w:rsidR="002A3B18" w:rsidRPr="00C564B3">
        <w:rPr>
          <w:rStyle w:val="fontstyle01"/>
          <w:rFonts w:ascii="Times New Roman" w:hAnsi="Times New Roman"/>
          <w:b/>
          <w:bCs/>
        </w:rPr>
        <w:t xml:space="preserve"> (</w:t>
      </w:r>
      <w:r w:rsidR="00E30C0C" w:rsidRPr="00C564B3">
        <w:rPr>
          <w:rStyle w:val="fontstyle01"/>
          <w:rFonts w:ascii="Times New Roman" w:hAnsi="Times New Roman"/>
          <w:b/>
          <w:bCs/>
        </w:rPr>
        <w:t>EUD</w:t>
      </w:r>
      <w:r w:rsidR="002A3B18" w:rsidRPr="00C564B3">
        <w:rPr>
          <w:rStyle w:val="fontstyle01"/>
          <w:rFonts w:ascii="Times New Roman" w:hAnsi="Times New Roman"/>
          <w:b/>
          <w:bCs/>
        </w:rPr>
        <w:t xml:space="preserve">) </w:t>
      </w:r>
      <w:r w:rsidR="00FE2891" w:rsidRPr="00C564B3">
        <w:rPr>
          <w:rStyle w:val="fontstyle01"/>
          <w:rFonts w:ascii="Times New Roman" w:hAnsi="Times New Roman"/>
          <w:b/>
          <w:bCs/>
        </w:rPr>
        <w:t xml:space="preserve">group compared to healthy controls </w:t>
      </w:r>
      <w:r w:rsidR="002A3B18" w:rsidRPr="00C564B3">
        <w:rPr>
          <w:rStyle w:val="fontstyle01"/>
          <w:rFonts w:ascii="Times New Roman" w:hAnsi="Times New Roman"/>
          <w:b/>
          <w:bCs/>
        </w:rPr>
        <w:t>(HCs).</w:t>
      </w:r>
      <w:bookmarkEnd w:id="21"/>
    </w:p>
    <w:tbl>
      <w:tblPr>
        <w:tblW w:w="100.0%" w:type="pct"/>
        <w:jc w:val="center"/>
        <w:tblBorders>
          <w:top w:val="single" w:sz="18" w:space="0" w:color="auto"/>
          <w:bottom w:val="single" w:sz="18" w:space="0" w:color="auto"/>
        </w:tblBorders>
        <w:shd w:val="clear" w:color="auto" w:fill="FFFFFF"/>
        <w:tblLook w:firstRow="1" w:lastRow="0" w:firstColumn="1" w:lastColumn="0" w:noHBand="0" w:noVBand="1"/>
      </w:tblPr>
      <w:tblGrid>
        <w:gridCol w:w="2434"/>
        <w:gridCol w:w="1217"/>
        <w:gridCol w:w="1218"/>
        <w:gridCol w:w="812"/>
        <w:gridCol w:w="711"/>
        <w:gridCol w:w="711"/>
        <w:gridCol w:w="1116"/>
        <w:gridCol w:w="1521"/>
      </w:tblGrid>
      <w:tr w:rsidR="00D20902" w:rsidRPr="00DC5B10" w14:paraId="53120AA3" w14:textId="77777777" w:rsidTr="00DC5B10">
        <w:trPr>
          <w:trHeight w:hRule="exact" w:val="454"/>
          <w:tblHeader/>
          <w:jc w:val="center"/>
        </w:trPr>
        <w:tc>
          <w:tcPr>
            <w:tcW w:w="24.0%" w:type="pct"/>
            <w:tcBorders>
              <w:top w:val="single" w:sz="18" w:space="0" w:color="auto"/>
              <w:start w:val="nil"/>
              <w:bottom w:val="single" w:sz="4" w:space="0" w:color="auto"/>
              <w:end w:val="nil"/>
            </w:tcBorders>
            <w:shd w:val="clear" w:color="auto" w:fill="FFFFFF"/>
          </w:tcPr>
          <w:bookmarkEnd w:id="20"/>
          <w:p w14:paraId="4DED2DCA" w14:textId="77777777" w:rsidR="00AA492B" w:rsidRPr="00DC5B10" w:rsidRDefault="00AA492B" w:rsidP="00DC5B10">
            <w:pPr>
              <w:jc w:val="start"/>
              <w:rPr>
                <w:rFonts w:ascii="Times New Roman" w:hAnsi="Times New Roman"/>
                <w:color w:val="000000"/>
                <w:sz w:val="18"/>
                <w:szCs w:val="18"/>
              </w:rPr>
            </w:pPr>
            <w:r w:rsidRPr="00DC5B10">
              <w:rPr>
                <w:rFonts w:ascii="Times New Roman" w:hAnsi="Times New Roman"/>
                <w:b/>
                <w:bCs/>
                <w:color w:val="000000"/>
                <w:sz w:val="18"/>
                <w:szCs w:val="18"/>
              </w:rPr>
              <w:t>Brain Region</w:t>
            </w:r>
          </w:p>
        </w:tc>
        <w:tc>
          <w:tcPr>
            <w:tcW w:w="12.0%" w:type="pct"/>
            <w:tcBorders>
              <w:top w:val="single" w:sz="18" w:space="0" w:color="auto"/>
              <w:start w:val="nil"/>
              <w:bottom w:val="single" w:sz="4" w:space="0" w:color="auto"/>
              <w:end w:val="nil"/>
            </w:tcBorders>
            <w:shd w:val="clear" w:color="auto" w:fill="FFFFFF"/>
          </w:tcPr>
          <w:p w14:paraId="1F026A83" w14:textId="77777777" w:rsidR="00AA492B" w:rsidRPr="00DC5B10" w:rsidRDefault="00E30C0C" w:rsidP="00DC5B10">
            <w:pPr>
              <w:jc w:val="start"/>
              <w:rPr>
                <w:rFonts w:ascii="Times New Roman" w:hAnsi="Times New Roman"/>
                <w:color w:val="000000"/>
                <w:sz w:val="18"/>
                <w:szCs w:val="18"/>
              </w:rPr>
            </w:pPr>
            <w:r w:rsidRPr="00DC5B10">
              <w:rPr>
                <w:rFonts w:ascii="Times New Roman" w:hAnsi="Times New Roman"/>
                <w:b/>
                <w:bCs/>
                <w:iCs/>
                <w:color w:val="000000"/>
                <w:sz w:val="18"/>
                <w:szCs w:val="18"/>
              </w:rPr>
              <w:t>EUD</w:t>
            </w:r>
          </w:p>
        </w:tc>
        <w:tc>
          <w:tcPr>
            <w:tcW w:w="12.0%" w:type="pct"/>
            <w:tcBorders>
              <w:top w:val="single" w:sz="18" w:space="0" w:color="auto"/>
              <w:start w:val="nil"/>
              <w:bottom w:val="single" w:sz="4" w:space="0" w:color="auto"/>
              <w:end w:val="nil"/>
            </w:tcBorders>
            <w:shd w:val="clear" w:color="auto" w:fill="FFFFFF"/>
          </w:tcPr>
          <w:p w14:paraId="3ABCEC0C" w14:textId="77777777" w:rsidR="00AA492B" w:rsidRPr="00DC5B10" w:rsidRDefault="00AA492B" w:rsidP="00DC5B10">
            <w:pPr>
              <w:jc w:val="start"/>
              <w:rPr>
                <w:rFonts w:ascii="Times New Roman" w:hAnsi="Times New Roman"/>
                <w:b/>
                <w:bCs/>
                <w:sz w:val="18"/>
                <w:szCs w:val="18"/>
              </w:rPr>
            </w:pPr>
            <w:r w:rsidRPr="00DC5B10">
              <w:rPr>
                <w:rFonts w:ascii="Times New Roman" w:hAnsi="Times New Roman"/>
                <w:b/>
                <w:bCs/>
                <w:color w:val="000000"/>
                <w:sz w:val="18"/>
                <w:szCs w:val="18"/>
              </w:rPr>
              <w:t>HC</w:t>
            </w:r>
          </w:p>
        </w:tc>
        <w:tc>
          <w:tcPr>
            <w:tcW w:w="8.0%" w:type="pct"/>
            <w:tcBorders>
              <w:top w:val="single" w:sz="18" w:space="0" w:color="auto"/>
              <w:start w:val="nil"/>
              <w:bottom w:val="single" w:sz="4" w:space="0" w:color="auto"/>
              <w:end w:val="nil"/>
            </w:tcBorders>
            <w:shd w:val="clear" w:color="auto" w:fill="FFFFFF"/>
          </w:tcPr>
          <w:p w14:paraId="7CB854A2" w14:textId="77777777" w:rsidR="00AA492B" w:rsidRPr="00DC5B10" w:rsidRDefault="00AA492B" w:rsidP="00DC5B10">
            <w:pPr>
              <w:jc w:val="start"/>
              <w:rPr>
                <w:rFonts w:ascii="Times New Roman" w:hAnsi="Times New Roman"/>
                <w:b/>
                <w:bCs/>
                <w:i/>
                <w:color w:val="000000"/>
                <w:sz w:val="18"/>
                <w:szCs w:val="18"/>
              </w:rPr>
            </w:pPr>
            <w:r w:rsidRPr="00DC5B10">
              <w:rPr>
                <w:rFonts w:ascii="Times New Roman" w:hAnsi="Times New Roman"/>
                <w:b/>
                <w:bCs/>
                <w:i/>
                <w:iCs/>
                <w:color w:val="000000"/>
                <w:sz w:val="18"/>
                <w:szCs w:val="18"/>
              </w:rPr>
              <w:t>t</w:t>
            </w:r>
          </w:p>
          <w:p w14:paraId="4693C79B" w14:textId="77777777" w:rsidR="00AA492B" w:rsidRPr="00DC5B10" w:rsidRDefault="00AA492B" w:rsidP="00DC5B10">
            <w:pPr>
              <w:jc w:val="start"/>
              <w:rPr>
                <w:rFonts w:ascii="Times New Roman" w:hAnsi="Times New Roman"/>
                <w:b/>
                <w:bCs/>
                <w:color w:val="000000"/>
                <w:sz w:val="18"/>
                <w:szCs w:val="18"/>
              </w:rPr>
            </w:pPr>
          </w:p>
        </w:tc>
        <w:tc>
          <w:tcPr>
            <w:tcW w:w="7.0%" w:type="pct"/>
            <w:tcBorders>
              <w:top w:val="single" w:sz="18" w:space="0" w:color="auto"/>
              <w:start w:val="nil"/>
              <w:bottom w:val="single" w:sz="4" w:space="0" w:color="auto"/>
              <w:end w:val="nil"/>
            </w:tcBorders>
            <w:shd w:val="clear" w:color="auto" w:fill="FFFFFF"/>
          </w:tcPr>
          <w:p w14:paraId="2E5D6FC8" w14:textId="77777777" w:rsidR="00AA492B" w:rsidRPr="00DC5B10" w:rsidRDefault="00AA492B" w:rsidP="00DC5B10">
            <w:pPr>
              <w:jc w:val="start"/>
              <w:rPr>
                <w:rFonts w:ascii="Times New Roman" w:hAnsi="Times New Roman"/>
                <w:b/>
                <w:bCs/>
                <w:color w:val="000000"/>
                <w:sz w:val="18"/>
                <w:szCs w:val="18"/>
              </w:rPr>
            </w:pPr>
            <w:r w:rsidRPr="00DC5B10">
              <w:rPr>
                <w:rFonts w:ascii="Times New Roman" w:hAnsi="Times New Roman"/>
                <w:b/>
                <w:bCs/>
                <w:i/>
                <w:color w:val="000000"/>
                <w:sz w:val="18"/>
                <w:szCs w:val="18"/>
              </w:rPr>
              <w:t>P</w:t>
            </w:r>
          </w:p>
        </w:tc>
        <w:tc>
          <w:tcPr>
            <w:tcW w:w="7.0%" w:type="pct"/>
            <w:tcBorders>
              <w:top w:val="single" w:sz="18" w:space="0" w:color="auto"/>
              <w:start w:val="nil"/>
              <w:bottom w:val="single" w:sz="4" w:space="0" w:color="auto"/>
              <w:end w:val="nil"/>
            </w:tcBorders>
            <w:shd w:val="clear" w:color="auto" w:fill="FFFFFF"/>
          </w:tcPr>
          <w:p w14:paraId="519629C4" w14:textId="77777777" w:rsidR="00AA492B" w:rsidRPr="00DC5B10" w:rsidRDefault="00AA492B" w:rsidP="00DC5B10">
            <w:pPr>
              <w:jc w:val="start"/>
              <w:rPr>
                <w:rFonts w:ascii="Times New Roman" w:hAnsi="Times New Roman"/>
                <w:b/>
                <w:bCs/>
                <w:i/>
                <w:color w:val="000000"/>
                <w:sz w:val="18"/>
                <w:szCs w:val="18"/>
              </w:rPr>
            </w:pPr>
            <w:r w:rsidRPr="00DC5B10">
              <w:rPr>
                <w:rFonts w:ascii="Times New Roman" w:hAnsi="Times New Roman"/>
                <w:b/>
                <w:bCs/>
                <w:i/>
                <w:color w:val="000000"/>
                <w:sz w:val="18"/>
                <w:szCs w:val="18"/>
              </w:rPr>
              <w:t>P</w:t>
            </w:r>
            <w:r w:rsidRPr="00DC5B10">
              <w:rPr>
                <w:rFonts w:ascii="Times New Roman" w:hAnsi="Times New Roman"/>
                <w:b/>
                <w:bCs/>
                <w:iCs/>
                <w:color w:val="000000"/>
                <w:sz w:val="18"/>
                <w:szCs w:val="18"/>
                <w:vertAlign w:val="subscript"/>
              </w:rPr>
              <w:t>FDR</w:t>
            </w:r>
          </w:p>
        </w:tc>
        <w:tc>
          <w:tcPr>
            <w:tcW w:w="11.0%" w:type="pct"/>
            <w:tcBorders>
              <w:top w:val="single" w:sz="18" w:space="0" w:color="auto"/>
              <w:start w:val="nil"/>
              <w:bottom w:val="single" w:sz="4" w:space="0" w:color="auto"/>
              <w:end w:val="nil"/>
            </w:tcBorders>
            <w:shd w:val="clear" w:color="auto" w:fill="FFFFFF"/>
          </w:tcPr>
          <w:p w14:paraId="08CD2371" w14:textId="77777777" w:rsidR="00AA492B" w:rsidRPr="00DC5B10" w:rsidRDefault="00AA492B" w:rsidP="00DC5B10">
            <w:pPr>
              <w:jc w:val="start"/>
              <w:rPr>
                <w:rFonts w:ascii="Times New Roman" w:hAnsi="Times New Roman"/>
                <w:b/>
                <w:bCs/>
                <w:color w:val="000000"/>
                <w:sz w:val="18"/>
                <w:szCs w:val="18"/>
              </w:rPr>
            </w:pPr>
            <w:r w:rsidRPr="00DC5B10">
              <w:rPr>
                <w:rFonts w:ascii="Times New Roman" w:hAnsi="Times New Roman"/>
                <w:b/>
                <w:bCs/>
                <w:iCs/>
                <w:color w:val="000000"/>
                <w:sz w:val="18"/>
                <w:szCs w:val="18"/>
              </w:rPr>
              <w:t xml:space="preserve">Cohen’s </w:t>
            </w:r>
            <w:r w:rsidRPr="00DC5B10">
              <w:rPr>
                <w:rFonts w:ascii="Times New Roman" w:hAnsi="Times New Roman"/>
                <w:b/>
                <w:bCs/>
                <w:i/>
                <w:color w:val="000000"/>
                <w:sz w:val="18"/>
                <w:szCs w:val="18"/>
              </w:rPr>
              <w:t>d</w:t>
            </w:r>
          </w:p>
        </w:tc>
        <w:tc>
          <w:tcPr>
            <w:tcW w:w="15.0%" w:type="pct"/>
            <w:tcBorders>
              <w:top w:val="single" w:sz="18" w:space="0" w:color="auto"/>
              <w:start w:val="nil"/>
              <w:bottom w:val="single" w:sz="4" w:space="0" w:color="auto"/>
              <w:end w:val="nil"/>
            </w:tcBorders>
            <w:shd w:val="clear" w:color="auto" w:fill="FFFFFF"/>
          </w:tcPr>
          <w:p w14:paraId="40D5545B" w14:textId="77777777" w:rsidR="00AA492B" w:rsidRPr="00DC5B10" w:rsidRDefault="00AA492B" w:rsidP="00DC5B10">
            <w:pPr>
              <w:jc w:val="start"/>
              <w:rPr>
                <w:rFonts w:ascii="Times New Roman" w:hAnsi="Times New Roman"/>
                <w:b/>
                <w:bCs/>
                <w:iCs/>
                <w:color w:val="000000"/>
                <w:sz w:val="18"/>
                <w:szCs w:val="18"/>
              </w:rPr>
            </w:pPr>
            <w:r w:rsidRPr="00DC5B10">
              <w:rPr>
                <w:rFonts w:ascii="Times New Roman" w:hAnsi="Times New Roman"/>
                <w:b/>
                <w:bCs/>
                <w:iCs/>
                <w:color w:val="000000"/>
                <w:sz w:val="18"/>
                <w:szCs w:val="18"/>
              </w:rPr>
              <w:t>95% CI</w:t>
            </w:r>
          </w:p>
        </w:tc>
      </w:tr>
      <w:tr w:rsidR="00D20902" w:rsidRPr="00DC5B10" w14:paraId="7E683137" w14:textId="77777777" w:rsidTr="00DC5B10">
        <w:trPr>
          <w:trHeight w:hRule="exact" w:val="340"/>
          <w:jc w:val="center"/>
        </w:trPr>
        <w:tc>
          <w:tcPr>
            <w:tcW w:w="24.0%" w:type="pct"/>
            <w:tcBorders>
              <w:top w:val="single" w:sz="4" w:space="0" w:color="auto"/>
              <w:start w:val="nil"/>
              <w:end w:val="nil"/>
            </w:tcBorders>
            <w:shd w:val="clear" w:color="auto" w:fill="FFFFFF"/>
          </w:tcPr>
          <w:p w14:paraId="762EF869"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L_medialorbitofrontal</w:t>
            </w:r>
            <w:proofErr w:type="spellEnd"/>
          </w:p>
        </w:tc>
        <w:tc>
          <w:tcPr>
            <w:tcW w:w="12.0%" w:type="pct"/>
            <w:tcBorders>
              <w:top w:val="single" w:sz="4" w:space="0" w:color="auto"/>
              <w:start w:val="nil"/>
              <w:end w:val="nil"/>
            </w:tcBorders>
            <w:shd w:val="clear" w:color="auto" w:fill="FFFFFF"/>
            <w:vAlign w:val="center"/>
          </w:tcPr>
          <w:p w14:paraId="02FCD54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2.46 ± 0.13</w:t>
            </w:r>
          </w:p>
        </w:tc>
        <w:tc>
          <w:tcPr>
            <w:tcW w:w="12.0%" w:type="pct"/>
            <w:tcBorders>
              <w:top w:val="single" w:sz="4" w:space="0" w:color="auto"/>
              <w:start w:val="nil"/>
              <w:end w:val="nil"/>
            </w:tcBorders>
            <w:shd w:val="clear" w:color="auto" w:fill="FFFFFF"/>
            <w:vAlign w:val="center"/>
          </w:tcPr>
          <w:p w14:paraId="388DAA87"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2.59 ± 0.12</w:t>
            </w:r>
          </w:p>
        </w:tc>
        <w:tc>
          <w:tcPr>
            <w:tcW w:w="8.0%" w:type="pct"/>
            <w:tcBorders>
              <w:top w:val="single" w:sz="4" w:space="0" w:color="auto"/>
              <w:start w:val="nil"/>
              <w:end w:val="nil"/>
            </w:tcBorders>
            <w:shd w:val="clear" w:color="auto" w:fill="FFFFFF"/>
          </w:tcPr>
          <w:p w14:paraId="2DD3D25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-4.657</w:t>
            </w:r>
          </w:p>
        </w:tc>
        <w:tc>
          <w:tcPr>
            <w:tcW w:w="7.0%" w:type="pct"/>
            <w:tcBorders>
              <w:top w:val="single" w:sz="4" w:space="0" w:color="auto"/>
              <w:start w:val="nil"/>
              <w:end w:val="nil"/>
            </w:tcBorders>
            <w:shd w:val="clear" w:color="auto" w:fill="FFFFFF"/>
          </w:tcPr>
          <w:p w14:paraId="32382CA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&lt; .001</w:t>
            </w:r>
          </w:p>
        </w:tc>
        <w:tc>
          <w:tcPr>
            <w:tcW w:w="7.0%" w:type="pct"/>
            <w:tcBorders>
              <w:top w:val="single" w:sz="4" w:space="0" w:color="auto"/>
              <w:start w:val="nil"/>
              <w:end w:val="nil"/>
            </w:tcBorders>
            <w:shd w:val="clear" w:color="auto" w:fill="FFFFFF"/>
          </w:tcPr>
          <w:p w14:paraId="30165B49"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0.001</w:t>
            </w:r>
          </w:p>
        </w:tc>
        <w:tc>
          <w:tcPr>
            <w:tcW w:w="11.0%" w:type="pct"/>
            <w:tcBorders>
              <w:top w:val="single" w:sz="4" w:space="0" w:color="auto"/>
              <w:start w:val="nil"/>
              <w:end w:val="nil"/>
            </w:tcBorders>
            <w:shd w:val="clear" w:color="auto" w:fill="FFFFFF"/>
          </w:tcPr>
          <w:p w14:paraId="64B8DE1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-1.028</w:t>
            </w:r>
          </w:p>
        </w:tc>
        <w:tc>
          <w:tcPr>
            <w:tcW w:w="15.0%" w:type="pct"/>
            <w:tcBorders>
              <w:top w:val="single" w:sz="4" w:space="0" w:color="auto"/>
              <w:start w:val="nil"/>
              <w:end w:val="nil"/>
            </w:tcBorders>
            <w:shd w:val="clear" w:color="auto" w:fill="FFFFFF"/>
          </w:tcPr>
          <w:p w14:paraId="232C87F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[-0.200, -0.080]</w:t>
            </w:r>
          </w:p>
        </w:tc>
      </w:tr>
      <w:tr w:rsidR="00D20902" w:rsidRPr="00DC5B10" w14:paraId="23646196" w14:textId="77777777" w:rsidTr="00DC5B10">
        <w:trPr>
          <w:trHeight w:hRule="exact" w:val="340"/>
          <w:jc w:val="center"/>
        </w:trPr>
        <w:tc>
          <w:tcPr>
            <w:tcW w:w="24.0%" w:type="pct"/>
            <w:shd w:val="clear" w:color="auto" w:fill="FFFFFF"/>
          </w:tcPr>
          <w:p w14:paraId="7E35172B"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L_lateralorbitofrontal</w:t>
            </w:r>
            <w:proofErr w:type="spellEnd"/>
          </w:p>
        </w:tc>
        <w:tc>
          <w:tcPr>
            <w:tcW w:w="12.0%" w:type="pct"/>
            <w:shd w:val="clear" w:color="auto" w:fill="FFFFFF"/>
            <w:vAlign w:val="center"/>
          </w:tcPr>
          <w:p w14:paraId="55C6C72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2.64 ± 0.11</w:t>
            </w:r>
          </w:p>
        </w:tc>
        <w:tc>
          <w:tcPr>
            <w:tcW w:w="12.0%" w:type="pct"/>
            <w:shd w:val="clear" w:color="auto" w:fill="FFFFFF"/>
            <w:vAlign w:val="center"/>
          </w:tcPr>
          <w:p w14:paraId="45D2163A"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2.73 ± 0.11</w:t>
            </w:r>
          </w:p>
        </w:tc>
        <w:tc>
          <w:tcPr>
            <w:tcW w:w="8.0%" w:type="pct"/>
            <w:shd w:val="clear" w:color="auto" w:fill="FFFFFF"/>
          </w:tcPr>
          <w:p w14:paraId="27AB95B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-4.162</w:t>
            </w:r>
          </w:p>
        </w:tc>
        <w:tc>
          <w:tcPr>
            <w:tcW w:w="7.0%" w:type="pct"/>
            <w:shd w:val="clear" w:color="auto" w:fill="FFFFFF"/>
          </w:tcPr>
          <w:p w14:paraId="7C9BAE3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&lt; .001</w:t>
            </w:r>
          </w:p>
        </w:tc>
        <w:tc>
          <w:tcPr>
            <w:tcW w:w="7.0%" w:type="pct"/>
            <w:shd w:val="clear" w:color="auto" w:fill="FFFFFF"/>
          </w:tcPr>
          <w:p w14:paraId="7B76CC1E"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0.003</w:t>
            </w:r>
          </w:p>
        </w:tc>
        <w:tc>
          <w:tcPr>
            <w:tcW w:w="11.0%" w:type="pct"/>
            <w:shd w:val="clear" w:color="auto" w:fill="FFFFFF"/>
          </w:tcPr>
          <w:p w14:paraId="178182D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-0.918</w:t>
            </w:r>
          </w:p>
        </w:tc>
        <w:tc>
          <w:tcPr>
            <w:tcW w:w="15.0%" w:type="pct"/>
            <w:shd w:val="clear" w:color="auto" w:fill="FFFFFF"/>
          </w:tcPr>
          <w:p w14:paraId="5E84B01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[-0.162, -0.057]</w:t>
            </w:r>
          </w:p>
        </w:tc>
      </w:tr>
      <w:tr w:rsidR="00D20902" w:rsidRPr="00DC5B10" w14:paraId="738FA71D" w14:textId="77777777" w:rsidTr="00DC5B10">
        <w:trPr>
          <w:trHeight w:hRule="exact" w:val="340"/>
          <w:jc w:val="center"/>
        </w:trPr>
        <w:tc>
          <w:tcPr>
            <w:tcW w:w="24.0%" w:type="pct"/>
            <w:tcBorders>
              <w:start w:val="nil"/>
              <w:end w:val="nil"/>
            </w:tcBorders>
            <w:shd w:val="clear" w:color="auto" w:fill="FFFFFF"/>
          </w:tcPr>
          <w:p w14:paraId="5D007B4D"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L_parstriangularis</w:t>
            </w:r>
            <w:proofErr w:type="spellEnd"/>
          </w:p>
        </w:tc>
        <w:tc>
          <w:tcPr>
            <w:tcW w:w="12.0%" w:type="pct"/>
            <w:tcBorders>
              <w:start w:val="nil"/>
              <w:end w:val="nil"/>
            </w:tcBorders>
            <w:shd w:val="clear" w:color="auto" w:fill="FFFFFF"/>
            <w:vAlign w:val="center"/>
          </w:tcPr>
          <w:p w14:paraId="7687219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2.47 ± 0.13</w:t>
            </w:r>
          </w:p>
        </w:tc>
        <w:tc>
          <w:tcPr>
            <w:tcW w:w="12.0%" w:type="pct"/>
            <w:tcBorders>
              <w:start w:val="nil"/>
              <w:end w:val="nil"/>
            </w:tcBorders>
            <w:shd w:val="clear" w:color="auto" w:fill="FFFFFF"/>
            <w:vAlign w:val="center"/>
          </w:tcPr>
          <w:p w14:paraId="391FCDC2"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2.56 ± 0.11</w:t>
            </w:r>
          </w:p>
        </w:tc>
        <w:tc>
          <w:tcPr>
            <w:tcW w:w="8.0%" w:type="pct"/>
            <w:tcBorders>
              <w:start w:val="nil"/>
              <w:end w:val="nil"/>
            </w:tcBorders>
            <w:shd w:val="clear" w:color="auto" w:fill="FFFFFF"/>
          </w:tcPr>
          <w:p w14:paraId="14255EB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-3.851</w:t>
            </w:r>
          </w:p>
        </w:tc>
        <w:tc>
          <w:tcPr>
            <w:tcW w:w="7.0%" w:type="pct"/>
            <w:tcBorders>
              <w:start w:val="nil"/>
              <w:end w:val="nil"/>
            </w:tcBorders>
            <w:shd w:val="clear" w:color="auto" w:fill="FFFFFF"/>
          </w:tcPr>
          <w:p w14:paraId="78AFB17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&lt; .001</w:t>
            </w:r>
          </w:p>
        </w:tc>
        <w:tc>
          <w:tcPr>
            <w:tcW w:w="7.0%" w:type="pct"/>
            <w:tcBorders>
              <w:start w:val="nil"/>
              <w:end w:val="nil"/>
            </w:tcBorders>
            <w:shd w:val="clear" w:color="auto" w:fill="FFFFFF"/>
          </w:tcPr>
          <w:p w14:paraId="07388019"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0.004</w:t>
            </w:r>
          </w:p>
        </w:tc>
        <w:tc>
          <w:tcPr>
            <w:tcW w:w="11.0%" w:type="pct"/>
            <w:tcBorders>
              <w:start w:val="nil"/>
              <w:end w:val="nil"/>
            </w:tcBorders>
            <w:shd w:val="clear" w:color="auto" w:fill="FFFFFF"/>
          </w:tcPr>
          <w:p w14:paraId="1D96EC6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-0.850</w:t>
            </w:r>
          </w:p>
        </w:tc>
        <w:tc>
          <w:tcPr>
            <w:tcW w:w="15.0%" w:type="pct"/>
            <w:tcBorders>
              <w:start w:val="nil"/>
              <w:end w:val="nil"/>
            </w:tcBorders>
            <w:shd w:val="clear" w:color="auto" w:fill="FFFFFF"/>
          </w:tcPr>
          <w:p w14:paraId="41F8743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[-0.174, -0.056]</w:t>
            </w:r>
          </w:p>
        </w:tc>
      </w:tr>
      <w:tr w:rsidR="00D20902" w:rsidRPr="00DC5B10" w14:paraId="03B85CDA" w14:textId="77777777" w:rsidTr="00DC5B10">
        <w:trPr>
          <w:trHeight w:hRule="exact" w:val="340"/>
          <w:jc w:val="center"/>
        </w:trPr>
        <w:tc>
          <w:tcPr>
            <w:tcW w:w="24.0%" w:type="pct"/>
            <w:shd w:val="clear" w:color="auto" w:fill="FFFFFF"/>
          </w:tcPr>
          <w:p w14:paraId="690AFFC4"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R_medialorbitofrontal</w:t>
            </w:r>
            <w:proofErr w:type="spellEnd"/>
          </w:p>
        </w:tc>
        <w:tc>
          <w:tcPr>
            <w:tcW w:w="12.0%" w:type="pct"/>
            <w:shd w:val="clear" w:color="auto" w:fill="FFFFFF"/>
            <w:vAlign w:val="center"/>
          </w:tcPr>
          <w:p w14:paraId="6602E25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2.45 ± 0.14</w:t>
            </w:r>
          </w:p>
        </w:tc>
        <w:tc>
          <w:tcPr>
            <w:tcW w:w="12.0%" w:type="pct"/>
            <w:shd w:val="clear" w:color="auto" w:fill="FFFFFF"/>
            <w:vAlign w:val="center"/>
          </w:tcPr>
          <w:p w14:paraId="17B1D8CF"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2.55 ± 0.13</w:t>
            </w:r>
          </w:p>
        </w:tc>
        <w:tc>
          <w:tcPr>
            <w:tcW w:w="8.0%" w:type="pct"/>
            <w:shd w:val="clear" w:color="auto" w:fill="FFFFFF"/>
          </w:tcPr>
          <w:p w14:paraId="1CD72F5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-3.816</w:t>
            </w:r>
          </w:p>
        </w:tc>
        <w:tc>
          <w:tcPr>
            <w:tcW w:w="7.0%" w:type="pct"/>
            <w:shd w:val="clear" w:color="auto" w:fill="FFFFFF"/>
          </w:tcPr>
          <w:p w14:paraId="063F70D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&lt; .001</w:t>
            </w:r>
          </w:p>
        </w:tc>
        <w:tc>
          <w:tcPr>
            <w:tcW w:w="7.0%" w:type="pct"/>
            <w:shd w:val="clear" w:color="auto" w:fill="FFFFFF"/>
          </w:tcPr>
          <w:p w14:paraId="4AD90BAC"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0.004</w:t>
            </w:r>
          </w:p>
        </w:tc>
        <w:tc>
          <w:tcPr>
            <w:tcW w:w="11.0%" w:type="pct"/>
            <w:shd w:val="clear" w:color="auto" w:fill="FFFFFF"/>
          </w:tcPr>
          <w:p w14:paraId="03A1B35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-0.842</w:t>
            </w:r>
          </w:p>
        </w:tc>
        <w:tc>
          <w:tcPr>
            <w:tcW w:w="15.0%" w:type="pct"/>
            <w:shd w:val="clear" w:color="auto" w:fill="FFFFFF"/>
          </w:tcPr>
          <w:p w14:paraId="6D69824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[-0.176, -0.055]</w:t>
            </w:r>
          </w:p>
        </w:tc>
      </w:tr>
      <w:tr w:rsidR="00D20902" w:rsidRPr="00DC5B10" w14:paraId="1F8442EE" w14:textId="77777777" w:rsidTr="00DC5B10">
        <w:trPr>
          <w:trHeight w:hRule="exact" w:val="340"/>
          <w:jc w:val="center"/>
        </w:trPr>
        <w:tc>
          <w:tcPr>
            <w:tcW w:w="24.0%" w:type="pct"/>
            <w:tcBorders>
              <w:start w:val="nil"/>
              <w:end w:val="nil"/>
            </w:tcBorders>
            <w:shd w:val="clear" w:color="auto" w:fill="FFFFFF"/>
          </w:tcPr>
          <w:p w14:paraId="52CED65C"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R_lateralorbitofrontal</w:t>
            </w:r>
            <w:proofErr w:type="spellEnd"/>
          </w:p>
        </w:tc>
        <w:tc>
          <w:tcPr>
            <w:tcW w:w="12.0%" w:type="pct"/>
            <w:tcBorders>
              <w:start w:val="nil"/>
              <w:end w:val="nil"/>
            </w:tcBorders>
            <w:shd w:val="clear" w:color="auto" w:fill="FFFFFF"/>
            <w:vAlign w:val="center"/>
          </w:tcPr>
          <w:p w14:paraId="640265F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2.60 ± 0.15</w:t>
            </w:r>
          </w:p>
        </w:tc>
        <w:tc>
          <w:tcPr>
            <w:tcW w:w="12.0%" w:type="pct"/>
            <w:tcBorders>
              <w:start w:val="nil"/>
              <w:end w:val="nil"/>
            </w:tcBorders>
            <w:shd w:val="clear" w:color="auto" w:fill="FFFFFF"/>
            <w:vAlign w:val="center"/>
          </w:tcPr>
          <w:p w14:paraId="4B0F30DD"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2.68 ± 0.13</w:t>
            </w:r>
          </w:p>
        </w:tc>
        <w:tc>
          <w:tcPr>
            <w:tcW w:w="8.0%" w:type="pct"/>
            <w:tcBorders>
              <w:start w:val="nil"/>
              <w:end w:val="nil"/>
            </w:tcBorders>
            <w:shd w:val="clear" w:color="auto" w:fill="FFFFFF"/>
          </w:tcPr>
          <w:p w14:paraId="20D2709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-3.592</w:t>
            </w:r>
          </w:p>
        </w:tc>
        <w:tc>
          <w:tcPr>
            <w:tcW w:w="7.0%" w:type="pct"/>
            <w:tcBorders>
              <w:start w:val="nil"/>
              <w:end w:val="nil"/>
            </w:tcBorders>
            <w:shd w:val="clear" w:color="auto" w:fill="FFFFFF"/>
          </w:tcPr>
          <w:p w14:paraId="443636A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0.001</w:t>
            </w:r>
          </w:p>
        </w:tc>
        <w:tc>
          <w:tcPr>
            <w:tcW w:w="7.0%" w:type="pct"/>
            <w:tcBorders>
              <w:start w:val="nil"/>
              <w:end w:val="nil"/>
            </w:tcBorders>
            <w:shd w:val="clear" w:color="auto" w:fill="FFFFFF"/>
          </w:tcPr>
          <w:p w14:paraId="6EDCABA4"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0.008</w:t>
            </w:r>
          </w:p>
        </w:tc>
        <w:tc>
          <w:tcPr>
            <w:tcW w:w="11.0%" w:type="pct"/>
            <w:tcBorders>
              <w:start w:val="nil"/>
              <w:end w:val="nil"/>
            </w:tcBorders>
            <w:shd w:val="clear" w:color="auto" w:fill="FFFFFF"/>
          </w:tcPr>
          <w:p w14:paraId="22B1AB2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-0.793</w:t>
            </w:r>
          </w:p>
        </w:tc>
        <w:tc>
          <w:tcPr>
            <w:tcW w:w="15.0%" w:type="pct"/>
            <w:tcBorders>
              <w:start w:val="nil"/>
              <w:end w:val="nil"/>
            </w:tcBorders>
            <w:shd w:val="clear" w:color="auto" w:fill="FFFFFF"/>
          </w:tcPr>
          <w:p w14:paraId="14FF419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[-0.167, -0.048]</w:t>
            </w:r>
          </w:p>
        </w:tc>
      </w:tr>
      <w:tr w:rsidR="00D20902" w:rsidRPr="00DC5B10" w14:paraId="4189C51B" w14:textId="77777777" w:rsidTr="00DC5B10">
        <w:trPr>
          <w:trHeight w:hRule="exact" w:val="340"/>
          <w:jc w:val="center"/>
        </w:trPr>
        <w:tc>
          <w:tcPr>
            <w:tcW w:w="24.0%" w:type="pct"/>
            <w:shd w:val="clear" w:color="auto" w:fill="FFFFFF"/>
          </w:tcPr>
          <w:p w14:paraId="30086EB7"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R_rostralmiddlefrontal</w:t>
            </w:r>
            <w:proofErr w:type="spellEnd"/>
          </w:p>
        </w:tc>
        <w:tc>
          <w:tcPr>
            <w:tcW w:w="12.0%" w:type="pct"/>
            <w:shd w:val="clear" w:color="auto" w:fill="FFFFFF"/>
            <w:vAlign w:val="center"/>
          </w:tcPr>
          <w:p w14:paraId="4E8C3C8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2.29 ± 0.10</w:t>
            </w:r>
          </w:p>
        </w:tc>
        <w:tc>
          <w:tcPr>
            <w:tcW w:w="12.0%" w:type="pct"/>
            <w:shd w:val="clear" w:color="auto" w:fill="FFFFFF"/>
            <w:vAlign w:val="center"/>
          </w:tcPr>
          <w:p w14:paraId="74FB8712"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2.37 ± 0.10</w:t>
            </w:r>
          </w:p>
        </w:tc>
        <w:tc>
          <w:tcPr>
            <w:tcW w:w="8.0%" w:type="pct"/>
            <w:shd w:val="clear" w:color="auto" w:fill="FFFFFF"/>
          </w:tcPr>
          <w:p w14:paraId="7079B0E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-3.531</w:t>
            </w:r>
          </w:p>
        </w:tc>
        <w:tc>
          <w:tcPr>
            <w:tcW w:w="7.0%" w:type="pct"/>
            <w:shd w:val="clear" w:color="auto" w:fill="FFFFFF"/>
          </w:tcPr>
          <w:p w14:paraId="078569D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0.001</w:t>
            </w:r>
          </w:p>
        </w:tc>
        <w:tc>
          <w:tcPr>
            <w:tcW w:w="7.0%" w:type="pct"/>
            <w:shd w:val="clear" w:color="auto" w:fill="FFFFFF"/>
          </w:tcPr>
          <w:p w14:paraId="243911D4"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0.008</w:t>
            </w:r>
          </w:p>
        </w:tc>
        <w:tc>
          <w:tcPr>
            <w:tcW w:w="11.0%" w:type="pct"/>
            <w:shd w:val="clear" w:color="auto" w:fill="FFFFFF"/>
          </w:tcPr>
          <w:p w14:paraId="3C6DAD8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-0.779</w:t>
            </w:r>
          </w:p>
        </w:tc>
        <w:tc>
          <w:tcPr>
            <w:tcW w:w="15.0%" w:type="pct"/>
            <w:shd w:val="clear" w:color="auto" w:fill="FFFFFF"/>
          </w:tcPr>
          <w:p w14:paraId="56A6369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[-0.127, -0.035]</w:t>
            </w:r>
          </w:p>
        </w:tc>
      </w:tr>
      <w:tr w:rsidR="00D20902" w:rsidRPr="00DC5B10" w14:paraId="0C118F7A" w14:textId="77777777" w:rsidTr="00DC5B10">
        <w:trPr>
          <w:trHeight w:hRule="exact" w:val="340"/>
          <w:jc w:val="center"/>
        </w:trPr>
        <w:tc>
          <w:tcPr>
            <w:tcW w:w="24.0%" w:type="pct"/>
            <w:tcBorders>
              <w:top w:val="nil"/>
              <w:start w:val="nil"/>
              <w:end w:val="nil"/>
            </w:tcBorders>
            <w:shd w:val="clear" w:color="auto" w:fill="FFFFFF"/>
          </w:tcPr>
          <w:p w14:paraId="5D5B6CC1"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L_lateraloccipital</w:t>
            </w:r>
            <w:proofErr w:type="spellEnd"/>
          </w:p>
        </w:tc>
        <w:tc>
          <w:tcPr>
            <w:tcW w:w="12.0%" w:type="pct"/>
            <w:tcBorders>
              <w:top w:val="nil"/>
              <w:start w:val="nil"/>
              <w:end w:val="nil"/>
            </w:tcBorders>
            <w:shd w:val="clear" w:color="auto" w:fill="FFFFFF"/>
            <w:vAlign w:val="center"/>
          </w:tcPr>
          <w:p w14:paraId="1768210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2.16 ± 0.10</w:t>
            </w:r>
          </w:p>
        </w:tc>
        <w:tc>
          <w:tcPr>
            <w:tcW w:w="12.0%" w:type="pct"/>
            <w:tcBorders>
              <w:top w:val="nil"/>
              <w:start w:val="nil"/>
              <w:end w:val="nil"/>
            </w:tcBorders>
            <w:shd w:val="clear" w:color="auto" w:fill="FFFFFF"/>
            <w:vAlign w:val="center"/>
          </w:tcPr>
          <w:p w14:paraId="10C8A9A5"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2.23 ± 0.09</w:t>
            </w:r>
          </w:p>
        </w:tc>
        <w:tc>
          <w:tcPr>
            <w:tcW w:w="8.0%" w:type="pct"/>
            <w:tcBorders>
              <w:top w:val="nil"/>
              <w:start w:val="nil"/>
              <w:end w:val="nil"/>
            </w:tcBorders>
            <w:shd w:val="clear" w:color="auto" w:fill="FFFFFF"/>
          </w:tcPr>
          <w:p w14:paraId="7D20E21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-3.344</w:t>
            </w:r>
          </w:p>
        </w:tc>
        <w:tc>
          <w:tcPr>
            <w:tcW w:w="7.0%" w:type="pct"/>
            <w:tcBorders>
              <w:top w:val="nil"/>
              <w:start w:val="nil"/>
              <w:end w:val="nil"/>
            </w:tcBorders>
            <w:shd w:val="clear" w:color="auto" w:fill="FFFFFF"/>
          </w:tcPr>
          <w:p w14:paraId="718DE98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0.001</w:t>
            </w:r>
          </w:p>
        </w:tc>
        <w:tc>
          <w:tcPr>
            <w:tcW w:w="7.0%" w:type="pct"/>
            <w:tcBorders>
              <w:top w:val="nil"/>
              <w:start w:val="nil"/>
              <w:end w:val="nil"/>
            </w:tcBorders>
            <w:shd w:val="clear" w:color="auto" w:fill="FFFFFF"/>
          </w:tcPr>
          <w:p w14:paraId="6C44351B"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0.012</w:t>
            </w:r>
          </w:p>
        </w:tc>
        <w:tc>
          <w:tcPr>
            <w:tcW w:w="11.0%" w:type="pct"/>
            <w:tcBorders>
              <w:top w:val="nil"/>
              <w:start w:val="nil"/>
              <w:end w:val="nil"/>
            </w:tcBorders>
            <w:shd w:val="clear" w:color="auto" w:fill="FFFFFF"/>
          </w:tcPr>
          <w:p w14:paraId="0FB64A0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-0.738</w:t>
            </w:r>
          </w:p>
        </w:tc>
        <w:tc>
          <w:tcPr>
            <w:tcW w:w="15.0%" w:type="pct"/>
            <w:tcBorders>
              <w:top w:val="nil"/>
              <w:start w:val="nil"/>
              <w:end w:val="nil"/>
            </w:tcBorders>
            <w:shd w:val="clear" w:color="auto" w:fill="FFFFFF"/>
          </w:tcPr>
          <w:p w14:paraId="5F42430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[-0.127, -0.032]</w:t>
            </w:r>
          </w:p>
        </w:tc>
      </w:tr>
      <w:tr w:rsidR="00D20902" w:rsidRPr="00DC5B10" w14:paraId="4A65A219" w14:textId="77777777" w:rsidTr="00DC5B10">
        <w:trPr>
          <w:trHeight w:hRule="exact" w:val="340"/>
          <w:jc w:val="center"/>
        </w:trPr>
        <w:tc>
          <w:tcPr>
            <w:tcW w:w="24.0%" w:type="pct"/>
            <w:shd w:val="clear" w:color="auto" w:fill="FFFFFF"/>
          </w:tcPr>
          <w:p w14:paraId="18B9F671"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L_parsorbitalis</w:t>
            </w:r>
            <w:proofErr w:type="spellEnd"/>
          </w:p>
        </w:tc>
        <w:tc>
          <w:tcPr>
            <w:tcW w:w="12.0%" w:type="pct"/>
            <w:shd w:val="clear" w:color="auto" w:fill="FFFFFF"/>
            <w:vAlign w:val="center"/>
          </w:tcPr>
          <w:p w14:paraId="31300C9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2.62 ± 0.18</w:t>
            </w:r>
          </w:p>
        </w:tc>
        <w:tc>
          <w:tcPr>
            <w:tcW w:w="12.0%" w:type="pct"/>
            <w:shd w:val="clear" w:color="auto" w:fill="FFFFFF"/>
            <w:vAlign w:val="center"/>
          </w:tcPr>
          <w:p w14:paraId="1B5FD7E5"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2.75 ± 0.16</w:t>
            </w:r>
          </w:p>
        </w:tc>
        <w:tc>
          <w:tcPr>
            <w:tcW w:w="8.0%" w:type="pct"/>
            <w:shd w:val="clear" w:color="auto" w:fill="FFFFFF"/>
          </w:tcPr>
          <w:p w14:paraId="46EA3A4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-3.239</w:t>
            </w:r>
          </w:p>
        </w:tc>
        <w:tc>
          <w:tcPr>
            <w:tcW w:w="7.0%" w:type="pct"/>
            <w:shd w:val="clear" w:color="auto" w:fill="FFFFFF"/>
          </w:tcPr>
          <w:p w14:paraId="22CA26E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0.002</w:t>
            </w:r>
          </w:p>
        </w:tc>
        <w:tc>
          <w:tcPr>
            <w:tcW w:w="7.0%" w:type="pct"/>
            <w:shd w:val="clear" w:color="auto" w:fill="FFFFFF"/>
          </w:tcPr>
          <w:p w14:paraId="40428052"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0.015</w:t>
            </w:r>
          </w:p>
        </w:tc>
        <w:tc>
          <w:tcPr>
            <w:tcW w:w="11.0%" w:type="pct"/>
            <w:shd w:val="clear" w:color="auto" w:fill="FFFFFF"/>
          </w:tcPr>
          <w:p w14:paraId="5241A9E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-0.715</w:t>
            </w:r>
          </w:p>
        </w:tc>
        <w:tc>
          <w:tcPr>
            <w:tcW w:w="15.0%" w:type="pct"/>
            <w:shd w:val="clear" w:color="auto" w:fill="FFFFFF"/>
          </w:tcPr>
          <w:p w14:paraId="3C209E4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[-0.214, -0.051]</w:t>
            </w:r>
          </w:p>
        </w:tc>
      </w:tr>
      <w:tr w:rsidR="00D20902" w:rsidRPr="00DC5B10" w14:paraId="0C8DCB04" w14:textId="77777777" w:rsidTr="00DC5B10">
        <w:trPr>
          <w:trHeight w:hRule="exact" w:val="340"/>
          <w:jc w:val="center"/>
        </w:trPr>
        <w:tc>
          <w:tcPr>
            <w:tcW w:w="24.0%" w:type="pct"/>
            <w:tcBorders>
              <w:start w:val="nil"/>
              <w:end w:val="nil"/>
            </w:tcBorders>
            <w:shd w:val="clear" w:color="auto" w:fill="FFFFFF"/>
          </w:tcPr>
          <w:p w14:paraId="380886C7"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L_rostralmiddlefrontal</w:t>
            </w:r>
            <w:proofErr w:type="spellEnd"/>
          </w:p>
        </w:tc>
        <w:tc>
          <w:tcPr>
            <w:tcW w:w="12.0%" w:type="pct"/>
            <w:tcBorders>
              <w:start w:val="nil"/>
              <w:end w:val="nil"/>
            </w:tcBorders>
            <w:shd w:val="clear" w:color="auto" w:fill="FFFFFF"/>
            <w:vAlign w:val="center"/>
          </w:tcPr>
          <w:p w14:paraId="3A27572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2.38 ± 0.10</w:t>
            </w:r>
          </w:p>
        </w:tc>
        <w:tc>
          <w:tcPr>
            <w:tcW w:w="12.0%" w:type="pct"/>
            <w:tcBorders>
              <w:start w:val="nil"/>
              <w:end w:val="nil"/>
            </w:tcBorders>
            <w:shd w:val="clear" w:color="auto" w:fill="FFFFFF"/>
            <w:vAlign w:val="center"/>
          </w:tcPr>
          <w:p w14:paraId="1246A133"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2.44 ± 0.09</w:t>
            </w:r>
          </w:p>
        </w:tc>
        <w:tc>
          <w:tcPr>
            <w:tcW w:w="8.0%" w:type="pct"/>
            <w:tcBorders>
              <w:start w:val="nil"/>
              <w:end w:val="nil"/>
            </w:tcBorders>
            <w:shd w:val="clear" w:color="auto" w:fill="FFFFFF"/>
          </w:tcPr>
          <w:p w14:paraId="3AA2DFF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-3.087</w:t>
            </w:r>
          </w:p>
        </w:tc>
        <w:tc>
          <w:tcPr>
            <w:tcW w:w="7.0%" w:type="pct"/>
            <w:tcBorders>
              <w:start w:val="nil"/>
              <w:end w:val="nil"/>
            </w:tcBorders>
            <w:shd w:val="clear" w:color="auto" w:fill="FFFFFF"/>
          </w:tcPr>
          <w:p w14:paraId="1576062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0.003</w:t>
            </w:r>
          </w:p>
        </w:tc>
        <w:tc>
          <w:tcPr>
            <w:tcW w:w="7.0%" w:type="pct"/>
            <w:tcBorders>
              <w:start w:val="nil"/>
              <w:end w:val="nil"/>
            </w:tcBorders>
            <w:shd w:val="clear" w:color="auto" w:fill="FFFFFF"/>
          </w:tcPr>
          <w:p w14:paraId="6BD6EBB2"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0.021</w:t>
            </w:r>
          </w:p>
        </w:tc>
        <w:tc>
          <w:tcPr>
            <w:tcW w:w="11.0%" w:type="pct"/>
            <w:tcBorders>
              <w:start w:val="nil"/>
              <w:end w:val="nil"/>
            </w:tcBorders>
            <w:shd w:val="clear" w:color="auto" w:fill="FFFFFF"/>
          </w:tcPr>
          <w:p w14:paraId="2F1CEA3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-0.681</w:t>
            </w:r>
          </w:p>
        </w:tc>
        <w:tc>
          <w:tcPr>
            <w:tcW w:w="15.0%" w:type="pct"/>
            <w:tcBorders>
              <w:start w:val="nil"/>
              <w:end w:val="nil"/>
            </w:tcBorders>
            <w:shd w:val="clear" w:color="auto" w:fill="FFFFFF"/>
          </w:tcPr>
          <w:p w14:paraId="03526F8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[-0.118, -0.026]</w:t>
            </w:r>
          </w:p>
        </w:tc>
      </w:tr>
      <w:tr w:rsidR="00D20902" w:rsidRPr="00DC5B10" w14:paraId="5281029B" w14:textId="77777777" w:rsidTr="00DC5B10">
        <w:trPr>
          <w:trHeight w:hRule="exact" w:val="340"/>
          <w:jc w:val="center"/>
        </w:trPr>
        <w:tc>
          <w:tcPr>
            <w:tcW w:w="24.0%" w:type="pct"/>
            <w:shd w:val="clear" w:color="auto" w:fill="FFFFFF"/>
          </w:tcPr>
          <w:p w14:paraId="36B20FAE"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L_inferiortemporal</w:t>
            </w:r>
            <w:proofErr w:type="spellEnd"/>
          </w:p>
        </w:tc>
        <w:tc>
          <w:tcPr>
            <w:tcW w:w="12.0%" w:type="pct"/>
            <w:shd w:val="clear" w:color="auto" w:fill="FFFFFF"/>
            <w:vAlign w:val="center"/>
          </w:tcPr>
          <w:p w14:paraId="68104BA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2.82 ± 0.13</w:t>
            </w:r>
          </w:p>
        </w:tc>
        <w:tc>
          <w:tcPr>
            <w:tcW w:w="12.0%" w:type="pct"/>
            <w:shd w:val="clear" w:color="auto" w:fill="FFFFFF"/>
            <w:vAlign w:val="center"/>
          </w:tcPr>
          <w:p w14:paraId="54336B8F"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2.87 ± 0.13</w:t>
            </w:r>
          </w:p>
        </w:tc>
        <w:tc>
          <w:tcPr>
            <w:tcW w:w="8.0%" w:type="pct"/>
            <w:shd w:val="clear" w:color="auto" w:fill="FFFFFF"/>
          </w:tcPr>
          <w:p w14:paraId="53B22CA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-2.934</w:t>
            </w:r>
          </w:p>
        </w:tc>
        <w:tc>
          <w:tcPr>
            <w:tcW w:w="7.0%" w:type="pct"/>
            <w:shd w:val="clear" w:color="auto" w:fill="FFFFFF"/>
          </w:tcPr>
          <w:p w14:paraId="75671AF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0.004</w:t>
            </w:r>
          </w:p>
        </w:tc>
        <w:tc>
          <w:tcPr>
            <w:tcW w:w="7.0%" w:type="pct"/>
            <w:shd w:val="clear" w:color="auto" w:fill="FFFFFF"/>
          </w:tcPr>
          <w:p w14:paraId="0F8266F3"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0.025</w:t>
            </w:r>
          </w:p>
        </w:tc>
        <w:tc>
          <w:tcPr>
            <w:tcW w:w="11.0%" w:type="pct"/>
            <w:shd w:val="clear" w:color="auto" w:fill="FFFFFF"/>
          </w:tcPr>
          <w:p w14:paraId="18B43D7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-0.648</w:t>
            </w:r>
          </w:p>
        </w:tc>
        <w:tc>
          <w:tcPr>
            <w:tcW w:w="15.0%" w:type="pct"/>
            <w:shd w:val="clear" w:color="auto" w:fill="FFFFFF"/>
          </w:tcPr>
          <w:p w14:paraId="55A5BE4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[-0.147, -0.028]</w:t>
            </w:r>
          </w:p>
        </w:tc>
      </w:tr>
      <w:tr w:rsidR="00D20902" w:rsidRPr="00DC5B10" w14:paraId="0AC2CA2A" w14:textId="77777777" w:rsidTr="00DC5B10">
        <w:trPr>
          <w:trHeight w:hRule="exact" w:val="340"/>
          <w:jc w:val="center"/>
        </w:trPr>
        <w:tc>
          <w:tcPr>
            <w:tcW w:w="24.0%" w:type="pct"/>
            <w:tcBorders>
              <w:start w:val="nil"/>
              <w:end w:val="nil"/>
            </w:tcBorders>
            <w:shd w:val="clear" w:color="auto" w:fill="FFFFFF"/>
          </w:tcPr>
          <w:p w14:paraId="3A4DCE39"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L_superiorfrontal</w:t>
            </w:r>
            <w:proofErr w:type="spellEnd"/>
          </w:p>
        </w:tc>
        <w:tc>
          <w:tcPr>
            <w:tcW w:w="12.0%" w:type="pct"/>
            <w:tcBorders>
              <w:start w:val="nil"/>
              <w:end w:val="nil"/>
            </w:tcBorders>
            <w:shd w:val="clear" w:color="auto" w:fill="FFFFFF"/>
            <w:vAlign w:val="center"/>
          </w:tcPr>
          <w:p w14:paraId="55ED395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2.76 ± 0.12</w:t>
            </w:r>
          </w:p>
        </w:tc>
        <w:tc>
          <w:tcPr>
            <w:tcW w:w="12.0%" w:type="pct"/>
            <w:tcBorders>
              <w:start w:val="nil"/>
              <w:end w:val="nil"/>
            </w:tcBorders>
            <w:shd w:val="clear" w:color="auto" w:fill="FFFFFF"/>
            <w:vAlign w:val="center"/>
          </w:tcPr>
          <w:p w14:paraId="08BDE09B"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2.83 ± 0.12</w:t>
            </w:r>
          </w:p>
        </w:tc>
        <w:tc>
          <w:tcPr>
            <w:tcW w:w="8.0%" w:type="pct"/>
            <w:tcBorders>
              <w:start w:val="nil"/>
              <w:end w:val="nil"/>
            </w:tcBorders>
            <w:shd w:val="clear" w:color="auto" w:fill="FFFFFF"/>
          </w:tcPr>
          <w:p w14:paraId="775E428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-2.923</w:t>
            </w:r>
          </w:p>
        </w:tc>
        <w:tc>
          <w:tcPr>
            <w:tcW w:w="7.0%" w:type="pct"/>
            <w:tcBorders>
              <w:start w:val="nil"/>
              <w:end w:val="nil"/>
            </w:tcBorders>
            <w:shd w:val="clear" w:color="auto" w:fill="FFFFFF"/>
          </w:tcPr>
          <w:p w14:paraId="762BBD1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0.004</w:t>
            </w:r>
          </w:p>
        </w:tc>
        <w:tc>
          <w:tcPr>
            <w:tcW w:w="7.0%" w:type="pct"/>
            <w:tcBorders>
              <w:start w:val="nil"/>
              <w:end w:val="nil"/>
            </w:tcBorders>
            <w:shd w:val="clear" w:color="auto" w:fill="FFFFFF"/>
          </w:tcPr>
          <w:p w14:paraId="0701F918"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0.025</w:t>
            </w:r>
          </w:p>
        </w:tc>
        <w:tc>
          <w:tcPr>
            <w:tcW w:w="11.0%" w:type="pct"/>
            <w:tcBorders>
              <w:start w:val="nil"/>
              <w:end w:val="nil"/>
            </w:tcBorders>
            <w:shd w:val="clear" w:color="auto" w:fill="FFFFFF"/>
          </w:tcPr>
          <w:p w14:paraId="71BDCA2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-0.645</w:t>
            </w:r>
          </w:p>
        </w:tc>
        <w:tc>
          <w:tcPr>
            <w:tcW w:w="15.0%" w:type="pct"/>
            <w:tcBorders>
              <w:start w:val="nil"/>
              <w:end w:val="nil"/>
            </w:tcBorders>
            <w:shd w:val="clear" w:color="auto" w:fill="FFFFFF"/>
          </w:tcPr>
          <w:p w14:paraId="19025D5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[-0.145, -0.028]</w:t>
            </w:r>
          </w:p>
        </w:tc>
      </w:tr>
      <w:tr w:rsidR="00D20902" w:rsidRPr="00DC5B10" w14:paraId="3497CCC1" w14:textId="77777777" w:rsidTr="00DC5B10">
        <w:trPr>
          <w:trHeight w:hRule="exact" w:val="340"/>
          <w:jc w:val="center"/>
        </w:trPr>
        <w:tc>
          <w:tcPr>
            <w:tcW w:w="24.0%" w:type="pct"/>
            <w:shd w:val="clear" w:color="auto" w:fill="FFFFFF"/>
          </w:tcPr>
          <w:p w14:paraId="6DD269A6"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L_insula</w:t>
            </w:r>
            <w:proofErr w:type="spellEnd"/>
          </w:p>
        </w:tc>
        <w:tc>
          <w:tcPr>
            <w:tcW w:w="12.0%" w:type="pct"/>
            <w:shd w:val="clear" w:color="auto" w:fill="FFFFFF"/>
            <w:vAlign w:val="center"/>
          </w:tcPr>
          <w:p w14:paraId="3C2BEE9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2.96 ± 0.14</w:t>
            </w:r>
          </w:p>
        </w:tc>
        <w:tc>
          <w:tcPr>
            <w:tcW w:w="12.0%" w:type="pct"/>
            <w:shd w:val="clear" w:color="auto" w:fill="FFFFFF"/>
            <w:vAlign w:val="center"/>
          </w:tcPr>
          <w:p w14:paraId="7C6C858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3.06 ± 0.15</w:t>
            </w:r>
          </w:p>
        </w:tc>
        <w:tc>
          <w:tcPr>
            <w:tcW w:w="8.0%" w:type="pct"/>
            <w:shd w:val="clear" w:color="auto" w:fill="FFFFFF"/>
          </w:tcPr>
          <w:p w14:paraId="6A4C274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-2.922</w:t>
            </w:r>
          </w:p>
        </w:tc>
        <w:tc>
          <w:tcPr>
            <w:tcW w:w="7.0%" w:type="pct"/>
            <w:shd w:val="clear" w:color="auto" w:fill="FFFFFF"/>
          </w:tcPr>
          <w:p w14:paraId="068B72F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0.004</w:t>
            </w:r>
          </w:p>
        </w:tc>
        <w:tc>
          <w:tcPr>
            <w:tcW w:w="7.0%" w:type="pct"/>
            <w:shd w:val="clear" w:color="auto" w:fill="FFFFFF"/>
          </w:tcPr>
          <w:p w14:paraId="2EC6FD1F"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0.025</w:t>
            </w:r>
          </w:p>
        </w:tc>
        <w:tc>
          <w:tcPr>
            <w:tcW w:w="11.0%" w:type="pct"/>
            <w:shd w:val="clear" w:color="auto" w:fill="FFFFFF"/>
          </w:tcPr>
          <w:p w14:paraId="22E9645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-0.645</w:t>
            </w:r>
          </w:p>
        </w:tc>
        <w:tc>
          <w:tcPr>
            <w:tcW w:w="15.0%" w:type="pct"/>
            <w:shd w:val="clear" w:color="auto" w:fill="FFFFFF"/>
          </w:tcPr>
          <w:p w14:paraId="6EBBC59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[-0.174, -0.033]</w:t>
            </w:r>
          </w:p>
        </w:tc>
      </w:tr>
      <w:tr w:rsidR="00D20902" w:rsidRPr="00DC5B10" w14:paraId="7DE6013E" w14:textId="77777777" w:rsidTr="00DC5B10">
        <w:trPr>
          <w:trHeight w:hRule="exact" w:val="340"/>
          <w:jc w:val="center"/>
        </w:trPr>
        <w:tc>
          <w:tcPr>
            <w:tcW w:w="24.0%" w:type="pct"/>
            <w:tcBorders>
              <w:start w:val="nil"/>
              <w:end w:val="nil"/>
            </w:tcBorders>
            <w:shd w:val="clear" w:color="auto" w:fill="FFFFFF"/>
          </w:tcPr>
          <w:p w14:paraId="3E96EA0C"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L_inferiorparietal</w:t>
            </w:r>
            <w:proofErr w:type="spellEnd"/>
          </w:p>
        </w:tc>
        <w:tc>
          <w:tcPr>
            <w:tcW w:w="12.0%" w:type="pct"/>
            <w:tcBorders>
              <w:start w:val="nil"/>
              <w:end w:val="nil"/>
            </w:tcBorders>
            <w:shd w:val="clear" w:color="auto" w:fill="FFFFFF"/>
            <w:vAlign w:val="center"/>
          </w:tcPr>
          <w:p w14:paraId="3E9D915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2.47 ± 0.11</w:t>
            </w:r>
          </w:p>
        </w:tc>
        <w:tc>
          <w:tcPr>
            <w:tcW w:w="12.0%" w:type="pct"/>
            <w:tcBorders>
              <w:start w:val="nil"/>
              <w:end w:val="nil"/>
            </w:tcBorders>
            <w:shd w:val="clear" w:color="auto" w:fill="FFFFFF"/>
            <w:vAlign w:val="center"/>
          </w:tcPr>
          <w:p w14:paraId="3DDDC5A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2.52 ± 0.10</w:t>
            </w:r>
          </w:p>
        </w:tc>
        <w:tc>
          <w:tcPr>
            <w:tcW w:w="8.0%" w:type="pct"/>
            <w:tcBorders>
              <w:start w:val="nil"/>
              <w:end w:val="nil"/>
            </w:tcBorders>
            <w:shd w:val="clear" w:color="auto" w:fill="FFFFFF"/>
          </w:tcPr>
          <w:p w14:paraId="7FF41B4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-2.746</w:t>
            </w:r>
          </w:p>
        </w:tc>
        <w:tc>
          <w:tcPr>
            <w:tcW w:w="7.0%" w:type="pct"/>
            <w:tcBorders>
              <w:start w:val="nil"/>
              <w:end w:val="nil"/>
            </w:tcBorders>
            <w:shd w:val="clear" w:color="auto" w:fill="FFFFFF"/>
          </w:tcPr>
          <w:p w14:paraId="52C6CEC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0.007</w:t>
            </w:r>
          </w:p>
        </w:tc>
        <w:tc>
          <w:tcPr>
            <w:tcW w:w="7.0%" w:type="pct"/>
            <w:tcBorders>
              <w:start w:val="nil"/>
              <w:end w:val="nil"/>
            </w:tcBorders>
            <w:shd w:val="clear" w:color="auto" w:fill="FFFFFF"/>
          </w:tcPr>
          <w:p w14:paraId="2FF68DDE"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0.039</w:t>
            </w:r>
          </w:p>
        </w:tc>
        <w:tc>
          <w:tcPr>
            <w:tcW w:w="11.0%" w:type="pct"/>
            <w:tcBorders>
              <w:start w:val="nil"/>
              <w:end w:val="nil"/>
            </w:tcBorders>
            <w:shd w:val="clear" w:color="auto" w:fill="FFFFFF"/>
          </w:tcPr>
          <w:p w14:paraId="20AD49A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-0.606</w:t>
            </w:r>
          </w:p>
        </w:tc>
        <w:tc>
          <w:tcPr>
            <w:tcW w:w="15.0%" w:type="pct"/>
            <w:tcBorders>
              <w:start w:val="nil"/>
              <w:end w:val="nil"/>
            </w:tcBorders>
            <w:shd w:val="clear" w:color="auto" w:fill="FFFFFF"/>
          </w:tcPr>
          <w:p w14:paraId="32EE600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[-0.125, -0.020]</w:t>
            </w:r>
          </w:p>
        </w:tc>
      </w:tr>
      <w:tr w:rsidR="00D20902" w:rsidRPr="00DC5B10" w14:paraId="0D7F58CE" w14:textId="77777777" w:rsidTr="00DC5B10">
        <w:trPr>
          <w:trHeight w:hRule="exact" w:val="340"/>
          <w:jc w:val="center"/>
        </w:trPr>
        <w:tc>
          <w:tcPr>
            <w:tcW w:w="24.0%" w:type="pct"/>
            <w:shd w:val="clear" w:color="auto" w:fill="FFFFFF"/>
          </w:tcPr>
          <w:p w14:paraId="7BCAA387"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L_middletemporal</w:t>
            </w:r>
            <w:proofErr w:type="spellEnd"/>
          </w:p>
        </w:tc>
        <w:tc>
          <w:tcPr>
            <w:tcW w:w="12.0%" w:type="pct"/>
            <w:shd w:val="clear" w:color="auto" w:fill="FFFFFF"/>
            <w:vAlign w:val="center"/>
          </w:tcPr>
          <w:p w14:paraId="27F0639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2.91 ± 0.17</w:t>
            </w:r>
          </w:p>
        </w:tc>
        <w:tc>
          <w:tcPr>
            <w:tcW w:w="12.0%" w:type="pct"/>
            <w:shd w:val="clear" w:color="auto" w:fill="FFFFFF"/>
            <w:vAlign w:val="center"/>
          </w:tcPr>
          <w:p w14:paraId="4C2845F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2.97 ± 0.12</w:t>
            </w:r>
          </w:p>
        </w:tc>
        <w:tc>
          <w:tcPr>
            <w:tcW w:w="8.0%" w:type="pct"/>
            <w:shd w:val="clear" w:color="auto" w:fill="FFFFFF"/>
          </w:tcPr>
          <w:p w14:paraId="401190A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-2.671</w:t>
            </w:r>
          </w:p>
        </w:tc>
        <w:tc>
          <w:tcPr>
            <w:tcW w:w="7.0%" w:type="pct"/>
            <w:shd w:val="clear" w:color="auto" w:fill="FFFFFF"/>
          </w:tcPr>
          <w:p w14:paraId="7CE6B0F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0.009</w:t>
            </w:r>
          </w:p>
        </w:tc>
        <w:tc>
          <w:tcPr>
            <w:tcW w:w="7.0%" w:type="pct"/>
            <w:shd w:val="clear" w:color="auto" w:fill="FFFFFF"/>
          </w:tcPr>
          <w:p w14:paraId="39205903"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0.042</w:t>
            </w:r>
          </w:p>
        </w:tc>
        <w:tc>
          <w:tcPr>
            <w:tcW w:w="11.0%" w:type="pct"/>
            <w:shd w:val="clear" w:color="auto" w:fill="FFFFFF"/>
          </w:tcPr>
          <w:p w14:paraId="29039B0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-0.589</w:t>
            </w:r>
          </w:p>
        </w:tc>
        <w:tc>
          <w:tcPr>
            <w:tcW w:w="15.0%" w:type="pct"/>
            <w:shd w:val="clear" w:color="auto" w:fill="FFFFFF"/>
          </w:tcPr>
          <w:p w14:paraId="0A5F850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[-0.173, -0.025]</w:t>
            </w:r>
          </w:p>
        </w:tc>
      </w:tr>
      <w:tr w:rsidR="00D20902" w:rsidRPr="00DC5B10" w14:paraId="0A63A2EF" w14:textId="77777777" w:rsidTr="00DC5B10">
        <w:trPr>
          <w:trHeight w:hRule="exact" w:val="340"/>
          <w:jc w:val="center"/>
        </w:trPr>
        <w:tc>
          <w:tcPr>
            <w:tcW w:w="24.0%" w:type="pct"/>
            <w:tcBorders>
              <w:start w:val="nil"/>
              <w:end w:val="nil"/>
            </w:tcBorders>
            <w:shd w:val="clear" w:color="auto" w:fill="FFFFFF"/>
          </w:tcPr>
          <w:p w14:paraId="697E8298"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R_posteriorcingulate</w:t>
            </w:r>
            <w:proofErr w:type="spellEnd"/>
          </w:p>
        </w:tc>
        <w:tc>
          <w:tcPr>
            <w:tcW w:w="12.0%" w:type="pct"/>
            <w:tcBorders>
              <w:start w:val="nil"/>
              <w:end w:val="nil"/>
            </w:tcBorders>
            <w:shd w:val="clear" w:color="auto" w:fill="FFFFFF"/>
            <w:vAlign w:val="center"/>
          </w:tcPr>
          <w:p w14:paraId="3564DE0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2.48 ± 0.13</w:t>
            </w:r>
          </w:p>
        </w:tc>
        <w:tc>
          <w:tcPr>
            <w:tcW w:w="12.0%" w:type="pct"/>
            <w:tcBorders>
              <w:start w:val="nil"/>
              <w:end w:val="nil"/>
            </w:tcBorders>
            <w:shd w:val="clear" w:color="auto" w:fill="FFFFFF"/>
            <w:vAlign w:val="center"/>
          </w:tcPr>
          <w:p w14:paraId="79A79AF2" w14:textId="77777777" w:rsidR="00D20902" w:rsidRPr="00DC5B10" w:rsidRDefault="00D20902" w:rsidP="00DC5B10">
            <w:pPr>
              <w:jc w:val="start"/>
              <w:rPr>
                <w:rFonts w:ascii="Times New Roman" w:hAnsi="Times New Roman"/>
                <w:bCs/>
                <w:iCs/>
                <w:sz w:val="18"/>
                <w:szCs w:val="18"/>
              </w:rPr>
            </w:pPr>
            <w:r w:rsidRPr="00DC5B10">
              <w:rPr>
                <w:rFonts w:ascii="Times New Roman" w:eastAsia="等线" w:hAnsi="Times New Roman"/>
                <w:color w:val="000000"/>
                <w:sz w:val="18"/>
                <w:szCs w:val="18"/>
              </w:rPr>
              <w:t>2.56 ± 0.11</w:t>
            </w:r>
          </w:p>
        </w:tc>
        <w:tc>
          <w:tcPr>
            <w:tcW w:w="8.0%" w:type="pct"/>
            <w:tcBorders>
              <w:start w:val="nil"/>
              <w:end w:val="nil"/>
            </w:tcBorders>
            <w:shd w:val="clear" w:color="auto" w:fill="FFFFFF"/>
          </w:tcPr>
          <w:p w14:paraId="2DF02A4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-2.642</w:t>
            </w:r>
          </w:p>
        </w:tc>
        <w:tc>
          <w:tcPr>
            <w:tcW w:w="7.0%" w:type="pct"/>
            <w:tcBorders>
              <w:start w:val="nil"/>
              <w:end w:val="nil"/>
            </w:tcBorders>
            <w:shd w:val="clear" w:color="auto" w:fill="FFFFFF"/>
          </w:tcPr>
          <w:p w14:paraId="7192C31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0.010</w:t>
            </w:r>
          </w:p>
        </w:tc>
        <w:tc>
          <w:tcPr>
            <w:tcW w:w="7.0%" w:type="pct"/>
            <w:tcBorders>
              <w:start w:val="nil"/>
              <w:end w:val="nil"/>
            </w:tcBorders>
            <w:shd w:val="clear" w:color="auto" w:fill="FFFFFF"/>
          </w:tcPr>
          <w:p w14:paraId="2652B594"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0.042</w:t>
            </w:r>
          </w:p>
        </w:tc>
        <w:tc>
          <w:tcPr>
            <w:tcW w:w="11.0%" w:type="pct"/>
            <w:tcBorders>
              <w:start w:val="nil"/>
              <w:end w:val="nil"/>
            </w:tcBorders>
            <w:shd w:val="clear" w:color="auto" w:fill="FFFFFF"/>
          </w:tcPr>
          <w:p w14:paraId="4E0CA40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-0.583</w:t>
            </w:r>
          </w:p>
        </w:tc>
        <w:tc>
          <w:tcPr>
            <w:tcW w:w="15.0%" w:type="pct"/>
            <w:tcBorders>
              <w:start w:val="nil"/>
              <w:end w:val="nil"/>
            </w:tcBorders>
            <w:shd w:val="clear" w:color="auto" w:fill="FFFFFF"/>
          </w:tcPr>
          <w:p w14:paraId="55FDF31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[-0.139, -0.020]</w:t>
            </w:r>
          </w:p>
        </w:tc>
      </w:tr>
      <w:tr w:rsidR="00D20902" w:rsidRPr="00DC5B10" w14:paraId="25169FEE" w14:textId="77777777" w:rsidTr="00DC5B10">
        <w:trPr>
          <w:trHeight w:hRule="exact" w:val="340"/>
          <w:jc w:val="center"/>
        </w:trPr>
        <w:tc>
          <w:tcPr>
            <w:tcW w:w="24.0%" w:type="pct"/>
            <w:shd w:val="clear" w:color="auto" w:fill="FFFFFF"/>
          </w:tcPr>
          <w:p w14:paraId="2B6E5BAE"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R_frontalpole</w:t>
            </w:r>
            <w:proofErr w:type="spellEnd"/>
          </w:p>
        </w:tc>
        <w:tc>
          <w:tcPr>
            <w:tcW w:w="12.0%" w:type="pct"/>
            <w:shd w:val="clear" w:color="auto" w:fill="FFFFFF"/>
            <w:vAlign w:val="center"/>
          </w:tcPr>
          <w:p w14:paraId="43BFE62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2.65 ± 0.24</w:t>
            </w:r>
          </w:p>
        </w:tc>
        <w:tc>
          <w:tcPr>
            <w:tcW w:w="12.0%" w:type="pct"/>
            <w:shd w:val="clear" w:color="auto" w:fill="FFFFFF"/>
            <w:vAlign w:val="center"/>
          </w:tcPr>
          <w:p w14:paraId="33EDF62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2.81 ± 0.21</w:t>
            </w:r>
          </w:p>
        </w:tc>
        <w:tc>
          <w:tcPr>
            <w:tcW w:w="8.0%" w:type="pct"/>
            <w:shd w:val="clear" w:color="auto" w:fill="FFFFFF"/>
          </w:tcPr>
          <w:p w14:paraId="4B09440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-2.643</w:t>
            </w:r>
          </w:p>
        </w:tc>
        <w:tc>
          <w:tcPr>
            <w:tcW w:w="7.0%" w:type="pct"/>
            <w:shd w:val="clear" w:color="auto" w:fill="FFFFFF"/>
          </w:tcPr>
          <w:p w14:paraId="3D82D4A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0.010</w:t>
            </w:r>
          </w:p>
        </w:tc>
        <w:tc>
          <w:tcPr>
            <w:tcW w:w="7.0%" w:type="pct"/>
            <w:shd w:val="clear" w:color="auto" w:fill="FFFFFF"/>
          </w:tcPr>
          <w:p w14:paraId="5F24A890"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0.042</w:t>
            </w:r>
          </w:p>
        </w:tc>
        <w:tc>
          <w:tcPr>
            <w:tcW w:w="11.0%" w:type="pct"/>
            <w:shd w:val="clear" w:color="auto" w:fill="FFFFFF"/>
          </w:tcPr>
          <w:p w14:paraId="1C63885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-0.583</w:t>
            </w:r>
          </w:p>
        </w:tc>
        <w:tc>
          <w:tcPr>
            <w:tcW w:w="15.0%" w:type="pct"/>
            <w:shd w:val="clear" w:color="auto" w:fill="FFFFFF"/>
          </w:tcPr>
          <w:p w14:paraId="3173086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[-0.266, -0.038]</w:t>
            </w:r>
          </w:p>
        </w:tc>
      </w:tr>
      <w:tr w:rsidR="00D20902" w:rsidRPr="00DC5B10" w14:paraId="11D5CC65" w14:textId="77777777" w:rsidTr="00DC5B10">
        <w:trPr>
          <w:trHeight w:hRule="exact" w:val="340"/>
          <w:jc w:val="center"/>
        </w:trPr>
        <w:tc>
          <w:tcPr>
            <w:tcW w:w="24.0%" w:type="pct"/>
            <w:tcBorders>
              <w:start w:val="nil"/>
              <w:end w:val="nil"/>
            </w:tcBorders>
            <w:shd w:val="clear" w:color="auto" w:fill="FFFFFF"/>
          </w:tcPr>
          <w:p w14:paraId="700223A2"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R_bankssts</w:t>
            </w:r>
            <w:proofErr w:type="spellEnd"/>
          </w:p>
        </w:tc>
        <w:tc>
          <w:tcPr>
            <w:tcW w:w="12.0%" w:type="pct"/>
            <w:tcBorders>
              <w:start w:val="nil"/>
              <w:end w:val="nil"/>
            </w:tcBorders>
            <w:shd w:val="clear" w:color="auto" w:fill="FFFFFF"/>
            <w:vAlign w:val="center"/>
          </w:tcPr>
          <w:p w14:paraId="1D1DE43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2.62 ± 0.16</w:t>
            </w:r>
          </w:p>
        </w:tc>
        <w:tc>
          <w:tcPr>
            <w:tcW w:w="12.0%" w:type="pct"/>
            <w:tcBorders>
              <w:start w:val="nil"/>
              <w:end w:val="nil"/>
            </w:tcBorders>
            <w:shd w:val="clear" w:color="auto" w:fill="FFFFFF"/>
            <w:vAlign w:val="center"/>
          </w:tcPr>
          <w:p w14:paraId="1EC87D8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2.70 ± 0.16</w:t>
            </w:r>
          </w:p>
        </w:tc>
        <w:tc>
          <w:tcPr>
            <w:tcW w:w="8.0%" w:type="pct"/>
            <w:tcBorders>
              <w:start w:val="nil"/>
              <w:end w:val="nil"/>
            </w:tcBorders>
            <w:shd w:val="clear" w:color="auto" w:fill="FFFFFF"/>
          </w:tcPr>
          <w:p w14:paraId="0C84675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-2.597</w:t>
            </w:r>
          </w:p>
        </w:tc>
        <w:tc>
          <w:tcPr>
            <w:tcW w:w="7.0%" w:type="pct"/>
            <w:tcBorders>
              <w:start w:val="nil"/>
              <w:end w:val="nil"/>
            </w:tcBorders>
            <w:shd w:val="clear" w:color="auto" w:fill="FFFFFF"/>
          </w:tcPr>
          <w:p w14:paraId="4E7CDFB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0.011</w:t>
            </w:r>
          </w:p>
        </w:tc>
        <w:tc>
          <w:tcPr>
            <w:tcW w:w="7.0%" w:type="pct"/>
            <w:tcBorders>
              <w:start w:val="nil"/>
              <w:end w:val="nil"/>
            </w:tcBorders>
            <w:shd w:val="clear" w:color="auto" w:fill="FFFFFF"/>
          </w:tcPr>
          <w:p w14:paraId="279EBC3B"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0.044</w:t>
            </w:r>
          </w:p>
        </w:tc>
        <w:tc>
          <w:tcPr>
            <w:tcW w:w="11.0%" w:type="pct"/>
            <w:tcBorders>
              <w:start w:val="nil"/>
              <w:end w:val="nil"/>
            </w:tcBorders>
            <w:shd w:val="clear" w:color="auto" w:fill="FFFFFF"/>
          </w:tcPr>
          <w:p w14:paraId="0FA7F3F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-0.573</w:t>
            </w:r>
          </w:p>
        </w:tc>
        <w:tc>
          <w:tcPr>
            <w:tcW w:w="15.0%" w:type="pct"/>
            <w:tcBorders>
              <w:start w:val="nil"/>
              <w:end w:val="nil"/>
            </w:tcBorders>
            <w:shd w:val="clear" w:color="auto" w:fill="FFFFFF"/>
          </w:tcPr>
          <w:p w14:paraId="3947C82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[-0.180, -0.024]</w:t>
            </w:r>
          </w:p>
        </w:tc>
      </w:tr>
      <w:tr w:rsidR="00D20902" w:rsidRPr="00DC5B10" w14:paraId="2C5A4705" w14:textId="77777777" w:rsidTr="00DC5B10">
        <w:trPr>
          <w:trHeight w:hRule="exact" w:val="340"/>
          <w:jc w:val="center"/>
        </w:trPr>
        <w:tc>
          <w:tcPr>
            <w:tcW w:w="24.0%" w:type="pct"/>
            <w:shd w:val="clear" w:color="auto" w:fill="FFFFFF"/>
          </w:tcPr>
          <w:p w14:paraId="520F04D3" w14:textId="77777777" w:rsidR="00D20902" w:rsidRPr="00DC5B10" w:rsidRDefault="00D20902" w:rsidP="00DC5B10">
            <w:pPr>
              <w:jc w:val="start"/>
              <w:rPr>
                <w:rFonts w:ascii="Times New Roman" w:hAnsi="Times New Roman"/>
                <w:b/>
                <w:bCs/>
                <w:iCs/>
                <w:color w:val="000000"/>
                <w:sz w:val="18"/>
                <w:szCs w:val="18"/>
              </w:rPr>
            </w:pPr>
            <w:proofErr w:type="spellStart"/>
            <w:r w:rsidRPr="00DC5B10">
              <w:rPr>
                <w:rFonts w:ascii="Times New Roman" w:hAnsi="Times New Roman"/>
                <w:b/>
                <w:bCs/>
                <w:color w:val="000000"/>
                <w:sz w:val="18"/>
                <w:szCs w:val="18"/>
              </w:rPr>
              <w:t>L_fusiform</w:t>
            </w:r>
            <w:proofErr w:type="spellEnd"/>
          </w:p>
        </w:tc>
        <w:tc>
          <w:tcPr>
            <w:tcW w:w="12.0%" w:type="pct"/>
            <w:shd w:val="clear" w:color="auto" w:fill="FFFFFF"/>
            <w:vAlign w:val="center"/>
          </w:tcPr>
          <w:p w14:paraId="2538ED1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2.78 ± 0.11</w:t>
            </w:r>
          </w:p>
        </w:tc>
        <w:tc>
          <w:tcPr>
            <w:tcW w:w="12.0%" w:type="pct"/>
            <w:shd w:val="clear" w:color="auto" w:fill="FFFFFF"/>
            <w:vAlign w:val="center"/>
          </w:tcPr>
          <w:p w14:paraId="13EC6E6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2.82 ± 0.10</w:t>
            </w:r>
          </w:p>
        </w:tc>
        <w:tc>
          <w:tcPr>
            <w:tcW w:w="8.0%" w:type="pct"/>
            <w:shd w:val="clear" w:color="auto" w:fill="FFFFFF"/>
          </w:tcPr>
          <w:p w14:paraId="705490E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-2.545</w:t>
            </w:r>
          </w:p>
        </w:tc>
        <w:tc>
          <w:tcPr>
            <w:tcW w:w="7.0%" w:type="pct"/>
            <w:shd w:val="clear" w:color="auto" w:fill="FFFFFF"/>
          </w:tcPr>
          <w:p w14:paraId="7748CBA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0.013</w:t>
            </w:r>
          </w:p>
        </w:tc>
        <w:tc>
          <w:tcPr>
            <w:tcW w:w="7.0%" w:type="pct"/>
            <w:shd w:val="clear" w:color="auto" w:fill="FFFFFF"/>
          </w:tcPr>
          <w:p w14:paraId="3EBACE84" w14:textId="77777777" w:rsidR="00D20902" w:rsidRPr="00DC5B10" w:rsidRDefault="00D20902" w:rsidP="00DC5B10">
            <w:pPr>
              <w:jc w:val="start"/>
              <w:rPr>
                <w:rFonts w:ascii="Times New Roman" w:hAnsi="Times New Roman"/>
                <w:b/>
                <w:bCs/>
                <w:iCs/>
                <w:color w:val="000000"/>
                <w:sz w:val="18"/>
                <w:szCs w:val="18"/>
              </w:rPr>
            </w:pPr>
            <w:r w:rsidRPr="00DC5B10">
              <w:rPr>
                <w:rFonts w:ascii="Times New Roman" w:eastAsia="等线" w:hAnsi="Times New Roman"/>
                <w:b/>
                <w:bCs/>
                <w:color w:val="000000"/>
                <w:sz w:val="18"/>
                <w:szCs w:val="18"/>
              </w:rPr>
              <w:t>0.048</w:t>
            </w:r>
          </w:p>
        </w:tc>
        <w:tc>
          <w:tcPr>
            <w:tcW w:w="11.0%" w:type="pct"/>
            <w:shd w:val="clear" w:color="auto" w:fill="FFFFFF"/>
          </w:tcPr>
          <w:p w14:paraId="1F9184F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-0.562</w:t>
            </w:r>
          </w:p>
        </w:tc>
        <w:tc>
          <w:tcPr>
            <w:tcW w:w="15.0%" w:type="pct"/>
            <w:shd w:val="clear" w:color="auto" w:fill="FFFFFF"/>
          </w:tcPr>
          <w:p w14:paraId="2CA761A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[-0.115, -0.014]</w:t>
            </w:r>
          </w:p>
        </w:tc>
      </w:tr>
      <w:tr w:rsidR="00D20902" w:rsidRPr="00DC5B10" w14:paraId="49627A2B" w14:textId="77777777" w:rsidTr="00DC5B10">
        <w:trPr>
          <w:trHeight w:hRule="exact" w:val="340"/>
          <w:jc w:val="center"/>
        </w:trPr>
        <w:tc>
          <w:tcPr>
            <w:tcW w:w="24.0%" w:type="pct"/>
            <w:tcBorders>
              <w:start w:val="nil"/>
              <w:end w:val="nil"/>
            </w:tcBorders>
            <w:shd w:val="clear" w:color="auto" w:fill="FFFFFF"/>
          </w:tcPr>
          <w:p w14:paraId="1E634E41"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L_bankssts</w:t>
            </w:r>
            <w:proofErr w:type="spellEnd"/>
          </w:p>
        </w:tc>
        <w:tc>
          <w:tcPr>
            <w:tcW w:w="12.0%" w:type="pct"/>
            <w:tcBorders>
              <w:start w:val="nil"/>
              <w:end w:val="nil"/>
            </w:tcBorders>
            <w:shd w:val="clear" w:color="auto" w:fill="FFFFFF"/>
            <w:vAlign w:val="center"/>
          </w:tcPr>
          <w:p w14:paraId="62BDD95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2.52 ± 0.16</w:t>
            </w:r>
          </w:p>
        </w:tc>
        <w:tc>
          <w:tcPr>
            <w:tcW w:w="12.0%" w:type="pct"/>
            <w:tcBorders>
              <w:start w:val="nil"/>
              <w:end w:val="nil"/>
            </w:tcBorders>
            <w:shd w:val="clear" w:color="auto" w:fill="FFFFFF"/>
            <w:vAlign w:val="center"/>
          </w:tcPr>
          <w:p w14:paraId="2848EF7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2.58 ± 0.14</w:t>
            </w:r>
          </w:p>
        </w:tc>
        <w:tc>
          <w:tcPr>
            <w:tcW w:w="8.0%" w:type="pct"/>
            <w:tcBorders>
              <w:start w:val="nil"/>
              <w:end w:val="nil"/>
            </w:tcBorders>
            <w:shd w:val="clear" w:color="auto" w:fill="FFFFFF"/>
          </w:tcPr>
          <w:p w14:paraId="1117C64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-2.384</w:t>
            </w:r>
          </w:p>
        </w:tc>
        <w:tc>
          <w:tcPr>
            <w:tcW w:w="7.0%" w:type="pct"/>
            <w:tcBorders>
              <w:start w:val="nil"/>
              <w:end w:val="nil"/>
            </w:tcBorders>
            <w:shd w:val="clear" w:color="auto" w:fill="FFFFFF"/>
          </w:tcPr>
          <w:p w14:paraId="581D888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0.019</w:t>
            </w:r>
          </w:p>
        </w:tc>
        <w:tc>
          <w:tcPr>
            <w:tcW w:w="7.0%" w:type="pct"/>
            <w:tcBorders>
              <w:start w:val="nil"/>
              <w:end w:val="nil"/>
            </w:tcBorders>
            <w:shd w:val="clear" w:color="auto" w:fill="FFFFFF"/>
          </w:tcPr>
          <w:p w14:paraId="000B5F8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0.066</w:t>
            </w:r>
          </w:p>
        </w:tc>
        <w:tc>
          <w:tcPr>
            <w:tcW w:w="11.0%" w:type="pct"/>
            <w:tcBorders>
              <w:start w:val="nil"/>
              <w:end w:val="nil"/>
            </w:tcBorders>
            <w:shd w:val="clear" w:color="auto" w:fill="FFFFFF"/>
          </w:tcPr>
          <w:p w14:paraId="4F5BEE7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-0.526</w:t>
            </w:r>
          </w:p>
        </w:tc>
        <w:tc>
          <w:tcPr>
            <w:tcW w:w="15.0%" w:type="pct"/>
            <w:tcBorders>
              <w:start w:val="nil"/>
              <w:end w:val="nil"/>
            </w:tcBorders>
            <w:shd w:val="clear" w:color="auto" w:fill="FFFFFF"/>
          </w:tcPr>
          <w:p w14:paraId="14D84F2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[-0.169, -0.015]</w:t>
            </w:r>
          </w:p>
        </w:tc>
      </w:tr>
      <w:tr w:rsidR="00D20902" w:rsidRPr="00DC5B10" w14:paraId="022A3912" w14:textId="77777777" w:rsidTr="00DC5B10">
        <w:trPr>
          <w:trHeight w:hRule="exact" w:val="340"/>
          <w:jc w:val="center"/>
        </w:trPr>
        <w:tc>
          <w:tcPr>
            <w:tcW w:w="24.0%" w:type="pct"/>
            <w:shd w:val="clear" w:color="auto" w:fill="FFFFFF"/>
          </w:tcPr>
          <w:p w14:paraId="61F59105"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L_superiortemporal</w:t>
            </w:r>
            <w:proofErr w:type="spellEnd"/>
          </w:p>
        </w:tc>
        <w:tc>
          <w:tcPr>
            <w:tcW w:w="12.0%" w:type="pct"/>
            <w:shd w:val="clear" w:color="auto" w:fill="FFFFFF"/>
            <w:vAlign w:val="center"/>
          </w:tcPr>
          <w:p w14:paraId="24C95F0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2.80 ± 0.16</w:t>
            </w:r>
          </w:p>
        </w:tc>
        <w:tc>
          <w:tcPr>
            <w:tcW w:w="12.0%" w:type="pct"/>
            <w:shd w:val="clear" w:color="auto" w:fill="FFFFFF"/>
            <w:vAlign w:val="center"/>
          </w:tcPr>
          <w:p w14:paraId="5C4EA2A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2.88 ± 0.14</w:t>
            </w:r>
          </w:p>
        </w:tc>
        <w:tc>
          <w:tcPr>
            <w:tcW w:w="8.0%" w:type="pct"/>
            <w:shd w:val="clear" w:color="auto" w:fill="FFFFFF"/>
          </w:tcPr>
          <w:p w14:paraId="4FC37D3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-2.399</w:t>
            </w:r>
          </w:p>
        </w:tc>
        <w:tc>
          <w:tcPr>
            <w:tcW w:w="7.0%" w:type="pct"/>
            <w:shd w:val="clear" w:color="auto" w:fill="FFFFFF"/>
          </w:tcPr>
          <w:p w14:paraId="19A8AEC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0.019</w:t>
            </w:r>
          </w:p>
        </w:tc>
        <w:tc>
          <w:tcPr>
            <w:tcW w:w="7.0%" w:type="pct"/>
            <w:shd w:val="clear" w:color="auto" w:fill="FFFFFF"/>
          </w:tcPr>
          <w:p w14:paraId="774600C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0.066</w:t>
            </w:r>
          </w:p>
        </w:tc>
        <w:tc>
          <w:tcPr>
            <w:tcW w:w="11.0%" w:type="pct"/>
            <w:shd w:val="clear" w:color="auto" w:fill="FFFFFF"/>
          </w:tcPr>
          <w:p w14:paraId="5398AF2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-0.529</w:t>
            </w:r>
          </w:p>
        </w:tc>
        <w:tc>
          <w:tcPr>
            <w:tcW w:w="15.0%" w:type="pct"/>
            <w:shd w:val="clear" w:color="auto" w:fill="FFFFFF"/>
          </w:tcPr>
          <w:p w14:paraId="238360E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[-0.162, -0.015]</w:t>
            </w:r>
          </w:p>
        </w:tc>
      </w:tr>
      <w:tr w:rsidR="00D20902" w:rsidRPr="00DC5B10" w14:paraId="5DE89761" w14:textId="77777777" w:rsidTr="00DC5B10">
        <w:trPr>
          <w:trHeight w:hRule="exact" w:val="340"/>
          <w:jc w:val="center"/>
        </w:trPr>
        <w:tc>
          <w:tcPr>
            <w:tcW w:w="24.0%" w:type="pct"/>
            <w:tcBorders>
              <w:start w:val="nil"/>
              <w:end w:val="nil"/>
            </w:tcBorders>
            <w:shd w:val="clear" w:color="auto" w:fill="FFFFFF"/>
          </w:tcPr>
          <w:p w14:paraId="28DC1A44"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R_superiortemporal</w:t>
            </w:r>
            <w:proofErr w:type="spellEnd"/>
          </w:p>
        </w:tc>
        <w:tc>
          <w:tcPr>
            <w:tcW w:w="12.0%" w:type="pct"/>
            <w:tcBorders>
              <w:start w:val="nil"/>
              <w:end w:val="nil"/>
            </w:tcBorders>
            <w:shd w:val="clear" w:color="auto" w:fill="FFFFFF"/>
            <w:vAlign w:val="center"/>
          </w:tcPr>
          <w:p w14:paraId="1EE87B6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2.84 ± 0.13</w:t>
            </w:r>
          </w:p>
        </w:tc>
        <w:tc>
          <w:tcPr>
            <w:tcW w:w="12.0%" w:type="pct"/>
            <w:tcBorders>
              <w:start w:val="nil"/>
              <w:end w:val="nil"/>
            </w:tcBorders>
            <w:shd w:val="clear" w:color="auto" w:fill="FFFFFF"/>
            <w:vAlign w:val="center"/>
          </w:tcPr>
          <w:p w14:paraId="57D3AB1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2.90 ± 0.14</w:t>
            </w:r>
          </w:p>
        </w:tc>
        <w:tc>
          <w:tcPr>
            <w:tcW w:w="8.0%" w:type="pct"/>
            <w:tcBorders>
              <w:start w:val="nil"/>
              <w:end w:val="nil"/>
            </w:tcBorders>
            <w:shd w:val="clear" w:color="auto" w:fill="FFFFFF"/>
          </w:tcPr>
          <w:p w14:paraId="6E5838F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-2.303</w:t>
            </w:r>
          </w:p>
        </w:tc>
        <w:tc>
          <w:tcPr>
            <w:tcW w:w="7.0%" w:type="pct"/>
            <w:tcBorders>
              <w:start w:val="nil"/>
              <w:end w:val="nil"/>
            </w:tcBorders>
            <w:shd w:val="clear" w:color="auto" w:fill="FFFFFF"/>
          </w:tcPr>
          <w:p w14:paraId="498D8BB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0.024</w:t>
            </w:r>
          </w:p>
        </w:tc>
        <w:tc>
          <w:tcPr>
            <w:tcW w:w="7.0%" w:type="pct"/>
            <w:tcBorders>
              <w:start w:val="nil"/>
              <w:end w:val="nil"/>
            </w:tcBorders>
            <w:shd w:val="clear" w:color="auto" w:fill="FFFFFF"/>
          </w:tcPr>
          <w:p w14:paraId="563578E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0.077</w:t>
            </w:r>
          </w:p>
        </w:tc>
        <w:tc>
          <w:tcPr>
            <w:tcW w:w="11.0%" w:type="pct"/>
            <w:tcBorders>
              <w:start w:val="nil"/>
              <w:end w:val="nil"/>
            </w:tcBorders>
            <w:shd w:val="clear" w:color="auto" w:fill="FFFFFF"/>
          </w:tcPr>
          <w:p w14:paraId="5C6BB05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-0.508</w:t>
            </w:r>
          </w:p>
        </w:tc>
        <w:tc>
          <w:tcPr>
            <w:tcW w:w="15.0%" w:type="pct"/>
            <w:tcBorders>
              <w:start w:val="nil"/>
              <w:end w:val="nil"/>
            </w:tcBorders>
            <w:shd w:val="clear" w:color="auto" w:fill="FFFFFF"/>
          </w:tcPr>
          <w:p w14:paraId="2A5A1BC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[-0.135, -0.010]</w:t>
            </w:r>
          </w:p>
        </w:tc>
      </w:tr>
      <w:tr w:rsidR="00D20902" w:rsidRPr="00DC5B10" w14:paraId="72F19749" w14:textId="77777777" w:rsidTr="00DC5B10">
        <w:trPr>
          <w:trHeight w:hRule="exact" w:val="340"/>
          <w:jc w:val="center"/>
        </w:trPr>
        <w:tc>
          <w:tcPr>
            <w:tcW w:w="24.0%" w:type="pct"/>
            <w:shd w:val="clear" w:color="auto" w:fill="FFFFFF"/>
          </w:tcPr>
          <w:p w14:paraId="3F044845"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R_fusiform</w:t>
            </w:r>
            <w:proofErr w:type="spellEnd"/>
          </w:p>
        </w:tc>
        <w:tc>
          <w:tcPr>
            <w:tcW w:w="12.0%" w:type="pct"/>
            <w:shd w:val="clear" w:color="auto" w:fill="FFFFFF"/>
            <w:vAlign w:val="center"/>
          </w:tcPr>
          <w:p w14:paraId="2255455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2.81 ± 0.12</w:t>
            </w:r>
          </w:p>
        </w:tc>
        <w:tc>
          <w:tcPr>
            <w:tcW w:w="12.0%" w:type="pct"/>
            <w:shd w:val="clear" w:color="auto" w:fill="FFFFFF"/>
            <w:vAlign w:val="center"/>
          </w:tcPr>
          <w:p w14:paraId="3C524FB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2.85 ± 0.12</w:t>
            </w:r>
          </w:p>
        </w:tc>
        <w:tc>
          <w:tcPr>
            <w:tcW w:w="8.0%" w:type="pct"/>
            <w:shd w:val="clear" w:color="auto" w:fill="FFFFFF"/>
          </w:tcPr>
          <w:p w14:paraId="3CC8AD9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-2.244</w:t>
            </w:r>
          </w:p>
        </w:tc>
        <w:tc>
          <w:tcPr>
            <w:tcW w:w="7.0%" w:type="pct"/>
            <w:shd w:val="clear" w:color="auto" w:fill="FFFFFF"/>
          </w:tcPr>
          <w:p w14:paraId="79B7733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0.027</w:t>
            </w:r>
          </w:p>
        </w:tc>
        <w:tc>
          <w:tcPr>
            <w:tcW w:w="7.0%" w:type="pct"/>
            <w:shd w:val="clear" w:color="auto" w:fill="FFFFFF"/>
          </w:tcPr>
          <w:p w14:paraId="0DCBA8C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0.085</w:t>
            </w:r>
          </w:p>
        </w:tc>
        <w:tc>
          <w:tcPr>
            <w:tcW w:w="11.0%" w:type="pct"/>
            <w:shd w:val="clear" w:color="auto" w:fill="FFFFFF"/>
          </w:tcPr>
          <w:p w14:paraId="59176D5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-0.495</w:t>
            </w:r>
          </w:p>
        </w:tc>
        <w:tc>
          <w:tcPr>
            <w:tcW w:w="15.0%" w:type="pct"/>
            <w:shd w:val="clear" w:color="auto" w:fill="FFFFFF"/>
          </w:tcPr>
          <w:p w14:paraId="72CB0E5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[-0.127, -0.008]</w:t>
            </w:r>
          </w:p>
        </w:tc>
      </w:tr>
      <w:tr w:rsidR="00D20902" w:rsidRPr="00DC5B10" w14:paraId="15116D6C" w14:textId="77777777" w:rsidTr="00DC5B10">
        <w:trPr>
          <w:trHeight w:hRule="exact" w:val="340"/>
          <w:jc w:val="center"/>
        </w:trPr>
        <w:tc>
          <w:tcPr>
            <w:tcW w:w="24.0%" w:type="pct"/>
            <w:tcBorders>
              <w:start w:val="nil"/>
              <w:end w:val="nil"/>
            </w:tcBorders>
            <w:shd w:val="clear" w:color="auto" w:fill="FFFFFF"/>
          </w:tcPr>
          <w:p w14:paraId="3945C594"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L_caudalmiddlefrontal</w:t>
            </w:r>
            <w:proofErr w:type="spellEnd"/>
          </w:p>
        </w:tc>
        <w:tc>
          <w:tcPr>
            <w:tcW w:w="12.0%" w:type="pct"/>
            <w:tcBorders>
              <w:start w:val="nil"/>
              <w:end w:val="nil"/>
            </w:tcBorders>
            <w:shd w:val="clear" w:color="auto" w:fill="FFFFFF"/>
            <w:vAlign w:val="center"/>
          </w:tcPr>
          <w:p w14:paraId="44B9948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2.60 ± 0.14</w:t>
            </w:r>
          </w:p>
        </w:tc>
        <w:tc>
          <w:tcPr>
            <w:tcW w:w="12.0%" w:type="pct"/>
            <w:tcBorders>
              <w:start w:val="nil"/>
              <w:end w:val="nil"/>
            </w:tcBorders>
            <w:shd w:val="clear" w:color="auto" w:fill="FFFFFF"/>
            <w:vAlign w:val="center"/>
          </w:tcPr>
          <w:p w14:paraId="1E850AF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2.65 ± 0.11</w:t>
            </w:r>
          </w:p>
        </w:tc>
        <w:tc>
          <w:tcPr>
            <w:tcW w:w="8.0%" w:type="pct"/>
            <w:tcBorders>
              <w:start w:val="nil"/>
              <w:end w:val="nil"/>
            </w:tcBorders>
            <w:shd w:val="clear" w:color="auto" w:fill="FFFFFF"/>
          </w:tcPr>
          <w:p w14:paraId="7102777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-2.137</w:t>
            </w:r>
          </w:p>
        </w:tc>
        <w:tc>
          <w:tcPr>
            <w:tcW w:w="7.0%" w:type="pct"/>
            <w:tcBorders>
              <w:start w:val="nil"/>
              <w:end w:val="nil"/>
            </w:tcBorders>
            <w:shd w:val="clear" w:color="auto" w:fill="FFFFFF"/>
          </w:tcPr>
          <w:p w14:paraId="06AE63A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0.036</w:t>
            </w:r>
          </w:p>
        </w:tc>
        <w:tc>
          <w:tcPr>
            <w:tcW w:w="7.0%" w:type="pct"/>
            <w:tcBorders>
              <w:start w:val="nil"/>
              <w:end w:val="nil"/>
            </w:tcBorders>
            <w:shd w:val="clear" w:color="auto" w:fill="FFFFFF"/>
          </w:tcPr>
          <w:p w14:paraId="6B32D47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0.086</w:t>
            </w:r>
          </w:p>
        </w:tc>
        <w:tc>
          <w:tcPr>
            <w:tcW w:w="11.0%" w:type="pct"/>
            <w:tcBorders>
              <w:start w:val="nil"/>
              <w:end w:val="nil"/>
            </w:tcBorders>
            <w:shd w:val="clear" w:color="auto" w:fill="FFFFFF"/>
          </w:tcPr>
          <w:p w14:paraId="180DB34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-0.472</w:t>
            </w:r>
          </w:p>
        </w:tc>
        <w:tc>
          <w:tcPr>
            <w:tcW w:w="15.0%" w:type="pct"/>
            <w:tcBorders>
              <w:start w:val="nil"/>
              <w:end w:val="nil"/>
            </w:tcBorders>
            <w:shd w:val="clear" w:color="auto" w:fill="FFFFFF"/>
          </w:tcPr>
          <w:p w14:paraId="60A42AF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[-0.131, -0.005]</w:t>
            </w:r>
          </w:p>
        </w:tc>
      </w:tr>
      <w:tr w:rsidR="00D20902" w:rsidRPr="00DC5B10" w14:paraId="7E7893D2" w14:textId="77777777" w:rsidTr="00DC5B10">
        <w:trPr>
          <w:trHeight w:hRule="exact" w:val="340"/>
          <w:jc w:val="center"/>
        </w:trPr>
        <w:tc>
          <w:tcPr>
            <w:tcW w:w="24.0%" w:type="pct"/>
            <w:shd w:val="clear" w:color="auto" w:fill="FFFFFF"/>
          </w:tcPr>
          <w:p w14:paraId="589F8F57"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L_precuneus</w:t>
            </w:r>
            <w:proofErr w:type="spellEnd"/>
          </w:p>
        </w:tc>
        <w:tc>
          <w:tcPr>
            <w:tcW w:w="12.0%" w:type="pct"/>
            <w:shd w:val="clear" w:color="auto" w:fill="FFFFFF"/>
            <w:vAlign w:val="center"/>
          </w:tcPr>
          <w:p w14:paraId="7C4AE4E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2.42 ± 0.11</w:t>
            </w:r>
          </w:p>
        </w:tc>
        <w:tc>
          <w:tcPr>
            <w:tcW w:w="12.0%" w:type="pct"/>
            <w:shd w:val="clear" w:color="auto" w:fill="FFFFFF"/>
            <w:vAlign w:val="center"/>
          </w:tcPr>
          <w:p w14:paraId="603C6C2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2.47 ± 0.11</w:t>
            </w:r>
          </w:p>
        </w:tc>
        <w:tc>
          <w:tcPr>
            <w:tcW w:w="8.0%" w:type="pct"/>
            <w:shd w:val="clear" w:color="auto" w:fill="FFFFFF"/>
          </w:tcPr>
          <w:p w14:paraId="090CEB5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-2.170</w:t>
            </w:r>
          </w:p>
        </w:tc>
        <w:tc>
          <w:tcPr>
            <w:tcW w:w="7.0%" w:type="pct"/>
            <w:shd w:val="clear" w:color="auto" w:fill="FFFFFF"/>
          </w:tcPr>
          <w:p w14:paraId="4FADD2D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0.033</w:t>
            </w:r>
          </w:p>
        </w:tc>
        <w:tc>
          <w:tcPr>
            <w:tcW w:w="7.0%" w:type="pct"/>
            <w:shd w:val="clear" w:color="auto" w:fill="FFFFFF"/>
          </w:tcPr>
          <w:p w14:paraId="5A7E07E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0.086</w:t>
            </w:r>
          </w:p>
        </w:tc>
        <w:tc>
          <w:tcPr>
            <w:tcW w:w="11.0%" w:type="pct"/>
            <w:shd w:val="clear" w:color="auto" w:fill="FFFFFF"/>
          </w:tcPr>
          <w:p w14:paraId="3000F5B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-0.479</w:t>
            </w:r>
          </w:p>
        </w:tc>
        <w:tc>
          <w:tcPr>
            <w:tcW w:w="15.0%" w:type="pct"/>
            <w:shd w:val="clear" w:color="auto" w:fill="FFFFFF"/>
          </w:tcPr>
          <w:p w14:paraId="2FDE4E8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[-0.117, -0.005]</w:t>
            </w:r>
          </w:p>
        </w:tc>
      </w:tr>
      <w:tr w:rsidR="00D20902" w:rsidRPr="00DC5B10" w14:paraId="4E20D25C" w14:textId="77777777" w:rsidTr="00DC5B10">
        <w:trPr>
          <w:trHeight w:hRule="exact" w:val="340"/>
          <w:jc w:val="center"/>
        </w:trPr>
        <w:tc>
          <w:tcPr>
            <w:tcW w:w="24.0%" w:type="pct"/>
            <w:tcBorders>
              <w:start w:val="nil"/>
              <w:end w:val="nil"/>
            </w:tcBorders>
            <w:shd w:val="clear" w:color="auto" w:fill="FFFFFF"/>
          </w:tcPr>
          <w:p w14:paraId="72CBD141"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L_frontalpole</w:t>
            </w:r>
            <w:proofErr w:type="spellEnd"/>
          </w:p>
        </w:tc>
        <w:tc>
          <w:tcPr>
            <w:tcW w:w="12.0%" w:type="pct"/>
            <w:tcBorders>
              <w:start w:val="nil"/>
              <w:end w:val="nil"/>
            </w:tcBorders>
            <w:shd w:val="clear" w:color="auto" w:fill="FFFFFF"/>
            <w:vAlign w:val="center"/>
          </w:tcPr>
          <w:p w14:paraId="10278F1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2.75 ± 0.27</w:t>
            </w:r>
          </w:p>
        </w:tc>
        <w:tc>
          <w:tcPr>
            <w:tcW w:w="12.0%" w:type="pct"/>
            <w:tcBorders>
              <w:start w:val="nil"/>
              <w:end w:val="nil"/>
            </w:tcBorders>
            <w:shd w:val="clear" w:color="auto" w:fill="FFFFFF"/>
            <w:vAlign w:val="center"/>
          </w:tcPr>
          <w:p w14:paraId="58A9558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2.87 ± 0.22</w:t>
            </w:r>
          </w:p>
        </w:tc>
        <w:tc>
          <w:tcPr>
            <w:tcW w:w="8.0%" w:type="pct"/>
            <w:tcBorders>
              <w:start w:val="nil"/>
              <w:end w:val="nil"/>
            </w:tcBorders>
            <w:shd w:val="clear" w:color="auto" w:fill="FFFFFF"/>
          </w:tcPr>
          <w:p w14:paraId="7342CC4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-2.132</w:t>
            </w:r>
          </w:p>
        </w:tc>
        <w:tc>
          <w:tcPr>
            <w:tcW w:w="7.0%" w:type="pct"/>
            <w:tcBorders>
              <w:start w:val="nil"/>
              <w:end w:val="nil"/>
            </w:tcBorders>
            <w:shd w:val="clear" w:color="auto" w:fill="FFFFFF"/>
          </w:tcPr>
          <w:p w14:paraId="64A4588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0.036</w:t>
            </w:r>
          </w:p>
        </w:tc>
        <w:tc>
          <w:tcPr>
            <w:tcW w:w="7.0%" w:type="pct"/>
            <w:tcBorders>
              <w:start w:val="nil"/>
              <w:end w:val="nil"/>
            </w:tcBorders>
            <w:shd w:val="clear" w:color="auto" w:fill="FFFFFF"/>
          </w:tcPr>
          <w:p w14:paraId="0FE5E41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0.086</w:t>
            </w:r>
          </w:p>
        </w:tc>
        <w:tc>
          <w:tcPr>
            <w:tcW w:w="11.0%" w:type="pct"/>
            <w:tcBorders>
              <w:start w:val="nil"/>
              <w:end w:val="nil"/>
            </w:tcBorders>
            <w:shd w:val="clear" w:color="auto" w:fill="FFFFFF"/>
          </w:tcPr>
          <w:p w14:paraId="016B985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-0.471</w:t>
            </w:r>
          </w:p>
        </w:tc>
        <w:tc>
          <w:tcPr>
            <w:tcW w:w="15.0%" w:type="pct"/>
            <w:tcBorders>
              <w:start w:val="nil"/>
              <w:end w:val="nil"/>
            </w:tcBorders>
            <w:shd w:val="clear" w:color="auto" w:fill="FFFFFF"/>
          </w:tcPr>
          <w:p w14:paraId="17C07A4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[-0.258, -0.009]</w:t>
            </w:r>
          </w:p>
        </w:tc>
      </w:tr>
      <w:tr w:rsidR="00D20902" w:rsidRPr="00DC5B10" w14:paraId="59C6893B" w14:textId="77777777" w:rsidTr="00DC5B10">
        <w:trPr>
          <w:trHeight w:hRule="exact" w:val="340"/>
          <w:jc w:val="center"/>
        </w:trPr>
        <w:tc>
          <w:tcPr>
            <w:tcW w:w="24.0%" w:type="pct"/>
            <w:shd w:val="clear" w:color="auto" w:fill="FFFFFF"/>
          </w:tcPr>
          <w:p w14:paraId="5C32F876"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R_cuneus</w:t>
            </w:r>
            <w:proofErr w:type="spellEnd"/>
          </w:p>
        </w:tc>
        <w:tc>
          <w:tcPr>
            <w:tcW w:w="12.0%" w:type="pct"/>
            <w:shd w:val="clear" w:color="auto" w:fill="FFFFFF"/>
            <w:vAlign w:val="center"/>
          </w:tcPr>
          <w:p w14:paraId="2A72B1B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1.90 ± 0.11</w:t>
            </w:r>
          </w:p>
        </w:tc>
        <w:tc>
          <w:tcPr>
            <w:tcW w:w="12.0%" w:type="pct"/>
            <w:shd w:val="clear" w:color="auto" w:fill="FFFFFF"/>
            <w:vAlign w:val="center"/>
          </w:tcPr>
          <w:p w14:paraId="0D18941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1.97 ± 0.12</w:t>
            </w:r>
          </w:p>
        </w:tc>
        <w:tc>
          <w:tcPr>
            <w:tcW w:w="8.0%" w:type="pct"/>
            <w:shd w:val="clear" w:color="auto" w:fill="FFFFFF"/>
          </w:tcPr>
          <w:p w14:paraId="02F5412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-2.217</w:t>
            </w:r>
          </w:p>
        </w:tc>
        <w:tc>
          <w:tcPr>
            <w:tcW w:w="7.0%" w:type="pct"/>
            <w:shd w:val="clear" w:color="auto" w:fill="FFFFFF"/>
          </w:tcPr>
          <w:p w14:paraId="15D1E52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0.029</w:t>
            </w:r>
          </w:p>
        </w:tc>
        <w:tc>
          <w:tcPr>
            <w:tcW w:w="7.0%" w:type="pct"/>
            <w:shd w:val="clear" w:color="auto" w:fill="FFFFFF"/>
          </w:tcPr>
          <w:p w14:paraId="30514E3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0.086</w:t>
            </w:r>
          </w:p>
        </w:tc>
        <w:tc>
          <w:tcPr>
            <w:tcW w:w="11.0%" w:type="pct"/>
            <w:shd w:val="clear" w:color="auto" w:fill="FFFFFF"/>
          </w:tcPr>
          <w:p w14:paraId="3A33135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-0.489</w:t>
            </w:r>
          </w:p>
        </w:tc>
        <w:tc>
          <w:tcPr>
            <w:tcW w:w="15.0%" w:type="pct"/>
            <w:shd w:val="clear" w:color="auto" w:fill="FFFFFF"/>
          </w:tcPr>
          <w:p w14:paraId="5479A54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[-0.112, -0.006]</w:t>
            </w:r>
          </w:p>
        </w:tc>
      </w:tr>
      <w:tr w:rsidR="00D20902" w:rsidRPr="00DC5B10" w14:paraId="0789049C" w14:textId="77777777" w:rsidTr="00DC5B10">
        <w:trPr>
          <w:trHeight w:hRule="exact" w:val="340"/>
          <w:jc w:val="center"/>
        </w:trPr>
        <w:tc>
          <w:tcPr>
            <w:tcW w:w="24.0%" w:type="pct"/>
            <w:tcBorders>
              <w:start w:val="nil"/>
              <w:end w:val="nil"/>
            </w:tcBorders>
            <w:shd w:val="clear" w:color="auto" w:fill="FFFFFF"/>
          </w:tcPr>
          <w:p w14:paraId="308B809D"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R_middletemporal</w:t>
            </w:r>
            <w:proofErr w:type="spellEnd"/>
          </w:p>
        </w:tc>
        <w:tc>
          <w:tcPr>
            <w:tcW w:w="12.0%" w:type="pct"/>
            <w:tcBorders>
              <w:start w:val="nil"/>
              <w:end w:val="nil"/>
            </w:tcBorders>
            <w:shd w:val="clear" w:color="auto" w:fill="FFFFFF"/>
            <w:vAlign w:val="center"/>
          </w:tcPr>
          <w:p w14:paraId="72D1DB4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2.92 ± 0.13</w:t>
            </w:r>
          </w:p>
        </w:tc>
        <w:tc>
          <w:tcPr>
            <w:tcW w:w="12.0%" w:type="pct"/>
            <w:tcBorders>
              <w:start w:val="nil"/>
              <w:end w:val="nil"/>
            </w:tcBorders>
            <w:shd w:val="clear" w:color="auto" w:fill="FFFFFF"/>
            <w:vAlign w:val="center"/>
          </w:tcPr>
          <w:p w14:paraId="77D52CB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2.97 ± 0.14</w:t>
            </w:r>
          </w:p>
        </w:tc>
        <w:tc>
          <w:tcPr>
            <w:tcW w:w="8.0%" w:type="pct"/>
            <w:tcBorders>
              <w:start w:val="nil"/>
              <w:end w:val="nil"/>
            </w:tcBorders>
            <w:shd w:val="clear" w:color="auto" w:fill="FFFFFF"/>
          </w:tcPr>
          <w:p w14:paraId="4822770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-2.123</w:t>
            </w:r>
          </w:p>
        </w:tc>
        <w:tc>
          <w:tcPr>
            <w:tcW w:w="7.0%" w:type="pct"/>
            <w:tcBorders>
              <w:start w:val="nil"/>
              <w:end w:val="nil"/>
            </w:tcBorders>
            <w:shd w:val="clear" w:color="auto" w:fill="FFFFFF"/>
          </w:tcPr>
          <w:p w14:paraId="6D3D00B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0.037</w:t>
            </w:r>
          </w:p>
        </w:tc>
        <w:tc>
          <w:tcPr>
            <w:tcW w:w="7.0%" w:type="pct"/>
            <w:tcBorders>
              <w:start w:val="nil"/>
              <w:end w:val="nil"/>
            </w:tcBorders>
            <w:shd w:val="clear" w:color="auto" w:fill="FFFFFF"/>
          </w:tcPr>
          <w:p w14:paraId="585136A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0.086</w:t>
            </w:r>
          </w:p>
        </w:tc>
        <w:tc>
          <w:tcPr>
            <w:tcW w:w="11.0%" w:type="pct"/>
            <w:tcBorders>
              <w:start w:val="nil"/>
              <w:end w:val="nil"/>
            </w:tcBorders>
            <w:shd w:val="clear" w:color="auto" w:fill="FFFFFF"/>
          </w:tcPr>
          <w:p w14:paraId="3EAAC4A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-0.468</w:t>
            </w:r>
          </w:p>
        </w:tc>
        <w:tc>
          <w:tcPr>
            <w:tcW w:w="15.0%" w:type="pct"/>
            <w:tcBorders>
              <w:start w:val="nil"/>
              <w:end w:val="nil"/>
            </w:tcBorders>
            <w:shd w:val="clear" w:color="auto" w:fill="FFFFFF"/>
          </w:tcPr>
          <w:p w14:paraId="384699D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[-0.138, -0.004]</w:t>
            </w:r>
          </w:p>
        </w:tc>
      </w:tr>
      <w:tr w:rsidR="00D20902" w:rsidRPr="00DC5B10" w14:paraId="5A1FB2D8" w14:textId="77777777" w:rsidTr="00DC5B10">
        <w:trPr>
          <w:trHeight w:hRule="exact" w:val="340"/>
          <w:jc w:val="center"/>
        </w:trPr>
        <w:tc>
          <w:tcPr>
            <w:tcW w:w="24.0%" w:type="pct"/>
            <w:shd w:val="clear" w:color="auto" w:fill="FFFFFF"/>
          </w:tcPr>
          <w:p w14:paraId="2E8281EE"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R_superiorfrontal</w:t>
            </w:r>
            <w:proofErr w:type="spellEnd"/>
          </w:p>
        </w:tc>
        <w:tc>
          <w:tcPr>
            <w:tcW w:w="12.0%" w:type="pct"/>
            <w:shd w:val="clear" w:color="auto" w:fill="FFFFFF"/>
            <w:vAlign w:val="center"/>
          </w:tcPr>
          <w:p w14:paraId="5FBF563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2.71 ± 0.12</w:t>
            </w:r>
          </w:p>
        </w:tc>
        <w:tc>
          <w:tcPr>
            <w:tcW w:w="12.0%" w:type="pct"/>
            <w:shd w:val="clear" w:color="auto" w:fill="FFFFFF"/>
            <w:vAlign w:val="center"/>
          </w:tcPr>
          <w:p w14:paraId="4A5B2BC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2.77 ± 0.13</w:t>
            </w:r>
          </w:p>
        </w:tc>
        <w:tc>
          <w:tcPr>
            <w:tcW w:w="8.0%" w:type="pct"/>
            <w:shd w:val="clear" w:color="auto" w:fill="FFFFFF"/>
          </w:tcPr>
          <w:p w14:paraId="26AB938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-2.163</w:t>
            </w:r>
          </w:p>
        </w:tc>
        <w:tc>
          <w:tcPr>
            <w:tcW w:w="7.0%" w:type="pct"/>
            <w:shd w:val="clear" w:color="auto" w:fill="FFFFFF"/>
          </w:tcPr>
          <w:p w14:paraId="1F46EC1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0.033</w:t>
            </w:r>
          </w:p>
        </w:tc>
        <w:tc>
          <w:tcPr>
            <w:tcW w:w="7.0%" w:type="pct"/>
            <w:shd w:val="clear" w:color="auto" w:fill="FFFFFF"/>
          </w:tcPr>
          <w:p w14:paraId="7EDC36F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0.086</w:t>
            </w:r>
          </w:p>
        </w:tc>
        <w:tc>
          <w:tcPr>
            <w:tcW w:w="11.0%" w:type="pct"/>
            <w:shd w:val="clear" w:color="auto" w:fill="FFFFFF"/>
          </w:tcPr>
          <w:p w14:paraId="6134E72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-0.477</w:t>
            </w:r>
          </w:p>
        </w:tc>
        <w:tc>
          <w:tcPr>
            <w:tcW w:w="15.0%" w:type="pct"/>
            <w:shd w:val="clear" w:color="auto" w:fill="FFFFFF"/>
          </w:tcPr>
          <w:p w14:paraId="4594020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[-0.128, -0.005]</w:t>
            </w:r>
          </w:p>
        </w:tc>
      </w:tr>
      <w:tr w:rsidR="00D20902" w:rsidRPr="00DC5B10" w14:paraId="014744B3" w14:textId="77777777" w:rsidTr="00DC5B10">
        <w:trPr>
          <w:trHeight w:hRule="exact" w:val="340"/>
          <w:jc w:val="center"/>
        </w:trPr>
        <w:tc>
          <w:tcPr>
            <w:tcW w:w="24.0%" w:type="pct"/>
            <w:tcBorders>
              <w:start w:val="nil"/>
              <w:end w:val="nil"/>
            </w:tcBorders>
            <w:shd w:val="clear" w:color="auto" w:fill="FFFFFF"/>
          </w:tcPr>
          <w:p w14:paraId="0D1CE78E"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R_transversetemporal</w:t>
            </w:r>
            <w:proofErr w:type="spellEnd"/>
          </w:p>
        </w:tc>
        <w:tc>
          <w:tcPr>
            <w:tcW w:w="12.0%" w:type="pct"/>
            <w:tcBorders>
              <w:start w:val="nil"/>
              <w:end w:val="nil"/>
            </w:tcBorders>
            <w:shd w:val="clear" w:color="auto" w:fill="FFFFFF"/>
            <w:vAlign w:val="center"/>
          </w:tcPr>
          <w:p w14:paraId="28EBF95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2.37 ± 0.21</w:t>
            </w:r>
          </w:p>
        </w:tc>
        <w:tc>
          <w:tcPr>
            <w:tcW w:w="12.0%" w:type="pct"/>
            <w:tcBorders>
              <w:start w:val="nil"/>
              <w:end w:val="nil"/>
            </w:tcBorders>
            <w:shd w:val="clear" w:color="auto" w:fill="FFFFFF"/>
            <w:vAlign w:val="center"/>
          </w:tcPr>
          <w:p w14:paraId="7FC8843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2.48 ± 0.20</w:t>
            </w:r>
          </w:p>
        </w:tc>
        <w:tc>
          <w:tcPr>
            <w:tcW w:w="8.0%" w:type="pct"/>
            <w:tcBorders>
              <w:start w:val="nil"/>
              <w:end w:val="nil"/>
            </w:tcBorders>
            <w:shd w:val="clear" w:color="auto" w:fill="FFFFFF"/>
          </w:tcPr>
          <w:p w14:paraId="4A864D5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-2.194</w:t>
            </w:r>
          </w:p>
        </w:tc>
        <w:tc>
          <w:tcPr>
            <w:tcW w:w="7.0%" w:type="pct"/>
            <w:tcBorders>
              <w:start w:val="nil"/>
              <w:end w:val="nil"/>
            </w:tcBorders>
            <w:shd w:val="clear" w:color="auto" w:fill="FFFFFF"/>
          </w:tcPr>
          <w:p w14:paraId="1D51BE2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0.031</w:t>
            </w:r>
          </w:p>
        </w:tc>
        <w:tc>
          <w:tcPr>
            <w:tcW w:w="7.0%" w:type="pct"/>
            <w:tcBorders>
              <w:start w:val="nil"/>
              <w:end w:val="nil"/>
            </w:tcBorders>
            <w:shd w:val="clear" w:color="auto" w:fill="FFFFFF"/>
          </w:tcPr>
          <w:p w14:paraId="63F9875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0.086</w:t>
            </w:r>
          </w:p>
        </w:tc>
        <w:tc>
          <w:tcPr>
            <w:tcW w:w="11.0%" w:type="pct"/>
            <w:tcBorders>
              <w:start w:val="nil"/>
              <w:end w:val="nil"/>
            </w:tcBorders>
            <w:shd w:val="clear" w:color="auto" w:fill="FFFFFF"/>
          </w:tcPr>
          <w:p w14:paraId="76C9B08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-0.484</w:t>
            </w:r>
          </w:p>
        </w:tc>
        <w:tc>
          <w:tcPr>
            <w:tcW w:w="15.0%" w:type="pct"/>
            <w:tcBorders>
              <w:start w:val="nil"/>
              <w:end w:val="nil"/>
            </w:tcBorders>
            <w:shd w:val="clear" w:color="auto" w:fill="FFFFFF"/>
          </w:tcPr>
          <w:p w14:paraId="328707E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[-0.217, -0.011]</w:t>
            </w:r>
          </w:p>
        </w:tc>
      </w:tr>
      <w:tr w:rsidR="00D20902" w:rsidRPr="00DC5B10" w14:paraId="2B6A1F93" w14:textId="77777777" w:rsidTr="00DC5B10">
        <w:trPr>
          <w:trHeight w:hRule="exact" w:val="340"/>
          <w:jc w:val="center"/>
        </w:trPr>
        <w:tc>
          <w:tcPr>
            <w:tcW w:w="24.0%" w:type="pct"/>
            <w:shd w:val="clear" w:color="auto" w:fill="FFFFFF"/>
          </w:tcPr>
          <w:p w14:paraId="26232C58"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L_cuneus</w:t>
            </w:r>
            <w:proofErr w:type="spellEnd"/>
          </w:p>
        </w:tc>
        <w:tc>
          <w:tcPr>
            <w:tcW w:w="12.0%" w:type="pct"/>
            <w:shd w:val="clear" w:color="auto" w:fill="FFFFFF"/>
            <w:vAlign w:val="center"/>
          </w:tcPr>
          <w:p w14:paraId="2E68F0F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1.82 ± 0.10</w:t>
            </w:r>
          </w:p>
        </w:tc>
        <w:tc>
          <w:tcPr>
            <w:tcW w:w="12.0%" w:type="pct"/>
            <w:shd w:val="clear" w:color="auto" w:fill="FFFFFF"/>
            <w:vAlign w:val="center"/>
          </w:tcPr>
          <w:p w14:paraId="0AF1975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1.87 ± 0.12</w:t>
            </w:r>
          </w:p>
        </w:tc>
        <w:tc>
          <w:tcPr>
            <w:tcW w:w="8.0%" w:type="pct"/>
            <w:shd w:val="clear" w:color="auto" w:fill="FFFFFF"/>
          </w:tcPr>
          <w:p w14:paraId="71472DF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-2.048</w:t>
            </w:r>
          </w:p>
        </w:tc>
        <w:tc>
          <w:tcPr>
            <w:tcW w:w="7.0%" w:type="pct"/>
            <w:shd w:val="clear" w:color="auto" w:fill="FFFFFF"/>
          </w:tcPr>
          <w:p w14:paraId="52BA767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0.044</w:t>
            </w:r>
          </w:p>
        </w:tc>
        <w:tc>
          <w:tcPr>
            <w:tcW w:w="7.0%" w:type="pct"/>
            <w:shd w:val="clear" w:color="auto" w:fill="FFFFFF"/>
          </w:tcPr>
          <w:p w14:paraId="56608C4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0.099</w:t>
            </w:r>
          </w:p>
        </w:tc>
        <w:tc>
          <w:tcPr>
            <w:tcW w:w="11.0%" w:type="pct"/>
            <w:shd w:val="clear" w:color="auto" w:fill="FFFFFF"/>
          </w:tcPr>
          <w:p w14:paraId="50F244B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-0.452</w:t>
            </w:r>
          </w:p>
        </w:tc>
        <w:tc>
          <w:tcPr>
            <w:tcW w:w="15.0%" w:type="pct"/>
            <w:shd w:val="clear" w:color="auto" w:fill="FFFFFF"/>
          </w:tcPr>
          <w:p w14:paraId="7943719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[-0.100, -0.001]</w:t>
            </w:r>
          </w:p>
        </w:tc>
      </w:tr>
      <w:tr w:rsidR="00D20902" w:rsidRPr="00DC5B10" w14:paraId="637319D7" w14:textId="77777777" w:rsidTr="00DC5B10">
        <w:trPr>
          <w:trHeight w:hRule="exact" w:val="340"/>
          <w:jc w:val="center"/>
        </w:trPr>
        <w:tc>
          <w:tcPr>
            <w:tcW w:w="24.0%" w:type="pct"/>
            <w:tcBorders>
              <w:start w:val="nil"/>
              <w:end w:val="nil"/>
            </w:tcBorders>
            <w:shd w:val="clear" w:color="auto" w:fill="FFFFFF"/>
          </w:tcPr>
          <w:p w14:paraId="214A2358"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L_superiorparietal</w:t>
            </w:r>
            <w:proofErr w:type="spellEnd"/>
          </w:p>
        </w:tc>
        <w:tc>
          <w:tcPr>
            <w:tcW w:w="12.0%" w:type="pct"/>
            <w:tcBorders>
              <w:start w:val="nil"/>
              <w:end w:val="nil"/>
            </w:tcBorders>
            <w:shd w:val="clear" w:color="auto" w:fill="FFFFFF"/>
            <w:vAlign w:val="center"/>
          </w:tcPr>
          <w:p w14:paraId="343AB1C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2.23 ± 0.12</w:t>
            </w:r>
          </w:p>
        </w:tc>
        <w:tc>
          <w:tcPr>
            <w:tcW w:w="12.0%" w:type="pct"/>
            <w:tcBorders>
              <w:start w:val="nil"/>
              <w:end w:val="nil"/>
            </w:tcBorders>
            <w:shd w:val="clear" w:color="auto" w:fill="FFFFFF"/>
            <w:vAlign w:val="center"/>
          </w:tcPr>
          <w:p w14:paraId="4AC1D0D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2.27 ± 0.10</w:t>
            </w:r>
          </w:p>
        </w:tc>
        <w:tc>
          <w:tcPr>
            <w:tcW w:w="8.0%" w:type="pct"/>
            <w:tcBorders>
              <w:start w:val="nil"/>
              <w:end w:val="nil"/>
            </w:tcBorders>
            <w:shd w:val="clear" w:color="auto" w:fill="FFFFFF"/>
          </w:tcPr>
          <w:p w14:paraId="08769E6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-2.017</w:t>
            </w:r>
          </w:p>
        </w:tc>
        <w:tc>
          <w:tcPr>
            <w:tcW w:w="7.0%" w:type="pct"/>
            <w:tcBorders>
              <w:start w:val="nil"/>
              <w:end w:val="nil"/>
            </w:tcBorders>
            <w:shd w:val="clear" w:color="auto" w:fill="FFFFFF"/>
          </w:tcPr>
          <w:p w14:paraId="49A6BEE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0.047</w:t>
            </w:r>
          </w:p>
        </w:tc>
        <w:tc>
          <w:tcPr>
            <w:tcW w:w="7.0%" w:type="pct"/>
            <w:tcBorders>
              <w:start w:val="nil"/>
              <w:end w:val="nil"/>
            </w:tcBorders>
            <w:shd w:val="clear" w:color="auto" w:fill="FFFFFF"/>
          </w:tcPr>
          <w:p w14:paraId="1CF5E78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0.100</w:t>
            </w:r>
          </w:p>
        </w:tc>
        <w:tc>
          <w:tcPr>
            <w:tcW w:w="11.0%" w:type="pct"/>
            <w:tcBorders>
              <w:start w:val="nil"/>
              <w:end w:val="nil"/>
            </w:tcBorders>
            <w:shd w:val="clear" w:color="auto" w:fill="FFFFFF"/>
          </w:tcPr>
          <w:p w14:paraId="20BFF07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-0.445</w:t>
            </w:r>
          </w:p>
        </w:tc>
        <w:tc>
          <w:tcPr>
            <w:tcW w:w="15.0%" w:type="pct"/>
            <w:tcBorders>
              <w:start w:val="nil"/>
              <w:end w:val="nil"/>
            </w:tcBorders>
            <w:shd w:val="clear" w:color="auto" w:fill="FFFFFF"/>
          </w:tcPr>
          <w:p w14:paraId="7E782D6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[-0.115, -0.001]</w:t>
            </w:r>
          </w:p>
        </w:tc>
      </w:tr>
      <w:tr w:rsidR="00D20902" w:rsidRPr="00DC5B10" w14:paraId="50706B74" w14:textId="77777777" w:rsidTr="00DC5B10">
        <w:trPr>
          <w:trHeight w:hRule="exact" w:val="340"/>
          <w:jc w:val="center"/>
        </w:trPr>
        <w:tc>
          <w:tcPr>
            <w:tcW w:w="24.0%" w:type="pct"/>
            <w:shd w:val="clear" w:color="auto" w:fill="FFFFFF"/>
          </w:tcPr>
          <w:p w14:paraId="51B34152"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R_lateraloccipital</w:t>
            </w:r>
            <w:proofErr w:type="spellEnd"/>
          </w:p>
        </w:tc>
        <w:tc>
          <w:tcPr>
            <w:tcW w:w="12.0%" w:type="pct"/>
            <w:shd w:val="clear" w:color="auto" w:fill="FFFFFF"/>
            <w:vAlign w:val="center"/>
          </w:tcPr>
          <w:p w14:paraId="64DDB61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2.24 ± 0.12</w:t>
            </w:r>
          </w:p>
        </w:tc>
        <w:tc>
          <w:tcPr>
            <w:tcW w:w="12.0%" w:type="pct"/>
            <w:shd w:val="clear" w:color="auto" w:fill="FFFFFF"/>
            <w:vAlign w:val="center"/>
          </w:tcPr>
          <w:p w14:paraId="289E646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2.30 ± 0.10</w:t>
            </w:r>
          </w:p>
        </w:tc>
        <w:tc>
          <w:tcPr>
            <w:tcW w:w="8.0%" w:type="pct"/>
            <w:shd w:val="clear" w:color="auto" w:fill="FFFFFF"/>
          </w:tcPr>
          <w:p w14:paraId="5F7E55B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-2.014</w:t>
            </w:r>
          </w:p>
        </w:tc>
        <w:tc>
          <w:tcPr>
            <w:tcW w:w="7.0%" w:type="pct"/>
            <w:shd w:val="clear" w:color="auto" w:fill="FFFFFF"/>
          </w:tcPr>
          <w:p w14:paraId="0CAA9A2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0.047</w:t>
            </w:r>
          </w:p>
        </w:tc>
        <w:tc>
          <w:tcPr>
            <w:tcW w:w="7.0%" w:type="pct"/>
            <w:shd w:val="clear" w:color="auto" w:fill="FFFFFF"/>
          </w:tcPr>
          <w:p w14:paraId="07E8BA1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0.100</w:t>
            </w:r>
          </w:p>
        </w:tc>
        <w:tc>
          <w:tcPr>
            <w:tcW w:w="11.0%" w:type="pct"/>
            <w:shd w:val="clear" w:color="auto" w:fill="FFFFFF"/>
          </w:tcPr>
          <w:p w14:paraId="0638AC4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-0.444</w:t>
            </w:r>
          </w:p>
        </w:tc>
        <w:tc>
          <w:tcPr>
            <w:tcW w:w="15.0%" w:type="pct"/>
            <w:shd w:val="clear" w:color="auto" w:fill="FFFFFF"/>
          </w:tcPr>
          <w:p w14:paraId="4734D23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[-0.110, -0.001]</w:t>
            </w:r>
          </w:p>
        </w:tc>
      </w:tr>
      <w:tr w:rsidR="00D20902" w:rsidRPr="00DC5B10" w14:paraId="0C0B8D12" w14:textId="77777777" w:rsidTr="00DC5B10">
        <w:trPr>
          <w:trHeight w:hRule="exact" w:val="340"/>
          <w:jc w:val="center"/>
        </w:trPr>
        <w:tc>
          <w:tcPr>
            <w:tcW w:w="24.0%" w:type="pct"/>
            <w:tcBorders>
              <w:start w:val="nil"/>
              <w:end w:val="nil"/>
            </w:tcBorders>
            <w:shd w:val="clear" w:color="auto" w:fill="FFFFFF"/>
          </w:tcPr>
          <w:p w14:paraId="03D73030"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R_parstriangularis</w:t>
            </w:r>
            <w:proofErr w:type="spellEnd"/>
          </w:p>
        </w:tc>
        <w:tc>
          <w:tcPr>
            <w:tcW w:w="12.0%" w:type="pct"/>
            <w:tcBorders>
              <w:start w:val="nil"/>
              <w:end w:val="nil"/>
            </w:tcBorders>
            <w:shd w:val="clear" w:color="auto" w:fill="FFFFFF"/>
            <w:vAlign w:val="center"/>
          </w:tcPr>
          <w:p w14:paraId="71605C4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2.48 ± 0.14</w:t>
            </w:r>
          </w:p>
        </w:tc>
        <w:tc>
          <w:tcPr>
            <w:tcW w:w="12.0%" w:type="pct"/>
            <w:tcBorders>
              <w:start w:val="nil"/>
              <w:end w:val="nil"/>
            </w:tcBorders>
            <w:shd w:val="clear" w:color="auto" w:fill="FFFFFF"/>
            <w:vAlign w:val="center"/>
          </w:tcPr>
          <w:p w14:paraId="18C01A0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2.50 ± 0.11</w:t>
            </w:r>
          </w:p>
        </w:tc>
        <w:tc>
          <w:tcPr>
            <w:tcW w:w="8.0%" w:type="pct"/>
            <w:tcBorders>
              <w:start w:val="nil"/>
              <w:end w:val="nil"/>
            </w:tcBorders>
            <w:shd w:val="clear" w:color="auto" w:fill="FFFFFF"/>
          </w:tcPr>
          <w:p w14:paraId="1CB283E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-1.969</w:t>
            </w:r>
          </w:p>
        </w:tc>
        <w:tc>
          <w:tcPr>
            <w:tcW w:w="7.0%" w:type="pct"/>
            <w:tcBorders>
              <w:start w:val="nil"/>
              <w:end w:val="nil"/>
            </w:tcBorders>
            <w:shd w:val="clear" w:color="auto" w:fill="FFFFFF"/>
          </w:tcPr>
          <w:p w14:paraId="077A680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0.052</w:t>
            </w:r>
          </w:p>
        </w:tc>
        <w:tc>
          <w:tcPr>
            <w:tcW w:w="7.0%" w:type="pct"/>
            <w:tcBorders>
              <w:start w:val="nil"/>
              <w:end w:val="nil"/>
            </w:tcBorders>
            <w:shd w:val="clear" w:color="auto" w:fill="FFFFFF"/>
          </w:tcPr>
          <w:p w14:paraId="7DF639E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0.108</w:t>
            </w:r>
          </w:p>
        </w:tc>
        <w:tc>
          <w:tcPr>
            <w:tcW w:w="11.0%" w:type="pct"/>
            <w:tcBorders>
              <w:start w:val="nil"/>
              <w:end w:val="nil"/>
            </w:tcBorders>
            <w:shd w:val="clear" w:color="auto" w:fill="FFFFFF"/>
          </w:tcPr>
          <w:p w14:paraId="6A18067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-0.435</w:t>
            </w:r>
          </w:p>
        </w:tc>
        <w:tc>
          <w:tcPr>
            <w:tcW w:w="15.0%" w:type="pct"/>
            <w:tcBorders>
              <w:start w:val="nil"/>
              <w:end w:val="nil"/>
            </w:tcBorders>
            <w:shd w:val="clear" w:color="auto" w:fill="FFFFFF"/>
          </w:tcPr>
          <w:p w14:paraId="36BD023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[-0.117, 0.001]</w:t>
            </w:r>
          </w:p>
        </w:tc>
      </w:tr>
      <w:tr w:rsidR="00D20902" w:rsidRPr="00DC5B10" w14:paraId="235D8725" w14:textId="77777777" w:rsidTr="00DC5B10">
        <w:trPr>
          <w:trHeight w:hRule="exact" w:val="340"/>
          <w:jc w:val="center"/>
        </w:trPr>
        <w:tc>
          <w:tcPr>
            <w:tcW w:w="24.0%" w:type="pct"/>
            <w:shd w:val="clear" w:color="auto" w:fill="FFFFFF"/>
          </w:tcPr>
          <w:p w14:paraId="322F93C7"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L_parsopercularis</w:t>
            </w:r>
            <w:proofErr w:type="spellEnd"/>
          </w:p>
        </w:tc>
        <w:tc>
          <w:tcPr>
            <w:tcW w:w="12.0%" w:type="pct"/>
            <w:shd w:val="clear" w:color="auto" w:fill="FFFFFF"/>
            <w:vAlign w:val="center"/>
          </w:tcPr>
          <w:p w14:paraId="6645018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2.63 ± 0.14</w:t>
            </w:r>
          </w:p>
        </w:tc>
        <w:tc>
          <w:tcPr>
            <w:tcW w:w="12.0%" w:type="pct"/>
            <w:shd w:val="clear" w:color="auto" w:fill="FFFFFF"/>
            <w:vAlign w:val="center"/>
          </w:tcPr>
          <w:p w14:paraId="00584F6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2.66 ± 0.11</w:t>
            </w:r>
          </w:p>
        </w:tc>
        <w:tc>
          <w:tcPr>
            <w:tcW w:w="8.0%" w:type="pct"/>
            <w:shd w:val="clear" w:color="auto" w:fill="FFFFFF"/>
          </w:tcPr>
          <w:p w14:paraId="56EB784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-1.921</w:t>
            </w:r>
          </w:p>
        </w:tc>
        <w:tc>
          <w:tcPr>
            <w:tcW w:w="7.0%" w:type="pct"/>
            <w:shd w:val="clear" w:color="auto" w:fill="FFFFFF"/>
          </w:tcPr>
          <w:p w14:paraId="22718B9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0.058</w:t>
            </w:r>
          </w:p>
        </w:tc>
        <w:tc>
          <w:tcPr>
            <w:tcW w:w="7.0%" w:type="pct"/>
            <w:shd w:val="clear" w:color="auto" w:fill="FFFFFF"/>
          </w:tcPr>
          <w:p w14:paraId="7905F62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0.113</w:t>
            </w:r>
          </w:p>
        </w:tc>
        <w:tc>
          <w:tcPr>
            <w:tcW w:w="11.0%" w:type="pct"/>
            <w:shd w:val="clear" w:color="auto" w:fill="FFFFFF"/>
          </w:tcPr>
          <w:p w14:paraId="74C01FA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-0.424</w:t>
            </w:r>
          </w:p>
        </w:tc>
        <w:tc>
          <w:tcPr>
            <w:tcW w:w="15.0%" w:type="pct"/>
            <w:shd w:val="clear" w:color="auto" w:fill="FFFFFF"/>
          </w:tcPr>
          <w:p w14:paraId="098A8D5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[-0.111, 0.002]</w:t>
            </w:r>
          </w:p>
        </w:tc>
      </w:tr>
      <w:tr w:rsidR="00D20902" w:rsidRPr="00DC5B10" w14:paraId="10C6B738" w14:textId="77777777" w:rsidTr="00DC5B10">
        <w:trPr>
          <w:trHeight w:hRule="exact" w:val="340"/>
          <w:jc w:val="center"/>
        </w:trPr>
        <w:tc>
          <w:tcPr>
            <w:tcW w:w="24.0%" w:type="pct"/>
            <w:tcBorders>
              <w:start w:val="nil"/>
              <w:end w:val="nil"/>
            </w:tcBorders>
            <w:shd w:val="clear" w:color="auto" w:fill="FFFFFF"/>
          </w:tcPr>
          <w:p w14:paraId="56165AED"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L_supramarginal</w:t>
            </w:r>
            <w:proofErr w:type="spellEnd"/>
          </w:p>
        </w:tc>
        <w:tc>
          <w:tcPr>
            <w:tcW w:w="12.0%" w:type="pct"/>
            <w:tcBorders>
              <w:start w:val="nil"/>
              <w:end w:val="nil"/>
            </w:tcBorders>
            <w:shd w:val="clear" w:color="auto" w:fill="FFFFFF"/>
            <w:vAlign w:val="center"/>
          </w:tcPr>
          <w:p w14:paraId="32AB10B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2.59 ± 0.13</w:t>
            </w:r>
          </w:p>
        </w:tc>
        <w:tc>
          <w:tcPr>
            <w:tcW w:w="12.0%" w:type="pct"/>
            <w:tcBorders>
              <w:start w:val="nil"/>
              <w:end w:val="nil"/>
            </w:tcBorders>
            <w:shd w:val="clear" w:color="auto" w:fill="FFFFFF"/>
            <w:vAlign w:val="center"/>
          </w:tcPr>
          <w:p w14:paraId="67ABFA9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2.62 ± 0.13</w:t>
            </w:r>
          </w:p>
        </w:tc>
        <w:tc>
          <w:tcPr>
            <w:tcW w:w="8.0%" w:type="pct"/>
            <w:tcBorders>
              <w:start w:val="nil"/>
              <w:end w:val="nil"/>
            </w:tcBorders>
            <w:shd w:val="clear" w:color="auto" w:fill="FFFFFF"/>
          </w:tcPr>
          <w:p w14:paraId="4BB8633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-1.934</w:t>
            </w:r>
          </w:p>
        </w:tc>
        <w:tc>
          <w:tcPr>
            <w:tcW w:w="7.0%" w:type="pct"/>
            <w:tcBorders>
              <w:start w:val="nil"/>
              <w:end w:val="nil"/>
            </w:tcBorders>
            <w:shd w:val="clear" w:color="auto" w:fill="FFFFFF"/>
          </w:tcPr>
          <w:p w14:paraId="7BC32D5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0.057</w:t>
            </w:r>
          </w:p>
        </w:tc>
        <w:tc>
          <w:tcPr>
            <w:tcW w:w="7.0%" w:type="pct"/>
            <w:tcBorders>
              <w:start w:val="nil"/>
              <w:end w:val="nil"/>
            </w:tcBorders>
            <w:shd w:val="clear" w:color="auto" w:fill="FFFFFF"/>
          </w:tcPr>
          <w:p w14:paraId="09AE4B5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0.113</w:t>
            </w:r>
          </w:p>
        </w:tc>
        <w:tc>
          <w:tcPr>
            <w:tcW w:w="11.0%" w:type="pct"/>
            <w:tcBorders>
              <w:start w:val="nil"/>
              <w:end w:val="nil"/>
            </w:tcBorders>
            <w:shd w:val="clear" w:color="auto" w:fill="FFFFFF"/>
          </w:tcPr>
          <w:p w14:paraId="7E8C935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-0.427</w:t>
            </w:r>
          </w:p>
        </w:tc>
        <w:tc>
          <w:tcPr>
            <w:tcW w:w="15.0%" w:type="pct"/>
            <w:tcBorders>
              <w:start w:val="nil"/>
              <w:end w:val="nil"/>
            </w:tcBorders>
            <w:shd w:val="clear" w:color="auto" w:fill="FFFFFF"/>
          </w:tcPr>
          <w:p w14:paraId="71FCF81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[-0.125, 0.002]</w:t>
            </w:r>
          </w:p>
        </w:tc>
      </w:tr>
      <w:tr w:rsidR="00D20902" w:rsidRPr="00DC5B10" w14:paraId="5435189F" w14:textId="77777777" w:rsidTr="00DC5B10">
        <w:trPr>
          <w:trHeight w:hRule="exact" w:val="340"/>
          <w:jc w:val="center"/>
        </w:trPr>
        <w:tc>
          <w:tcPr>
            <w:tcW w:w="24.0%" w:type="pct"/>
            <w:shd w:val="clear" w:color="auto" w:fill="FFFFFF"/>
          </w:tcPr>
          <w:p w14:paraId="326F949E"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lastRenderedPageBreak/>
              <w:t>R_inferiorparietal</w:t>
            </w:r>
            <w:proofErr w:type="spellEnd"/>
          </w:p>
        </w:tc>
        <w:tc>
          <w:tcPr>
            <w:tcW w:w="12.0%" w:type="pct"/>
            <w:shd w:val="clear" w:color="auto" w:fill="FFFFFF"/>
            <w:vAlign w:val="center"/>
          </w:tcPr>
          <w:p w14:paraId="7DA550D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2.54 ± 0.13</w:t>
            </w:r>
          </w:p>
        </w:tc>
        <w:tc>
          <w:tcPr>
            <w:tcW w:w="12.0%" w:type="pct"/>
            <w:shd w:val="clear" w:color="auto" w:fill="FFFFFF"/>
            <w:vAlign w:val="center"/>
          </w:tcPr>
          <w:p w14:paraId="4A1BCB2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2.57 ± 0.09</w:t>
            </w:r>
          </w:p>
        </w:tc>
        <w:tc>
          <w:tcPr>
            <w:tcW w:w="8.0%" w:type="pct"/>
            <w:shd w:val="clear" w:color="auto" w:fill="FFFFFF"/>
          </w:tcPr>
          <w:p w14:paraId="274CAEA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-1.884</w:t>
            </w:r>
          </w:p>
        </w:tc>
        <w:tc>
          <w:tcPr>
            <w:tcW w:w="7.0%" w:type="pct"/>
            <w:shd w:val="clear" w:color="auto" w:fill="FFFFFF"/>
          </w:tcPr>
          <w:p w14:paraId="43D4BAD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0.063</w:t>
            </w:r>
          </w:p>
        </w:tc>
        <w:tc>
          <w:tcPr>
            <w:tcW w:w="7.0%" w:type="pct"/>
            <w:shd w:val="clear" w:color="auto" w:fill="FFFFFF"/>
          </w:tcPr>
          <w:p w14:paraId="5311C91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0.119</w:t>
            </w:r>
          </w:p>
        </w:tc>
        <w:tc>
          <w:tcPr>
            <w:tcW w:w="11.0%" w:type="pct"/>
            <w:shd w:val="clear" w:color="auto" w:fill="FFFFFF"/>
          </w:tcPr>
          <w:p w14:paraId="6C5B52A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-0.416</w:t>
            </w:r>
          </w:p>
        </w:tc>
        <w:tc>
          <w:tcPr>
            <w:tcW w:w="15.0%" w:type="pct"/>
            <w:shd w:val="clear" w:color="auto" w:fill="FFFFFF"/>
          </w:tcPr>
          <w:p w14:paraId="067F142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[-0.106, 0.003]</w:t>
            </w:r>
          </w:p>
        </w:tc>
      </w:tr>
      <w:tr w:rsidR="00D20902" w:rsidRPr="00DC5B10" w14:paraId="7A526708" w14:textId="77777777" w:rsidTr="00DC5B10">
        <w:trPr>
          <w:trHeight w:hRule="exact" w:val="340"/>
          <w:jc w:val="center"/>
        </w:trPr>
        <w:tc>
          <w:tcPr>
            <w:tcW w:w="24.0%" w:type="pct"/>
            <w:tcBorders>
              <w:start w:val="nil"/>
              <w:end w:val="nil"/>
            </w:tcBorders>
            <w:shd w:val="clear" w:color="auto" w:fill="FFFFFF"/>
          </w:tcPr>
          <w:p w14:paraId="13FE80A7"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R_rostralanteriorcingulate</w:t>
            </w:r>
            <w:proofErr w:type="spellEnd"/>
          </w:p>
        </w:tc>
        <w:tc>
          <w:tcPr>
            <w:tcW w:w="12.0%" w:type="pct"/>
            <w:tcBorders>
              <w:start w:val="nil"/>
              <w:end w:val="nil"/>
            </w:tcBorders>
            <w:shd w:val="clear" w:color="auto" w:fill="FFFFFF"/>
            <w:vAlign w:val="center"/>
          </w:tcPr>
          <w:p w14:paraId="259A47E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2.84 ± 0.17</w:t>
            </w:r>
          </w:p>
        </w:tc>
        <w:tc>
          <w:tcPr>
            <w:tcW w:w="12.0%" w:type="pct"/>
            <w:tcBorders>
              <w:start w:val="nil"/>
              <w:end w:val="nil"/>
            </w:tcBorders>
            <w:shd w:val="clear" w:color="auto" w:fill="FFFFFF"/>
            <w:vAlign w:val="center"/>
          </w:tcPr>
          <w:p w14:paraId="2AC6575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2.94 ± 0.22</w:t>
            </w:r>
          </w:p>
        </w:tc>
        <w:tc>
          <w:tcPr>
            <w:tcW w:w="8.0%" w:type="pct"/>
            <w:tcBorders>
              <w:start w:val="nil"/>
              <w:end w:val="nil"/>
            </w:tcBorders>
            <w:shd w:val="clear" w:color="auto" w:fill="FFFFFF"/>
          </w:tcPr>
          <w:p w14:paraId="1610A0C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-1.815</w:t>
            </w:r>
          </w:p>
        </w:tc>
        <w:tc>
          <w:tcPr>
            <w:tcW w:w="7.0%" w:type="pct"/>
            <w:tcBorders>
              <w:start w:val="nil"/>
              <w:end w:val="nil"/>
            </w:tcBorders>
            <w:shd w:val="clear" w:color="auto" w:fill="FFFFFF"/>
          </w:tcPr>
          <w:p w14:paraId="16F5EBA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0.073</w:t>
            </w:r>
          </w:p>
        </w:tc>
        <w:tc>
          <w:tcPr>
            <w:tcW w:w="7.0%" w:type="pct"/>
            <w:tcBorders>
              <w:start w:val="nil"/>
              <w:end w:val="nil"/>
            </w:tcBorders>
            <w:shd w:val="clear" w:color="auto" w:fill="FFFFFF"/>
          </w:tcPr>
          <w:p w14:paraId="735D75C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0.134</w:t>
            </w:r>
          </w:p>
        </w:tc>
        <w:tc>
          <w:tcPr>
            <w:tcW w:w="11.0%" w:type="pct"/>
            <w:tcBorders>
              <w:start w:val="nil"/>
              <w:end w:val="nil"/>
            </w:tcBorders>
            <w:shd w:val="clear" w:color="auto" w:fill="FFFFFF"/>
          </w:tcPr>
          <w:p w14:paraId="637D0C0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-0.401</w:t>
            </w:r>
          </w:p>
        </w:tc>
        <w:tc>
          <w:tcPr>
            <w:tcW w:w="15.0%" w:type="pct"/>
            <w:tcBorders>
              <w:start w:val="nil"/>
              <w:end w:val="nil"/>
            </w:tcBorders>
            <w:shd w:val="clear" w:color="auto" w:fill="FFFFFF"/>
          </w:tcPr>
          <w:p w14:paraId="4F43E26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[-0.193, 0.009]</w:t>
            </w:r>
          </w:p>
        </w:tc>
      </w:tr>
      <w:tr w:rsidR="00D20902" w:rsidRPr="00DC5B10" w14:paraId="0EEADD14" w14:textId="77777777" w:rsidTr="00DC5B10">
        <w:trPr>
          <w:trHeight w:hRule="exact" w:val="340"/>
          <w:jc w:val="center"/>
        </w:trPr>
        <w:tc>
          <w:tcPr>
            <w:tcW w:w="24.0%" w:type="pct"/>
            <w:shd w:val="clear" w:color="auto" w:fill="FFFFFF"/>
          </w:tcPr>
          <w:p w14:paraId="46478C47"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L_posteriorcingulate</w:t>
            </w:r>
            <w:proofErr w:type="spellEnd"/>
          </w:p>
        </w:tc>
        <w:tc>
          <w:tcPr>
            <w:tcW w:w="12.0%" w:type="pct"/>
            <w:shd w:val="clear" w:color="auto" w:fill="FFFFFF"/>
            <w:vAlign w:val="center"/>
          </w:tcPr>
          <w:p w14:paraId="41DD48B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2.54 ± 0.17</w:t>
            </w:r>
          </w:p>
        </w:tc>
        <w:tc>
          <w:tcPr>
            <w:tcW w:w="12.0%" w:type="pct"/>
            <w:shd w:val="clear" w:color="auto" w:fill="FFFFFF"/>
            <w:vAlign w:val="center"/>
          </w:tcPr>
          <w:p w14:paraId="613ACAC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2.60 ± 0.14</w:t>
            </w:r>
          </w:p>
        </w:tc>
        <w:tc>
          <w:tcPr>
            <w:tcW w:w="8.0%" w:type="pct"/>
            <w:shd w:val="clear" w:color="auto" w:fill="FFFFFF"/>
          </w:tcPr>
          <w:p w14:paraId="27810BC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-1.654</w:t>
            </w:r>
          </w:p>
        </w:tc>
        <w:tc>
          <w:tcPr>
            <w:tcW w:w="7.0%" w:type="pct"/>
            <w:shd w:val="clear" w:color="auto" w:fill="FFFFFF"/>
          </w:tcPr>
          <w:p w14:paraId="1CADBDF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0.102</w:t>
            </w:r>
          </w:p>
        </w:tc>
        <w:tc>
          <w:tcPr>
            <w:tcW w:w="7.0%" w:type="pct"/>
            <w:shd w:val="clear" w:color="auto" w:fill="FFFFFF"/>
          </w:tcPr>
          <w:p w14:paraId="505C889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0.183</w:t>
            </w:r>
          </w:p>
        </w:tc>
        <w:tc>
          <w:tcPr>
            <w:tcW w:w="11.0%" w:type="pct"/>
            <w:shd w:val="clear" w:color="auto" w:fill="FFFFFF"/>
          </w:tcPr>
          <w:p w14:paraId="08EFD72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-0.365</w:t>
            </w:r>
          </w:p>
        </w:tc>
        <w:tc>
          <w:tcPr>
            <w:tcW w:w="15.0%" w:type="pct"/>
            <w:shd w:val="clear" w:color="auto" w:fill="FFFFFF"/>
          </w:tcPr>
          <w:p w14:paraId="741CC62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[-0.134, 0.012]</w:t>
            </w:r>
          </w:p>
        </w:tc>
      </w:tr>
      <w:tr w:rsidR="00D20902" w:rsidRPr="00DC5B10" w14:paraId="72BF68B4" w14:textId="77777777" w:rsidTr="00DC5B10">
        <w:trPr>
          <w:trHeight w:hRule="exact" w:val="340"/>
          <w:jc w:val="center"/>
        </w:trPr>
        <w:tc>
          <w:tcPr>
            <w:tcW w:w="24.0%" w:type="pct"/>
            <w:tcBorders>
              <w:start w:val="nil"/>
              <w:end w:val="nil"/>
            </w:tcBorders>
            <w:shd w:val="clear" w:color="auto" w:fill="FFFFFF"/>
          </w:tcPr>
          <w:p w14:paraId="632FF525"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R_superiorparietal</w:t>
            </w:r>
            <w:proofErr w:type="spellEnd"/>
          </w:p>
        </w:tc>
        <w:tc>
          <w:tcPr>
            <w:tcW w:w="12.0%" w:type="pct"/>
            <w:tcBorders>
              <w:start w:val="nil"/>
              <w:end w:val="nil"/>
            </w:tcBorders>
            <w:shd w:val="clear" w:color="auto" w:fill="FFFFFF"/>
            <w:vAlign w:val="center"/>
          </w:tcPr>
          <w:p w14:paraId="41DC851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2.23 ± 0.13</w:t>
            </w:r>
          </w:p>
        </w:tc>
        <w:tc>
          <w:tcPr>
            <w:tcW w:w="12.0%" w:type="pct"/>
            <w:tcBorders>
              <w:start w:val="nil"/>
              <w:end w:val="nil"/>
            </w:tcBorders>
            <w:shd w:val="clear" w:color="auto" w:fill="FFFFFF"/>
            <w:vAlign w:val="center"/>
          </w:tcPr>
          <w:p w14:paraId="43EA14A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2.26 ± 0.09</w:t>
            </w:r>
          </w:p>
        </w:tc>
        <w:tc>
          <w:tcPr>
            <w:tcW w:w="8.0%" w:type="pct"/>
            <w:tcBorders>
              <w:start w:val="nil"/>
              <w:end w:val="nil"/>
            </w:tcBorders>
            <w:shd w:val="clear" w:color="auto" w:fill="FFFFFF"/>
          </w:tcPr>
          <w:p w14:paraId="0628047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-1.588</w:t>
            </w:r>
          </w:p>
        </w:tc>
        <w:tc>
          <w:tcPr>
            <w:tcW w:w="7.0%" w:type="pct"/>
            <w:tcBorders>
              <w:start w:val="nil"/>
              <w:end w:val="nil"/>
            </w:tcBorders>
            <w:shd w:val="clear" w:color="auto" w:fill="FFFFFF"/>
          </w:tcPr>
          <w:p w14:paraId="48403E5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0.116</w:t>
            </w:r>
          </w:p>
        </w:tc>
        <w:tc>
          <w:tcPr>
            <w:tcW w:w="7.0%" w:type="pct"/>
            <w:tcBorders>
              <w:start w:val="nil"/>
              <w:end w:val="nil"/>
            </w:tcBorders>
            <w:shd w:val="clear" w:color="auto" w:fill="FFFFFF"/>
          </w:tcPr>
          <w:p w14:paraId="63A48C2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0.202</w:t>
            </w:r>
          </w:p>
        </w:tc>
        <w:tc>
          <w:tcPr>
            <w:tcW w:w="11.0%" w:type="pct"/>
            <w:tcBorders>
              <w:start w:val="nil"/>
              <w:end w:val="nil"/>
            </w:tcBorders>
            <w:shd w:val="clear" w:color="auto" w:fill="FFFFFF"/>
          </w:tcPr>
          <w:p w14:paraId="3AA0F03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-0.350</w:t>
            </w:r>
          </w:p>
        </w:tc>
        <w:tc>
          <w:tcPr>
            <w:tcW w:w="15.0%" w:type="pct"/>
            <w:tcBorders>
              <w:start w:val="nil"/>
              <w:end w:val="nil"/>
            </w:tcBorders>
            <w:shd w:val="clear" w:color="auto" w:fill="FFFFFF"/>
          </w:tcPr>
          <w:p w14:paraId="4B2C04C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[-0.099, 0.011]</w:t>
            </w:r>
          </w:p>
        </w:tc>
      </w:tr>
      <w:tr w:rsidR="00D20902" w:rsidRPr="00DC5B10" w14:paraId="06444353" w14:textId="77777777" w:rsidTr="00DC5B10">
        <w:trPr>
          <w:trHeight w:hRule="exact" w:val="340"/>
          <w:jc w:val="center"/>
        </w:trPr>
        <w:tc>
          <w:tcPr>
            <w:tcW w:w="24.0%" w:type="pct"/>
            <w:shd w:val="clear" w:color="auto" w:fill="FFFFFF"/>
          </w:tcPr>
          <w:p w14:paraId="3420C69D"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R_inferiortemporal</w:t>
            </w:r>
            <w:proofErr w:type="spellEnd"/>
          </w:p>
        </w:tc>
        <w:tc>
          <w:tcPr>
            <w:tcW w:w="12.0%" w:type="pct"/>
            <w:shd w:val="clear" w:color="auto" w:fill="FFFFFF"/>
            <w:vAlign w:val="center"/>
          </w:tcPr>
          <w:p w14:paraId="68704D6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2.84 ± 0.14</w:t>
            </w:r>
          </w:p>
        </w:tc>
        <w:tc>
          <w:tcPr>
            <w:tcW w:w="12.0%" w:type="pct"/>
            <w:shd w:val="clear" w:color="auto" w:fill="FFFFFF"/>
            <w:vAlign w:val="center"/>
          </w:tcPr>
          <w:p w14:paraId="37553BA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2.87 ± 0.11</w:t>
            </w:r>
          </w:p>
        </w:tc>
        <w:tc>
          <w:tcPr>
            <w:tcW w:w="8.0%" w:type="pct"/>
            <w:shd w:val="clear" w:color="auto" w:fill="FFFFFF"/>
          </w:tcPr>
          <w:p w14:paraId="5BDD94E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-1.572</w:t>
            </w:r>
          </w:p>
        </w:tc>
        <w:tc>
          <w:tcPr>
            <w:tcW w:w="7.0%" w:type="pct"/>
            <w:shd w:val="clear" w:color="auto" w:fill="FFFFFF"/>
          </w:tcPr>
          <w:p w14:paraId="5EA781E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0.120</w:t>
            </w:r>
          </w:p>
        </w:tc>
        <w:tc>
          <w:tcPr>
            <w:tcW w:w="7.0%" w:type="pct"/>
            <w:shd w:val="clear" w:color="auto" w:fill="FFFFFF"/>
          </w:tcPr>
          <w:p w14:paraId="5B30003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0.204</w:t>
            </w:r>
          </w:p>
        </w:tc>
        <w:tc>
          <w:tcPr>
            <w:tcW w:w="11.0%" w:type="pct"/>
            <w:shd w:val="clear" w:color="auto" w:fill="FFFFFF"/>
          </w:tcPr>
          <w:p w14:paraId="5B84404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-0.347</w:t>
            </w:r>
          </w:p>
        </w:tc>
        <w:tc>
          <w:tcPr>
            <w:tcW w:w="15.0%" w:type="pct"/>
            <w:shd w:val="clear" w:color="auto" w:fill="FFFFFF"/>
          </w:tcPr>
          <w:p w14:paraId="7BA1B90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[-0.107, 0.013]</w:t>
            </w:r>
          </w:p>
        </w:tc>
      </w:tr>
      <w:tr w:rsidR="00D20902" w:rsidRPr="00DC5B10" w14:paraId="275EDFD4" w14:textId="77777777" w:rsidTr="00DC5B10">
        <w:trPr>
          <w:trHeight w:hRule="exact" w:val="340"/>
          <w:jc w:val="center"/>
        </w:trPr>
        <w:tc>
          <w:tcPr>
            <w:tcW w:w="24.0%" w:type="pct"/>
            <w:tcBorders>
              <w:start w:val="nil"/>
              <w:end w:val="nil"/>
            </w:tcBorders>
            <w:shd w:val="clear" w:color="auto" w:fill="FFFFFF"/>
          </w:tcPr>
          <w:p w14:paraId="03D76B59"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L_entorhinal</w:t>
            </w:r>
            <w:proofErr w:type="spellEnd"/>
          </w:p>
        </w:tc>
        <w:tc>
          <w:tcPr>
            <w:tcW w:w="12.0%" w:type="pct"/>
            <w:tcBorders>
              <w:start w:val="nil"/>
              <w:end w:val="nil"/>
            </w:tcBorders>
            <w:shd w:val="clear" w:color="auto" w:fill="FFFFFF"/>
            <w:vAlign w:val="center"/>
          </w:tcPr>
          <w:p w14:paraId="7A3DDE8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3.49 ± 0.26</w:t>
            </w:r>
          </w:p>
        </w:tc>
        <w:tc>
          <w:tcPr>
            <w:tcW w:w="12.0%" w:type="pct"/>
            <w:tcBorders>
              <w:start w:val="nil"/>
              <w:end w:val="nil"/>
            </w:tcBorders>
            <w:shd w:val="clear" w:color="auto" w:fill="FFFFFF"/>
            <w:vAlign w:val="center"/>
          </w:tcPr>
          <w:p w14:paraId="328F509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3.43 ± 0.27</w:t>
            </w:r>
          </w:p>
        </w:tc>
        <w:tc>
          <w:tcPr>
            <w:tcW w:w="8.0%" w:type="pct"/>
            <w:tcBorders>
              <w:start w:val="nil"/>
              <w:end w:val="nil"/>
            </w:tcBorders>
            <w:shd w:val="clear" w:color="auto" w:fill="FFFFFF"/>
          </w:tcPr>
          <w:p w14:paraId="3F137F7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1.456</w:t>
            </w:r>
          </w:p>
        </w:tc>
        <w:tc>
          <w:tcPr>
            <w:tcW w:w="7.0%" w:type="pct"/>
            <w:tcBorders>
              <w:start w:val="nil"/>
              <w:end w:val="nil"/>
            </w:tcBorders>
            <w:shd w:val="clear" w:color="auto" w:fill="FFFFFF"/>
          </w:tcPr>
          <w:p w14:paraId="6A0D73B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0.149</w:t>
            </w:r>
          </w:p>
        </w:tc>
        <w:tc>
          <w:tcPr>
            <w:tcW w:w="7.0%" w:type="pct"/>
            <w:tcBorders>
              <w:start w:val="nil"/>
              <w:end w:val="nil"/>
            </w:tcBorders>
            <w:shd w:val="clear" w:color="auto" w:fill="FFFFFF"/>
          </w:tcPr>
          <w:p w14:paraId="211DD10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0.242</w:t>
            </w:r>
          </w:p>
        </w:tc>
        <w:tc>
          <w:tcPr>
            <w:tcW w:w="11.0%" w:type="pct"/>
            <w:tcBorders>
              <w:start w:val="nil"/>
              <w:end w:val="nil"/>
            </w:tcBorders>
            <w:shd w:val="clear" w:color="auto" w:fill="FFFFFF"/>
          </w:tcPr>
          <w:p w14:paraId="0FE902A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0.321</w:t>
            </w:r>
          </w:p>
        </w:tc>
        <w:tc>
          <w:tcPr>
            <w:tcW w:w="15.0%" w:type="pct"/>
            <w:tcBorders>
              <w:start w:val="nil"/>
              <w:end w:val="nil"/>
            </w:tcBorders>
            <w:shd w:val="clear" w:color="auto" w:fill="FFFFFF"/>
          </w:tcPr>
          <w:p w14:paraId="7917F6A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[-0.037, 0.236]</w:t>
            </w:r>
          </w:p>
        </w:tc>
      </w:tr>
      <w:tr w:rsidR="00D20902" w:rsidRPr="00DC5B10" w14:paraId="317078ED" w14:textId="77777777" w:rsidTr="00DC5B10">
        <w:trPr>
          <w:trHeight w:hRule="exact" w:val="340"/>
          <w:jc w:val="center"/>
        </w:trPr>
        <w:tc>
          <w:tcPr>
            <w:tcW w:w="24.0%" w:type="pct"/>
            <w:shd w:val="clear" w:color="auto" w:fill="FFFFFF"/>
          </w:tcPr>
          <w:p w14:paraId="7DBD9C75"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L_lingual</w:t>
            </w:r>
            <w:proofErr w:type="spellEnd"/>
          </w:p>
        </w:tc>
        <w:tc>
          <w:tcPr>
            <w:tcW w:w="12.0%" w:type="pct"/>
            <w:shd w:val="clear" w:color="auto" w:fill="FFFFFF"/>
            <w:vAlign w:val="center"/>
          </w:tcPr>
          <w:p w14:paraId="6E28298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1.97 ± 0.11</w:t>
            </w:r>
          </w:p>
        </w:tc>
        <w:tc>
          <w:tcPr>
            <w:tcW w:w="12.0%" w:type="pct"/>
            <w:shd w:val="clear" w:color="auto" w:fill="FFFFFF"/>
            <w:vAlign w:val="center"/>
          </w:tcPr>
          <w:p w14:paraId="15CE88D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2.01 ± 0.11</w:t>
            </w:r>
          </w:p>
        </w:tc>
        <w:tc>
          <w:tcPr>
            <w:tcW w:w="8.0%" w:type="pct"/>
            <w:shd w:val="clear" w:color="auto" w:fill="FFFFFF"/>
          </w:tcPr>
          <w:p w14:paraId="2F64AE1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-1.467</w:t>
            </w:r>
          </w:p>
        </w:tc>
        <w:tc>
          <w:tcPr>
            <w:tcW w:w="7.0%" w:type="pct"/>
            <w:shd w:val="clear" w:color="auto" w:fill="FFFFFF"/>
          </w:tcPr>
          <w:p w14:paraId="4477B09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0.146</w:t>
            </w:r>
          </w:p>
        </w:tc>
        <w:tc>
          <w:tcPr>
            <w:tcW w:w="7.0%" w:type="pct"/>
            <w:shd w:val="clear" w:color="auto" w:fill="FFFFFF"/>
          </w:tcPr>
          <w:p w14:paraId="3EBDD9C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0.242</w:t>
            </w:r>
          </w:p>
        </w:tc>
        <w:tc>
          <w:tcPr>
            <w:tcW w:w="11.0%" w:type="pct"/>
            <w:shd w:val="clear" w:color="auto" w:fill="FFFFFF"/>
          </w:tcPr>
          <w:p w14:paraId="1458BA7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-0.324</w:t>
            </w:r>
          </w:p>
        </w:tc>
        <w:tc>
          <w:tcPr>
            <w:tcW w:w="15.0%" w:type="pct"/>
            <w:shd w:val="clear" w:color="auto" w:fill="FFFFFF"/>
          </w:tcPr>
          <w:p w14:paraId="2AF5C41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[-0.089, 0.013]</w:t>
            </w:r>
          </w:p>
        </w:tc>
      </w:tr>
      <w:tr w:rsidR="00D20902" w:rsidRPr="00DC5B10" w14:paraId="5EC9D1B6" w14:textId="77777777" w:rsidTr="00DC5B10">
        <w:trPr>
          <w:trHeight w:hRule="exact" w:val="340"/>
          <w:jc w:val="center"/>
        </w:trPr>
        <w:tc>
          <w:tcPr>
            <w:tcW w:w="24.0%" w:type="pct"/>
            <w:tcBorders>
              <w:start w:val="nil"/>
              <w:end w:val="nil"/>
            </w:tcBorders>
            <w:shd w:val="clear" w:color="auto" w:fill="FFFFFF"/>
          </w:tcPr>
          <w:p w14:paraId="42DBFC61"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R_lingual</w:t>
            </w:r>
            <w:proofErr w:type="spellEnd"/>
          </w:p>
        </w:tc>
        <w:tc>
          <w:tcPr>
            <w:tcW w:w="12.0%" w:type="pct"/>
            <w:tcBorders>
              <w:start w:val="nil"/>
              <w:end w:val="nil"/>
            </w:tcBorders>
            <w:shd w:val="clear" w:color="auto" w:fill="FFFFFF"/>
            <w:vAlign w:val="center"/>
          </w:tcPr>
          <w:p w14:paraId="0C6DFEB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2.01 ± 0.10</w:t>
            </w:r>
          </w:p>
        </w:tc>
        <w:tc>
          <w:tcPr>
            <w:tcW w:w="12.0%" w:type="pct"/>
            <w:tcBorders>
              <w:start w:val="nil"/>
              <w:end w:val="nil"/>
            </w:tcBorders>
            <w:shd w:val="clear" w:color="auto" w:fill="FFFFFF"/>
            <w:vAlign w:val="center"/>
          </w:tcPr>
          <w:p w14:paraId="72D268E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2.07 ± 0.12</w:t>
            </w:r>
          </w:p>
        </w:tc>
        <w:tc>
          <w:tcPr>
            <w:tcW w:w="8.0%" w:type="pct"/>
            <w:tcBorders>
              <w:start w:val="nil"/>
              <w:end w:val="nil"/>
            </w:tcBorders>
            <w:shd w:val="clear" w:color="auto" w:fill="FFFFFF"/>
          </w:tcPr>
          <w:p w14:paraId="0D0F7AB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-1.319</w:t>
            </w:r>
          </w:p>
        </w:tc>
        <w:tc>
          <w:tcPr>
            <w:tcW w:w="7.0%" w:type="pct"/>
            <w:tcBorders>
              <w:start w:val="nil"/>
              <w:end w:val="nil"/>
            </w:tcBorders>
            <w:shd w:val="clear" w:color="auto" w:fill="FFFFFF"/>
          </w:tcPr>
          <w:p w14:paraId="25E4018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0.191</w:t>
            </w:r>
          </w:p>
        </w:tc>
        <w:tc>
          <w:tcPr>
            <w:tcW w:w="7.0%" w:type="pct"/>
            <w:tcBorders>
              <w:start w:val="nil"/>
              <w:end w:val="nil"/>
            </w:tcBorders>
            <w:shd w:val="clear" w:color="auto" w:fill="FFFFFF"/>
          </w:tcPr>
          <w:p w14:paraId="371B1DE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0.302</w:t>
            </w:r>
          </w:p>
        </w:tc>
        <w:tc>
          <w:tcPr>
            <w:tcW w:w="11.0%" w:type="pct"/>
            <w:tcBorders>
              <w:start w:val="nil"/>
              <w:end w:val="nil"/>
            </w:tcBorders>
            <w:shd w:val="clear" w:color="auto" w:fill="FFFFFF"/>
          </w:tcPr>
          <w:p w14:paraId="26566DC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-0.291</w:t>
            </w:r>
          </w:p>
        </w:tc>
        <w:tc>
          <w:tcPr>
            <w:tcW w:w="15.0%" w:type="pct"/>
            <w:tcBorders>
              <w:start w:val="nil"/>
              <w:end w:val="nil"/>
            </w:tcBorders>
            <w:shd w:val="clear" w:color="auto" w:fill="FFFFFF"/>
          </w:tcPr>
          <w:p w14:paraId="5CBD21E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[-0.086, 0.017]</w:t>
            </w:r>
          </w:p>
        </w:tc>
      </w:tr>
      <w:tr w:rsidR="00D20902" w:rsidRPr="00DC5B10" w14:paraId="7F7A1F35" w14:textId="77777777" w:rsidTr="00DC5B10">
        <w:trPr>
          <w:trHeight w:hRule="exact" w:val="340"/>
          <w:jc w:val="center"/>
        </w:trPr>
        <w:tc>
          <w:tcPr>
            <w:tcW w:w="24.0%" w:type="pct"/>
            <w:shd w:val="clear" w:color="auto" w:fill="FFFFFF"/>
          </w:tcPr>
          <w:p w14:paraId="7F7F218F"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R_insula</w:t>
            </w:r>
            <w:proofErr w:type="spellEnd"/>
          </w:p>
        </w:tc>
        <w:tc>
          <w:tcPr>
            <w:tcW w:w="12.0%" w:type="pct"/>
            <w:shd w:val="clear" w:color="auto" w:fill="FFFFFF"/>
            <w:vAlign w:val="center"/>
          </w:tcPr>
          <w:p w14:paraId="4B37611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3.05 ± 0.14</w:t>
            </w:r>
          </w:p>
        </w:tc>
        <w:tc>
          <w:tcPr>
            <w:tcW w:w="12.0%" w:type="pct"/>
            <w:shd w:val="clear" w:color="auto" w:fill="FFFFFF"/>
            <w:vAlign w:val="center"/>
          </w:tcPr>
          <w:p w14:paraId="26955A3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3.08 ± 0.14</w:t>
            </w:r>
          </w:p>
        </w:tc>
        <w:tc>
          <w:tcPr>
            <w:tcW w:w="8.0%" w:type="pct"/>
            <w:shd w:val="clear" w:color="auto" w:fill="FFFFFF"/>
          </w:tcPr>
          <w:p w14:paraId="4AB3EC0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-1.294</w:t>
            </w:r>
          </w:p>
        </w:tc>
        <w:tc>
          <w:tcPr>
            <w:tcW w:w="7.0%" w:type="pct"/>
            <w:shd w:val="clear" w:color="auto" w:fill="FFFFFF"/>
          </w:tcPr>
          <w:p w14:paraId="73723A1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0.199</w:t>
            </w:r>
          </w:p>
        </w:tc>
        <w:tc>
          <w:tcPr>
            <w:tcW w:w="7.0%" w:type="pct"/>
            <w:shd w:val="clear" w:color="auto" w:fill="FFFFFF"/>
          </w:tcPr>
          <w:p w14:paraId="002B0F4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0.308</w:t>
            </w:r>
          </w:p>
        </w:tc>
        <w:tc>
          <w:tcPr>
            <w:tcW w:w="11.0%" w:type="pct"/>
            <w:shd w:val="clear" w:color="auto" w:fill="FFFFFF"/>
          </w:tcPr>
          <w:p w14:paraId="0EF69E2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-0.286</w:t>
            </w:r>
          </w:p>
        </w:tc>
        <w:tc>
          <w:tcPr>
            <w:tcW w:w="15.0%" w:type="pct"/>
            <w:shd w:val="clear" w:color="auto" w:fill="FFFFFF"/>
          </w:tcPr>
          <w:p w14:paraId="261E9D0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[-0.115, 0.024]</w:t>
            </w:r>
          </w:p>
        </w:tc>
      </w:tr>
      <w:tr w:rsidR="00D20902" w:rsidRPr="00DC5B10" w14:paraId="1FA55176" w14:textId="77777777" w:rsidTr="00DC5B10">
        <w:trPr>
          <w:trHeight w:hRule="exact" w:val="340"/>
          <w:jc w:val="center"/>
        </w:trPr>
        <w:tc>
          <w:tcPr>
            <w:tcW w:w="24.0%" w:type="pct"/>
            <w:tcBorders>
              <w:start w:val="nil"/>
              <w:end w:val="nil"/>
            </w:tcBorders>
            <w:shd w:val="clear" w:color="auto" w:fill="FFFFFF"/>
          </w:tcPr>
          <w:p w14:paraId="0B0C4398"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R_parsorbitalis</w:t>
            </w:r>
            <w:proofErr w:type="spellEnd"/>
          </w:p>
        </w:tc>
        <w:tc>
          <w:tcPr>
            <w:tcW w:w="12.0%" w:type="pct"/>
            <w:tcBorders>
              <w:start w:val="nil"/>
              <w:end w:val="nil"/>
            </w:tcBorders>
            <w:shd w:val="clear" w:color="auto" w:fill="FFFFFF"/>
            <w:vAlign w:val="center"/>
          </w:tcPr>
          <w:p w14:paraId="7089E42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2.66 ± 0.16</w:t>
            </w:r>
          </w:p>
        </w:tc>
        <w:tc>
          <w:tcPr>
            <w:tcW w:w="12.0%" w:type="pct"/>
            <w:tcBorders>
              <w:start w:val="nil"/>
              <w:end w:val="nil"/>
            </w:tcBorders>
            <w:shd w:val="clear" w:color="auto" w:fill="FFFFFF"/>
            <w:vAlign w:val="center"/>
          </w:tcPr>
          <w:p w14:paraId="75018B8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2.69 ± 0.16</w:t>
            </w:r>
          </w:p>
        </w:tc>
        <w:tc>
          <w:tcPr>
            <w:tcW w:w="8.0%" w:type="pct"/>
            <w:tcBorders>
              <w:start w:val="nil"/>
              <w:end w:val="nil"/>
            </w:tcBorders>
            <w:shd w:val="clear" w:color="auto" w:fill="FFFFFF"/>
          </w:tcPr>
          <w:p w14:paraId="57525CB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-1.215</w:t>
            </w:r>
          </w:p>
        </w:tc>
        <w:tc>
          <w:tcPr>
            <w:tcW w:w="7.0%" w:type="pct"/>
            <w:tcBorders>
              <w:start w:val="nil"/>
              <w:end w:val="nil"/>
            </w:tcBorders>
            <w:shd w:val="clear" w:color="auto" w:fill="FFFFFF"/>
          </w:tcPr>
          <w:p w14:paraId="0DBC760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0.228</w:t>
            </w:r>
          </w:p>
        </w:tc>
        <w:tc>
          <w:tcPr>
            <w:tcW w:w="7.0%" w:type="pct"/>
            <w:tcBorders>
              <w:start w:val="nil"/>
              <w:end w:val="nil"/>
            </w:tcBorders>
            <w:shd w:val="clear" w:color="auto" w:fill="FFFFFF"/>
          </w:tcPr>
          <w:p w14:paraId="1208F3A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0.344</w:t>
            </w:r>
          </w:p>
        </w:tc>
        <w:tc>
          <w:tcPr>
            <w:tcW w:w="11.0%" w:type="pct"/>
            <w:tcBorders>
              <w:start w:val="nil"/>
              <w:end w:val="nil"/>
            </w:tcBorders>
            <w:shd w:val="clear" w:color="auto" w:fill="FFFFFF"/>
          </w:tcPr>
          <w:p w14:paraId="7C7883A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-0.268</w:t>
            </w:r>
          </w:p>
        </w:tc>
        <w:tc>
          <w:tcPr>
            <w:tcW w:w="15.0%" w:type="pct"/>
            <w:tcBorders>
              <w:start w:val="nil"/>
              <w:end w:val="nil"/>
            </w:tcBorders>
            <w:shd w:val="clear" w:color="auto" w:fill="FFFFFF"/>
          </w:tcPr>
          <w:p w14:paraId="366018D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[-0.122, 0.029]</w:t>
            </w:r>
          </w:p>
        </w:tc>
      </w:tr>
      <w:tr w:rsidR="00D20902" w:rsidRPr="00DC5B10" w14:paraId="60DBE3C9" w14:textId="77777777" w:rsidTr="00DC5B10">
        <w:trPr>
          <w:trHeight w:hRule="exact" w:val="340"/>
          <w:jc w:val="center"/>
        </w:trPr>
        <w:tc>
          <w:tcPr>
            <w:tcW w:w="24.0%" w:type="pct"/>
            <w:shd w:val="clear" w:color="auto" w:fill="FFFFFF"/>
          </w:tcPr>
          <w:p w14:paraId="2432EA8B"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R_postcentral</w:t>
            </w:r>
            <w:proofErr w:type="spellEnd"/>
          </w:p>
        </w:tc>
        <w:tc>
          <w:tcPr>
            <w:tcW w:w="12.0%" w:type="pct"/>
            <w:shd w:val="clear" w:color="auto" w:fill="FFFFFF"/>
            <w:vAlign w:val="center"/>
          </w:tcPr>
          <w:p w14:paraId="505CA5B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2.05 ± 0.11</w:t>
            </w:r>
          </w:p>
        </w:tc>
        <w:tc>
          <w:tcPr>
            <w:tcW w:w="12.0%" w:type="pct"/>
            <w:shd w:val="clear" w:color="auto" w:fill="FFFFFF"/>
            <w:vAlign w:val="center"/>
          </w:tcPr>
          <w:p w14:paraId="0D4D774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2.09 ± 0.10</w:t>
            </w:r>
          </w:p>
        </w:tc>
        <w:tc>
          <w:tcPr>
            <w:tcW w:w="8.0%" w:type="pct"/>
            <w:shd w:val="clear" w:color="auto" w:fill="FFFFFF"/>
          </w:tcPr>
          <w:p w14:paraId="6FE5C1E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-1.188</w:t>
            </w:r>
          </w:p>
        </w:tc>
        <w:tc>
          <w:tcPr>
            <w:tcW w:w="7.0%" w:type="pct"/>
            <w:shd w:val="clear" w:color="auto" w:fill="FFFFFF"/>
          </w:tcPr>
          <w:p w14:paraId="5C4D607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0.238</w:t>
            </w:r>
          </w:p>
        </w:tc>
        <w:tc>
          <w:tcPr>
            <w:tcW w:w="7.0%" w:type="pct"/>
            <w:shd w:val="clear" w:color="auto" w:fill="FFFFFF"/>
          </w:tcPr>
          <w:p w14:paraId="1F7B68A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0.352</w:t>
            </w:r>
          </w:p>
        </w:tc>
        <w:tc>
          <w:tcPr>
            <w:tcW w:w="11.0%" w:type="pct"/>
            <w:shd w:val="clear" w:color="auto" w:fill="FFFFFF"/>
          </w:tcPr>
          <w:p w14:paraId="5C6AFFA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-0.262</w:t>
            </w:r>
          </w:p>
        </w:tc>
        <w:tc>
          <w:tcPr>
            <w:tcW w:w="15.0%" w:type="pct"/>
            <w:shd w:val="clear" w:color="auto" w:fill="FFFFFF"/>
          </w:tcPr>
          <w:p w14:paraId="0FDE5E7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[-0.086, 0.022]</w:t>
            </w:r>
          </w:p>
        </w:tc>
      </w:tr>
      <w:tr w:rsidR="00D20902" w:rsidRPr="00DC5B10" w14:paraId="69FF606E" w14:textId="77777777" w:rsidTr="00DC5B10">
        <w:trPr>
          <w:trHeight w:hRule="exact" w:val="340"/>
          <w:jc w:val="center"/>
        </w:trPr>
        <w:tc>
          <w:tcPr>
            <w:tcW w:w="24.0%" w:type="pct"/>
            <w:tcBorders>
              <w:start w:val="nil"/>
              <w:end w:val="nil"/>
            </w:tcBorders>
            <w:shd w:val="clear" w:color="auto" w:fill="FFFFFF"/>
          </w:tcPr>
          <w:p w14:paraId="6EBE71F4"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L_transversetemporal</w:t>
            </w:r>
            <w:proofErr w:type="spellEnd"/>
          </w:p>
        </w:tc>
        <w:tc>
          <w:tcPr>
            <w:tcW w:w="12.0%" w:type="pct"/>
            <w:tcBorders>
              <w:start w:val="nil"/>
              <w:end w:val="nil"/>
            </w:tcBorders>
            <w:shd w:val="clear" w:color="auto" w:fill="FFFFFF"/>
            <w:vAlign w:val="center"/>
          </w:tcPr>
          <w:p w14:paraId="1B2698F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2.34 ± 0.23</w:t>
            </w:r>
          </w:p>
        </w:tc>
        <w:tc>
          <w:tcPr>
            <w:tcW w:w="12.0%" w:type="pct"/>
            <w:tcBorders>
              <w:start w:val="nil"/>
              <w:end w:val="nil"/>
            </w:tcBorders>
            <w:shd w:val="clear" w:color="auto" w:fill="FFFFFF"/>
            <w:vAlign w:val="center"/>
          </w:tcPr>
          <w:p w14:paraId="32C761B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2.43 ± 0.23</w:t>
            </w:r>
          </w:p>
        </w:tc>
        <w:tc>
          <w:tcPr>
            <w:tcW w:w="8.0%" w:type="pct"/>
            <w:tcBorders>
              <w:start w:val="nil"/>
              <w:end w:val="nil"/>
            </w:tcBorders>
            <w:shd w:val="clear" w:color="auto" w:fill="FFFFFF"/>
          </w:tcPr>
          <w:p w14:paraId="25FBD05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-1.169</w:t>
            </w:r>
          </w:p>
        </w:tc>
        <w:tc>
          <w:tcPr>
            <w:tcW w:w="7.0%" w:type="pct"/>
            <w:tcBorders>
              <w:start w:val="nil"/>
              <w:end w:val="nil"/>
            </w:tcBorders>
            <w:shd w:val="clear" w:color="auto" w:fill="FFFFFF"/>
          </w:tcPr>
          <w:p w14:paraId="4873876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0.246</w:t>
            </w:r>
          </w:p>
        </w:tc>
        <w:tc>
          <w:tcPr>
            <w:tcW w:w="7.0%" w:type="pct"/>
            <w:tcBorders>
              <w:start w:val="nil"/>
              <w:end w:val="nil"/>
            </w:tcBorders>
            <w:shd w:val="clear" w:color="auto" w:fill="FFFFFF"/>
          </w:tcPr>
          <w:p w14:paraId="131F057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0.355</w:t>
            </w:r>
          </w:p>
        </w:tc>
        <w:tc>
          <w:tcPr>
            <w:tcW w:w="11.0%" w:type="pct"/>
            <w:tcBorders>
              <w:start w:val="nil"/>
              <w:end w:val="nil"/>
            </w:tcBorders>
            <w:shd w:val="clear" w:color="auto" w:fill="FFFFFF"/>
          </w:tcPr>
          <w:p w14:paraId="282167C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-0.258</w:t>
            </w:r>
          </w:p>
        </w:tc>
        <w:tc>
          <w:tcPr>
            <w:tcW w:w="15.0%" w:type="pct"/>
            <w:tcBorders>
              <w:start w:val="nil"/>
              <w:end w:val="nil"/>
            </w:tcBorders>
            <w:shd w:val="clear" w:color="auto" w:fill="FFFFFF"/>
          </w:tcPr>
          <w:p w14:paraId="2497AE1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[-0.182, 0.047]</w:t>
            </w:r>
          </w:p>
        </w:tc>
      </w:tr>
      <w:tr w:rsidR="00D20902" w:rsidRPr="00DC5B10" w14:paraId="60EAA128" w14:textId="77777777" w:rsidTr="00DC5B10">
        <w:trPr>
          <w:trHeight w:hRule="exact" w:val="340"/>
          <w:jc w:val="center"/>
        </w:trPr>
        <w:tc>
          <w:tcPr>
            <w:tcW w:w="24.0%" w:type="pct"/>
            <w:shd w:val="clear" w:color="auto" w:fill="FFFFFF"/>
          </w:tcPr>
          <w:p w14:paraId="05234A42"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L_rostralanteriorcingulate</w:t>
            </w:r>
            <w:proofErr w:type="spellEnd"/>
          </w:p>
        </w:tc>
        <w:tc>
          <w:tcPr>
            <w:tcW w:w="12.0%" w:type="pct"/>
            <w:shd w:val="clear" w:color="auto" w:fill="FFFFFF"/>
            <w:vAlign w:val="center"/>
          </w:tcPr>
          <w:p w14:paraId="35E487D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2.85 ± 0.17</w:t>
            </w:r>
          </w:p>
        </w:tc>
        <w:tc>
          <w:tcPr>
            <w:tcW w:w="12.0%" w:type="pct"/>
            <w:shd w:val="clear" w:color="auto" w:fill="FFFFFF"/>
            <w:vAlign w:val="center"/>
          </w:tcPr>
          <w:p w14:paraId="1B3C0FF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2.90 ± 0.18</w:t>
            </w:r>
          </w:p>
        </w:tc>
        <w:tc>
          <w:tcPr>
            <w:tcW w:w="8.0%" w:type="pct"/>
            <w:shd w:val="clear" w:color="auto" w:fill="FFFFFF"/>
          </w:tcPr>
          <w:p w14:paraId="6A3DF7F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-1.079</w:t>
            </w:r>
          </w:p>
        </w:tc>
        <w:tc>
          <w:tcPr>
            <w:tcW w:w="7.0%" w:type="pct"/>
            <w:shd w:val="clear" w:color="auto" w:fill="FFFFFF"/>
          </w:tcPr>
          <w:p w14:paraId="665E61C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0.284</w:t>
            </w:r>
          </w:p>
        </w:tc>
        <w:tc>
          <w:tcPr>
            <w:tcW w:w="7.0%" w:type="pct"/>
            <w:shd w:val="clear" w:color="auto" w:fill="FFFFFF"/>
          </w:tcPr>
          <w:p w14:paraId="4DDAA93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0.396</w:t>
            </w:r>
          </w:p>
        </w:tc>
        <w:tc>
          <w:tcPr>
            <w:tcW w:w="11.0%" w:type="pct"/>
            <w:shd w:val="clear" w:color="auto" w:fill="FFFFFF"/>
          </w:tcPr>
          <w:p w14:paraId="589BC36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-0.238</w:t>
            </w:r>
          </w:p>
        </w:tc>
        <w:tc>
          <w:tcPr>
            <w:tcW w:w="15.0%" w:type="pct"/>
            <w:shd w:val="clear" w:color="auto" w:fill="FFFFFF"/>
          </w:tcPr>
          <w:p w14:paraId="6AA5423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[-0.139, 0.041]</w:t>
            </w:r>
          </w:p>
        </w:tc>
      </w:tr>
      <w:tr w:rsidR="00D20902" w:rsidRPr="00DC5B10" w14:paraId="308B859C" w14:textId="77777777" w:rsidTr="00DC5B10">
        <w:trPr>
          <w:trHeight w:hRule="exact" w:val="340"/>
          <w:jc w:val="center"/>
        </w:trPr>
        <w:tc>
          <w:tcPr>
            <w:tcW w:w="24.0%" w:type="pct"/>
            <w:tcBorders>
              <w:start w:val="nil"/>
              <w:end w:val="nil"/>
            </w:tcBorders>
            <w:shd w:val="clear" w:color="auto" w:fill="FFFFFF"/>
          </w:tcPr>
          <w:p w14:paraId="24355F90"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R_caudalmiddlefrontal</w:t>
            </w:r>
            <w:proofErr w:type="spellEnd"/>
          </w:p>
        </w:tc>
        <w:tc>
          <w:tcPr>
            <w:tcW w:w="12.0%" w:type="pct"/>
            <w:tcBorders>
              <w:start w:val="nil"/>
              <w:end w:val="nil"/>
            </w:tcBorders>
            <w:shd w:val="clear" w:color="auto" w:fill="FFFFFF"/>
            <w:vAlign w:val="center"/>
          </w:tcPr>
          <w:p w14:paraId="2E9FDD9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2.56 ± 0.12</w:t>
            </w:r>
          </w:p>
        </w:tc>
        <w:tc>
          <w:tcPr>
            <w:tcW w:w="12.0%" w:type="pct"/>
            <w:tcBorders>
              <w:start w:val="nil"/>
              <w:end w:val="nil"/>
            </w:tcBorders>
            <w:shd w:val="clear" w:color="auto" w:fill="FFFFFF"/>
            <w:vAlign w:val="center"/>
          </w:tcPr>
          <w:p w14:paraId="4604F89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2.59 ± 0.12</w:t>
            </w:r>
          </w:p>
        </w:tc>
        <w:tc>
          <w:tcPr>
            <w:tcW w:w="8.0%" w:type="pct"/>
            <w:tcBorders>
              <w:start w:val="nil"/>
              <w:end w:val="nil"/>
            </w:tcBorders>
            <w:shd w:val="clear" w:color="auto" w:fill="FFFFFF"/>
          </w:tcPr>
          <w:p w14:paraId="47C1BA0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-1.076</w:t>
            </w:r>
          </w:p>
        </w:tc>
        <w:tc>
          <w:tcPr>
            <w:tcW w:w="7.0%" w:type="pct"/>
            <w:tcBorders>
              <w:start w:val="nil"/>
              <w:end w:val="nil"/>
            </w:tcBorders>
            <w:shd w:val="clear" w:color="auto" w:fill="FFFFFF"/>
          </w:tcPr>
          <w:p w14:paraId="6E0AA47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0.285</w:t>
            </w:r>
          </w:p>
        </w:tc>
        <w:tc>
          <w:tcPr>
            <w:tcW w:w="7.0%" w:type="pct"/>
            <w:tcBorders>
              <w:start w:val="nil"/>
              <w:end w:val="nil"/>
            </w:tcBorders>
            <w:shd w:val="clear" w:color="auto" w:fill="FFFFFF"/>
          </w:tcPr>
          <w:p w14:paraId="29534D3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0.396</w:t>
            </w:r>
          </w:p>
        </w:tc>
        <w:tc>
          <w:tcPr>
            <w:tcW w:w="11.0%" w:type="pct"/>
            <w:tcBorders>
              <w:start w:val="nil"/>
              <w:end w:val="nil"/>
            </w:tcBorders>
            <w:shd w:val="clear" w:color="auto" w:fill="FFFFFF"/>
          </w:tcPr>
          <w:p w14:paraId="7BC6A3A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-0.237</w:t>
            </w:r>
          </w:p>
        </w:tc>
        <w:tc>
          <w:tcPr>
            <w:tcW w:w="15.0%" w:type="pct"/>
            <w:tcBorders>
              <w:start w:val="nil"/>
              <w:end w:val="nil"/>
            </w:tcBorders>
            <w:shd w:val="clear" w:color="auto" w:fill="FFFFFF"/>
          </w:tcPr>
          <w:p w14:paraId="0E821C7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[-0.093, 0.028]</w:t>
            </w:r>
          </w:p>
        </w:tc>
      </w:tr>
      <w:tr w:rsidR="00D20902" w:rsidRPr="00DC5B10" w14:paraId="567EA6A7" w14:textId="77777777" w:rsidTr="00DC5B10">
        <w:trPr>
          <w:trHeight w:hRule="exact" w:val="340"/>
          <w:jc w:val="center"/>
        </w:trPr>
        <w:tc>
          <w:tcPr>
            <w:tcW w:w="24.0%" w:type="pct"/>
            <w:shd w:val="clear" w:color="auto" w:fill="FFFFFF"/>
          </w:tcPr>
          <w:p w14:paraId="73916CDD"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R_parsopercularis</w:t>
            </w:r>
            <w:proofErr w:type="spellEnd"/>
          </w:p>
        </w:tc>
        <w:tc>
          <w:tcPr>
            <w:tcW w:w="12.0%" w:type="pct"/>
            <w:shd w:val="clear" w:color="auto" w:fill="FFFFFF"/>
            <w:vAlign w:val="center"/>
          </w:tcPr>
          <w:p w14:paraId="2D0A472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2.62 ± 0.11</w:t>
            </w:r>
          </w:p>
        </w:tc>
        <w:tc>
          <w:tcPr>
            <w:tcW w:w="12.0%" w:type="pct"/>
            <w:shd w:val="clear" w:color="auto" w:fill="FFFFFF"/>
            <w:vAlign w:val="center"/>
          </w:tcPr>
          <w:p w14:paraId="7E58A08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2.66 ± 0.11</w:t>
            </w:r>
          </w:p>
        </w:tc>
        <w:tc>
          <w:tcPr>
            <w:tcW w:w="8.0%" w:type="pct"/>
            <w:shd w:val="clear" w:color="auto" w:fill="FFFFFF"/>
          </w:tcPr>
          <w:p w14:paraId="29130A1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-0.939</w:t>
            </w:r>
          </w:p>
        </w:tc>
        <w:tc>
          <w:tcPr>
            <w:tcW w:w="7.0%" w:type="pct"/>
            <w:shd w:val="clear" w:color="auto" w:fill="FFFFFF"/>
          </w:tcPr>
          <w:p w14:paraId="5A773D9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0.351</w:t>
            </w:r>
          </w:p>
        </w:tc>
        <w:tc>
          <w:tcPr>
            <w:tcW w:w="7.0%" w:type="pct"/>
            <w:shd w:val="clear" w:color="auto" w:fill="FFFFFF"/>
          </w:tcPr>
          <w:p w14:paraId="2B83BCC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0.467</w:t>
            </w:r>
          </w:p>
        </w:tc>
        <w:tc>
          <w:tcPr>
            <w:tcW w:w="11.0%" w:type="pct"/>
            <w:shd w:val="clear" w:color="auto" w:fill="FFFFFF"/>
          </w:tcPr>
          <w:p w14:paraId="77ECF03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-0.207</w:t>
            </w:r>
          </w:p>
        </w:tc>
        <w:tc>
          <w:tcPr>
            <w:tcW w:w="15.0%" w:type="pct"/>
            <w:shd w:val="clear" w:color="auto" w:fill="FFFFFF"/>
          </w:tcPr>
          <w:p w14:paraId="57C9098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[-0.078, 0.028]</w:t>
            </w:r>
          </w:p>
        </w:tc>
      </w:tr>
      <w:tr w:rsidR="00D20902" w:rsidRPr="00DC5B10" w14:paraId="006940BE" w14:textId="77777777" w:rsidTr="00DC5B10">
        <w:trPr>
          <w:trHeight w:hRule="exact" w:val="340"/>
          <w:jc w:val="center"/>
        </w:trPr>
        <w:tc>
          <w:tcPr>
            <w:tcW w:w="24.0%" w:type="pct"/>
            <w:tcBorders>
              <w:start w:val="nil"/>
              <w:end w:val="nil"/>
            </w:tcBorders>
            <w:shd w:val="clear" w:color="auto" w:fill="FFFFFF"/>
          </w:tcPr>
          <w:p w14:paraId="53CC3A1F"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R_precentral</w:t>
            </w:r>
            <w:proofErr w:type="spellEnd"/>
          </w:p>
        </w:tc>
        <w:tc>
          <w:tcPr>
            <w:tcW w:w="12.0%" w:type="pct"/>
            <w:tcBorders>
              <w:start w:val="nil"/>
              <w:end w:val="nil"/>
            </w:tcBorders>
            <w:shd w:val="clear" w:color="auto" w:fill="FFFFFF"/>
            <w:vAlign w:val="center"/>
          </w:tcPr>
          <w:p w14:paraId="5CDE8ED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2.60 ± 0.12</w:t>
            </w:r>
          </w:p>
        </w:tc>
        <w:tc>
          <w:tcPr>
            <w:tcW w:w="12.0%" w:type="pct"/>
            <w:tcBorders>
              <w:start w:val="nil"/>
              <w:end w:val="nil"/>
            </w:tcBorders>
            <w:shd w:val="clear" w:color="auto" w:fill="FFFFFF"/>
            <w:vAlign w:val="center"/>
          </w:tcPr>
          <w:p w14:paraId="611B27F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2.63 ± 0.10</w:t>
            </w:r>
          </w:p>
        </w:tc>
        <w:tc>
          <w:tcPr>
            <w:tcW w:w="8.0%" w:type="pct"/>
            <w:tcBorders>
              <w:start w:val="nil"/>
              <w:end w:val="nil"/>
            </w:tcBorders>
            <w:shd w:val="clear" w:color="auto" w:fill="FFFFFF"/>
          </w:tcPr>
          <w:p w14:paraId="69DA439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-0.947</w:t>
            </w:r>
          </w:p>
        </w:tc>
        <w:tc>
          <w:tcPr>
            <w:tcW w:w="7.0%" w:type="pct"/>
            <w:tcBorders>
              <w:start w:val="nil"/>
              <w:end w:val="nil"/>
            </w:tcBorders>
            <w:shd w:val="clear" w:color="auto" w:fill="FFFFFF"/>
          </w:tcPr>
          <w:p w14:paraId="755EFB0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0.346</w:t>
            </w:r>
          </w:p>
        </w:tc>
        <w:tc>
          <w:tcPr>
            <w:tcW w:w="7.0%" w:type="pct"/>
            <w:tcBorders>
              <w:start w:val="nil"/>
              <w:end w:val="nil"/>
            </w:tcBorders>
            <w:shd w:val="clear" w:color="auto" w:fill="FFFFFF"/>
          </w:tcPr>
          <w:p w14:paraId="57D0FDD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0.467</w:t>
            </w:r>
          </w:p>
        </w:tc>
        <w:tc>
          <w:tcPr>
            <w:tcW w:w="11.0%" w:type="pct"/>
            <w:tcBorders>
              <w:start w:val="nil"/>
              <w:end w:val="nil"/>
            </w:tcBorders>
            <w:shd w:val="clear" w:color="auto" w:fill="FFFFFF"/>
          </w:tcPr>
          <w:p w14:paraId="07A78AF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-0.209</w:t>
            </w:r>
          </w:p>
        </w:tc>
        <w:tc>
          <w:tcPr>
            <w:tcW w:w="15.0%" w:type="pct"/>
            <w:tcBorders>
              <w:start w:val="nil"/>
              <w:end w:val="nil"/>
            </w:tcBorders>
            <w:shd w:val="clear" w:color="auto" w:fill="FFFFFF"/>
          </w:tcPr>
          <w:p w14:paraId="418AAF0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[-0.083, 0.029]</w:t>
            </w:r>
          </w:p>
        </w:tc>
      </w:tr>
      <w:tr w:rsidR="00D20902" w:rsidRPr="00DC5B10" w14:paraId="6D2579A9" w14:textId="77777777" w:rsidTr="00DC5B10">
        <w:trPr>
          <w:trHeight w:hRule="exact" w:val="340"/>
          <w:jc w:val="center"/>
        </w:trPr>
        <w:tc>
          <w:tcPr>
            <w:tcW w:w="24.0%" w:type="pct"/>
            <w:shd w:val="clear" w:color="auto" w:fill="FFFFFF"/>
          </w:tcPr>
          <w:p w14:paraId="60E5580B"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L_caudalanteriorcingulate</w:t>
            </w:r>
            <w:proofErr w:type="spellEnd"/>
          </w:p>
        </w:tc>
        <w:tc>
          <w:tcPr>
            <w:tcW w:w="12.0%" w:type="pct"/>
            <w:shd w:val="clear" w:color="auto" w:fill="FFFFFF"/>
            <w:vAlign w:val="center"/>
          </w:tcPr>
          <w:p w14:paraId="596F7F7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2.74 ± 0.16</w:t>
            </w:r>
          </w:p>
        </w:tc>
        <w:tc>
          <w:tcPr>
            <w:tcW w:w="12.0%" w:type="pct"/>
            <w:shd w:val="clear" w:color="auto" w:fill="FFFFFF"/>
            <w:vAlign w:val="center"/>
          </w:tcPr>
          <w:p w14:paraId="257A5F9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2.74 ± 0.24</w:t>
            </w:r>
          </w:p>
        </w:tc>
        <w:tc>
          <w:tcPr>
            <w:tcW w:w="8.0%" w:type="pct"/>
            <w:shd w:val="clear" w:color="auto" w:fill="FFFFFF"/>
          </w:tcPr>
          <w:p w14:paraId="62B2B9E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0.865</w:t>
            </w:r>
          </w:p>
        </w:tc>
        <w:tc>
          <w:tcPr>
            <w:tcW w:w="7.0%" w:type="pct"/>
            <w:shd w:val="clear" w:color="auto" w:fill="FFFFFF"/>
          </w:tcPr>
          <w:p w14:paraId="7D93227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0.390</w:t>
            </w:r>
          </w:p>
        </w:tc>
        <w:tc>
          <w:tcPr>
            <w:tcW w:w="7.0%" w:type="pct"/>
            <w:shd w:val="clear" w:color="auto" w:fill="FFFFFF"/>
          </w:tcPr>
          <w:p w14:paraId="109E34F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0.500</w:t>
            </w:r>
          </w:p>
        </w:tc>
        <w:tc>
          <w:tcPr>
            <w:tcW w:w="11.0%" w:type="pct"/>
            <w:shd w:val="clear" w:color="auto" w:fill="FFFFFF"/>
          </w:tcPr>
          <w:p w14:paraId="20633D8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0.191</w:t>
            </w:r>
          </w:p>
        </w:tc>
        <w:tc>
          <w:tcPr>
            <w:tcW w:w="15.0%" w:type="pct"/>
            <w:shd w:val="clear" w:color="auto" w:fill="FFFFFF"/>
          </w:tcPr>
          <w:p w14:paraId="1A3B39C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[-0.056, 0.143]</w:t>
            </w:r>
          </w:p>
        </w:tc>
      </w:tr>
      <w:tr w:rsidR="00D20902" w:rsidRPr="00DC5B10" w14:paraId="2F31C010" w14:textId="77777777" w:rsidTr="00DC5B10">
        <w:trPr>
          <w:trHeight w:hRule="exact" w:val="340"/>
          <w:jc w:val="center"/>
        </w:trPr>
        <w:tc>
          <w:tcPr>
            <w:tcW w:w="24.0%" w:type="pct"/>
            <w:tcBorders>
              <w:start w:val="nil"/>
              <w:end w:val="nil"/>
            </w:tcBorders>
            <w:shd w:val="clear" w:color="auto" w:fill="FFFFFF"/>
          </w:tcPr>
          <w:p w14:paraId="51B942D4"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R_entorhinal</w:t>
            </w:r>
            <w:proofErr w:type="spellEnd"/>
          </w:p>
        </w:tc>
        <w:tc>
          <w:tcPr>
            <w:tcW w:w="12.0%" w:type="pct"/>
            <w:tcBorders>
              <w:start w:val="nil"/>
              <w:end w:val="nil"/>
            </w:tcBorders>
            <w:shd w:val="clear" w:color="auto" w:fill="FFFFFF"/>
            <w:vAlign w:val="center"/>
          </w:tcPr>
          <w:p w14:paraId="4B45915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3.71 ± 0.29</w:t>
            </w:r>
          </w:p>
        </w:tc>
        <w:tc>
          <w:tcPr>
            <w:tcW w:w="12.0%" w:type="pct"/>
            <w:tcBorders>
              <w:start w:val="nil"/>
              <w:end w:val="nil"/>
            </w:tcBorders>
            <w:shd w:val="clear" w:color="auto" w:fill="FFFFFF"/>
            <w:vAlign w:val="center"/>
          </w:tcPr>
          <w:p w14:paraId="46E6682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3.67 ± 0.32</w:t>
            </w:r>
          </w:p>
        </w:tc>
        <w:tc>
          <w:tcPr>
            <w:tcW w:w="8.0%" w:type="pct"/>
            <w:tcBorders>
              <w:start w:val="nil"/>
              <w:end w:val="nil"/>
            </w:tcBorders>
            <w:shd w:val="clear" w:color="auto" w:fill="FFFFFF"/>
          </w:tcPr>
          <w:p w14:paraId="1036E2C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0.872</w:t>
            </w:r>
          </w:p>
        </w:tc>
        <w:tc>
          <w:tcPr>
            <w:tcW w:w="7.0%" w:type="pct"/>
            <w:tcBorders>
              <w:start w:val="nil"/>
              <w:end w:val="nil"/>
            </w:tcBorders>
            <w:shd w:val="clear" w:color="auto" w:fill="FFFFFF"/>
          </w:tcPr>
          <w:p w14:paraId="24A5FB9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0.386</w:t>
            </w:r>
          </w:p>
        </w:tc>
        <w:tc>
          <w:tcPr>
            <w:tcW w:w="7.0%" w:type="pct"/>
            <w:tcBorders>
              <w:start w:val="nil"/>
              <w:end w:val="nil"/>
            </w:tcBorders>
            <w:shd w:val="clear" w:color="auto" w:fill="FFFFFF"/>
          </w:tcPr>
          <w:p w14:paraId="0EB2159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0.500</w:t>
            </w:r>
          </w:p>
        </w:tc>
        <w:tc>
          <w:tcPr>
            <w:tcW w:w="11.0%" w:type="pct"/>
            <w:tcBorders>
              <w:start w:val="nil"/>
              <w:end w:val="nil"/>
            </w:tcBorders>
            <w:shd w:val="clear" w:color="auto" w:fill="FFFFFF"/>
          </w:tcPr>
          <w:p w14:paraId="60F3291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0.192</w:t>
            </w:r>
          </w:p>
        </w:tc>
        <w:tc>
          <w:tcPr>
            <w:tcW w:w="15.0%" w:type="pct"/>
            <w:tcBorders>
              <w:start w:val="nil"/>
              <w:end w:val="nil"/>
            </w:tcBorders>
            <w:shd w:val="clear" w:color="auto" w:fill="FFFFFF"/>
          </w:tcPr>
          <w:p w14:paraId="6B7CD62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[-0.090, 0.231]</w:t>
            </w:r>
          </w:p>
        </w:tc>
      </w:tr>
      <w:tr w:rsidR="00D20902" w:rsidRPr="00DC5B10" w14:paraId="7BEDD611" w14:textId="77777777" w:rsidTr="00DC5B10">
        <w:trPr>
          <w:trHeight w:hRule="exact" w:val="340"/>
          <w:jc w:val="center"/>
        </w:trPr>
        <w:tc>
          <w:tcPr>
            <w:tcW w:w="24.0%" w:type="pct"/>
            <w:shd w:val="clear" w:color="auto" w:fill="FFFFFF"/>
          </w:tcPr>
          <w:p w14:paraId="22A1EA60"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L_precentral</w:t>
            </w:r>
            <w:proofErr w:type="spellEnd"/>
          </w:p>
        </w:tc>
        <w:tc>
          <w:tcPr>
            <w:tcW w:w="12.0%" w:type="pct"/>
            <w:shd w:val="clear" w:color="auto" w:fill="FFFFFF"/>
            <w:vAlign w:val="center"/>
          </w:tcPr>
          <w:p w14:paraId="38A9201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2.66 ± 0.12</w:t>
            </w:r>
          </w:p>
        </w:tc>
        <w:tc>
          <w:tcPr>
            <w:tcW w:w="12.0%" w:type="pct"/>
            <w:shd w:val="clear" w:color="auto" w:fill="FFFFFF"/>
            <w:vAlign w:val="center"/>
          </w:tcPr>
          <w:p w14:paraId="4B40190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2.68 ± 0.08</w:t>
            </w:r>
          </w:p>
        </w:tc>
        <w:tc>
          <w:tcPr>
            <w:tcW w:w="8.0%" w:type="pct"/>
            <w:shd w:val="clear" w:color="auto" w:fill="FFFFFF"/>
          </w:tcPr>
          <w:p w14:paraId="750DB84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-0.828</w:t>
            </w:r>
          </w:p>
        </w:tc>
        <w:tc>
          <w:tcPr>
            <w:tcW w:w="7.0%" w:type="pct"/>
            <w:shd w:val="clear" w:color="auto" w:fill="FFFFFF"/>
          </w:tcPr>
          <w:p w14:paraId="2A634A3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0.410</w:t>
            </w:r>
          </w:p>
        </w:tc>
        <w:tc>
          <w:tcPr>
            <w:tcW w:w="7.0%" w:type="pct"/>
            <w:shd w:val="clear" w:color="auto" w:fill="FFFFFF"/>
          </w:tcPr>
          <w:p w14:paraId="3E240D4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0.516</w:t>
            </w:r>
          </w:p>
        </w:tc>
        <w:tc>
          <w:tcPr>
            <w:tcW w:w="11.0%" w:type="pct"/>
            <w:shd w:val="clear" w:color="auto" w:fill="FFFFFF"/>
          </w:tcPr>
          <w:p w14:paraId="081D639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-0.183</w:t>
            </w:r>
          </w:p>
        </w:tc>
        <w:tc>
          <w:tcPr>
            <w:tcW w:w="15.0%" w:type="pct"/>
            <w:shd w:val="clear" w:color="auto" w:fill="FFFFFF"/>
          </w:tcPr>
          <w:p w14:paraId="6A8142D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[-0.075, 0.031]</w:t>
            </w:r>
          </w:p>
        </w:tc>
      </w:tr>
      <w:tr w:rsidR="00D20902" w:rsidRPr="00DC5B10" w14:paraId="7328FD18" w14:textId="77777777" w:rsidTr="00DC5B10">
        <w:trPr>
          <w:trHeight w:hRule="exact" w:val="340"/>
          <w:jc w:val="center"/>
        </w:trPr>
        <w:tc>
          <w:tcPr>
            <w:tcW w:w="24.0%" w:type="pct"/>
            <w:tcBorders>
              <w:start w:val="nil"/>
              <w:end w:val="nil"/>
            </w:tcBorders>
            <w:shd w:val="clear" w:color="auto" w:fill="FFFFFF"/>
          </w:tcPr>
          <w:p w14:paraId="6E3A5192"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L_postcentral</w:t>
            </w:r>
            <w:proofErr w:type="spellEnd"/>
          </w:p>
        </w:tc>
        <w:tc>
          <w:tcPr>
            <w:tcW w:w="12.0%" w:type="pct"/>
            <w:tcBorders>
              <w:start w:val="nil"/>
              <w:end w:val="nil"/>
            </w:tcBorders>
            <w:shd w:val="clear" w:color="auto" w:fill="FFFFFF"/>
            <w:vAlign w:val="center"/>
          </w:tcPr>
          <w:p w14:paraId="4E58309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2.09 ± 0.11</w:t>
            </w:r>
          </w:p>
        </w:tc>
        <w:tc>
          <w:tcPr>
            <w:tcW w:w="12.0%" w:type="pct"/>
            <w:tcBorders>
              <w:start w:val="nil"/>
              <w:end w:val="nil"/>
            </w:tcBorders>
            <w:shd w:val="clear" w:color="auto" w:fill="FFFFFF"/>
            <w:vAlign w:val="center"/>
          </w:tcPr>
          <w:p w14:paraId="284C257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2.11 ± 0.11</w:t>
            </w:r>
          </w:p>
        </w:tc>
        <w:tc>
          <w:tcPr>
            <w:tcW w:w="8.0%" w:type="pct"/>
            <w:tcBorders>
              <w:start w:val="nil"/>
              <w:end w:val="nil"/>
            </w:tcBorders>
            <w:shd w:val="clear" w:color="auto" w:fill="FFFFFF"/>
          </w:tcPr>
          <w:p w14:paraId="0C46D4B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-0.812</w:t>
            </w:r>
          </w:p>
        </w:tc>
        <w:tc>
          <w:tcPr>
            <w:tcW w:w="7.0%" w:type="pct"/>
            <w:tcBorders>
              <w:start w:val="nil"/>
              <w:end w:val="nil"/>
            </w:tcBorders>
            <w:shd w:val="clear" w:color="auto" w:fill="FFFFFF"/>
          </w:tcPr>
          <w:p w14:paraId="145B8C6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0.419</w:t>
            </w:r>
          </w:p>
        </w:tc>
        <w:tc>
          <w:tcPr>
            <w:tcW w:w="7.0%" w:type="pct"/>
            <w:tcBorders>
              <w:start w:val="nil"/>
              <w:end w:val="nil"/>
            </w:tcBorders>
            <w:shd w:val="clear" w:color="auto" w:fill="FFFFFF"/>
          </w:tcPr>
          <w:p w14:paraId="17264B6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0.518</w:t>
            </w:r>
          </w:p>
        </w:tc>
        <w:tc>
          <w:tcPr>
            <w:tcW w:w="11.0%" w:type="pct"/>
            <w:tcBorders>
              <w:start w:val="nil"/>
              <w:end w:val="nil"/>
            </w:tcBorders>
            <w:shd w:val="clear" w:color="auto" w:fill="FFFFFF"/>
          </w:tcPr>
          <w:p w14:paraId="332744D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-0.179</w:t>
            </w:r>
          </w:p>
        </w:tc>
        <w:tc>
          <w:tcPr>
            <w:tcW w:w="15.0%" w:type="pct"/>
            <w:tcBorders>
              <w:start w:val="nil"/>
              <w:end w:val="nil"/>
            </w:tcBorders>
            <w:shd w:val="clear" w:color="auto" w:fill="FFFFFF"/>
          </w:tcPr>
          <w:p w14:paraId="0488120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[-0.073, 0.031]</w:t>
            </w:r>
          </w:p>
        </w:tc>
      </w:tr>
      <w:tr w:rsidR="00D20902" w:rsidRPr="00DC5B10" w14:paraId="69BB6959" w14:textId="77777777" w:rsidTr="00DC5B10">
        <w:trPr>
          <w:trHeight w:hRule="exact" w:val="340"/>
          <w:jc w:val="center"/>
        </w:trPr>
        <w:tc>
          <w:tcPr>
            <w:tcW w:w="24.0%" w:type="pct"/>
            <w:shd w:val="clear" w:color="auto" w:fill="FFFFFF"/>
          </w:tcPr>
          <w:p w14:paraId="06827E67"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R_caudalanteriorcingulate</w:t>
            </w:r>
            <w:proofErr w:type="spellEnd"/>
          </w:p>
        </w:tc>
        <w:tc>
          <w:tcPr>
            <w:tcW w:w="12.0%" w:type="pct"/>
            <w:shd w:val="clear" w:color="auto" w:fill="FFFFFF"/>
            <w:vAlign w:val="center"/>
          </w:tcPr>
          <w:p w14:paraId="5737F27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2.55 ± 0.17</w:t>
            </w:r>
          </w:p>
        </w:tc>
        <w:tc>
          <w:tcPr>
            <w:tcW w:w="12.0%" w:type="pct"/>
            <w:shd w:val="clear" w:color="auto" w:fill="FFFFFF"/>
            <w:vAlign w:val="center"/>
          </w:tcPr>
          <w:p w14:paraId="185E5A5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2.59 ± 0.23</w:t>
            </w:r>
          </w:p>
        </w:tc>
        <w:tc>
          <w:tcPr>
            <w:tcW w:w="8.0%" w:type="pct"/>
            <w:shd w:val="clear" w:color="auto" w:fill="FFFFFF"/>
          </w:tcPr>
          <w:p w14:paraId="76BB6BA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0.735</w:t>
            </w:r>
          </w:p>
        </w:tc>
        <w:tc>
          <w:tcPr>
            <w:tcW w:w="7.0%" w:type="pct"/>
            <w:shd w:val="clear" w:color="auto" w:fill="FFFFFF"/>
          </w:tcPr>
          <w:p w14:paraId="0F1ECA0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0.464</w:t>
            </w:r>
          </w:p>
        </w:tc>
        <w:tc>
          <w:tcPr>
            <w:tcW w:w="7.0%" w:type="pct"/>
            <w:shd w:val="clear" w:color="auto" w:fill="FFFFFF"/>
          </w:tcPr>
          <w:p w14:paraId="2B3943E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0.564</w:t>
            </w:r>
          </w:p>
        </w:tc>
        <w:tc>
          <w:tcPr>
            <w:tcW w:w="11.0%" w:type="pct"/>
            <w:shd w:val="clear" w:color="auto" w:fill="FFFFFF"/>
          </w:tcPr>
          <w:p w14:paraId="4EEE310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0.162</w:t>
            </w:r>
          </w:p>
        </w:tc>
        <w:tc>
          <w:tcPr>
            <w:tcW w:w="15.0%" w:type="pct"/>
            <w:shd w:val="clear" w:color="auto" w:fill="FFFFFF"/>
          </w:tcPr>
          <w:p w14:paraId="22DBEA6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[-0.066, 0.143]</w:t>
            </w:r>
          </w:p>
        </w:tc>
      </w:tr>
      <w:tr w:rsidR="00D20902" w:rsidRPr="00DC5B10" w14:paraId="296F168B" w14:textId="77777777" w:rsidTr="00DC5B10">
        <w:trPr>
          <w:trHeight w:hRule="exact" w:val="340"/>
          <w:jc w:val="center"/>
        </w:trPr>
        <w:tc>
          <w:tcPr>
            <w:tcW w:w="24.0%" w:type="pct"/>
            <w:tcBorders>
              <w:start w:val="nil"/>
              <w:end w:val="nil"/>
            </w:tcBorders>
            <w:shd w:val="clear" w:color="auto" w:fill="FFFFFF"/>
          </w:tcPr>
          <w:p w14:paraId="55C55A91"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R_pericalcarine</w:t>
            </w:r>
            <w:proofErr w:type="spellEnd"/>
          </w:p>
        </w:tc>
        <w:tc>
          <w:tcPr>
            <w:tcW w:w="12.0%" w:type="pct"/>
            <w:tcBorders>
              <w:start w:val="nil"/>
              <w:end w:val="nil"/>
            </w:tcBorders>
            <w:shd w:val="clear" w:color="auto" w:fill="FFFFFF"/>
            <w:vAlign w:val="center"/>
          </w:tcPr>
          <w:p w14:paraId="0F30415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1.62 ± 0.12</w:t>
            </w:r>
          </w:p>
        </w:tc>
        <w:tc>
          <w:tcPr>
            <w:tcW w:w="12.0%" w:type="pct"/>
            <w:tcBorders>
              <w:start w:val="nil"/>
              <w:end w:val="nil"/>
            </w:tcBorders>
            <w:shd w:val="clear" w:color="auto" w:fill="FFFFFF"/>
            <w:vAlign w:val="center"/>
          </w:tcPr>
          <w:p w14:paraId="4947B08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1.64 ± 0.13</w:t>
            </w:r>
          </w:p>
        </w:tc>
        <w:tc>
          <w:tcPr>
            <w:tcW w:w="8.0%" w:type="pct"/>
            <w:tcBorders>
              <w:start w:val="nil"/>
              <w:end w:val="nil"/>
            </w:tcBorders>
            <w:shd w:val="clear" w:color="auto" w:fill="FFFFFF"/>
          </w:tcPr>
          <w:p w14:paraId="5E4CD40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-0.701</w:t>
            </w:r>
          </w:p>
        </w:tc>
        <w:tc>
          <w:tcPr>
            <w:tcW w:w="7.0%" w:type="pct"/>
            <w:tcBorders>
              <w:start w:val="nil"/>
              <w:end w:val="nil"/>
            </w:tcBorders>
            <w:shd w:val="clear" w:color="auto" w:fill="FFFFFF"/>
          </w:tcPr>
          <w:p w14:paraId="44701E3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0.485</w:t>
            </w:r>
          </w:p>
        </w:tc>
        <w:tc>
          <w:tcPr>
            <w:tcW w:w="7.0%" w:type="pct"/>
            <w:tcBorders>
              <w:start w:val="nil"/>
              <w:end w:val="nil"/>
            </w:tcBorders>
            <w:shd w:val="clear" w:color="auto" w:fill="FFFFFF"/>
          </w:tcPr>
          <w:p w14:paraId="1C42F00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0.569</w:t>
            </w:r>
          </w:p>
        </w:tc>
        <w:tc>
          <w:tcPr>
            <w:tcW w:w="11.0%" w:type="pct"/>
            <w:tcBorders>
              <w:start w:val="nil"/>
              <w:end w:val="nil"/>
            </w:tcBorders>
            <w:shd w:val="clear" w:color="auto" w:fill="FFFFFF"/>
          </w:tcPr>
          <w:p w14:paraId="4EFE24A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-0.155</w:t>
            </w:r>
          </w:p>
        </w:tc>
        <w:tc>
          <w:tcPr>
            <w:tcW w:w="15.0%" w:type="pct"/>
            <w:tcBorders>
              <w:start w:val="nil"/>
              <w:end w:val="nil"/>
            </w:tcBorders>
            <w:shd w:val="clear" w:color="auto" w:fill="FFFFFF"/>
          </w:tcPr>
          <w:p w14:paraId="06D1607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[-0.092, 0.044]</w:t>
            </w:r>
          </w:p>
        </w:tc>
      </w:tr>
      <w:tr w:rsidR="00D20902" w:rsidRPr="00DC5B10" w14:paraId="43A6FC02" w14:textId="77777777" w:rsidTr="00DC5B10">
        <w:trPr>
          <w:trHeight w:hRule="exact" w:val="340"/>
          <w:jc w:val="center"/>
        </w:trPr>
        <w:tc>
          <w:tcPr>
            <w:tcW w:w="24.0%" w:type="pct"/>
            <w:shd w:val="clear" w:color="auto" w:fill="FFFFFF"/>
          </w:tcPr>
          <w:p w14:paraId="25C08D64"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R_precuneus</w:t>
            </w:r>
            <w:proofErr w:type="spellEnd"/>
          </w:p>
        </w:tc>
        <w:tc>
          <w:tcPr>
            <w:tcW w:w="12.0%" w:type="pct"/>
            <w:shd w:val="clear" w:color="auto" w:fill="FFFFFF"/>
            <w:vAlign w:val="center"/>
          </w:tcPr>
          <w:p w14:paraId="66FD065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2.45 ± 0.11</w:t>
            </w:r>
          </w:p>
        </w:tc>
        <w:tc>
          <w:tcPr>
            <w:tcW w:w="12.0%" w:type="pct"/>
            <w:shd w:val="clear" w:color="auto" w:fill="FFFFFF"/>
            <w:vAlign w:val="center"/>
          </w:tcPr>
          <w:p w14:paraId="13E8858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2.46 ± 0.10</w:t>
            </w:r>
          </w:p>
        </w:tc>
        <w:tc>
          <w:tcPr>
            <w:tcW w:w="8.0%" w:type="pct"/>
            <w:shd w:val="clear" w:color="auto" w:fill="FFFFFF"/>
          </w:tcPr>
          <w:p w14:paraId="5A58658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-0.704</w:t>
            </w:r>
          </w:p>
        </w:tc>
        <w:tc>
          <w:tcPr>
            <w:tcW w:w="7.0%" w:type="pct"/>
            <w:shd w:val="clear" w:color="auto" w:fill="FFFFFF"/>
          </w:tcPr>
          <w:p w14:paraId="0C3C278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0.483</w:t>
            </w:r>
          </w:p>
        </w:tc>
        <w:tc>
          <w:tcPr>
            <w:tcW w:w="7.0%" w:type="pct"/>
            <w:shd w:val="clear" w:color="auto" w:fill="FFFFFF"/>
          </w:tcPr>
          <w:p w14:paraId="7AC4B84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0.569</w:t>
            </w:r>
          </w:p>
        </w:tc>
        <w:tc>
          <w:tcPr>
            <w:tcW w:w="11.0%" w:type="pct"/>
            <w:shd w:val="clear" w:color="auto" w:fill="FFFFFF"/>
          </w:tcPr>
          <w:p w14:paraId="67DDBCD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-0.155</w:t>
            </w:r>
          </w:p>
        </w:tc>
        <w:tc>
          <w:tcPr>
            <w:tcW w:w="15.0%" w:type="pct"/>
            <w:shd w:val="clear" w:color="auto" w:fill="FFFFFF"/>
          </w:tcPr>
          <w:p w14:paraId="40A2E13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[-0.069, 0.033]</w:t>
            </w:r>
          </w:p>
        </w:tc>
      </w:tr>
      <w:tr w:rsidR="00D20902" w:rsidRPr="00DC5B10" w14:paraId="18C35A98" w14:textId="77777777" w:rsidTr="00DC5B10">
        <w:trPr>
          <w:trHeight w:hRule="exact" w:val="340"/>
          <w:jc w:val="center"/>
        </w:trPr>
        <w:tc>
          <w:tcPr>
            <w:tcW w:w="24.0%" w:type="pct"/>
            <w:tcBorders>
              <w:start w:val="nil"/>
              <w:end w:val="nil"/>
            </w:tcBorders>
            <w:shd w:val="clear" w:color="auto" w:fill="FFFFFF"/>
          </w:tcPr>
          <w:p w14:paraId="781EAA52"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L_pericalcarine</w:t>
            </w:r>
            <w:proofErr w:type="spellEnd"/>
          </w:p>
        </w:tc>
        <w:tc>
          <w:tcPr>
            <w:tcW w:w="12.0%" w:type="pct"/>
            <w:tcBorders>
              <w:start w:val="nil"/>
              <w:end w:val="nil"/>
            </w:tcBorders>
            <w:shd w:val="clear" w:color="auto" w:fill="FFFFFF"/>
            <w:vAlign w:val="center"/>
          </w:tcPr>
          <w:p w14:paraId="4B79049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1.60 ± 0.12</w:t>
            </w:r>
          </w:p>
        </w:tc>
        <w:tc>
          <w:tcPr>
            <w:tcW w:w="12.0%" w:type="pct"/>
            <w:tcBorders>
              <w:start w:val="nil"/>
              <w:end w:val="nil"/>
            </w:tcBorders>
            <w:shd w:val="clear" w:color="auto" w:fill="FFFFFF"/>
            <w:vAlign w:val="center"/>
          </w:tcPr>
          <w:p w14:paraId="7CB14DB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1.59 ± 0.12</w:t>
            </w:r>
          </w:p>
        </w:tc>
        <w:tc>
          <w:tcPr>
            <w:tcW w:w="8.0%" w:type="pct"/>
            <w:tcBorders>
              <w:start w:val="nil"/>
              <w:end w:val="nil"/>
            </w:tcBorders>
            <w:shd w:val="clear" w:color="auto" w:fill="FFFFFF"/>
          </w:tcPr>
          <w:p w14:paraId="39008A2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0.591</w:t>
            </w:r>
          </w:p>
        </w:tc>
        <w:tc>
          <w:tcPr>
            <w:tcW w:w="7.0%" w:type="pct"/>
            <w:tcBorders>
              <w:start w:val="nil"/>
              <w:end w:val="nil"/>
            </w:tcBorders>
            <w:shd w:val="clear" w:color="auto" w:fill="FFFFFF"/>
          </w:tcPr>
          <w:p w14:paraId="64BFE3A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0.556</w:t>
            </w:r>
          </w:p>
        </w:tc>
        <w:tc>
          <w:tcPr>
            <w:tcW w:w="7.0%" w:type="pct"/>
            <w:tcBorders>
              <w:start w:val="nil"/>
              <w:end w:val="nil"/>
            </w:tcBorders>
            <w:shd w:val="clear" w:color="auto" w:fill="FFFFFF"/>
          </w:tcPr>
          <w:p w14:paraId="308CC14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0.641</w:t>
            </w:r>
          </w:p>
        </w:tc>
        <w:tc>
          <w:tcPr>
            <w:tcW w:w="11.0%" w:type="pct"/>
            <w:tcBorders>
              <w:start w:val="nil"/>
              <w:end w:val="nil"/>
            </w:tcBorders>
            <w:shd w:val="clear" w:color="auto" w:fill="FFFFFF"/>
          </w:tcPr>
          <w:p w14:paraId="22DF8B3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0.131</w:t>
            </w:r>
          </w:p>
        </w:tc>
        <w:tc>
          <w:tcPr>
            <w:tcW w:w="15.0%" w:type="pct"/>
            <w:tcBorders>
              <w:start w:val="nil"/>
              <w:end w:val="nil"/>
            </w:tcBorders>
            <w:shd w:val="clear" w:color="auto" w:fill="FFFFFF"/>
          </w:tcPr>
          <w:p w14:paraId="74EBE52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[-0.045, 0.083]</w:t>
            </w:r>
          </w:p>
        </w:tc>
      </w:tr>
      <w:tr w:rsidR="00D20902" w:rsidRPr="00DC5B10" w14:paraId="17520935" w14:textId="77777777" w:rsidTr="00DC5B10">
        <w:trPr>
          <w:trHeight w:hRule="exact" w:val="340"/>
          <w:jc w:val="center"/>
        </w:trPr>
        <w:tc>
          <w:tcPr>
            <w:tcW w:w="24.0%" w:type="pct"/>
            <w:shd w:val="clear" w:color="auto" w:fill="FFFFFF"/>
          </w:tcPr>
          <w:p w14:paraId="19774712"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L_isthmuscingulate</w:t>
            </w:r>
            <w:proofErr w:type="spellEnd"/>
          </w:p>
        </w:tc>
        <w:tc>
          <w:tcPr>
            <w:tcW w:w="12.0%" w:type="pct"/>
            <w:shd w:val="clear" w:color="auto" w:fill="FFFFFF"/>
            <w:vAlign w:val="center"/>
          </w:tcPr>
          <w:p w14:paraId="0FEE4CD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2.42 ± 0.19</w:t>
            </w:r>
          </w:p>
        </w:tc>
        <w:tc>
          <w:tcPr>
            <w:tcW w:w="12.0%" w:type="pct"/>
            <w:shd w:val="clear" w:color="auto" w:fill="FFFFFF"/>
            <w:vAlign w:val="center"/>
          </w:tcPr>
          <w:p w14:paraId="4405A82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2.42 ± 0.18</w:t>
            </w:r>
          </w:p>
        </w:tc>
        <w:tc>
          <w:tcPr>
            <w:tcW w:w="8.0%" w:type="pct"/>
            <w:shd w:val="clear" w:color="auto" w:fill="FFFFFF"/>
          </w:tcPr>
          <w:p w14:paraId="2810727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-0.485</w:t>
            </w:r>
          </w:p>
        </w:tc>
        <w:tc>
          <w:tcPr>
            <w:tcW w:w="7.0%" w:type="pct"/>
            <w:shd w:val="clear" w:color="auto" w:fill="FFFFFF"/>
          </w:tcPr>
          <w:p w14:paraId="1A038BE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0.629</w:t>
            </w:r>
          </w:p>
        </w:tc>
        <w:tc>
          <w:tcPr>
            <w:tcW w:w="7.0%" w:type="pct"/>
            <w:shd w:val="clear" w:color="auto" w:fill="FFFFFF"/>
          </w:tcPr>
          <w:p w14:paraId="151B0CD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0.713</w:t>
            </w:r>
          </w:p>
        </w:tc>
        <w:tc>
          <w:tcPr>
            <w:tcW w:w="11.0%" w:type="pct"/>
            <w:shd w:val="clear" w:color="auto" w:fill="FFFFFF"/>
          </w:tcPr>
          <w:p w14:paraId="49C93BF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-0.107</w:t>
            </w:r>
          </w:p>
        </w:tc>
        <w:tc>
          <w:tcPr>
            <w:tcW w:w="15.0%" w:type="pct"/>
            <w:shd w:val="clear" w:color="auto" w:fill="FFFFFF"/>
          </w:tcPr>
          <w:p w14:paraId="480F8AF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[-0.116, 0.070]</w:t>
            </w:r>
          </w:p>
        </w:tc>
      </w:tr>
      <w:tr w:rsidR="00D20902" w:rsidRPr="00DC5B10" w14:paraId="751F93E3" w14:textId="77777777" w:rsidTr="00DC5B10">
        <w:trPr>
          <w:trHeight w:hRule="exact" w:val="340"/>
          <w:jc w:val="center"/>
        </w:trPr>
        <w:tc>
          <w:tcPr>
            <w:tcW w:w="24.0%" w:type="pct"/>
            <w:tcBorders>
              <w:start w:val="nil"/>
              <w:end w:val="nil"/>
            </w:tcBorders>
            <w:shd w:val="clear" w:color="auto" w:fill="FFFFFF"/>
          </w:tcPr>
          <w:p w14:paraId="4137FEEF"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L_temporalpole</w:t>
            </w:r>
            <w:proofErr w:type="spellEnd"/>
          </w:p>
        </w:tc>
        <w:tc>
          <w:tcPr>
            <w:tcW w:w="12.0%" w:type="pct"/>
            <w:tcBorders>
              <w:start w:val="nil"/>
              <w:end w:val="nil"/>
            </w:tcBorders>
            <w:shd w:val="clear" w:color="auto" w:fill="FFFFFF"/>
            <w:vAlign w:val="center"/>
          </w:tcPr>
          <w:p w14:paraId="1C3BF80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3.59 ± 0.28</w:t>
            </w:r>
          </w:p>
        </w:tc>
        <w:tc>
          <w:tcPr>
            <w:tcW w:w="12.0%" w:type="pct"/>
            <w:tcBorders>
              <w:start w:val="nil"/>
              <w:end w:val="nil"/>
            </w:tcBorders>
            <w:shd w:val="clear" w:color="auto" w:fill="FFFFFF"/>
            <w:vAlign w:val="center"/>
          </w:tcPr>
          <w:p w14:paraId="43A62EC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3.59 ± 0.34</w:t>
            </w:r>
          </w:p>
        </w:tc>
        <w:tc>
          <w:tcPr>
            <w:tcW w:w="8.0%" w:type="pct"/>
            <w:tcBorders>
              <w:start w:val="nil"/>
              <w:end w:val="nil"/>
            </w:tcBorders>
            <w:shd w:val="clear" w:color="auto" w:fill="FFFFFF"/>
          </w:tcPr>
          <w:p w14:paraId="595C8DA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0.394</w:t>
            </w:r>
          </w:p>
        </w:tc>
        <w:tc>
          <w:tcPr>
            <w:tcW w:w="7.0%" w:type="pct"/>
            <w:tcBorders>
              <w:start w:val="nil"/>
              <w:end w:val="nil"/>
            </w:tcBorders>
            <w:shd w:val="clear" w:color="auto" w:fill="FFFFFF"/>
          </w:tcPr>
          <w:p w14:paraId="4EB272C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0.695</w:t>
            </w:r>
          </w:p>
        </w:tc>
        <w:tc>
          <w:tcPr>
            <w:tcW w:w="7.0%" w:type="pct"/>
            <w:tcBorders>
              <w:start w:val="nil"/>
              <w:end w:val="nil"/>
            </w:tcBorders>
            <w:shd w:val="clear" w:color="auto" w:fill="FFFFFF"/>
          </w:tcPr>
          <w:p w14:paraId="2EEAA1A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0.745</w:t>
            </w:r>
          </w:p>
        </w:tc>
        <w:tc>
          <w:tcPr>
            <w:tcW w:w="11.0%" w:type="pct"/>
            <w:tcBorders>
              <w:start w:val="nil"/>
              <w:end w:val="nil"/>
            </w:tcBorders>
            <w:shd w:val="clear" w:color="auto" w:fill="FFFFFF"/>
          </w:tcPr>
          <w:p w14:paraId="7A48373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0.087</w:t>
            </w:r>
          </w:p>
        </w:tc>
        <w:tc>
          <w:tcPr>
            <w:tcW w:w="15.0%" w:type="pct"/>
            <w:tcBorders>
              <w:start w:val="nil"/>
              <w:end w:val="nil"/>
            </w:tcBorders>
            <w:shd w:val="clear" w:color="auto" w:fill="FFFFFF"/>
          </w:tcPr>
          <w:p w14:paraId="3F7B37F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[-0.133, 0.199]</w:t>
            </w:r>
          </w:p>
        </w:tc>
      </w:tr>
      <w:tr w:rsidR="00D20902" w:rsidRPr="00DC5B10" w14:paraId="3122F257" w14:textId="77777777" w:rsidTr="00DC5B10">
        <w:trPr>
          <w:trHeight w:hRule="exact" w:val="340"/>
          <w:jc w:val="center"/>
        </w:trPr>
        <w:tc>
          <w:tcPr>
            <w:tcW w:w="24.0%" w:type="pct"/>
            <w:shd w:val="clear" w:color="auto" w:fill="FFFFFF"/>
          </w:tcPr>
          <w:p w14:paraId="57796765"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R_paracentral</w:t>
            </w:r>
            <w:proofErr w:type="spellEnd"/>
          </w:p>
        </w:tc>
        <w:tc>
          <w:tcPr>
            <w:tcW w:w="12.0%" w:type="pct"/>
            <w:shd w:val="clear" w:color="auto" w:fill="FFFFFF"/>
            <w:vAlign w:val="center"/>
          </w:tcPr>
          <w:p w14:paraId="67807850"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2.53 ± 0.14</w:t>
            </w:r>
          </w:p>
        </w:tc>
        <w:tc>
          <w:tcPr>
            <w:tcW w:w="12.0%" w:type="pct"/>
            <w:shd w:val="clear" w:color="auto" w:fill="FFFFFF"/>
            <w:vAlign w:val="center"/>
          </w:tcPr>
          <w:p w14:paraId="4694811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2.54 ± 0.11</w:t>
            </w:r>
          </w:p>
        </w:tc>
        <w:tc>
          <w:tcPr>
            <w:tcW w:w="8.0%" w:type="pct"/>
            <w:shd w:val="clear" w:color="auto" w:fill="FFFFFF"/>
          </w:tcPr>
          <w:p w14:paraId="4A29E62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-0.409</w:t>
            </w:r>
          </w:p>
        </w:tc>
        <w:tc>
          <w:tcPr>
            <w:tcW w:w="7.0%" w:type="pct"/>
            <w:shd w:val="clear" w:color="auto" w:fill="FFFFFF"/>
          </w:tcPr>
          <w:p w14:paraId="446FAEA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0.684</w:t>
            </w:r>
          </w:p>
        </w:tc>
        <w:tc>
          <w:tcPr>
            <w:tcW w:w="7.0%" w:type="pct"/>
            <w:shd w:val="clear" w:color="auto" w:fill="FFFFFF"/>
          </w:tcPr>
          <w:p w14:paraId="0B8CFF6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0.745</w:t>
            </w:r>
          </w:p>
        </w:tc>
        <w:tc>
          <w:tcPr>
            <w:tcW w:w="11.0%" w:type="pct"/>
            <w:shd w:val="clear" w:color="auto" w:fill="FFFFFF"/>
          </w:tcPr>
          <w:p w14:paraId="3B2E38F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-0.090</w:t>
            </w:r>
          </w:p>
        </w:tc>
        <w:tc>
          <w:tcPr>
            <w:tcW w:w="15.0%" w:type="pct"/>
            <w:shd w:val="clear" w:color="auto" w:fill="FFFFFF"/>
          </w:tcPr>
          <w:p w14:paraId="774BC71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[-0.078, 0.051]</w:t>
            </w:r>
          </w:p>
        </w:tc>
      </w:tr>
      <w:tr w:rsidR="00D20902" w:rsidRPr="00DC5B10" w14:paraId="18C85EAB" w14:textId="77777777" w:rsidTr="00DC5B10">
        <w:trPr>
          <w:trHeight w:hRule="exact" w:val="340"/>
          <w:jc w:val="center"/>
        </w:trPr>
        <w:tc>
          <w:tcPr>
            <w:tcW w:w="24.0%" w:type="pct"/>
            <w:tcBorders>
              <w:start w:val="nil"/>
              <w:end w:val="nil"/>
            </w:tcBorders>
            <w:shd w:val="clear" w:color="auto" w:fill="FFFFFF"/>
          </w:tcPr>
          <w:p w14:paraId="24B7B3AC"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R_supramarginal</w:t>
            </w:r>
            <w:proofErr w:type="spellEnd"/>
          </w:p>
        </w:tc>
        <w:tc>
          <w:tcPr>
            <w:tcW w:w="12.0%" w:type="pct"/>
            <w:tcBorders>
              <w:start w:val="nil"/>
              <w:end w:val="nil"/>
            </w:tcBorders>
            <w:shd w:val="clear" w:color="auto" w:fill="FFFFFF"/>
            <w:vAlign w:val="center"/>
          </w:tcPr>
          <w:p w14:paraId="36748C9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2.59 ± 0.14</w:t>
            </w:r>
          </w:p>
        </w:tc>
        <w:tc>
          <w:tcPr>
            <w:tcW w:w="12.0%" w:type="pct"/>
            <w:tcBorders>
              <w:start w:val="nil"/>
              <w:end w:val="nil"/>
            </w:tcBorders>
            <w:shd w:val="clear" w:color="auto" w:fill="FFFFFF"/>
            <w:vAlign w:val="center"/>
          </w:tcPr>
          <w:p w14:paraId="3041BAF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2.60 ± 0.11</w:t>
            </w:r>
          </w:p>
        </w:tc>
        <w:tc>
          <w:tcPr>
            <w:tcW w:w="8.0%" w:type="pct"/>
            <w:tcBorders>
              <w:start w:val="nil"/>
              <w:end w:val="nil"/>
            </w:tcBorders>
            <w:shd w:val="clear" w:color="auto" w:fill="FFFFFF"/>
          </w:tcPr>
          <w:p w14:paraId="64AF891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-0.430</w:t>
            </w:r>
          </w:p>
        </w:tc>
        <w:tc>
          <w:tcPr>
            <w:tcW w:w="7.0%" w:type="pct"/>
            <w:tcBorders>
              <w:start w:val="nil"/>
              <w:end w:val="nil"/>
            </w:tcBorders>
            <w:shd w:val="clear" w:color="auto" w:fill="FFFFFF"/>
          </w:tcPr>
          <w:p w14:paraId="3D2A7FD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0.669</w:t>
            </w:r>
          </w:p>
        </w:tc>
        <w:tc>
          <w:tcPr>
            <w:tcW w:w="7.0%" w:type="pct"/>
            <w:tcBorders>
              <w:start w:val="nil"/>
              <w:end w:val="nil"/>
            </w:tcBorders>
            <w:shd w:val="clear" w:color="auto" w:fill="FFFFFF"/>
          </w:tcPr>
          <w:p w14:paraId="2276F7B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0.745</w:t>
            </w:r>
          </w:p>
        </w:tc>
        <w:tc>
          <w:tcPr>
            <w:tcW w:w="11.0%" w:type="pct"/>
            <w:tcBorders>
              <w:start w:val="nil"/>
              <w:end w:val="nil"/>
            </w:tcBorders>
            <w:shd w:val="clear" w:color="auto" w:fill="FFFFFF"/>
          </w:tcPr>
          <w:p w14:paraId="490A833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-0.095</w:t>
            </w:r>
          </w:p>
        </w:tc>
        <w:tc>
          <w:tcPr>
            <w:tcW w:w="15.0%" w:type="pct"/>
            <w:tcBorders>
              <w:start w:val="nil"/>
              <w:end w:val="nil"/>
            </w:tcBorders>
            <w:shd w:val="clear" w:color="auto" w:fill="FFFFFF"/>
          </w:tcPr>
          <w:p w14:paraId="3359D836"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[-0.074, 0.048]</w:t>
            </w:r>
          </w:p>
        </w:tc>
      </w:tr>
      <w:tr w:rsidR="00D20902" w:rsidRPr="00DC5B10" w14:paraId="4E5C1DB7" w14:textId="77777777" w:rsidTr="00DC5B10">
        <w:trPr>
          <w:trHeight w:hRule="exact" w:val="340"/>
          <w:jc w:val="center"/>
        </w:trPr>
        <w:tc>
          <w:tcPr>
            <w:tcW w:w="24.0%" w:type="pct"/>
            <w:shd w:val="clear" w:color="auto" w:fill="FFFFFF"/>
          </w:tcPr>
          <w:p w14:paraId="59E491CC"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R_temporalpole</w:t>
            </w:r>
            <w:proofErr w:type="spellEnd"/>
          </w:p>
        </w:tc>
        <w:tc>
          <w:tcPr>
            <w:tcW w:w="12.0%" w:type="pct"/>
            <w:shd w:val="clear" w:color="auto" w:fill="FFFFFF"/>
            <w:vAlign w:val="center"/>
          </w:tcPr>
          <w:p w14:paraId="30BA2A7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3.71 ± 0.23</w:t>
            </w:r>
          </w:p>
        </w:tc>
        <w:tc>
          <w:tcPr>
            <w:tcW w:w="12.0%" w:type="pct"/>
            <w:shd w:val="clear" w:color="auto" w:fill="FFFFFF"/>
            <w:vAlign w:val="center"/>
          </w:tcPr>
          <w:p w14:paraId="70FC95A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3.73 ± 0.29</w:t>
            </w:r>
          </w:p>
        </w:tc>
        <w:tc>
          <w:tcPr>
            <w:tcW w:w="8.0%" w:type="pct"/>
            <w:shd w:val="clear" w:color="auto" w:fill="FFFFFF"/>
          </w:tcPr>
          <w:p w14:paraId="2507551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-0.386</w:t>
            </w:r>
          </w:p>
        </w:tc>
        <w:tc>
          <w:tcPr>
            <w:tcW w:w="7.0%" w:type="pct"/>
            <w:shd w:val="clear" w:color="auto" w:fill="FFFFFF"/>
          </w:tcPr>
          <w:p w14:paraId="2557DFD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0.701</w:t>
            </w:r>
          </w:p>
        </w:tc>
        <w:tc>
          <w:tcPr>
            <w:tcW w:w="7.0%" w:type="pct"/>
            <w:shd w:val="clear" w:color="auto" w:fill="FFFFFF"/>
          </w:tcPr>
          <w:p w14:paraId="37342E4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0.745</w:t>
            </w:r>
          </w:p>
        </w:tc>
        <w:tc>
          <w:tcPr>
            <w:tcW w:w="11.0%" w:type="pct"/>
            <w:shd w:val="clear" w:color="auto" w:fill="FFFFFF"/>
          </w:tcPr>
          <w:p w14:paraId="67E113F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-0.085</w:t>
            </w:r>
          </w:p>
        </w:tc>
        <w:tc>
          <w:tcPr>
            <w:tcW w:w="15.0%" w:type="pct"/>
            <w:shd w:val="clear" w:color="auto" w:fill="FFFFFF"/>
          </w:tcPr>
          <w:p w14:paraId="40C7DC5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[-0.165, 0.112]</w:t>
            </w:r>
          </w:p>
        </w:tc>
      </w:tr>
      <w:tr w:rsidR="00D20902" w:rsidRPr="00DC5B10" w14:paraId="2D6EB7AB" w14:textId="77777777" w:rsidTr="00DC5B10">
        <w:trPr>
          <w:trHeight w:hRule="exact" w:val="340"/>
          <w:jc w:val="center"/>
        </w:trPr>
        <w:tc>
          <w:tcPr>
            <w:tcW w:w="24.0%" w:type="pct"/>
            <w:tcBorders>
              <w:start w:val="nil"/>
              <w:end w:val="nil"/>
            </w:tcBorders>
            <w:shd w:val="clear" w:color="auto" w:fill="FFFFFF"/>
          </w:tcPr>
          <w:p w14:paraId="3EECCCD9"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L_paracentral</w:t>
            </w:r>
            <w:proofErr w:type="spellEnd"/>
          </w:p>
        </w:tc>
        <w:tc>
          <w:tcPr>
            <w:tcW w:w="12.0%" w:type="pct"/>
            <w:tcBorders>
              <w:start w:val="nil"/>
              <w:end w:val="nil"/>
            </w:tcBorders>
            <w:shd w:val="clear" w:color="auto" w:fill="FFFFFF"/>
            <w:vAlign w:val="center"/>
          </w:tcPr>
          <w:p w14:paraId="1D7B72B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2.50 ± 0.14</w:t>
            </w:r>
          </w:p>
        </w:tc>
        <w:tc>
          <w:tcPr>
            <w:tcW w:w="12.0%" w:type="pct"/>
            <w:tcBorders>
              <w:start w:val="nil"/>
              <w:end w:val="nil"/>
            </w:tcBorders>
            <w:shd w:val="clear" w:color="auto" w:fill="FFFFFF"/>
            <w:vAlign w:val="center"/>
          </w:tcPr>
          <w:p w14:paraId="23ED37D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2.52 ± 0.12</w:t>
            </w:r>
          </w:p>
        </w:tc>
        <w:tc>
          <w:tcPr>
            <w:tcW w:w="8.0%" w:type="pct"/>
            <w:tcBorders>
              <w:start w:val="nil"/>
              <w:end w:val="nil"/>
            </w:tcBorders>
            <w:shd w:val="clear" w:color="auto" w:fill="FFFFFF"/>
          </w:tcPr>
          <w:p w14:paraId="5E850182"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-0.363</w:t>
            </w:r>
          </w:p>
        </w:tc>
        <w:tc>
          <w:tcPr>
            <w:tcW w:w="7.0%" w:type="pct"/>
            <w:tcBorders>
              <w:start w:val="nil"/>
              <w:end w:val="nil"/>
            </w:tcBorders>
            <w:shd w:val="clear" w:color="auto" w:fill="FFFFFF"/>
          </w:tcPr>
          <w:p w14:paraId="2F97CB7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0.717</w:t>
            </w:r>
          </w:p>
        </w:tc>
        <w:tc>
          <w:tcPr>
            <w:tcW w:w="7.0%" w:type="pct"/>
            <w:tcBorders>
              <w:start w:val="nil"/>
              <w:end w:val="nil"/>
            </w:tcBorders>
            <w:shd w:val="clear" w:color="auto" w:fill="FFFFFF"/>
          </w:tcPr>
          <w:p w14:paraId="6D657C0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0.751</w:t>
            </w:r>
          </w:p>
        </w:tc>
        <w:tc>
          <w:tcPr>
            <w:tcW w:w="11.0%" w:type="pct"/>
            <w:tcBorders>
              <w:start w:val="nil"/>
              <w:end w:val="nil"/>
            </w:tcBorders>
            <w:shd w:val="clear" w:color="auto" w:fill="FFFFFF"/>
          </w:tcPr>
          <w:p w14:paraId="6953222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-0.080</w:t>
            </w:r>
          </w:p>
        </w:tc>
        <w:tc>
          <w:tcPr>
            <w:tcW w:w="15.0%" w:type="pct"/>
            <w:tcBorders>
              <w:start w:val="nil"/>
              <w:end w:val="nil"/>
            </w:tcBorders>
            <w:shd w:val="clear" w:color="auto" w:fill="FFFFFF"/>
          </w:tcPr>
          <w:p w14:paraId="355232A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[-0.079, 0.054]</w:t>
            </w:r>
          </w:p>
        </w:tc>
      </w:tr>
      <w:tr w:rsidR="00D20902" w:rsidRPr="00DC5B10" w14:paraId="2F5F84D4" w14:textId="77777777" w:rsidTr="00DC5B10">
        <w:trPr>
          <w:trHeight w:hRule="exact" w:val="340"/>
          <w:jc w:val="center"/>
        </w:trPr>
        <w:tc>
          <w:tcPr>
            <w:tcW w:w="24.0%" w:type="pct"/>
            <w:shd w:val="clear" w:color="auto" w:fill="FFFFFF"/>
          </w:tcPr>
          <w:p w14:paraId="0B88E408"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R_parahippocampal</w:t>
            </w:r>
            <w:proofErr w:type="spellEnd"/>
          </w:p>
        </w:tc>
        <w:tc>
          <w:tcPr>
            <w:tcW w:w="12.0%" w:type="pct"/>
            <w:shd w:val="clear" w:color="auto" w:fill="FFFFFF"/>
            <w:vAlign w:val="center"/>
          </w:tcPr>
          <w:p w14:paraId="1DA0B04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2.69 ± 0.23</w:t>
            </w:r>
          </w:p>
        </w:tc>
        <w:tc>
          <w:tcPr>
            <w:tcW w:w="12.0%" w:type="pct"/>
            <w:shd w:val="clear" w:color="auto" w:fill="FFFFFF"/>
            <w:vAlign w:val="center"/>
          </w:tcPr>
          <w:p w14:paraId="389704BC"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2.73 ± 0.23</w:t>
            </w:r>
          </w:p>
        </w:tc>
        <w:tc>
          <w:tcPr>
            <w:tcW w:w="8.0%" w:type="pct"/>
            <w:shd w:val="clear" w:color="auto" w:fill="FFFFFF"/>
          </w:tcPr>
          <w:p w14:paraId="149D669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0.277</w:t>
            </w:r>
          </w:p>
        </w:tc>
        <w:tc>
          <w:tcPr>
            <w:tcW w:w="7.0%" w:type="pct"/>
            <w:shd w:val="clear" w:color="auto" w:fill="FFFFFF"/>
          </w:tcPr>
          <w:p w14:paraId="7575242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0.782</w:t>
            </w:r>
          </w:p>
        </w:tc>
        <w:tc>
          <w:tcPr>
            <w:tcW w:w="7.0%" w:type="pct"/>
            <w:shd w:val="clear" w:color="auto" w:fill="FFFFFF"/>
          </w:tcPr>
          <w:p w14:paraId="29F853E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0.806</w:t>
            </w:r>
          </w:p>
        </w:tc>
        <w:tc>
          <w:tcPr>
            <w:tcW w:w="11.0%" w:type="pct"/>
            <w:shd w:val="clear" w:color="auto" w:fill="FFFFFF"/>
          </w:tcPr>
          <w:p w14:paraId="36B7315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0.061</w:t>
            </w:r>
          </w:p>
        </w:tc>
        <w:tc>
          <w:tcPr>
            <w:tcW w:w="15.0%" w:type="pct"/>
            <w:shd w:val="clear" w:color="auto" w:fill="FFFFFF"/>
          </w:tcPr>
          <w:p w14:paraId="2CED86F7"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[-0.099, 0.132]</w:t>
            </w:r>
          </w:p>
        </w:tc>
      </w:tr>
      <w:tr w:rsidR="00D20902" w:rsidRPr="00DC5B10" w14:paraId="19390856" w14:textId="77777777" w:rsidTr="00DC5B10">
        <w:trPr>
          <w:trHeight w:hRule="exact" w:val="340"/>
          <w:jc w:val="center"/>
        </w:trPr>
        <w:tc>
          <w:tcPr>
            <w:tcW w:w="24.0%" w:type="pct"/>
            <w:tcBorders>
              <w:start w:val="nil"/>
              <w:end w:val="nil"/>
            </w:tcBorders>
            <w:shd w:val="clear" w:color="auto" w:fill="FFFFFF"/>
          </w:tcPr>
          <w:p w14:paraId="7E777D59"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L_parahippocampal</w:t>
            </w:r>
            <w:proofErr w:type="spellEnd"/>
          </w:p>
        </w:tc>
        <w:tc>
          <w:tcPr>
            <w:tcW w:w="12.0%" w:type="pct"/>
            <w:tcBorders>
              <w:start w:val="nil"/>
              <w:end w:val="nil"/>
            </w:tcBorders>
            <w:shd w:val="clear" w:color="auto" w:fill="FFFFFF"/>
            <w:vAlign w:val="center"/>
          </w:tcPr>
          <w:p w14:paraId="4910B25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2.69 ± 0.25</w:t>
            </w:r>
          </w:p>
        </w:tc>
        <w:tc>
          <w:tcPr>
            <w:tcW w:w="12.0%" w:type="pct"/>
            <w:tcBorders>
              <w:start w:val="nil"/>
              <w:end w:val="nil"/>
            </w:tcBorders>
            <w:shd w:val="clear" w:color="auto" w:fill="FFFFFF"/>
            <w:vAlign w:val="center"/>
          </w:tcPr>
          <w:p w14:paraId="2096D348"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2.74 ± 0.26</w:t>
            </w:r>
          </w:p>
        </w:tc>
        <w:tc>
          <w:tcPr>
            <w:tcW w:w="8.0%" w:type="pct"/>
            <w:tcBorders>
              <w:start w:val="nil"/>
              <w:end w:val="nil"/>
            </w:tcBorders>
            <w:shd w:val="clear" w:color="auto" w:fill="FFFFFF"/>
          </w:tcPr>
          <w:p w14:paraId="5534278E"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0.249</w:t>
            </w:r>
          </w:p>
        </w:tc>
        <w:tc>
          <w:tcPr>
            <w:tcW w:w="7.0%" w:type="pct"/>
            <w:tcBorders>
              <w:start w:val="nil"/>
              <w:end w:val="nil"/>
            </w:tcBorders>
            <w:shd w:val="clear" w:color="auto" w:fill="FFFFFF"/>
          </w:tcPr>
          <w:p w14:paraId="4CDE477B"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0.804</w:t>
            </w:r>
          </w:p>
        </w:tc>
        <w:tc>
          <w:tcPr>
            <w:tcW w:w="7.0%" w:type="pct"/>
            <w:tcBorders>
              <w:start w:val="nil"/>
              <w:end w:val="nil"/>
            </w:tcBorders>
            <w:shd w:val="clear" w:color="auto" w:fill="FFFFFF"/>
          </w:tcPr>
          <w:p w14:paraId="06690BCF"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0.816</w:t>
            </w:r>
          </w:p>
        </w:tc>
        <w:tc>
          <w:tcPr>
            <w:tcW w:w="11.0%" w:type="pct"/>
            <w:tcBorders>
              <w:start w:val="nil"/>
              <w:end w:val="nil"/>
            </w:tcBorders>
            <w:shd w:val="clear" w:color="auto" w:fill="FFFFFF"/>
          </w:tcPr>
          <w:p w14:paraId="06F6BAA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0.055</w:t>
            </w:r>
          </w:p>
        </w:tc>
        <w:tc>
          <w:tcPr>
            <w:tcW w:w="15.0%" w:type="pct"/>
            <w:tcBorders>
              <w:start w:val="nil"/>
              <w:end w:val="nil"/>
            </w:tcBorders>
            <w:shd w:val="clear" w:color="auto" w:fill="FFFFFF"/>
          </w:tcPr>
          <w:p w14:paraId="42643459"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[-0.111, 0.143]</w:t>
            </w:r>
          </w:p>
        </w:tc>
      </w:tr>
      <w:tr w:rsidR="00D20902" w:rsidRPr="00DC5B10" w14:paraId="0C331B0C" w14:textId="77777777" w:rsidTr="00DC5B10">
        <w:trPr>
          <w:trHeight w:hRule="exact" w:val="340"/>
          <w:jc w:val="center"/>
        </w:trPr>
        <w:tc>
          <w:tcPr>
            <w:tcW w:w="24.0%" w:type="pct"/>
            <w:shd w:val="clear" w:color="auto" w:fill="FFFFFF"/>
          </w:tcPr>
          <w:p w14:paraId="3C018217" w14:textId="77777777" w:rsidR="00D20902" w:rsidRPr="00DC5B10" w:rsidRDefault="00D20902" w:rsidP="00DC5B10">
            <w:pPr>
              <w:jc w:val="start"/>
              <w:rPr>
                <w:rFonts w:ascii="Times New Roman" w:hAnsi="Times New Roman"/>
                <w:iCs/>
                <w:color w:val="000000"/>
                <w:sz w:val="18"/>
                <w:szCs w:val="18"/>
              </w:rPr>
            </w:pPr>
            <w:proofErr w:type="spellStart"/>
            <w:r w:rsidRPr="00DC5B10">
              <w:rPr>
                <w:rFonts w:ascii="Times New Roman" w:hAnsi="Times New Roman"/>
                <w:b/>
                <w:bCs/>
                <w:color w:val="000000"/>
                <w:sz w:val="18"/>
                <w:szCs w:val="18"/>
              </w:rPr>
              <w:t>R_isthmuscingulate</w:t>
            </w:r>
            <w:proofErr w:type="spellEnd"/>
          </w:p>
        </w:tc>
        <w:tc>
          <w:tcPr>
            <w:tcW w:w="12.0%" w:type="pct"/>
            <w:shd w:val="clear" w:color="auto" w:fill="FFFFFF"/>
            <w:vAlign w:val="center"/>
          </w:tcPr>
          <w:p w14:paraId="20E884B3"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2.41 ± 0.20</w:t>
            </w:r>
          </w:p>
        </w:tc>
        <w:tc>
          <w:tcPr>
            <w:tcW w:w="12.0%" w:type="pct"/>
            <w:shd w:val="clear" w:color="auto" w:fill="FFFFFF"/>
            <w:vAlign w:val="center"/>
          </w:tcPr>
          <w:p w14:paraId="1337806D"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2.39 ± 0.16</w:t>
            </w:r>
          </w:p>
        </w:tc>
        <w:tc>
          <w:tcPr>
            <w:tcW w:w="8.0%" w:type="pct"/>
            <w:shd w:val="clear" w:color="auto" w:fill="FFFFFF"/>
          </w:tcPr>
          <w:p w14:paraId="53468E51"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0.166</w:t>
            </w:r>
          </w:p>
        </w:tc>
        <w:tc>
          <w:tcPr>
            <w:tcW w:w="7.0%" w:type="pct"/>
            <w:shd w:val="clear" w:color="auto" w:fill="FFFFFF"/>
          </w:tcPr>
          <w:p w14:paraId="54CEA685"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0.869</w:t>
            </w:r>
          </w:p>
        </w:tc>
        <w:tc>
          <w:tcPr>
            <w:tcW w:w="7.0%" w:type="pct"/>
            <w:shd w:val="clear" w:color="auto" w:fill="FFFFFF"/>
          </w:tcPr>
          <w:p w14:paraId="16D72824"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0.869</w:t>
            </w:r>
          </w:p>
        </w:tc>
        <w:tc>
          <w:tcPr>
            <w:tcW w:w="11.0%" w:type="pct"/>
            <w:shd w:val="clear" w:color="auto" w:fill="FFFFFF"/>
          </w:tcPr>
          <w:p w14:paraId="572BAF2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0.037</w:t>
            </w:r>
          </w:p>
        </w:tc>
        <w:tc>
          <w:tcPr>
            <w:tcW w:w="15.0%" w:type="pct"/>
            <w:shd w:val="clear" w:color="auto" w:fill="FFFFFF"/>
          </w:tcPr>
          <w:p w14:paraId="41EBC00A" w14:textId="77777777" w:rsidR="00D20902" w:rsidRPr="00DC5B10" w:rsidRDefault="00D20902" w:rsidP="00DC5B10">
            <w:pPr>
              <w:jc w:val="start"/>
              <w:rPr>
                <w:rFonts w:ascii="Times New Roman" w:hAnsi="Times New Roman"/>
                <w:bCs/>
                <w:iCs/>
                <w:color w:val="000000"/>
                <w:sz w:val="18"/>
                <w:szCs w:val="18"/>
              </w:rPr>
            </w:pPr>
            <w:r w:rsidRPr="00DC5B10">
              <w:rPr>
                <w:rFonts w:ascii="Times New Roman" w:eastAsia="等线" w:hAnsi="Times New Roman"/>
                <w:color w:val="000000"/>
                <w:sz w:val="18"/>
                <w:szCs w:val="18"/>
              </w:rPr>
              <w:t>[-0.080, 0.095]</w:t>
            </w:r>
          </w:p>
        </w:tc>
      </w:tr>
    </w:tbl>
    <w:p w14:paraId="135A323E" w14:textId="3C44D81E" w:rsidR="004F6BBD" w:rsidRPr="004F6BBD" w:rsidRDefault="00D12EC5" w:rsidP="00A81110">
      <w:pPr>
        <w:rPr>
          <w:rFonts w:ascii="Times New Roman" w:hAnsi="Times New Roman" w:hint="eastAsia"/>
          <w:sz w:val="22"/>
          <w:szCs w:val="22"/>
        </w:rPr>
      </w:pPr>
      <w:r w:rsidRPr="00696419">
        <w:rPr>
          <w:rFonts w:ascii="Times New Roman" w:hAnsi="Times New Roman"/>
          <w:sz w:val="20"/>
          <w:szCs w:val="20"/>
        </w:rPr>
        <w:t xml:space="preserve">Note: </w:t>
      </w:r>
      <w:r w:rsidR="00E30C0C">
        <w:rPr>
          <w:rFonts w:ascii="Times New Roman" w:hAnsi="Times New Roman"/>
          <w:sz w:val="20"/>
          <w:szCs w:val="20"/>
        </w:rPr>
        <w:t>EUD</w:t>
      </w:r>
      <w:r w:rsidRPr="00696419">
        <w:rPr>
          <w:rFonts w:ascii="Times New Roman" w:hAnsi="Times New Roman"/>
          <w:sz w:val="20"/>
          <w:szCs w:val="20"/>
        </w:rPr>
        <w:t>: Etomidate use disorders group; HC: Health control group; Demographic data are presented as mean ± standard deviation (SD) for continuous variables. Group comparisons (</w:t>
      </w:r>
      <w:r w:rsidR="00E30C0C">
        <w:rPr>
          <w:rFonts w:ascii="Times New Roman" w:hAnsi="Times New Roman"/>
          <w:sz w:val="20"/>
          <w:szCs w:val="20"/>
        </w:rPr>
        <w:t>EUD</w:t>
      </w:r>
      <w:r w:rsidRPr="00696419">
        <w:rPr>
          <w:rFonts w:ascii="Times New Roman" w:hAnsi="Times New Roman"/>
          <w:sz w:val="20"/>
          <w:szCs w:val="20"/>
        </w:rPr>
        <w:t xml:space="preserve"> vs. HCs) used independent </w:t>
      </w:r>
      <w:r w:rsidRPr="00696419">
        <w:rPr>
          <w:rFonts w:ascii="Times New Roman" w:hAnsi="Times New Roman"/>
          <w:i/>
          <w:iCs/>
          <w:sz w:val="20"/>
          <w:szCs w:val="20"/>
        </w:rPr>
        <w:t>t</w:t>
      </w:r>
      <w:r w:rsidRPr="00696419">
        <w:rPr>
          <w:rFonts w:ascii="Times New Roman" w:hAnsi="Times New Roman"/>
          <w:sz w:val="20"/>
          <w:szCs w:val="20"/>
        </w:rPr>
        <w:t>-tests (continuous,</w:t>
      </w:r>
      <w:r w:rsidR="002A3B18" w:rsidRPr="00696419">
        <w:rPr>
          <w:rFonts w:ascii="Times New Roman" w:hAnsi="Times New Roman"/>
          <w:sz w:val="20"/>
          <w:szCs w:val="20"/>
        </w:rPr>
        <w:t xml:space="preserve"> FDR-corrected</w:t>
      </w:r>
      <w:r w:rsidRPr="00696419">
        <w:rPr>
          <w:rFonts w:ascii="Times New Roman" w:hAnsi="Times New Roman"/>
          <w:i/>
          <w:iCs/>
          <w:sz w:val="20"/>
          <w:szCs w:val="20"/>
        </w:rPr>
        <w:t xml:space="preserve"> p</w:t>
      </w:r>
      <w:r w:rsidRPr="00696419">
        <w:rPr>
          <w:rFonts w:ascii="Times New Roman" w:hAnsi="Times New Roman"/>
          <w:sz w:val="20"/>
          <w:szCs w:val="20"/>
        </w:rPr>
        <w:t xml:space="preserve"> &lt; 0.05, two-tailed).</w:t>
      </w:r>
    </w:p>
    <w:sectPr w:rsidR="004F6BBD" w:rsidRPr="004F6BBD" w:rsidSect="00B24915">
      <w:pgSz w:w="595pt" w:h="842pt"/>
      <w:pgMar w:top="72pt" w:right="54pt" w:bottom="72pt" w:left="54pt" w:header="42.55pt" w:footer="49.60pt" w:gutter="0pt"/>
      <w:lnNumType w:countBy="1" w:restart="continuous"/>
      <w:cols w:space="21.25pt"/>
      <w:docGrid w:type="lines" w:linePitch="423"/>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5D85CC92" w14:textId="77777777" w:rsidR="00F52DAF" w:rsidRDefault="00F52DAF" w:rsidP="004A7540">
      <w:r>
        <w:separator/>
      </w:r>
    </w:p>
  </w:endnote>
  <w:endnote w:type="continuationSeparator" w:id="0">
    <w:p w14:paraId="07704EA8" w14:textId="77777777" w:rsidR="00F52DAF" w:rsidRDefault="00F52DAF" w:rsidP="004A7540">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characterSet="iso-8859-1"/>
    <w:family w:val="roman"/>
    <w:pitch w:val="variable"/>
    <w:sig w:usb0="E00006FF" w:usb1="420024FF" w:usb2="02000000" w:usb3="00000000" w:csb0="0000019F" w:csb1="00000000"/>
  </w:font>
  <w:font w:name="宋体">
    <w:altName w:val="SimSun"/>
    <w:panose1 w:val="02010600030101010101"/>
    <w:charset w:characterSet="GBK"/>
    <w:family w:val="auto"/>
    <w:pitch w:val="variable"/>
    <w:sig w:usb0="00000203" w:usb1="288F0000" w:usb2="00000016" w:usb3="00000000" w:csb0="00040001" w:csb1="00000000"/>
  </w:font>
  <w:font w:name="Times New Roman">
    <w:panose1 w:val="02020603050405020304"/>
    <w:charset w:characterSet="iso-8859-1"/>
    <w:family w:val="roman"/>
    <w:pitch w:val="variable"/>
    <w:sig w:usb0="E0002EFF" w:usb1="C000785B" w:usb2="00000009" w:usb3="00000000" w:csb0="000001FF" w:csb1="00000000"/>
  </w:font>
  <w:font w:name="TimesNewRomanPSMT">
    <w:altName w:val="Times New Roman"/>
    <w:panose1 w:val="00000000000000000000"/>
    <w:charset w:characterSet="iso-8859-1"/>
    <w:family w:val="roman"/>
    <w:notTrueType/>
    <w:pitch w:val="default"/>
  </w:font>
  <w:font w:name="等线">
    <w:altName w:val="DengXian"/>
    <w:panose1 w:val="02010600030101010101"/>
    <w:charset w:characterSet="GBK"/>
    <w:family w:val="auto"/>
    <w:pitch w:val="variable"/>
    <w:sig w:usb0="A00002BF" w:usb1="38CF7CFA" w:usb2="00000016" w:usb3="00000000" w:csb0="0004000F" w:csb1="00000000"/>
  </w:font>
  <w:font w:name="等线 Light">
    <w:panose1 w:val="02010600030101010101"/>
    <w:charset w:characterSet="GBK"/>
    <w:family w:val="auto"/>
    <w:pitch w:val="variable"/>
    <w:sig w:usb0="A00002BF" w:usb1="38CF7CFA" w:usb2="00000016" w:usb3="00000000" w:csb0="0004000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1F2B980" w14:textId="77777777" w:rsidR="006E5014" w:rsidRDefault="006E5014">
    <w:pPr>
      <w:pStyle w:val="a7"/>
      <w:jc w:val="center"/>
    </w:pPr>
    <w:r>
      <w:fldChar w:fldCharType="begin"/>
    </w:r>
    <w:r>
      <w:instrText>PAGE   \* MERGEFORMAT</w:instrText>
    </w:r>
    <w:r>
      <w:fldChar w:fldCharType="separate"/>
    </w:r>
    <w:r>
      <w:rPr>
        <w:lang w:val="zh-CN"/>
      </w:rPr>
      <w:t>2</w:t>
    </w:r>
    <w:r>
      <w:fldChar w:fldCharType="end"/>
    </w:r>
  </w:p>
  <w:p w14:paraId="27C327D6" w14:textId="77777777" w:rsidR="006E5014" w:rsidRDefault="006E5014">
    <w:pPr>
      <w:pStyle w:val="a7"/>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4C476F2D" w14:textId="77777777" w:rsidR="00F52DAF" w:rsidRDefault="00F52DAF" w:rsidP="004A7540">
      <w:r>
        <w:separator/>
      </w:r>
    </w:p>
  </w:footnote>
  <w:footnote w:type="continuationSeparator" w:id="0">
    <w:p w14:paraId="4E12E7DB" w14:textId="77777777" w:rsidR="00F52DAF" w:rsidRDefault="00F52DAF" w:rsidP="004A7540">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106400AB"/>
    <w:multiLevelType w:val="hybridMultilevel"/>
    <w:tmpl w:val="979253B2"/>
    <w:lvl w:ilvl="0" w:tplc="0409000F">
      <w:start w:val="1"/>
      <w:numFmt w:val="decimal"/>
      <w:lvlText w:val="%1."/>
      <w:lvlJc w:val="start"/>
      <w:pPr>
        <w:ind w:start="22pt" w:hanging="22pt"/>
      </w:pPr>
    </w:lvl>
    <w:lvl w:ilvl="1" w:tplc="04090019" w:tentative="1">
      <w:start w:val="1"/>
      <w:numFmt w:val="lowerLetter"/>
      <w:lvlText w:val="%2)"/>
      <w:lvlJc w:val="start"/>
      <w:pPr>
        <w:ind w:start="44pt" w:hanging="22pt"/>
      </w:pPr>
    </w:lvl>
    <w:lvl w:ilvl="2" w:tplc="0409001B" w:tentative="1">
      <w:start w:val="1"/>
      <w:numFmt w:val="lowerRoman"/>
      <w:lvlText w:val="%3."/>
      <w:lvlJc w:val="end"/>
      <w:pPr>
        <w:ind w:start="66pt" w:hanging="22pt"/>
      </w:pPr>
    </w:lvl>
    <w:lvl w:ilvl="3" w:tplc="0409000F" w:tentative="1">
      <w:start w:val="1"/>
      <w:numFmt w:val="decimal"/>
      <w:lvlText w:val="%4."/>
      <w:lvlJc w:val="start"/>
      <w:pPr>
        <w:ind w:start="88pt" w:hanging="22pt"/>
      </w:pPr>
    </w:lvl>
    <w:lvl w:ilvl="4" w:tplc="04090019" w:tentative="1">
      <w:start w:val="1"/>
      <w:numFmt w:val="lowerLetter"/>
      <w:lvlText w:val="%5)"/>
      <w:lvlJc w:val="start"/>
      <w:pPr>
        <w:ind w:start="110pt" w:hanging="22pt"/>
      </w:pPr>
    </w:lvl>
    <w:lvl w:ilvl="5" w:tplc="0409001B" w:tentative="1">
      <w:start w:val="1"/>
      <w:numFmt w:val="lowerRoman"/>
      <w:lvlText w:val="%6."/>
      <w:lvlJc w:val="end"/>
      <w:pPr>
        <w:ind w:start="132pt" w:hanging="22pt"/>
      </w:pPr>
    </w:lvl>
    <w:lvl w:ilvl="6" w:tplc="0409000F" w:tentative="1">
      <w:start w:val="1"/>
      <w:numFmt w:val="decimal"/>
      <w:lvlText w:val="%7."/>
      <w:lvlJc w:val="start"/>
      <w:pPr>
        <w:ind w:start="154pt" w:hanging="22pt"/>
      </w:pPr>
    </w:lvl>
    <w:lvl w:ilvl="7" w:tplc="04090019" w:tentative="1">
      <w:start w:val="1"/>
      <w:numFmt w:val="lowerLetter"/>
      <w:lvlText w:val="%8)"/>
      <w:lvlJc w:val="start"/>
      <w:pPr>
        <w:ind w:start="176pt" w:hanging="22pt"/>
      </w:pPr>
    </w:lvl>
    <w:lvl w:ilvl="8" w:tplc="0409001B" w:tentative="1">
      <w:start w:val="1"/>
      <w:numFmt w:val="lowerRoman"/>
      <w:lvlText w:val="%9."/>
      <w:lvlJc w:val="end"/>
      <w:pPr>
        <w:ind w:start="198pt" w:hanging="22pt"/>
      </w:pPr>
    </w:lvl>
  </w:abstractNum>
  <w:num w:numId="1" w16cid:durableId="1785810314">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21pt"/>
  <w:drawingGridHorizontalSpacing w:val="6pt"/>
  <w:drawingGridVerticalSpacing w:val="21.15pt"/>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Molecular Psychiatry Cop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25r2z21te0w7edswuxrrd1sapr50xafzzt&quot;&gt;My EndNote Library&lt;record-ids&gt;&lt;item&gt;212&lt;/item&gt;&lt;item&gt;670&lt;/item&gt;&lt;item&gt;686&lt;/item&gt;&lt;item&gt;695&lt;/item&gt;&lt;item&gt;752&lt;/item&gt;&lt;item&gt;758&lt;/item&gt;&lt;item&gt;774&lt;/item&gt;&lt;item&gt;775&lt;/item&gt;&lt;item&gt;776&lt;/item&gt;&lt;item&gt;781&lt;/item&gt;&lt;/record-ids&gt;&lt;/item&gt;&lt;/Libraries&gt;"/>
  </w:docVars>
  <w:rsids>
    <w:rsidRoot w:val="00967B0D"/>
    <w:rsid w:val="0000253A"/>
    <w:rsid w:val="00005CFE"/>
    <w:rsid w:val="0000648A"/>
    <w:rsid w:val="0001619E"/>
    <w:rsid w:val="00016601"/>
    <w:rsid w:val="00017F8D"/>
    <w:rsid w:val="00020CC4"/>
    <w:rsid w:val="00021188"/>
    <w:rsid w:val="00027507"/>
    <w:rsid w:val="000343E4"/>
    <w:rsid w:val="000412EB"/>
    <w:rsid w:val="00043416"/>
    <w:rsid w:val="00045549"/>
    <w:rsid w:val="00061906"/>
    <w:rsid w:val="00062A98"/>
    <w:rsid w:val="0006392A"/>
    <w:rsid w:val="0006402F"/>
    <w:rsid w:val="00066E38"/>
    <w:rsid w:val="00070958"/>
    <w:rsid w:val="000727E9"/>
    <w:rsid w:val="00072FAD"/>
    <w:rsid w:val="00075690"/>
    <w:rsid w:val="00091960"/>
    <w:rsid w:val="000B243B"/>
    <w:rsid w:val="000B47D1"/>
    <w:rsid w:val="000B59B7"/>
    <w:rsid w:val="000B7A57"/>
    <w:rsid w:val="000C116C"/>
    <w:rsid w:val="000C7ADB"/>
    <w:rsid w:val="000D0F1F"/>
    <w:rsid w:val="000D3284"/>
    <w:rsid w:val="000E0803"/>
    <w:rsid w:val="000E6A66"/>
    <w:rsid w:val="000F6569"/>
    <w:rsid w:val="0010128E"/>
    <w:rsid w:val="00114097"/>
    <w:rsid w:val="00114479"/>
    <w:rsid w:val="00120089"/>
    <w:rsid w:val="00126CF8"/>
    <w:rsid w:val="00126EB7"/>
    <w:rsid w:val="0013412C"/>
    <w:rsid w:val="0014184A"/>
    <w:rsid w:val="0014244D"/>
    <w:rsid w:val="00150846"/>
    <w:rsid w:val="00154BCC"/>
    <w:rsid w:val="00157726"/>
    <w:rsid w:val="00161ED7"/>
    <w:rsid w:val="00161FF7"/>
    <w:rsid w:val="001629E2"/>
    <w:rsid w:val="00166234"/>
    <w:rsid w:val="00167E69"/>
    <w:rsid w:val="00175454"/>
    <w:rsid w:val="0018322B"/>
    <w:rsid w:val="00191A5E"/>
    <w:rsid w:val="0019777F"/>
    <w:rsid w:val="00197DFC"/>
    <w:rsid w:val="001A1E09"/>
    <w:rsid w:val="001A4F64"/>
    <w:rsid w:val="001A573E"/>
    <w:rsid w:val="001A65AC"/>
    <w:rsid w:val="001B4398"/>
    <w:rsid w:val="001B6336"/>
    <w:rsid w:val="001B6578"/>
    <w:rsid w:val="001C57C8"/>
    <w:rsid w:val="001E0E4A"/>
    <w:rsid w:val="001E1EFC"/>
    <w:rsid w:val="001E304B"/>
    <w:rsid w:val="001E3998"/>
    <w:rsid w:val="001E5015"/>
    <w:rsid w:val="00201E38"/>
    <w:rsid w:val="00211FB3"/>
    <w:rsid w:val="002167BA"/>
    <w:rsid w:val="0022285C"/>
    <w:rsid w:val="00222B00"/>
    <w:rsid w:val="0022457C"/>
    <w:rsid w:val="0022627A"/>
    <w:rsid w:val="00232B9C"/>
    <w:rsid w:val="00233035"/>
    <w:rsid w:val="0023556D"/>
    <w:rsid w:val="0024069D"/>
    <w:rsid w:val="00245D8B"/>
    <w:rsid w:val="00250278"/>
    <w:rsid w:val="00250E7C"/>
    <w:rsid w:val="002518A5"/>
    <w:rsid w:val="00251A50"/>
    <w:rsid w:val="0025210D"/>
    <w:rsid w:val="00260548"/>
    <w:rsid w:val="00260E80"/>
    <w:rsid w:val="00263362"/>
    <w:rsid w:val="002673FC"/>
    <w:rsid w:val="00280171"/>
    <w:rsid w:val="002842E9"/>
    <w:rsid w:val="00287EB0"/>
    <w:rsid w:val="002951F9"/>
    <w:rsid w:val="002A1C9B"/>
    <w:rsid w:val="002A3B18"/>
    <w:rsid w:val="002A3DB2"/>
    <w:rsid w:val="002A7372"/>
    <w:rsid w:val="002B0299"/>
    <w:rsid w:val="002B3D61"/>
    <w:rsid w:val="002B65E1"/>
    <w:rsid w:val="002C457A"/>
    <w:rsid w:val="002C4986"/>
    <w:rsid w:val="002C7D0F"/>
    <w:rsid w:val="002D0C5F"/>
    <w:rsid w:val="002D2702"/>
    <w:rsid w:val="002E19B9"/>
    <w:rsid w:val="002E2ABA"/>
    <w:rsid w:val="002E4B0F"/>
    <w:rsid w:val="002E58D7"/>
    <w:rsid w:val="002E7E84"/>
    <w:rsid w:val="002F2EEF"/>
    <w:rsid w:val="002F3739"/>
    <w:rsid w:val="002F5563"/>
    <w:rsid w:val="003016ED"/>
    <w:rsid w:val="00303D51"/>
    <w:rsid w:val="00304891"/>
    <w:rsid w:val="003069D0"/>
    <w:rsid w:val="0031557A"/>
    <w:rsid w:val="0033565F"/>
    <w:rsid w:val="0035103E"/>
    <w:rsid w:val="0035132B"/>
    <w:rsid w:val="00372547"/>
    <w:rsid w:val="003746F3"/>
    <w:rsid w:val="00375763"/>
    <w:rsid w:val="00382C70"/>
    <w:rsid w:val="00384503"/>
    <w:rsid w:val="00391CED"/>
    <w:rsid w:val="00394985"/>
    <w:rsid w:val="00396407"/>
    <w:rsid w:val="003A1672"/>
    <w:rsid w:val="003A6C44"/>
    <w:rsid w:val="003A7167"/>
    <w:rsid w:val="003B08DE"/>
    <w:rsid w:val="003B6465"/>
    <w:rsid w:val="003C1964"/>
    <w:rsid w:val="003C311B"/>
    <w:rsid w:val="003C7055"/>
    <w:rsid w:val="003F53BE"/>
    <w:rsid w:val="003F5D2D"/>
    <w:rsid w:val="004021C0"/>
    <w:rsid w:val="00407F81"/>
    <w:rsid w:val="00407FAD"/>
    <w:rsid w:val="00410887"/>
    <w:rsid w:val="00416323"/>
    <w:rsid w:val="0042067E"/>
    <w:rsid w:val="00434AA7"/>
    <w:rsid w:val="00437511"/>
    <w:rsid w:val="00441F8A"/>
    <w:rsid w:val="00454282"/>
    <w:rsid w:val="00456EF4"/>
    <w:rsid w:val="004625E9"/>
    <w:rsid w:val="0046349C"/>
    <w:rsid w:val="00466AC2"/>
    <w:rsid w:val="00476C11"/>
    <w:rsid w:val="00477364"/>
    <w:rsid w:val="004843EB"/>
    <w:rsid w:val="00487818"/>
    <w:rsid w:val="00492AB6"/>
    <w:rsid w:val="00493370"/>
    <w:rsid w:val="004964B8"/>
    <w:rsid w:val="004A3C3C"/>
    <w:rsid w:val="004A6A8F"/>
    <w:rsid w:val="004A7540"/>
    <w:rsid w:val="004B6E3D"/>
    <w:rsid w:val="004C4077"/>
    <w:rsid w:val="004D006A"/>
    <w:rsid w:val="004D52DA"/>
    <w:rsid w:val="004D70C3"/>
    <w:rsid w:val="004D7FF1"/>
    <w:rsid w:val="004F6BBD"/>
    <w:rsid w:val="00502507"/>
    <w:rsid w:val="00504E0C"/>
    <w:rsid w:val="00515D14"/>
    <w:rsid w:val="005169BE"/>
    <w:rsid w:val="005170FD"/>
    <w:rsid w:val="00520DF3"/>
    <w:rsid w:val="00526BFB"/>
    <w:rsid w:val="00532A96"/>
    <w:rsid w:val="00556E78"/>
    <w:rsid w:val="00563C1F"/>
    <w:rsid w:val="005642B8"/>
    <w:rsid w:val="0056476B"/>
    <w:rsid w:val="00566066"/>
    <w:rsid w:val="00581EC8"/>
    <w:rsid w:val="00583002"/>
    <w:rsid w:val="00591B7B"/>
    <w:rsid w:val="00591C2D"/>
    <w:rsid w:val="00595A12"/>
    <w:rsid w:val="00597C25"/>
    <w:rsid w:val="005A0109"/>
    <w:rsid w:val="005A3B20"/>
    <w:rsid w:val="005A5094"/>
    <w:rsid w:val="005A580B"/>
    <w:rsid w:val="005A673B"/>
    <w:rsid w:val="005A6928"/>
    <w:rsid w:val="005A6F07"/>
    <w:rsid w:val="005C1429"/>
    <w:rsid w:val="005C205C"/>
    <w:rsid w:val="005C6CED"/>
    <w:rsid w:val="005D1C0C"/>
    <w:rsid w:val="005D2F7E"/>
    <w:rsid w:val="005E7EAC"/>
    <w:rsid w:val="005F2C11"/>
    <w:rsid w:val="005F2ED6"/>
    <w:rsid w:val="005F34A4"/>
    <w:rsid w:val="005F3903"/>
    <w:rsid w:val="005F5655"/>
    <w:rsid w:val="005F5751"/>
    <w:rsid w:val="00600C94"/>
    <w:rsid w:val="006015CF"/>
    <w:rsid w:val="00601D17"/>
    <w:rsid w:val="00605144"/>
    <w:rsid w:val="00611BF4"/>
    <w:rsid w:val="00612E8C"/>
    <w:rsid w:val="0061614D"/>
    <w:rsid w:val="0061696F"/>
    <w:rsid w:val="00623023"/>
    <w:rsid w:val="00623B6F"/>
    <w:rsid w:val="00623F6B"/>
    <w:rsid w:val="00626F75"/>
    <w:rsid w:val="00635773"/>
    <w:rsid w:val="006431CF"/>
    <w:rsid w:val="006455A3"/>
    <w:rsid w:val="0064661D"/>
    <w:rsid w:val="00652178"/>
    <w:rsid w:val="00652887"/>
    <w:rsid w:val="006539B8"/>
    <w:rsid w:val="00653E62"/>
    <w:rsid w:val="006545FA"/>
    <w:rsid w:val="00654F3B"/>
    <w:rsid w:val="0065657F"/>
    <w:rsid w:val="00664EC0"/>
    <w:rsid w:val="006700DD"/>
    <w:rsid w:val="0067168B"/>
    <w:rsid w:val="006733CA"/>
    <w:rsid w:val="00677B22"/>
    <w:rsid w:val="00685676"/>
    <w:rsid w:val="00695C46"/>
    <w:rsid w:val="00696419"/>
    <w:rsid w:val="00697AF2"/>
    <w:rsid w:val="006A15AB"/>
    <w:rsid w:val="006A1E52"/>
    <w:rsid w:val="006A31EA"/>
    <w:rsid w:val="006A7C05"/>
    <w:rsid w:val="006B18C6"/>
    <w:rsid w:val="006B21D7"/>
    <w:rsid w:val="006C1408"/>
    <w:rsid w:val="006C7D5C"/>
    <w:rsid w:val="006D111C"/>
    <w:rsid w:val="006D5C81"/>
    <w:rsid w:val="006D709C"/>
    <w:rsid w:val="006E13FB"/>
    <w:rsid w:val="006E5014"/>
    <w:rsid w:val="006F0ECA"/>
    <w:rsid w:val="006F1D9F"/>
    <w:rsid w:val="006F522B"/>
    <w:rsid w:val="006F5321"/>
    <w:rsid w:val="006F785E"/>
    <w:rsid w:val="006F7A91"/>
    <w:rsid w:val="00700AAC"/>
    <w:rsid w:val="0070177E"/>
    <w:rsid w:val="007106EB"/>
    <w:rsid w:val="00712FD2"/>
    <w:rsid w:val="00713D56"/>
    <w:rsid w:val="00722958"/>
    <w:rsid w:val="00725543"/>
    <w:rsid w:val="007369B1"/>
    <w:rsid w:val="007504E8"/>
    <w:rsid w:val="007527D9"/>
    <w:rsid w:val="00752D5F"/>
    <w:rsid w:val="00755580"/>
    <w:rsid w:val="0076044C"/>
    <w:rsid w:val="007671E9"/>
    <w:rsid w:val="0077055F"/>
    <w:rsid w:val="007715DB"/>
    <w:rsid w:val="00771AD7"/>
    <w:rsid w:val="00771BEE"/>
    <w:rsid w:val="00783341"/>
    <w:rsid w:val="007852AB"/>
    <w:rsid w:val="00797916"/>
    <w:rsid w:val="007A3999"/>
    <w:rsid w:val="007A54B4"/>
    <w:rsid w:val="007B0C4D"/>
    <w:rsid w:val="007B4987"/>
    <w:rsid w:val="007B69B0"/>
    <w:rsid w:val="007C61A0"/>
    <w:rsid w:val="007C70C7"/>
    <w:rsid w:val="007C78B6"/>
    <w:rsid w:val="007E301B"/>
    <w:rsid w:val="007E3D94"/>
    <w:rsid w:val="007E658A"/>
    <w:rsid w:val="007E6D2A"/>
    <w:rsid w:val="007F3FDB"/>
    <w:rsid w:val="0081548A"/>
    <w:rsid w:val="008222DC"/>
    <w:rsid w:val="00822CB1"/>
    <w:rsid w:val="00831AE2"/>
    <w:rsid w:val="00832455"/>
    <w:rsid w:val="008419DA"/>
    <w:rsid w:val="00841EFF"/>
    <w:rsid w:val="00842B1B"/>
    <w:rsid w:val="00845EAF"/>
    <w:rsid w:val="00846046"/>
    <w:rsid w:val="00855018"/>
    <w:rsid w:val="0087209B"/>
    <w:rsid w:val="00875B3B"/>
    <w:rsid w:val="008777AA"/>
    <w:rsid w:val="008929EF"/>
    <w:rsid w:val="00896C8B"/>
    <w:rsid w:val="008A289B"/>
    <w:rsid w:val="008A4B7E"/>
    <w:rsid w:val="008A645E"/>
    <w:rsid w:val="008A6EB6"/>
    <w:rsid w:val="008C3966"/>
    <w:rsid w:val="008C5CC9"/>
    <w:rsid w:val="008D2A0E"/>
    <w:rsid w:val="008E6914"/>
    <w:rsid w:val="008F2B2D"/>
    <w:rsid w:val="008F5347"/>
    <w:rsid w:val="008F667C"/>
    <w:rsid w:val="008F70B2"/>
    <w:rsid w:val="00900356"/>
    <w:rsid w:val="0090213D"/>
    <w:rsid w:val="009048C0"/>
    <w:rsid w:val="00906800"/>
    <w:rsid w:val="009136BE"/>
    <w:rsid w:val="00922DE0"/>
    <w:rsid w:val="00926CE6"/>
    <w:rsid w:val="00932DBD"/>
    <w:rsid w:val="00934CBD"/>
    <w:rsid w:val="00934E7A"/>
    <w:rsid w:val="00935B11"/>
    <w:rsid w:val="00955141"/>
    <w:rsid w:val="00961C24"/>
    <w:rsid w:val="00962AD1"/>
    <w:rsid w:val="00965D52"/>
    <w:rsid w:val="00967B0D"/>
    <w:rsid w:val="009748D8"/>
    <w:rsid w:val="009A631E"/>
    <w:rsid w:val="009B5FB0"/>
    <w:rsid w:val="009C2033"/>
    <w:rsid w:val="009C216C"/>
    <w:rsid w:val="009D020B"/>
    <w:rsid w:val="009D5DC3"/>
    <w:rsid w:val="009E4BB8"/>
    <w:rsid w:val="009E738B"/>
    <w:rsid w:val="009F1619"/>
    <w:rsid w:val="009F3945"/>
    <w:rsid w:val="009F6BA7"/>
    <w:rsid w:val="00A07A16"/>
    <w:rsid w:val="00A2545A"/>
    <w:rsid w:val="00A2675F"/>
    <w:rsid w:val="00A26CD8"/>
    <w:rsid w:val="00A3043F"/>
    <w:rsid w:val="00A3118E"/>
    <w:rsid w:val="00A31833"/>
    <w:rsid w:val="00A31A6B"/>
    <w:rsid w:val="00A34A5F"/>
    <w:rsid w:val="00A36DCA"/>
    <w:rsid w:val="00A519D8"/>
    <w:rsid w:val="00A54268"/>
    <w:rsid w:val="00A62E0C"/>
    <w:rsid w:val="00A63A2C"/>
    <w:rsid w:val="00A700F1"/>
    <w:rsid w:val="00A7078D"/>
    <w:rsid w:val="00A71C68"/>
    <w:rsid w:val="00A723BC"/>
    <w:rsid w:val="00A74188"/>
    <w:rsid w:val="00A80667"/>
    <w:rsid w:val="00A81110"/>
    <w:rsid w:val="00A87C2F"/>
    <w:rsid w:val="00A93708"/>
    <w:rsid w:val="00A9382D"/>
    <w:rsid w:val="00A93F0D"/>
    <w:rsid w:val="00A966D0"/>
    <w:rsid w:val="00AA492B"/>
    <w:rsid w:val="00AA6607"/>
    <w:rsid w:val="00AA6981"/>
    <w:rsid w:val="00AB639F"/>
    <w:rsid w:val="00AC153F"/>
    <w:rsid w:val="00AC27EC"/>
    <w:rsid w:val="00AC42B6"/>
    <w:rsid w:val="00AC63D3"/>
    <w:rsid w:val="00AD12C6"/>
    <w:rsid w:val="00AD297E"/>
    <w:rsid w:val="00AD4C59"/>
    <w:rsid w:val="00AD582A"/>
    <w:rsid w:val="00AD75BF"/>
    <w:rsid w:val="00AE0F9C"/>
    <w:rsid w:val="00AE3617"/>
    <w:rsid w:val="00AE7B48"/>
    <w:rsid w:val="00AF416B"/>
    <w:rsid w:val="00AF41E0"/>
    <w:rsid w:val="00AF7032"/>
    <w:rsid w:val="00AF71D2"/>
    <w:rsid w:val="00B011FB"/>
    <w:rsid w:val="00B063E0"/>
    <w:rsid w:val="00B124C0"/>
    <w:rsid w:val="00B12F20"/>
    <w:rsid w:val="00B13D9A"/>
    <w:rsid w:val="00B17280"/>
    <w:rsid w:val="00B24915"/>
    <w:rsid w:val="00B30CF5"/>
    <w:rsid w:val="00B368D7"/>
    <w:rsid w:val="00B42D01"/>
    <w:rsid w:val="00B47AF8"/>
    <w:rsid w:val="00B50E32"/>
    <w:rsid w:val="00B52828"/>
    <w:rsid w:val="00B55ABC"/>
    <w:rsid w:val="00B664D5"/>
    <w:rsid w:val="00B77E76"/>
    <w:rsid w:val="00B808A9"/>
    <w:rsid w:val="00B81D58"/>
    <w:rsid w:val="00B81F2F"/>
    <w:rsid w:val="00B8280B"/>
    <w:rsid w:val="00B82833"/>
    <w:rsid w:val="00B846CD"/>
    <w:rsid w:val="00B874EE"/>
    <w:rsid w:val="00B92E1E"/>
    <w:rsid w:val="00B949F8"/>
    <w:rsid w:val="00B97542"/>
    <w:rsid w:val="00BA4E61"/>
    <w:rsid w:val="00BA5879"/>
    <w:rsid w:val="00BB0805"/>
    <w:rsid w:val="00BB1DC1"/>
    <w:rsid w:val="00BB7AC1"/>
    <w:rsid w:val="00BD0F5F"/>
    <w:rsid w:val="00BD16AB"/>
    <w:rsid w:val="00BD4370"/>
    <w:rsid w:val="00BD7C5E"/>
    <w:rsid w:val="00BE5B7E"/>
    <w:rsid w:val="00BE7CF8"/>
    <w:rsid w:val="00BF08AC"/>
    <w:rsid w:val="00BF6B62"/>
    <w:rsid w:val="00C00CC2"/>
    <w:rsid w:val="00C0242A"/>
    <w:rsid w:val="00C041FC"/>
    <w:rsid w:val="00C14D4F"/>
    <w:rsid w:val="00C16ED3"/>
    <w:rsid w:val="00C261DE"/>
    <w:rsid w:val="00C30167"/>
    <w:rsid w:val="00C33B03"/>
    <w:rsid w:val="00C430A6"/>
    <w:rsid w:val="00C44C82"/>
    <w:rsid w:val="00C46B5E"/>
    <w:rsid w:val="00C51FC9"/>
    <w:rsid w:val="00C52099"/>
    <w:rsid w:val="00C564B3"/>
    <w:rsid w:val="00C61305"/>
    <w:rsid w:val="00C660A1"/>
    <w:rsid w:val="00C73C05"/>
    <w:rsid w:val="00C75596"/>
    <w:rsid w:val="00C83288"/>
    <w:rsid w:val="00C85EB8"/>
    <w:rsid w:val="00C9062B"/>
    <w:rsid w:val="00C93922"/>
    <w:rsid w:val="00CA26B0"/>
    <w:rsid w:val="00CA2C50"/>
    <w:rsid w:val="00CA4FC2"/>
    <w:rsid w:val="00CA50CF"/>
    <w:rsid w:val="00CC2242"/>
    <w:rsid w:val="00CC3B52"/>
    <w:rsid w:val="00CC4023"/>
    <w:rsid w:val="00CC6F73"/>
    <w:rsid w:val="00CD29CF"/>
    <w:rsid w:val="00CD4F00"/>
    <w:rsid w:val="00CF18C6"/>
    <w:rsid w:val="00CF6F35"/>
    <w:rsid w:val="00D11315"/>
    <w:rsid w:val="00D12EC5"/>
    <w:rsid w:val="00D20902"/>
    <w:rsid w:val="00D26A5D"/>
    <w:rsid w:val="00D27BDA"/>
    <w:rsid w:val="00D27E16"/>
    <w:rsid w:val="00D3493D"/>
    <w:rsid w:val="00D34A18"/>
    <w:rsid w:val="00D35174"/>
    <w:rsid w:val="00D358D9"/>
    <w:rsid w:val="00D45448"/>
    <w:rsid w:val="00D54656"/>
    <w:rsid w:val="00D56433"/>
    <w:rsid w:val="00D567EA"/>
    <w:rsid w:val="00D5741B"/>
    <w:rsid w:val="00D60BF7"/>
    <w:rsid w:val="00D63D5C"/>
    <w:rsid w:val="00D83F48"/>
    <w:rsid w:val="00D842D3"/>
    <w:rsid w:val="00D903A1"/>
    <w:rsid w:val="00D92D24"/>
    <w:rsid w:val="00D9744C"/>
    <w:rsid w:val="00DA76C7"/>
    <w:rsid w:val="00DB0BBD"/>
    <w:rsid w:val="00DB1246"/>
    <w:rsid w:val="00DC4360"/>
    <w:rsid w:val="00DC5B10"/>
    <w:rsid w:val="00DD0AEB"/>
    <w:rsid w:val="00DE1766"/>
    <w:rsid w:val="00DE4224"/>
    <w:rsid w:val="00DE4B7E"/>
    <w:rsid w:val="00DE54E4"/>
    <w:rsid w:val="00DE7928"/>
    <w:rsid w:val="00DF3364"/>
    <w:rsid w:val="00E0016B"/>
    <w:rsid w:val="00E0142C"/>
    <w:rsid w:val="00E04C87"/>
    <w:rsid w:val="00E11211"/>
    <w:rsid w:val="00E12E0B"/>
    <w:rsid w:val="00E14F93"/>
    <w:rsid w:val="00E154B8"/>
    <w:rsid w:val="00E168D5"/>
    <w:rsid w:val="00E25109"/>
    <w:rsid w:val="00E30C0C"/>
    <w:rsid w:val="00E376D8"/>
    <w:rsid w:val="00E42BE8"/>
    <w:rsid w:val="00E43524"/>
    <w:rsid w:val="00E46304"/>
    <w:rsid w:val="00E53F57"/>
    <w:rsid w:val="00E60198"/>
    <w:rsid w:val="00E60CE7"/>
    <w:rsid w:val="00E74472"/>
    <w:rsid w:val="00E84962"/>
    <w:rsid w:val="00E879BE"/>
    <w:rsid w:val="00E90B6F"/>
    <w:rsid w:val="00E9413C"/>
    <w:rsid w:val="00EB139B"/>
    <w:rsid w:val="00EB386B"/>
    <w:rsid w:val="00EB3D72"/>
    <w:rsid w:val="00EB4AA9"/>
    <w:rsid w:val="00EB74DC"/>
    <w:rsid w:val="00EC4D5C"/>
    <w:rsid w:val="00ED67A4"/>
    <w:rsid w:val="00EF2A10"/>
    <w:rsid w:val="00EF5635"/>
    <w:rsid w:val="00EF75CB"/>
    <w:rsid w:val="00F06268"/>
    <w:rsid w:val="00F11AE7"/>
    <w:rsid w:val="00F11E17"/>
    <w:rsid w:val="00F27852"/>
    <w:rsid w:val="00F32C24"/>
    <w:rsid w:val="00F42B74"/>
    <w:rsid w:val="00F43BB9"/>
    <w:rsid w:val="00F4795F"/>
    <w:rsid w:val="00F52DAF"/>
    <w:rsid w:val="00F53872"/>
    <w:rsid w:val="00F54EAD"/>
    <w:rsid w:val="00F72010"/>
    <w:rsid w:val="00F73420"/>
    <w:rsid w:val="00F837CF"/>
    <w:rsid w:val="00F847BD"/>
    <w:rsid w:val="00F87D07"/>
    <w:rsid w:val="00F90B0A"/>
    <w:rsid w:val="00F944EE"/>
    <w:rsid w:val="00F9666E"/>
    <w:rsid w:val="00F971EE"/>
    <w:rsid w:val="00FA3EB2"/>
    <w:rsid w:val="00FB649E"/>
    <w:rsid w:val="00FB78C9"/>
    <w:rsid w:val="00FC55BB"/>
    <w:rsid w:val="00FD0784"/>
    <w:rsid w:val="00FE056E"/>
    <w:rsid w:val="00FE0C22"/>
    <w:rsid w:val="00FE139B"/>
    <w:rsid w:val="00FE2891"/>
    <w:rsid w:val="00FE5883"/>
    <w:rsid w:val="00FF5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475F0D3"/>
  <w14:defaultImageDpi w14:val="330"/>
  <w15:docId w15:val="{689811DC-BBE9-40E7-A450-42A75C79BC0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宋体" w:hAnsi="Cambria"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84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table" w:styleId="a3">
    <w:name w:val="Table Grid"/>
    <w:basedOn w:val="a1"/>
    <w:uiPriority w:val="59"/>
    <w:rsid w:val="00437511"/>
    <w:rPr>
      <w:sz w:val="21"/>
      <w:szCs w:val="22"/>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customStyle="1" w:styleId="fontstyle01">
    <w:name w:val="fontstyle01"/>
    <w:rsid w:val="00437511"/>
    <w:rPr>
      <w:rFonts w:ascii="TimesNewRomanPSMT" w:hAnsi="TimesNewRomanPSMT" w:hint="default"/>
      <w:b w:val="0"/>
      <w:bCs w:val="0"/>
      <w:i w:val="0"/>
      <w:iCs w:val="0"/>
      <w:color w:val="000000"/>
      <w:sz w:val="22"/>
      <w:szCs w:val="22"/>
    </w:rPr>
  </w:style>
  <w:style w:type="table" w:styleId="a4">
    <w:name w:val="Light Shading"/>
    <w:basedOn w:val="a1"/>
    <w:uiPriority w:val="60"/>
    <w:rsid w:val="000D3284"/>
    <w:rPr>
      <w:color w:val="000000"/>
      <w:sz w:val="21"/>
      <w:szCs w:val="22"/>
    </w:rPr>
    <w:tblPr>
      <w:tblStyleRowBandSize w:val="1"/>
      <w:tblStyleColBandSize w:val="1"/>
      <w:tblBorders>
        <w:top w:val="single" w:sz="8" w:space="0" w:color="000000"/>
        <w:bottom w:val="single" w:sz="8" w:space="0" w:color="000000"/>
      </w:tblBorders>
    </w:tblPr>
    <w:tblStylePr w:type="firstRow">
      <w:pPr>
        <w:spacing w:before="0pt" w:after="0pt" w:line="12pt" w:lineRule="auto"/>
      </w:pPr>
      <w:rPr>
        <w:b/>
        <w:bCs/>
      </w:rPr>
      <w:tblPr/>
      <w:tcPr>
        <w:tcBorders>
          <w:top w:val="single" w:sz="8" w:space="0" w:color="000000"/>
          <w:start w:val="nil"/>
          <w:bottom w:val="single" w:sz="8" w:space="0" w:color="000000"/>
          <w:end w:val="nil"/>
          <w:insideH w:val="nil"/>
          <w:insideV w:val="nil"/>
        </w:tcBorders>
      </w:tcPr>
    </w:tblStylePr>
    <w:tblStylePr w:type="lastRow">
      <w:pPr>
        <w:spacing w:before="0pt" w:after="0pt" w:line="12pt" w:lineRule="auto"/>
      </w:pPr>
      <w:rPr>
        <w:b/>
        <w:bCs/>
      </w:rPr>
      <w:tblPr/>
      <w:tcPr>
        <w:tcBorders>
          <w:top w:val="single" w:sz="8" w:space="0" w:color="000000"/>
          <w:start w:val="nil"/>
          <w:bottom w:val="single" w:sz="8" w:space="0" w:color="000000"/>
          <w:end w:val="nil"/>
          <w:insideH w:val="nil"/>
          <w:insideV w:val="nil"/>
        </w:tcBorders>
      </w:tcPr>
    </w:tblStylePr>
    <w:tblStylePr w:type="firstCol">
      <w:rPr>
        <w:b/>
        <w:bCs/>
      </w:rPr>
    </w:tblStylePr>
    <w:tblStylePr w:type="lastCol">
      <w:rPr>
        <w:b/>
        <w:bCs/>
      </w:rPr>
    </w:tblStylePr>
    <w:tblStylePr w:type="band1Vert">
      <w:tblPr/>
      <w:tcPr>
        <w:tcBorders>
          <w:start w:val="nil"/>
          <w:end w:val="nil"/>
          <w:insideH w:val="nil"/>
          <w:insideV w:val="nil"/>
        </w:tcBorders>
        <w:shd w:val="clear" w:color="auto" w:fill="C0C0C0"/>
      </w:tcPr>
    </w:tblStylePr>
    <w:tblStylePr w:type="band1Horz">
      <w:tblPr/>
      <w:tcPr>
        <w:tcBorders>
          <w:start w:val="nil"/>
          <w:end w:val="nil"/>
          <w:insideH w:val="nil"/>
          <w:insideV w:val="nil"/>
        </w:tcBorders>
        <w:shd w:val="clear" w:color="auto" w:fill="C0C0C0"/>
      </w:tcPr>
    </w:tblStylePr>
  </w:style>
  <w:style w:type="table" w:customStyle="1" w:styleId="1">
    <w:name w:val="网格型1"/>
    <w:basedOn w:val="a1"/>
    <w:next w:val="a3"/>
    <w:uiPriority w:val="59"/>
    <w:rsid w:val="009F6BA7"/>
    <w:rPr>
      <w:sz w:val="21"/>
      <w:szCs w:val="22"/>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a5">
    <w:name w:val="header"/>
    <w:basedOn w:val="a"/>
    <w:link w:val="a6"/>
    <w:uiPriority w:val="99"/>
    <w:unhideWhenUsed/>
    <w:rsid w:val="004A7540"/>
    <w:pPr>
      <w:pBdr>
        <w:bottom w:val="single" w:sz="6" w:space="1" w:color="auto"/>
      </w:pBdr>
      <w:tabs>
        <w:tab w:val="center" w:pos="207.65pt"/>
        <w:tab w:val="end" w:pos="415.30pt"/>
      </w:tabs>
      <w:snapToGrid w:val="0"/>
      <w:jc w:val="center"/>
    </w:pPr>
    <w:rPr>
      <w:sz w:val="18"/>
      <w:szCs w:val="18"/>
    </w:rPr>
  </w:style>
  <w:style w:type="character" w:customStyle="1" w:styleId="a6">
    <w:name w:val="页眉 字符"/>
    <w:link w:val="a5"/>
    <w:uiPriority w:val="99"/>
    <w:rsid w:val="004A7540"/>
    <w:rPr>
      <w:sz w:val="18"/>
      <w:szCs w:val="18"/>
    </w:rPr>
  </w:style>
  <w:style w:type="paragraph" w:styleId="a7">
    <w:name w:val="footer"/>
    <w:basedOn w:val="a"/>
    <w:link w:val="a8"/>
    <w:uiPriority w:val="99"/>
    <w:unhideWhenUsed/>
    <w:rsid w:val="004A7540"/>
    <w:pPr>
      <w:tabs>
        <w:tab w:val="center" w:pos="207.65pt"/>
        <w:tab w:val="end" w:pos="415.30pt"/>
      </w:tabs>
      <w:snapToGrid w:val="0"/>
      <w:jc w:val="start"/>
    </w:pPr>
    <w:rPr>
      <w:sz w:val="18"/>
      <w:szCs w:val="18"/>
    </w:rPr>
  </w:style>
  <w:style w:type="character" w:customStyle="1" w:styleId="a8">
    <w:name w:val="页脚 字符"/>
    <w:link w:val="a7"/>
    <w:uiPriority w:val="99"/>
    <w:rsid w:val="004A7540"/>
    <w:rPr>
      <w:sz w:val="18"/>
      <w:szCs w:val="18"/>
    </w:rPr>
  </w:style>
  <w:style w:type="table" w:customStyle="1" w:styleId="2">
    <w:name w:val="网格型2"/>
    <w:basedOn w:val="a1"/>
    <w:next w:val="a3"/>
    <w:uiPriority w:val="59"/>
    <w:rsid w:val="00232B9C"/>
    <w:rPr>
      <w:sz w:val="21"/>
      <w:szCs w:val="22"/>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3">
    <w:name w:val="网格型3"/>
    <w:basedOn w:val="a1"/>
    <w:next w:val="a3"/>
    <w:uiPriority w:val="59"/>
    <w:rsid w:val="00066E38"/>
    <w:rPr>
      <w:sz w:val="21"/>
      <w:szCs w:val="22"/>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4">
    <w:name w:val="网格型4"/>
    <w:basedOn w:val="a1"/>
    <w:next w:val="a3"/>
    <w:uiPriority w:val="59"/>
    <w:rsid w:val="00066E38"/>
    <w:rPr>
      <w:sz w:val="21"/>
      <w:szCs w:val="22"/>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5">
    <w:name w:val="网格型5"/>
    <w:basedOn w:val="a1"/>
    <w:next w:val="a3"/>
    <w:uiPriority w:val="59"/>
    <w:rsid w:val="006F0ECA"/>
    <w:rPr>
      <w:sz w:val="21"/>
      <w:szCs w:val="22"/>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375763"/>
    <w:rPr>
      <w:sz w:val="18"/>
      <w:szCs w:val="18"/>
    </w:rPr>
  </w:style>
  <w:style w:type="character" w:customStyle="1" w:styleId="aa">
    <w:name w:val="批注框文本 字符"/>
    <w:link w:val="a9"/>
    <w:uiPriority w:val="99"/>
    <w:semiHidden/>
    <w:rsid w:val="00375763"/>
    <w:rPr>
      <w:sz w:val="18"/>
      <w:szCs w:val="18"/>
    </w:rPr>
  </w:style>
  <w:style w:type="paragraph" w:styleId="ab">
    <w:name w:val="Revision"/>
    <w:hidden/>
    <w:uiPriority w:val="99"/>
    <w:semiHidden/>
    <w:rsid w:val="00476C11"/>
    <w:rPr>
      <w:kern w:val="2"/>
      <w:sz w:val="24"/>
      <w:szCs w:val="24"/>
    </w:rPr>
  </w:style>
  <w:style w:type="character" w:styleId="ac">
    <w:name w:val="annotation reference"/>
    <w:uiPriority w:val="99"/>
    <w:semiHidden/>
    <w:unhideWhenUsed/>
    <w:rsid w:val="00696419"/>
    <w:rPr>
      <w:sz w:val="21"/>
      <w:szCs w:val="21"/>
    </w:rPr>
  </w:style>
  <w:style w:type="paragraph" w:styleId="ad">
    <w:name w:val="annotation text"/>
    <w:basedOn w:val="a"/>
    <w:link w:val="ae"/>
    <w:uiPriority w:val="99"/>
    <w:semiHidden/>
    <w:unhideWhenUsed/>
    <w:rsid w:val="00696419"/>
    <w:pPr>
      <w:jc w:val="start"/>
    </w:pPr>
  </w:style>
  <w:style w:type="character" w:customStyle="1" w:styleId="ae">
    <w:name w:val="批注文字 字符"/>
    <w:basedOn w:val="a0"/>
    <w:link w:val="ad"/>
    <w:uiPriority w:val="99"/>
    <w:semiHidden/>
    <w:rsid w:val="00696419"/>
  </w:style>
  <w:style w:type="paragraph" w:styleId="af">
    <w:name w:val="annotation subject"/>
    <w:basedOn w:val="ad"/>
    <w:next w:val="ad"/>
    <w:link w:val="af0"/>
    <w:uiPriority w:val="99"/>
    <w:semiHidden/>
    <w:unhideWhenUsed/>
    <w:rsid w:val="00696419"/>
    <w:rPr>
      <w:b/>
      <w:bCs/>
    </w:rPr>
  </w:style>
  <w:style w:type="character" w:customStyle="1" w:styleId="af0">
    <w:name w:val="批注主题 字符"/>
    <w:link w:val="af"/>
    <w:uiPriority w:val="99"/>
    <w:semiHidden/>
    <w:rsid w:val="00696419"/>
    <w:rPr>
      <w:b/>
      <w:bCs/>
    </w:rPr>
  </w:style>
  <w:style w:type="paragraph" w:customStyle="1" w:styleId="EndNoteBibliographyTitle">
    <w:name w:val="EndNote Bibliography Title"/>
    <w:basedOn w:val="a"/>
    <w:link w:val="EndNoteBibliographyTitle0"/>
    <w:rsid w:val="0019777F"/>
    <w:pPr>
      <w:jc w:val="center"/>
    </w:pPr>
    <w:rPr>
      <w:noProof/>
    </w:rPr>
  </w:style>
  <w:style w:type="character" w:customStyle="1" w:styleId="EndNoteBibliographyTitle0">
    <w:name w:val="EndNote Bibliography Title 字符"/>
    <w:link w:val="EndNoteBibliographyTitle"/>
    <w:rsid w:val="0019777F"/>
    <w:rPr>
      <w:noProof/>
      <w:kern w:val="2"/>
      <w:sz w:val="24"/>
      <w:szCs w:val="24"/>
    </w:rPr>
  </w:style>
  <w:style w:type="paragraph" w:customStyle="1" w:styleId="EndNoteBibliography">
    <w:name w:val="EndNote Bibliography"/>
    <w:basedOn w:val="a"/>
    <w:link w:val="EndNoteBibliography0"/>
    <w:rsid w:val="0019777F"/>
    <w:rPr>
      <w:noProof/>
    </w:rPr>
  </w:style>
  <w:style w:type="character" w:customStyle="1" w:styleId="EndNoteBibliography0">
    <w:name w:val="EndNote Bibliography 字符"/>
    <w:link w:val="EndNoteBibliography"/>
    <w:rsid w:val="0019777F"/>
    <w:rPr>
      <w:noProof/>
      <w:kern w:val="2"/>
      <w:sz w:val="24"/>
      <w:szCs w:val="24"/>
    </w:rPr>
  </w:style>
  <w:style w:type="character" w:styleId="af1">
    <w:name w:val="line number"/>
    <w:basedOn w:val="a0"/>
    <w:uiPriority w:val="99"/>
    <w:semiHidden/>
    <w:unhideWhenUsed/>
    <w:rsid w:val="00B24915"/>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8487">
      <w:bodyDiv w:val="1"/>
      <w:marLeft w:val="0pt"/>
      <w:marRight w:val="0pt"/>
      <w:marTop w:val="0pt"/>
      <w:marBottom w:val="0pt"/>
      <w:divBdr>
        <w:top w:val="none" w:sz="0" w:space="0" w:color="auto"/>
        <w:left w:val="none" w:sz="0" w:space="0" w:color="auto"/>
        <w:bottom w:val="none" w:sz="0" w:space="0" w:color="auto"/>
        <w:right w:val="none" w:sz="0" w:space="0" w:color="auto"/>
      </w:divBdr>
    </w:div>
    <w:div w:id="53553599">
      <w:bodyDiv w:val="1"/>
      <w:marLeft w:val="0pt"/>
      <w:marRight w:val="0pt"/>
      <w:marTop w:val="0pt"/>
      <w:marBottom w:val="0pt"/>
      <w:divBdr>
        <w:top w:val="none" w:sz="0" w:space="0" w:color="auto"/>
        <w:left w:val="none" w:sz="0" w:space="0" w:color="auto"/>
        <w:bottom w:val="none" w:sz="0" w:space="0" w:color="auto"/>
        <w:right w:val="none" w:sz="0" w:space="0" w:color="auto"/>
      </w:divBdr>
    </w:div>
    <w:div w:id="55978156">
      <w:bodyDiv w:val="1"/>
      <w:marLeft w:val="0pt"/>
      <w:marRight w:val="0pt"/>
      <w:marTop w:val="0pt"/>
      <w:marBottom w:val="0pt"/>
      <w:divBdr>
        <w:top w:val="none" w:sz="0" w:space="0" w:color="auto"/>
        <w:left w:val="none" w:sz="0" w:space="0" w:color="auto"/>
        <w:bottom w:val="none" w:sz="0" w:space="0" w:color="auto"/>
        <w:right w:val="none" w:sz="0" w:space="0" w:color="auto"/>
      </w:divBdr>
    </w:div>
    <w:div w:id="197201766">
      <w:bodyDiv w:val="1"/>
      <w:marLeft w:val="0pt"/>
      <w:marRight w:val="0pt"/>
      <w:marTop w:val="0pt"/>
      <w:marBottom w:val="0pt"/>
      <w:divBdr>
        <w:top w:val="none" w:sz="0" w:space="0" w:color="auto"/>
        <w:left w:val="none" w:sz="0" w:space="0" w:color="auto"/>
        <w:bottom w:val="none" w:sz="0" w:space="0" w:color="auto"/>
        <w:right w:val="none" w:sz="0" w:space="0" w:color="auto"/>
      </w:divBdr>
    </w:div>
    <w:div w:id="210117125">
      <w:bodyDiv w:val="1"/>
      <w:marLeft w:val="0pt"/>
      <w:marRight w:val="0pt"/>
      <w:marTop w:val="0pt"/>
      <w:marBottom w:val="0pt"/>
      <w:divBdr>
        <w:top w:val="none" w:sz="0" w:space="0" w:color="auto"/>
        <w:left w:val="none" w:sz="0" w:space="0" w:color="auto"/>
        <w:bottom w:val="none" w:sz="0" w:space="0" w:color="auto"/>
        <w:right w:val="none" w:sz="0" w:space="0" w:color="auto"/>
      </w:divBdr>
    </w:div>
    <w:div w:id="229192966">
      <w:bodyDiv w:val="1"/>
      <w:marLeft w:val="0pt"/>
      <w:marRight w:val="0pt"/>
      <w:marTop w:val="0pt"/>
      <w:marBottom w:val="0pt"/>
      <w:divBdr>
        <w:top w:val="none" w:sz="0" w:space="0" w:color="auto"/>
        <w:left w:val="none" w:sz="0" w:space="0" w:color="auto"/>
        <w:bottom w:val="none" w:sz="0" w:space="0" w:color="auto"/>
        <w:right w:val="none" w:sz="0" w:space="0" w:color="auto"/>
      </w:divBdr>
    </w:div>
    <w:div w:id="245654580">
      <w:bodyDiv w:val="1"/>
      <w:marLeft w:val="0pt"/>
      <w:marRight w:val="0pt"/>
      <w:marTop w:val="0pt"/>
      <w:marBottom w:val="0pt"/>
      <w:divBdr>
        <w:top w:val="none" w:sz="0" w:space="0" w:color="auto"/>
        <w:left w:val="none" w:sz="0" w:space="0" w:color="auto"/>
        <w:bottom w:val="none" w:sz="0" w:space="0" w:color="auto"/>
        <w:right w:val="none" w:sz="0" w:space="0" w:color="auto"/>
      </w:divBdr>
    </w:div>
    <w:div w:id="282807704">
      <w:bodyDiv w:val="1"/>
      <w:marLeft w:val="0pt"/>
      <w:marRight w:val="0pt"/>
      <w:marTop w:val="0pt"/>
      <w:marBottom w:val="0pt"/>
      <w:divBdr>
        <w:top w:val="none" w:sz="0" w:space="0" w:color="auto"/>
        <w:left w:val="none" w:sz="0" w:space="0" w:color="auto"/>
        <w:bottom w:val="none" w:sz="0" w:space="0" w:color="auto"/>
        <w:right w:val="none" w:sz="0" w:space="0" w:color="auto"/>
      </w:divBdr>
    </w:div>
    <w:div w:id="375593290">
      <w:bodyDiv w:val="1"/>
      <w:marLeft w:val="0pt"/>
      <w:marRight w:val="0pt"/>
      <w:marTop w:val="0pt"/>
      <w:marBottom w:val="0pt"/>
      <w:divBdr>
        <w:top w:val="none" w:sz="0" w:space="0" w:color="auto"/>
        <w:left w:val="none" w:sz="0" w:space="0" w:color="auto"/>
        <w:bottom w:val="none" w:sz="0" w:space="0" w:color="auto"/>
        <w:right w:val="none" w:sz="0" w:space="0" w:color="auto"/>
      </w:divBdr>
    </w:div>
    <w:div w:id="379792150">
      <w:bodyDiv w:val="1"/>
      <w:marLeft w:val="0pt"/>
      <w:marRight w:val="0pt"/>
      <w:marTop w:val="0pt"/>
      <w:marBottom w:val="0pt"/>
      <w:divBdr>
        <w:top w:val="none" w:sz="0" w:space="0" w:color="auto"/>
        <w:left w:val="none" w:sz="0" w:space="0" w:color="auto"/>
        <w:bottom w:val="none" w:sz="0" w:space="0" w:color="auto"/>
        <w:right w:val="none" w:sz="0" w:space="0" w:color="auto"/>
      </w:divBdr>
    </w:div>
    <w:div w:id="437484591">
      <w:bodyDiv w:val="1"/>
      <w:marLeft w:val="0pt"/>
      <w:marRight w:val="0pt"/>
      <w:marTop w:val="0pt"/>
      <w:marBottom w:val="0pt"/>
      <w:divBdr>
        <w:top w:val="none" w:sz="0" w:space="0" w:color="auto"/>
        <w:left w:val="none" w:sz="0" w:space="0" w:color="auto"/>
        <w:bottom w:val="none" w:sz="0" w:space="0" w:color="auto"/>
        <w:right w:val="none" w:sz="0" w:space="0" w:color="auto"/>
      </w:divBdr>
    </w:div>
    <w:div w:id="452946673">
      <w:bodyDiv w:val="1"/>
      <w:marLeft w:val="0pt"/>
      <w:marRight w:val="0pt"/>
      <w:marTop w:val="0pt"/>
      <w:marBottom w:val="0pt"/>
      <w:divBdr>
        <w:top w:val="none" w:sz="0" w:space="0" w:color="auto"/>
        <w:left w:val="none" w:sz="0" w:space="0" w:color="auto"/>
        <w:bottom w:val="none" w:sz="0" w:space="0" w:color="auto"/>
        <w:right w:val="none" w:sz="0" w:space="0" w:color="auto"/>
      </w:divBdr>
    </w:div>
    <w:div w:id="525869868">
      <w:bodyDiv w:val="1"/>
      <w:marLeft w:val="0pt"/>
      <w:marRight w:val="0pt"/>
      <w:marTop w:val="0pt"/>
      <w:marBottom w:val="0pt"/>
      <w:divBdr>
        <w:top w:val="none" w:sz="0" w:space="0" w:color="auto"/>
        <w:left w:val="none" w:sz="0" w:space="0" w:color="auto"/>
        <w:bottom w:val="none" w:sz="0" w:space="0" w:color="auto"/>
        <w:right w:val="none" w:sz="0" w:space="0" w:color="auto"/>
      </w:divBdr>
    </w:div>
    <w:div w:id="557327109">
      <w:bodyDiv w:val="1"/>
      <w:marLeft w:val="0pt"/>
      <w:marRight w:val="0pt"/>
      <w:marTop w:val="0pt"/>
      <w:marBottom w:val="0pt"/>
      <w:divBdr>
        <w:top w:val="none" w:sz="0" w:space="0" w:color="auto"/>
        <w:left w:val="none" w:sz="0" w:space="0" w:color="auto"/>
        <w:bottom w:val="none" w:sz="0" w:space="0" w:color="auto"/>
        <w:right w:val="none" w:sz="0" w:space="0" w:color="auto"/>
      </w:divBdr>
    </w:div>
    <w:div w:id="579607075">
      <w:bodyDiv w:val="1"/>
      <w:marLeft w:val="0pt"/>
      <w:marRight w:val="0pt"/>
      <w:marTop w:val="0pt"/>
      <w:marBottom w:val="0pt"/>
      <w:divBdr>
        <w:top w:val="none" w:sz="0" w:space="0" w:color="auto"/>
        <w:left w:val="none" w:sz="0" w:space="0" w:color="auto"/>
        <w:bottom w:val="none" w:sz="0" w:space="0" w:color="auto"/>
        <w:right w:val="none" w:sz="0" w:space="0" w:color="auto"/>
      </w:divBdr>
    </w:div>
    <w:div w:id="661395112">
      <w:bodyDiv w:val="1"/>
      <w:marLeft w:val="0pt"/>
      <w:marRight w:val="0pt"/>
      <w:marTop w:val="0pt"/>
      <w:marBottom w:val="0pt"/>
      <w:divBdr>
        <w:top w:val="none" w:sz="0" w:space="0" w:color="auto"/>
        <w:left w:val="none" w:sz="0" w:space="0" w:color="auto"/>
        <w:bottom w:val="none" w:sz="0" w:space="0" w:color="auto"/>
        <w:right w:val="none" w:sz="0" w:space="0" w:color="auto"/>
      </w:divBdr>
    </w:div>
    <w:div w:id="753360003">
      <w:bodyDiv w:val="1"/>
      <w:marLeft w:val="0pt"/>
      <w:marRight w:val="0pt"/>
      <w:marTop w:val="0pt"/>
      <w:marBottom w:val="0pt"/>
      <w:divBdr>
        <w:top w:val="none" w:sz="0" w:space="0" w:color="auto"/>
        <w:left w:val="none" w:sz="0" w:space="0" w:color="auto"/>
        <w:bottom w:val="none" w:sz="0" w:space="0" w:color="auto"/>
        <w:right w:val="none" w:sz="0" w:space="0" w:color="auto"/>
      </w:divBdr>
    </w:div>
    <w:div w:id="762796480">
      <w:bodyDiv w:val="1"/>
      <w:marLeft w:val="0pt"/>
      <w:marRight w:val="0pt"/>
      <w:marTop w:val="0pt"/>
      <w:marBottom w:val="0pt"/>
      <w:divBdr>
        <w:top w:val="none" w:sz="0" w:space="0" w:color="auto"/>
        <w:left w:val="none" w:sz="0" w:space="0" w:color="auto"/>
        <w:bottom w:val="none" w:sz="0" w:space="0" w:color="auto"/>
        <w:right w:val="none" w:sz="0" w:space="0" w:color="auto"/>
      </w:divBdr>
    </w:div>
    <w:div w:id="781144944">
      <w:bodyDiv w:val="1"/>
      <w:marLeft w:val="0pt"/>
      <w:marRight w:val="0pt"/>
      <w:marTop w:val="0pt"/>
      <w:marBottom w:val="0pt"/>
      <w:divBdr>
        <w:top w:val="none" w:sz="0" w:space="0" w:color="auto"/>
        <w:left w:val="none" w:sz="0" w:space="0" w:color="auto"/>
        <w:bottom w:val="none" w:sz="0" w:space="0" w:color="auto"/>
        <w:right w:val="none" w:sz="0" w:space="0" w:color="auto"/>
      </w:divBdr>
    </w:div>
    <w:div w:id="793334335">
      <w:bodyDiv w:val="1"/>
      <w:marLeft w:val="0pt"/>
      <w:marRight w:val="0pt"/>
      <w:marTop w:val="0pt"/>
      <w:marBottom w:val="0pt"/>
      <w:divBdr>
        <w:top w:val="none" w:sz="0" w:space="0" w:color="auto"/>
        <w:left w:val="none" w:sz="0" w:space="0" w:color="auto"/>
        <w:bottom w:val="none" w:sz="0" w:space="0" w:color="auto"/>
        <w:right w:val="none" w:sz="0" w:space="0" w:color="auto"/>
      </w:divBdr>
    </w:div>
    <w:div w:id="930771740">
      <w:bodyDiv w:val="1"/>
      <w:marLeft w:val="0pt"/>
      <w:marRight w:val="0pt"/>
      <w:marTop w:val="0pt"/>
      <w:marBottom w:val="0pt"/>
      <w:divBdr>
        <w:top w:val="none" w:sz="0" w:space="0" w:color="auto"/>
        <w:left w:val="none" w:sz="0" w:space="0" w:color="auto"/>
        <w:bottom w:val="none" w:sz="0" w:space="0" w:color="auto"/>
        <w:right w:val="none" w:sz="0" w:space="0" w:color="auto"/>
      </w:divBdr>
    </w:div>
    <w:div w:id="943417417">
      <w:bodyDiv w:val="1"/>
      <w:marLeft w:val="0pt"/>
      <w:marRight w:val="0pt"/>
      <w:marTop w:val="0pt"/>
      <w:marBottom w:val="0pt"/>
      <w:divBdr>
        <w:top w:val="none" w:sz="0" w:space="0" w:color="auto"/>
        <w:left w:val="none" w:sz="0" w:space="0" w:color="auto"/>
        <w:bottom w:val="none" w:sz="0" w:space="0" w:color="auto"/>
        <w:right w:val="none" w:sz="0" w:space="0" w:color="auto"/>
      </w:divBdr>
    </w:div>
    <w:div w:id="1081685167">
      <w:bodyDiv w:val="1"/>
      <w:marLeft w:val="0pt"/>
      <w:marRight w:val="0pt"/>
      <w:marTop w:val="0pt"/>
      <w:marBottom w:val="0pt"/>
      <w:divBdr>
        <w:top w:val="none" w:sz="0" w:space="0" w:color="auto"/>
        <w:left w:val="none" w:sz="0" w:space="0" w:color="auto"/>
        <w:bottom w:val="none" w:sz="0" w:space="0" w:color="auto"/>
        <w:right w:val="none" w:sz="0" w:space="0" w:color="auto"/>
      </w:divBdr>
    </w:div>
    <w:div w:id="1126237067">
      <w:bodyDiv w:val="1"/>
      <w:marLeft w:val="0pt"/>
      <w:marRight w:val="0pt"/>
      <w:marTop w:val="0pt"/>
      <w:marBottom w:val="0pt"/>
      <w:divBdr>
        <w:top w:val="none" w:sz="0" w:space="0" w:color="auto"/>
        <w:left w:val="none" w:sz="0" w:space="0" w:color="auto"/>
        <w:bottom w:val="none" w:sz="0" w:space="0" w:color="auto"/>
        <w:right w:val="none" w:sz="0" w:space="0" w:color="auto"/>
      </w:divBdr>
    </w:div>
    <w:div w:id="1158419176">
      <w:bodyDiv w:val="1"/>
      <w:marLeft w:val="0pt"/>
      <w:marRight w:val="0pt"/>
      <w:marTop w:val="0pt"/>
      <w:marBottom w:val="0pt"/>
      <w:divBdr>
        <w:top w:val="none" w:sz="0" w:space="0" w:color="auto"/>
        <w:left w:val="none" w:sz="0" w:space="0" w:color="auto"/>
        <w:bottom w:val="none" w:sz="0" w:space="0" w:color="auto"/>
        <w:right w:val="none" w:sz="0" w:space="0" w:color="auto"/>
      </w:divBdr>
    </w:div>
    <w:div w:id="1198814180">
      <w:bodyDiv w:val="1"/>
      <w:marLeft w:val="0pt"/>
      <w:marRight w:val="0pt"/>
      <w:marTop w:val="0pt"/>
      <w:marBottom w:val="0pt"/>
      <w:divBdr>
        <w:top w:val="none" w:sz="0" w:space="0" w:color="auto"/>
        <w:left w:val="none" w:sz="0" w:space="0" w:color="auto"/>
        <w:bottom w:val="none" w:sz="0" w:space="0" w:color="auto"/>
        <w:right w:val="none" w:sz="0" w:space="0" w:color="auto"/>
      </w:divBdr>
    </w:div>
    <w:div w:id="1357925791">
      <w:bodyDiv w:val="1"/>
      <w:marLeft w:val="0pt"/>
      <w:marRight w:val="0pt"/>
      <w:marTop w:val="0pt"/>
      <w:marBottom w:val="0pt"/>
      <w:divBdr>
        <w:top w:val="none" w:sz="0" w:space="0" w:color="auto"/>
        <w:left w:val="none" w:sz="0" w:space="0" w:color="auto"/>
        <w:bottom w:val="none" w:sz="0" w:space="0" w:color="auto"/>
        <w:right w:val="none" w:sz="0" w:space="0" w:color="auto"/>
      </w:divBdr>
    </w:div>
    <w:div w:id="1553884463">
      <w:bodyDiv w:val="1"/>
      <w:marLeft w:val="0pt"/>
      <w:marRight w:val="0pt"/>
      <w:marTop w:val="0pt"/>
      <w:marBottom w:val="0pt"/>
      <w:divBdr>
        <w:top w:val="none" w:sz="0" w:space="0" w:color="auto"/>
        <w:left w:val="none" w:sz="0" w:space="0" w:color="auto"/>
        <w:bottom w:val="none" w:sz="0" w:space="0" w:color="auto"/>
        <w:right w:val="none" w:sz="0" w:space="0" w:color="auto"/>
      </w:divBdr>
    </w:div>
    <w:div w:id="1588080146">
      <w:bodyDiv w:val="1"/>
      <w:marLeft w:val="0pt"/>
      <w:marRight w:val="0pt"/>
      <w:marTop w:val="0pt"/>
      <w:marBottom w:val="0pt"/>
      <w:divBdr>
        <w:top w:val="none" w:sz="0" w:space="0" w:color="auto"/>
        <w:left w:val="none" w:sz="0" w:space="0" w:color="auto"/>
        <w:bottom w:val="none" w:sz="0" w:space="0" w:color="auto"/>
        <w:right w:val="none" w:sz="0" w:space="0" w:color="auto"/>
      </w:divBdr>
    </w:div>
    <w:div w:id="1642685615">
      <w:bodyDiv w:val="1"/>
      <w:marLeft w:val="0pt"/>
      <w:marRight w:val="0pt"/>
      <w:marTop w:val="0pt"/>
      <w:marBottom w:val="0pt"/>
      <w:divBdr>
        <w:top w:val="none" w:sz="0" w:space="0" w:color="auto"/>
        <w:left w:val="none" w:sz="0" w:space="0" w:color="auto"/>
        <w:bottom w:val="none" w:sz="0" w:space="0" w:color="auto"/>
        <w:right w:val="none" w:sz="0" w:space="0" w:color="auto"/>
      </w:divBdr>
    </w:div>
    <w:div w:id="1676615101">
      <w:bodyDiv w:val="1"/>
      <w:marLeft w:val="0pt"/>
      <w:marRight w:val="0pt"/>
      <w:marTop w:val="0pt"/>
      <w:marBottom w:val="0pt"/>
      <w:divBdr>
        <w:top w:val="none" w:sz="0" w:space="0" w:color="auto"/>
        <w:left w:val="none" w:sz="0" w:space="0" w:color="auto"/>
        <w:bottom w:val="none" w:sz="0" w:space="0" w:color="auto"/>
        <w:right w:val="none" w:sz="0" w:space="0" w:color="auto"/>
      </w:divBdr>
    </w:div>
    <w:div w:id="1685591186">
      <w:bodyDiv w:val="1"/>
      <w:marLeft w:val="0pt"/>
      <w:marRight w:val="0pt"/>
      <w:marTop w:val="0pt"/>
      <w:marBottom w:val="0pt"/>
      <w:divBdr>
        <w:top w:val="none" w:sz="0" w:space="0" w:color="auto"/>
        <w:left w:val="none" w:sz="0" w:space="0" w:color="auto"/>
        <w:bottom w:val="none" w:sz="0" w:space="0" w:color="auto"/>
        <w:right w:val="none" w:sz="0" w:space="0" w:color="auto"/>
      </w:divBdr>
    </w:div>
    <w:div w:id="1714426174">
      <w:bodyDiv w:val="1"/>
      <w:marLeft w:val="0pt"/>
      <w:marRight w:val="0pt"/>
      <w:marTop w:val="0pt"/>
      <w:marBottom w:val="0pt"/>
      <w:divBdr>
        <w:top w:val="none" w:sz="0" w:space="0" w:color="auto"/>
        <w:left w:val="none" w:sz="0" w:space="0" w:color="auto"/>
        <w:bottom w:val="none" w:sz="0" w:space="0" w:color="auto"/>
        <w:right w:val="none" w:sz="0" w:space="0" w:color="auto"/>
      </w:divBdr>
    </w:div>
    <w:div w:id="1802112818">
      <w:bodyDiv w:val="1"/>
      <w:marLeft w:val="0pt"/>
      <w:marRight w:val="0pt"/>
      <w:marTop w:val="0pt"/>
      <w:marBottom w:val="0pt"/>
      <w:divBdr>
        <w:top w:val="none" w:sz="0" w:space="0" w:color="auto"/>
        <w:left w:val="none" w:sz="0" w:space="0" w:color="auto"/>
        <w:bottom w:val="none" w:sz="0" w:space="0" w:color="auto"/>
        <w:right w:val="none" w:sz="0" w:space="0" w:color="auto"/>
      </w:divBdr>
    </w:div>
    <w:div w:id="1908568245">
      <w:bodyDiv w:val="1"/>
      <w:marLeft w:val="0pt"/>
      <w:marRight w:val="0pt"/>
      <w:marTop w:val="0pt"/>
      <w:marBottom w:val="0pt"/>
      <w:divBdr>
        <w:top w:val="none" w:sz="0" w:space="0" w:color="auto"/>
        <w:left w:val="none" w:sz="0" w:space="0" w:color="auto"/>
        <w:bottom w:val="none" w:sz="0" w:space="0" w:color="auto"/>
        <w:right w:val="none" w:sz="0" w:space="0" w:color="auto"/>
      </w:divBdr>
    </w:div>
    <w:div w:id="1916013064">
      <w:bodyDiv w:val="1"/>
      <w:marLeft w:val="0pt"/>
      <w:marRight w:val="0pt"/>
      <w:marTop w:val="0pt"/>
      <w:marBottom w:val="0pt"/>
      <w:divBdr>
        <w:top w:val="none" w:sz="0" w:space="0" w:color="auto"/>
        <w:left w:val="none" w:sz="0" w:space="0" w:color="auto"/>
        <w:bottom w:val="none" w:sz="0" w:space="0" w:color="auto"/>
        <w:right w:val="none" w:sz="0" w:space="0" w:color="auto"/>
      </w:divBdr>
    </w:div>
    <w:div w:id="2132093890">
      <w:bodyDiv w:val="1"/>
      <w:marLeft w:val="0pt"/>
      <w:marRight w:val="0pt"/>
      <w:marTop w:val="0pt"/>
      <w:marBottom w:val="0pt"/>
      <w:divBdr>
        <w:top w:val="none" w:sz="0" w:space="0" w:color="auto"/>
        <w:left w:val="none" w:sz="0" w:space="0" w:color="auto"/>
        <w:bottom w:val="none" w:sz="0" w:space="0" w:color="auto"/>
        <w:right w:val="none" w:sz="0" w:space="0" w:color="auto"/>
      </w:divBdr>
    </w:div>
    <w:div w:id="2135439750">
      <w:bodyDiv w:val="1"/>
      <w:marLeft w:val="0pt"/>
      <w:marRight w:val="0pt"/>
      <w:marTop w:val="0pt"/>
      <w:marBottom w:val="0pt"/>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theme" Target="theme/theme1.xml"/><Relationship Id="rId5" Type="http://purl.oclc.org/ooxml/officeDocument/relationships/webSettings" Target="webSettings.xml"/><Relationship Id="rId10" Type="http://purl.oclc.org/ooxml/officeDocument/relationships/fontTable" Target="fontTable.xml"/><Relationship Id="rId4" Type="http://purl.oclc.org/ooxml/officeDocument/relationships/settings" Target="settings.xml"/><Relationship Id="rId9" Type="http://purl.oclc.org/ooxml/officeDocument/relationships/image" Target="media/image1.png"/></Relationships>
</file>

<file path=word/theme/theme1.xml><?xml version="1.0" encoding="utf-8"?>
<a:theme xmlns:a="http://purl.oclc.org/ooxml/drawingml/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purl.oclc.org/ooxml/officeDocument/customXml" ds:itemID="{E561F543-812D-4984-B9A0-510F3F36838F}">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19</TotalTime>
  <Pages>8</Pages>
  <Words>2731</Words>
  <Characters>15572</Characters>
  <Application>Microsoft Office Word</Application>
  <DocSecurity>0</DocSecurity>
  <Lines>129</Lines>
  <Paragraphs>36</Paragraphs>
  <ScaleCrop>false</ScaleCrop>
  <Company/>
  <LinksUpToDate>false</LinksUpToDate>
  <CharactersWithSpaces>18267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Book Air</dc:creator>
  <cp:keywords/>
  <dc:description/>
  <cp:lastModifiedBy>Amy</cp:lastModifiedBy>
  <cp:revision>13</cp:revision>
  <cp:lastPrinted>2025-08-08T10:31:00Z</cp:lastPrinted>
  <dcterms:created xsi:type="dcterms:W3CDTF">2026-04-26T03:49:00Z</dcterms:created>
  <dcterms:modified xsi:type="dcterms:W3CDTF">2026-09-02T14:42:00Z</dcterms:modified>
</cp:coreProperties>
</file>