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846FD" w:rsidRPr="00C846FD" w:rsidRDefault="00C846FD" w:rsidP="00C846FD">
      <w:pPr>
        <w:spacing w:before="120" w:line="480" w:lineRule="auto"/>
        <w:jc w:val="both"/>
        <w:rPr>
          <w:rFonts w:ascii="Times New Roman" w:hAnsi="Times New Roman" w:cs="Times New Roman"/>
          <w:b/>
          <w:i/>
          <w:sz w:val="24"/>
          <w:szCs w:val="24"/>
          <w:lang w:val="en-US"/>
        </w:rPr>
      </w:pPr>
      <w:r w:rsidRPr="00C846FD">
        <w:rPr>
          <w:rFonts w:ascii="Times New Roman" w:hAnsi="Times New Roman" w:cs="Times New Roman"/>
          <w:b/>
          <w:i/>
          <w:sz w:val="24"/>
          <w:szCs w:val="24"/>
          <w:lang w:val="en-US"/>
        </w:rPr>
        <w:t>Quantitative Real Time PCR assays (</w:t>
      </w:r>
      <w:proofErr w:type="spellStart"/>
      <w:r w:rsidRPr="00C846FD">
        <w:rPr>
          <w:rFonts w:ascii="Times New Roman" w:hAnsi="Times New Roman" w:cs="Times New Roman"/>
          <w:b/>
          <w:i/>
          <w:sz w:val="24"/>
          <w:szCs w:val="24"/>
          <w:lang w:val="en-US"/>
        </w:rPr>
        <w:t>qPCR</w:t>
      </w:r>
      <w:proofErr w:type="spellEnd"/>
      <w:r w:rsidRPr="00C846FD">
        <w:rPr>
          <w:rFonts w:ascii="Times New Roman" w:hAnsi="Times New Roman" w:cs="Times New Roman"/>
          <w:b/>
          <w:i/>
          <w:sz w:val="24"/>
          <w:szCs w:val="24"/>
          <w:lang w:val="en-US"/>
        </w:rPr>
        <w:t>)</w:t>
      </w:r>
      <w:r>
        <w:rPr>
          <w:rFonts w:ascii="Times New Roman" w:hAnsi="Times New Roman" w:cs="Times New Roman"/>
          <w:b/>
          <w:i/>
          <w:sz w:val="24"/>
          <w:szCs w:val="24"/>
          <w:lang w:val="en-US"/>
        </w:rPr>
        <w:t xml:space="preserve"> </w:t>
      </w:r>
    </w:p>
    <w:p w:rsidR="00C846FD" w:rsidRPr="00C846FD" w:rsidRDefault="00C846FD" w:rsidP="00C846FD">
      <w:pPr>
        <w:spacing w:line="480" w:lineRule="auto"/>
        <w:jc w:val="both"/>
        <w:rPr>
          <w:rFonts w:ascii="Times New Roman" w:hAnsi="Times New Roman" w:cs="Times New Roman"/>
          <w:sz w:val="24"/>
          <w:szCs w:val="24"/>
          <w:lang w:val="en-US"/>
        </w:rPr>
      </w:pPr>
      <w:r>
        <w:rPr>
          <w:rFonts w:ascii="Times New Roman" w:hAnsi="Times New Roman" w:cs="Times New Roman"/>
          <w:sz w:val="24"/>
          <w:szCs w:val="24"/>
          <w:lang w:val="en-US"/>
        </w:rPr>
        <w:t>T</w:t>
      </w:r>
      <w:r w:rsidRPr="00C846FD">
        <w:rPr>
          <w:rFonts w:ascii="Times New Roman" w:hAnsi="Times New Roman" w:cs="Times New Roman"/>
          <w:sz w:val="24"/>
          <w:szCs w:val="24"/>
          <w:lang w:val="en-US"/>
        </w:rPr>
        <w:t xml:space="preserve">he two reference genes were selected most stably expressed in the present experimental design, belonging to different functional classes from six housekeeping genes (HKGS) commonly used as references, using previously described methodology [48] (Table </w:t>
      </w:r>
      <w:r>
        <w:rPr>
          <w:rFonts w:ascii="Times New Roman" w:hAnsi="Times New Roman" w:cs="Times New Roman"/>
          <w:sz w:val="24"/>
          <w:szCs w:val="24"/>
          <w:lang w:val="en-US"/>
        </w:rPr>
        <w:t>1</w:t>
      </w:r>
      <w:r w:rsidRPr="00C846FD">
        <w:rPr>
          <w:rFonts w:ascii="Times New Roman" w:hAnsi="Times New Roman" w:cs="Times New Roman"/>
          <w:sz w:val="24"/>
          <w:szCs w:val="24"/>
          <w:lang w:val="en-US"/>
        </w:rPr>
        <w:t xml:space="preserve">). </w:t>
      </w:r>
      <w:proofErr w:type="spellStart"/>
      <w:r w:rsidRPr="00C846FD">
        <w:rPr>
          <w:rFonts w:ascii="Times New Roman" w:hAnsi="Times New Roman" w:cs="Times New Roman"/>
          <w:sz w:val="24"/>
          <w:szCs w:val="24"/>
          <w:lang w:val="en-US"/>
        </w:rPr>
        <w:t>GeNorm</w:t>
      </w:r>
      <w:proofErr w:type="spellEnd"/>
      <w:r w:rsidRPr="00C846FD">
        <w:rPr>
          <w:rFonts w:ascii="Times New Roman" w:hAnsi="Times New Roman" w:cs="Times New Roman"/>
          <w:sz w:val="24"/>
          <w:szCs w:val="24"/>
          <w:lang w:val="en-US"/>
        </w:rPr>
        <w:t xml:space="preserve"> software [</w:t>
      </w:r>
      <w:r>
        <w:rPr>
          <w:rFonts w:ascii="Times New Roman" w:hAnsi="Times New Roman" w:cs="Times New Roman"/>
          <w:sz w:val="24"/>
          <w:szCs w:val="24"/>
          <w:lang w:val="en-US"/>
        </w:rPr>
        <w:t>1</w:t>
      </w:r>
      <w:r w:rsidRPr="00C846FD">
        <w:rPr>
          <w:rFonts w:ascii="Times New Roman" w:hAnsi="Times New Roman" w:cs="Times New Roman"/>
          <w:sz w:val="24"/>
          <w:szCs w:val="24"/>
          <w:lang w:val="en-US"/>
        </w:rPr>
        <w:t xml:space="preserve">] was used to identify the most stable reference genes using the Crossing Point (CP) values and considering the </w:t>
      </w:r>
      <w:proofErr w:type="spellStart"/>
      <w:r w:rsidRPr="00C846FD">
        <w:rPr>
          <w:rFonts w:ascii="Times New Roman" w:hAnsi="Times New Roman" w:cs="Times New Roman"/>
          <w:sz w:val="24"/>
          <w:szCs w:val="24"/>
          <w:lang w:val="en-US"/>
        </w:rPr>
        <w:t>qPCR</w:t>
      </w:r>
      <w:proofErr w:type="spellEnd"/>
      <w:r w:rsidRPr="00C846FD">
        <w:rPr>
          <w:rFonts w:ascii="Times New Roman" w:hAnsi="Times New Roman" w:cs="Times New Roman"/>
          <w:sz w:val="24"/>
          <w:szCs w:val="24"/>
          <w:lang w:val="en-US"/>
        </w:rPr>
        <w:t xml:space="preserve"> efficiency (E). Amplification efficiency was calculated based on the slope of the standard curve using the formula E=10</w:t>
      </w:r>
      <w:r w:rsidRPr="00C846FD">
        <w:rPr>
          <w:rFonts w:ascii="Times New Roman" w:hAnsi="Times New Roman" w:cs="Times New Roman"/>
          <w:sz w:val="24"/>
          <w:szCs w:val="24"/>
          <w:vertAlign w:val="superscript"/>
          <w:lang w:val="en-US"/>
        </w:rPr>
        <w:t>(-1/slope)</w:t>
      </w:r>
      <w:r w:rsidRPr="00C846FD">
        <w:rPr>
          <w:rFonts w:ascii="Times New Roman" w:hAnsi="Times New Roman" w:cs="Times New Roman"/>
          <w:sz w:val="24"/>
          <w:szCs w:val="24"/>
          <w:lang w:val="en-US"/>
        </w:rPr>
        <w:t xml:space="preserve">. Ct and E values were entered into the </w:t>
      </w:r>
      <w:proofErr w:type="spellStart"/>
      <w:r w:rsidRPr="00C846FD">
        <w:rPr>
          <w:rFonts w:ascii="Times New Roman" w:hAnsi="Times New Roman" w:cs="Times New Roman"/>
          <w:sz w:val="24"/>
          <w:szCs w:val="24"/>
          <w:lang w:val="en-US"/>
        </w:rPr>
        <w:t>geNorm</w:t>
      </w:r>
      <w:proofErr w:type="spellEnd"/>
      <w:r w:rsidRPr="00C846FD">
        <w:rPr>
          <w:rFonts w:ascii="Times New Roman" w:hAnsi="Times New Roman" w:cs="Times New Roman"/>
          <w:sz w:val="24"/>
          <w:szCs w:val="24"/>
          <w:lang w:val="en-US"/>
        </w:rPr>
        <w:t xml:space="preserve"> applet, which then ranked the genes basing on M-values, where the gene with the most  stable  expression  has  the  lowest  M-value [</w:t>
      </w:r>
      <w:r>
        <w:rPr>
          <w:rFonts w:ascii="Times New Roman" w:hAnsi="Times New Roman" w:cs="Times New Roman"/>
          <w:sz w:val="24"/>
          <w:szCs w:val="24"/>
          <w:lang w:val="en-US"/>
        </w:rPr>
        <w:t>2</w:t>
      </w:r>
      <w:r w:rsidRPr="00C846FD">
        <w:rPr>
          <w:rFonts w:ascii="Times New Roman" w:hAnsi="Times New Roman" w:cs="Times New Roman"/>
          <w:sz w:val="24"/>
          <w:szCs w:val="24"/>
          <w:lang w:val="en-US"/>
        </w:rPr>
        <w:t xml:space="preserve">]. This measure is based on the principle that the expression ratio of 2 ideal control genes is identical in all samples, regardless of the experimental conditions. </w:t>
      </w:r>
      <w:r w:rsidRPr="00C846FD">
        <w:rPr>
          <w:rFonts w:ascii="Times New Roman" w:hAnsi="Times New Roman" w:cs="Times New Roman"/>
          <w:bCs/>
          <w:sz w:val="24"/>
          <w:szCs w:val="24"/>
          <w:lang w:val="en-US"/>
        </w:rPr>
        <w:t xml:space="preserve">For the two HK genes with the lowest M-values the Normalization Factor (NF) was calculated to establish the relative expression of target genes. </w:t>
      </w:r>
      <w:r w:rsidRPr="00C846FD">
        <w:rPr>
          <w:rFonts w:ascii="Times New Roman" w:hAnsi="Times New Roman" w:cs="Times New Roman"/>
          <w:sz w:val="24"/>
          <w:szCs w:val="24"/>
          <w:lang w:val="en-US"/>
        </w:rPr>
        <w:t xml:space="preserve">Relative mRNA expression of target genes was calculated based on HKG NFs and using the mathematical model for relative quantification in </w:t>
      </w:r>
      <w:proofErr w:type="spellStart"/>
      <w:r w:rsidRPr="00C846FD">
        <w:rPr>
          <w:rFonts w:ascii="Times New Roman" w:hAnsi="Times New Roman" w:cs="Times New Roman"/>
          <w:sz w:val="24"/>
          <w:szCs w:val="24"/>
          <w:lang w:val="en-US"/>
        </w:rPr>
        <w:t>qP</w:t>
      </w:r>
      <w:bookmarkStart w:id="0" w:name="_GoBack"/>
      <w:bookmarkEnd w:id="0"/>
      <w:r w:rsidRPr="00C846FD">
        <w:rPr>
          <w:rFonts w:ascii="Times New Roman" w:hAnsi="Times New Roman" w:cs="Times New Roman"/>
          <w:sz w:val="24"/>
          <w:szCs w:val="24"/>
          <w:lang w:val="en-US"/>
        </w:rPr>
        <w:t>CR</w:t>
      </w:r>
      <w:proofErr w:type="spellEnd"/>
      <w:r w:rsidRPr="00C846FD">
        <w:rPr>
          <w:rFonts w:ascii="Times New Roman" w:hAnsi="Times New Roman" w:cs="Times New Roman"/>
          <w:sz w:val="24"/>
          <w:szCs w:val="24"/>
          <w:lang w:val="en-US"/>
        </w:rPr>
        <w:t xml:space="preserve"> described by </w:t>
      </w:r>
      <w:proofErr w:type="spellStart"/>
      <w:r w:rsidRPr="00C846FD">
        <w:rPr>
          <w:rFonts w:ascii="Times New Roman" w:hAnsi="Times New Roman" w:cs="Times New Roman"/>
          <w:sz w:val="24"/>
          <w:szCs w:val="24"/>
          <w:lang w:val="en-US"/>
        </w:rPr>
        <w:t>Pfaffl</w:t>
      </w:r>
      <w:proofErr w:type="spellEnd"/>
      <w:r w:rsidRPr="00C846FD">
        <w:rPr>
          <w:rFonts w:ascii="Times New Roman" w:hAnsi="Times New Roman" w:cs="Times New Roman"/>
          <w:sz w:val="24"/>
          <w:szCs w:val="24"/>
          <w:lang w:val="en-US"/>
        </w:rPr>
        <w:t xml:space="preserve"> [</w:t>
      </w:r>
      <w:r>
        <w:rPr>
          <w:rFonts w:ascii="Times New Roman" w:hAnsi="Times New Roman" w:cs="Times New Roman"/>
          <w:sz w:val="24"/>
          <w:szCs w:val="24"/>
          <w:lang w:val="en-US"/>
        </w:rPr>
        <w:t>3</w:t>
      </w:r>
      <w:r w:rsidRPr="00C846FD">
        <w:rPr>
          <w:rFonts w:ascii="Times New Roman" w:hAnsi="Times New Roman" w:cs="Times New Roman"/>
          <w:sz w:val="24"/>
          <w:szCs w:val="24"/>
          <w:lang w:val="en-US"/>
        </w:rPr>
        <w:t>] (2001).</w:t>
      </w:r>
    </w:p>
    <w:p w:rsidR="00C703D6" w:rsidRPr="00C846FD" w:rsidRDefault="00C703D6" w:rsidP="00C703D6">
      <w:pPr>
        <w:rPr>
          <w:rFonts w:ascii="Times New Roman" w:hAnsi="Times New Roman" w:cs="Times New Roman"/>
          <w:b/>
          <w:i/>
          <w:sz w:val="24"/>
          <w:szCs w:val="24"/>
          <w:lang w:val="en-US"/>
        </w:rPr>
      </w:pPr>
      <w:r w:rsidRPr="00C846FD">
        <w:rPr>
          <w:rFonts w:ascii="Times New Roman" w:hAnsi="Times New Roman" w:cs="Times New Roman"/>
          <w:b/>
          <w:i/>
          <w:sz w:val="24"/>
          <w:szCs w:val="24"/>
          <w:lang w:val="en-US"/>
        </w:rPr>
        <w:t xml:space="preserve">Selection of most stable reference genes for </w:t>
      </w:r>
      <w:proofErr w:type="spellStart"/>
      <w:r w:rsidRPr="00C846FD">
        <w:rPr>
          <w:rFonts w:ascii="Times New Roman" w:hAnsi="Times New Roman" w:cs="Times New Roman"/>
          <w:b/>
          <w:i/>
          <w:sz w:val="24"/>
          <w:szCs w:val="24"/>
          <w:lang w:val="en-US"/>
        </w:rPr>
        <w:t>qPCR</w:t>
      </w:r>
      <w:proofErr w:type="spellEnd"/>
    </w:p>
    <w:p w:rsidR="00C703D6" w:rsidRPr="00C846FD" w:rsidRDefault="00C703D6" w:rsidP="00C846FD">
      <w:pPr>
        <w:spacing w:line="480" w:lineRule="auto"/>
        <w:jc w:val="both"/>
        <w:rPr>
          <w:rFonts w:ascii="Times New Roman" w:hAnsi="Times New Roman" w:cs="Times New Roman"/>
          <w:sz w:val="24"/>
          <w:szCs w:val="24"/>
          <w:lang w:val="en-US"/>
        </w:rPr>
      </w:pPr>
      <w:r w:rsidRPr="00C846FD">
        <w:rPr>
          <w:rFonts w:ascii="Times New Roman" w:hAnsi="Times New Roman" w:cs="Times New Roman"/>
          <w:sz w:val="24"/>
          <w:szCs w:val="24"/>
          <w:lang w:val="en-US"/>
        </w:rPr>
        <w:t>The M-values of all putative reference genes were low and ranged between 0.6 and 0.3, and thus all of them met the criteria for proper references. However, the pair of genes: hypoxanthine phosphoribosyltransferase1 (</w:t>
      </w:r>
      <w:r w:rsidRPr="00C846FD">
        <w:rPr>
          <w:rFonts w:ascii="Times New Roman" w:hAnsi="Times New Roman" w:cs="Times New Roman"/>
          <w:i/>
          <w:sz w:val="24"/>
          <w:szCs w:val="24"/>
          <w:lang w:val="en-US"/>
        </w:rPr>
        <w:t>HPRT1</w:t>
      </w:r>
      <w:r w:rsidRPr="00C846FD">
        <w:rPr>
          <w:rFonts w:ascii="Times New Roman" w:hAnsi="Times New Roman" w:cs="Times New Roman"/>
          <w:sz w:val="24"/>
          <w:szCs w:val="24"/>
          <w:lang w:val="en-US"/>
        </w:rPr>
        <w:t>) and TATA box-binding protein (</w:t>
      </w:r>
      <w:r w:rsidRPr="00C846FD">
        <w:rPr>
          <w:rFonts w:ascii="Times New Roman" w:hAnsi="Times New Roman" w:cs="Times New Roman"/>
          <w:i/>
          <w:sz w:val="24"/>
          <w:szCs w:val="24"/>
          <w:lang w:val="en-US"/>
        </w:rPr>
        <w:t>TBP</w:t>
      </w:r>
      <w:r w:rsidRPr="00C846FD">
        <w:rPr>
          <w:rFonts w:ascii="Times New Roman" w:hAnsi="Times New Roman" w:cs="Times New Roman"/>
          <w:sz w:val="24"/>
          <w:szCs w:val="24"/>
          <w:lang w:val="en-US"/>
        </w:rPr>
        <w:t>) demonstrated the greatest stability expression in bovine mammary gland in the present experimental conditions, and therefore were selected as references. The M-values of examined genes and pair of genes were shown in Figure 1.</w:t>
      </w:r>
    </w:p>
    <w:p w:rsidR="002D2495" w:rsidRPr="00C846FD" w:rsidRDefault="002D2495">
      <w:pPr>
        <w:rPr>
          <w:rFonts w:ascii="Times New Roman" w:hAnsi="Times New Roman" w:cs="Times New Roman"/>
          <w:sz w:val="24"/>
          <w:szCs w:val="24"/>
          <w:lang w:val="en-US"/>
        </w:rPr>
      </w:pPr>
    </w:p>
    <w:p w:rsidR="00C846FD" w:rsidRPr="00C846FD" w:rsidRDefault="00C846FD">
      <w:pPr>
        <w:rPr>
          <w:rFonts w:ascii="Times New Roman" w:hAnsi="Times New Roman" w:cs="Times New Roman"/>
          <w:sz w:val="24"/>
          <w:szCs w:val="24"/>
          <w:lang w:val="en-US"/>
        </w:rPr>
      </w:pPr>
    </w:p>
    <w:p w:rsidR="00C846FD" w:rsidRPr="00C846FD" w:rsidRDefault="00C846FD" w:rsidP="00C846FD">
      <w:pPr>
        <w:spacing w:before="120" w:line="480" w:lineRule="auto"/>
        <w:jc w:val="both"/>
        <w:rPr>
          <w:rFonts w:ascii="Times New Roman" w:hAnsi="Times New Roman" w:cs="Times New Roman"/>
          <w:b/>
          <w:i/>
          <w:sz w:val="24"/>
          <w:szCs w:val="24"/>
          <w:lang w:val="en-US"/>
        </w:rPr>
      </w:pPr>
      <w:r w:rsidRPr="00C846FD">
        <w:rPr>
          <w:rFonts w:ascii="Times New Roman" w:hAnsi="Times New Roman" w:cs="Times New Roman"/>
          <w:b/>
          <w:i/>
          <w:sz w:val="24"/>
          <w:szCs w:val="24"/>
          <w:lang w:val="en-US"/>
        </w:rPr>
        <w:lastRenderedPageBreak/>
        <w:t>References</w:t>
      </w:r>
    </w:p>
    <w:p w:rsidR="00C846FD" w:rsidRPr="00C846FD" w:rsidRDefault="00C846FD" w:rsidP="00C846FD">
      <w:pPr>
        <w:numPr>
          <w:ilvl w:val="0"/>
          <w:numId w:val="1"/>
        </w:numPr>
        <w:suppressAutoHyphens/>
        <w:autoSpaceDE w:val="0"/>
        <w:autoSpaceDN w:val="0"/>
        <w:adjustRightInd w:val="0"/>
        <w:spacing w:before="120" w:after="0" w:line="480" w:lineRule="auto"/>
        <w:jc w:val="both"/>
        <w:rPr>
          <w:rFonts w:ascii="TimesNewRomanPSMT" w:eastAsia="Calibri" w:hAnsi="TimesNewRomanPSMT" w:cs="TimesNewRomanPSMT"/>
          <w:sz w:val="24"/>
          <w:szCs w:val="24"/>
          <w:lang w:val="en-US"/>
        </w:rPr>
      </w:pPr>
      <w:proofErr w:type="spellStart"/>
      <w:r w:rsidRPr="00C846FD">
        <w:rPr>
          <w:rFonts w:ascii="TimesNewRomanPSMT" w:eastAsia="Calibri" w:hAnsi="TimesNewRomanPSMT" w:cs="TimesNewRomanPSMT"/>
          <w:sz w:val="24"/>
          <w:szCs w:val="24"/>
          <w:lang w:val="en-US"/>
        </w:rPr>
        <w:t>Lisowski</w:t>
      </w:r>
      <w:proofErr w:type="spellEnd"/>
      <w:r w:rsidRPr="00C846FD">
        <w:rPr>
          <w:rFonts w:ascii="TimesNewRomanPSMT" w:eastAsia="Calibri" w:hAnsi="TimesNewRomanPSMT" w:cs="TimesNewRomanPSMT"/>
          <w:sz w:val="24"/>
          <w:szCs w:val="24"/>
          <w:lang w:val="en-US"/>
        </w:rPr>
        <w:t xml:space="preserve"> P, </w:t>
      </w:r>
      <w:proofErr w:type="spellStart"/>
      <w:r w:rsidRPr="00C846FD">
        <w:rPr>
          <w:rFonts w:ascii="TimesNewRomanPSMT" w:eastAsia="Calibri" w:hAnsi="TimesNewRomanPSMT" w:cs="TimesNewRomanPSMT"/>
          <w:sz w:val="24"/>
          <w:szCs w:val="24"/>
          <w:lang w:val="en-US"/>
        </w:rPr>
        <w:t>Pierzchała</w:t>
      </w:r>
      <w:proofErr w:type="spellEnd"/>
      <w:r w:rsidRPr="00C846FD">
        <w:rPr>
          <w:rFonts w:ascii="TimesNewRomanPSMT" w:eastAsia="Calibri" w:hAnsi="TimesNewRomanPSMT" w:cs="TimesNewRomanPSMT"/>
          <w:sz w:val="24"/>
          <w:szCs w:val="24"/>
          <w:lang w:val="en-US"/>
        </w:rPr>
        <w:t xml:space="preserve"> M, </w:t>
      </w:r>
      <w:proofErr w:type="spellStart"/>
      <w:r w:rsidRPr="00C846FD">
        <w:rPr>
          <w:rFonts w:ascii="TimesNewRomanPSMT" w:eastAsia="Calibri" w:hAnsi="TimesNewRomanPSMT" w:cs="TimesNewRomanPSMT"/>
          <w:sz w:val="24"/>
          <w:szCs w:val="24"/>
          <w:lang w:val="en-US"/>
        </w:rPr>
        <w:t>Gościk</w:t>
      </w:r>
      <w:proofErr w:type="spellEnd"/>
      <w:r w:rsidRPr="00C846FD">
        <w:rPr>
          <w:rFonts w:ascii="TimesNewRomanPSMT" w:eastAsia="Calibri" w:hAnsi="TimesNewRomanPSMT" w:cs="TimesNewRomanPSMT"/>
          <w:sz w:val="24"/>
          <w:szCs w:val="24"/>
          <w:lang w:val="en-US"/>
        </w:rPr>
        <w:t xml:space="preserve"> J, </w:t>
      </w:r>
      <w:proofErr w:type="spellStart"/>
      <w:r w:rsidRPr="00C846FD">
        <w:rPr>
          <w:rFonts w:ascii="TimesNewRomanPSMT" w:eastAsia="Calibri" w:hAnsi="TimesNewRomanPSMT" w:cs="TimesNewRomanPSMT"/>
          <w:sz w:val="24"/>
          <w:szCs w:val="24"/>
          <w:lang w:val="en-US"/>
        </w:rPr>
        <w:t>Pareek</w:t>
      </w:r>
      <w:proofErr w:type="spellEnd"/>
      <w:r w:rsidRPr="00C846FD">
        <w:rPr>
          <w:rFonts w:ascii="TimesNewRomanPSMT" w:eastAsia="Calibri" w:hAnsi="TimesNewRomanPSMT" w:cs="TimesNewRomanPSMT"/>
          <w:sz w:val="24"/>
          <w:szCs w:val="24"/>
          <w:lang w:val="en-US"/>
        </w:rPr>
        <w:t xml:space="preserve"> </w:t>
      </w:r>
      <w:proofErr w:type="spellStart"/>
      <w:r w:rsidRPr="00C846FD">
        <w:rPr>
          <w:rFonts w:ascii="TimesNewRomanPSMT" w:eastAsia="Calibri" w:hAnsi="TimesNewRomanPSMT" w:cs="TimesNewRomanPSMT"/>
          <w:sz w:val="24"/>
          <w:szCs w:val="24"/>
          <w:lang w:val="en-US"/>
        </w:rPr>
        <w:t>ChS</w:t>
      </w:r>
      <w:proofErr w:type="spellEnd"/>
      <w:r w:rsidRPr="00C846FD">
        <w:rPr>
          <w:rFonts w:ascii="TimesNewRomanPSMT" w:eastAsia="Calibri" w:hAnsi="TimesNewRomanPSMT" w:cs="TimesNewRomanPSMT"/>
          <w:sz w:val="24"/>
          <w:szCs w:val="24"/>
          <w:lang w:val="en-US"/>
        </w:rPr>
        <w:t xml:space="preserve">, </w:t>
      </w:r>
      <w:proofErr w:type="spellStart"/>
      <w:r w:rsidRPr="00C846FD">
        <w:rPr>
          <w:rFonts w:ascii="TimesNewRomanPSMT" w:eastAsia="Calibri" w:hAnsi="TimesNewRomanPSMT" w:cs="TimesNewRomanPSMT"/>
          <w:sz w:val="24"/>
          <w:szCs w:val="24"/>
          <w:lang w:val="en-US"/>
        </w:rPr>
        <w:t>Zwierzchowski</w:t>
      </w:r>
      <w:proofErr w:type="spellEnd"/>
      <w:r w:rsidRPr="00C846FD">
        <w:rPr>
          <w:rFonts w:ascii="TimesNewRomanPSMT" w:eastAsia="Calibri" w:hAnsi="TimesNewRomanPSMT" w:cs="TimesNewRomanPSMT"/>
          <w:sz w:val="24"/>
          <w:szCs w:val="24"/>
          <w:lang w:val="en-US"/>
        </w:rPr>
        <w:t xml:space="preserve"> L: </w:t>
      </w:r>
      <w:r w:rsidRPr="00C846FD">
        <w:rPr>
          <w:rFonts w:ascii="TimesNewRomanPSMT" w:eastAsia="Calibri" w:hAnsi="TimesNewRomanPSMT" w:cs="TimesNewRomanPSMT"/>
          <w:b/>
          <w:sz w:val="24"/>
          <w:szCs w:val="24"/>
          <w:lang w:val="en-US"/>
        </w:rPr>
        <w:t>Evaluation of reference genes for studies of gene expression in the bovine liver, kidney, pituitary, and thyroid</w:t>
      </w:r>
      <w:r w:rsidRPr="00C846FD">
        <w:rPr>
          <w:rFonts w:ascii="TimesNewRomanPSMT" w:eastAsia="Calibri" w:hAnsi="TimesNewRomanPSMT" w:cs="TimesNewRomanPSMT"/>
          <w:sz w:val="24"/>
          <w:szCs w:val="24"/>
          <w:lang w:val="en-US"/>
        </w:rPr>
        <w:t xml:space="preserve">. </w:t>
      </w:r>
      <w:r w:rsidRPr="00C846FD">
        <w:rPr>
          <w:rFonts w:ascii="TimesNewRomanPSMT" w:eastAsia="Calibri" w:hAnsi="TimesNewRomanPSMT" w:cs="TimesNewRomanPSMT"/>
          <w:i/>
          <w:sz w:val="24"/>
          <w:szCs w:val="24"/>
          <w:lang w:val="en-US"/>
        </w:rPr>
        <w:t xml:space="preserve">J </w:t>
      </w:r>
      <w:proofErr w:type="spellStart"/>
      <w:r w:rsidRPr="00C846FD">
        <w:rPr>
          <w:rFonts w:ascii="TimesNewRomanPSMT" w:eastAsia="Calibri" w:hAnsi="TimesNewRomanPSMT" w:cs="TimesNewRomanPSMT"/>
          <w:i/>
          <w:sz w:val="24"/>
          <w:szCs w:val="24"/>
          <w:lang w:val="en-US"/>
        </w:rPr>
        <w:t>Appl</w:t>
      </w:r>
      <w:proofErr w:type="spellEnd"/>
      <w:r w:rsidRPr="00C846FD">
        <w:rPr>
          <w:rFonts w:ascii="TimesNewRomanPSMT" w:eastAsia="Calibri" w:hAnsi="TimesNewRomanPSMT" w:cs="TimesNewRomanPSMT"/>
          <w:i/>
          <w:sz w:val="24"/>
          <w:szCs w:val="24"/>
          <w:lang w:val="en-US"/>
        </w:rPr>
        <w:t xml:space="preserve"> Gene</w:t>
      </w:r>
      <w:r w:rsidRPr="00C846FD">
        <w:rPr>
          <w:rFonts w:ascii="TimesNewRomanPSMT" w:eastAsia="Calibri" w:hAnsi="TimesNewRomanPSMT" w:cs="TimesNewRomanPSMT"/>
          <w:sz w:val="24"/>
          <w:szCs w:val="24"/>
          <w:lang w:val="en-US"/>
        </w:rPr>
        <w:t xml:space="preserve"> 2008, </w:t>
      </w:r>
      <w:r w:rsidRPr="00C846FD">
        <w:rPr>
          <w:rFonts w:ascii="TimesNewRomanPSMT" w:eastAsia="Calibri" w:hAnsi="TimesNewRomanPSMT" w:cs="TimesNewRomanPSMT"/>
          <w:b/>
          <w:sz w:val="24"/>
          <w:szCs w:val="24"/>
          <w:lang w:val="en-US"/>
        </w:rPr>
        <w:t>49</w:t>
      </w:r>
      <w:r w:rsidRPr="00C846FD">
        <w:rPr>
          <w:rFonts w:ascii="TimesNewRomanPSMT" w:eastAsia="Calibri" w:hAnsi="TimesNewRomanPSMT" w:cs="TimesNewRomanPSMT"/>
          <w:sz w:val="24"/>
          <w:szCs w:val="24"/>
          <w:lang w:val="en-US"/>
        </w:rPr>
        <w:t>:367–372.</w:t>
      </w:r>
    </w:p>
    <w:p w:rsidR="00C846FD" w:rsidRPr="00C846FD" w:rsidRDefault="00C846FD" w:rsidP="00C846FD">
      <w:pPr>
        <w:numPr>
          <w:ilvl w:val="0"/>
          <w:numId w:val="1"/>
        </w:numPr>
        <w:suppressAutoHyphens/>
        <w:autoSpaceDE w:val="0"/>
        <w:autoSpaceDN w:val="0"/>
        <w:adjustRightInd w:val="0"/>
        <w:spacing w:before="120" w:after="0" w:line="480" w:lineRule="auto"/>
        <w:jc w:val="both"/>
        <w:rPr>
          <w:rFonts w:ascii="TimesNewRomanPSMT" w:eastAsia="Calibri" w:hAnsi="TimesNewRomanPSMT" w:cs="TimesNewRomanPSMT"/>
          <w:sz w:val="24"/>
          <w:szCs w:val="24"/>
          <w:lang w:val="en-US"/>
        </w:rPr>
      </w:pPr>
      <w:r w:rsidRPr="00C846FD">
        <w:rPr>
          <w:rFonts w:ascii="TimesNewRomanPSMT" w:eastAsia="Calibri" w:hAnsi="TimesNewRomanPSMT" w:cs="TimesNewRomanPSMT"/>
          <w:sz w:val="24"/>
          <w:szCs w:val="24"/>
          <w:lang w:val="es-ES_tradnl"/>
        </w:rPr>
        <w:t>Vandesompele J, De Preter K, Pattyn F, Poppe B, Van Roy N, De Paepe A, Speleman F:</w:t>
      </w:r>
      <w:r w:rsidRPr="00C846FD">
        <w:rPr>
          <w:rFonts w:ascii="TimesNewRomanPSMT" w:eastAsia="Calibri" w:hAnsi="TimesNewRomanPSMT" w:cs="TimesNewRomanPSMT"/>
          <w:sz w:val="24"/>
          <w:szCs w:val="24"/>
          <w:lang w:val="en-US"/>
        </w:rPr>
        <w:t xml:space="preserve"> </w:t>
      </w:r>
      <w:r w:rsidRPr="00C846FD">
        <w:rPr>
          <w:rFonts w:ascii="TimesNewRomanPSMT" w:eastAsia="Calibri" w:hAnsi="TimesNewRomanPSMT" w:cs="TimesNewRomanPSMT"/>
          <w:b/>
          <w:sz w:val="24"/>
          <w:szCs w:val="24"/>
          <w:lang w:val="en-US"/>
        </w:rPr>
        <w:t>Accurate normalization of real-time quantitative RT-PCR data by geometric averaging of multiple internal control genes</w:t>
      </w:r>
      <w:r w:rsidRPr="00C846FD">
        <w:rPr>
          <w:rFonts w:ascii="TimesNewRomanPSMT" w:eastAsia="Calibri" w:hAnsi="TimesNewRomanPSMT" w:cs="TimesNewRomanPSMT"/>
          <w:sz w:val="24"/>
          <w:szCs w:val="24"/>
          <w:lang w:val="en-US"/>
        </w:rPr>
        <w:t xml:space="preserve">. </w:t>
      </w:r>
      <w:r w:rsidRPr="00C846FD">
        <w:rPr>
          <w:rFonts w:ascii="TimesNewRomanPSMT" w:eastAsia="Calibri" w:hAnsi="TimesNewRomanPSMT" w:cs="TimesNewRomanPSMT"/>
          <w:i/>
          <w:sz w:val="24"/>
          <w:szCs w:val="24"/>
          <w:lang w:val="en-US"/>
        </w:rPr>
        <w:t>Genome Biology</w:t>
      </w:r>
      <w:r w:rsidRPr="00C846FD">
        <w:rPr>
          <w:rFonts w:ascii="TimesNewRomanPSMT" w:eastAsia="Calibri" w:hAnsi="TimesNewRomanPSMT" w:cs="TimesNewRomanPSMT"/>
          <w:sz w:val="24"/>
          <w:szCs w:val="24"/>
          <w:lang w:val="en-US"/>
        </w:rPr>
        <w:t xml:space="preserve"> 2002, </w:t>
      </w:r>
      <w:r w:rsidRPr="00C846FD">
        <w:rPr>
          <w:rFonts w:ascii="TimesNewRomanPSMT" w:eastAsia="Calibri" w:hAnsi="TimesNewRomanPSMT" w:cs="TimesNewRomanPSMT"/>
          <w:b/>
          <w:sz w:val="24"/>
          <w:szCs w:val="24"/>
          <w:lang w:val="en-US"/>
        </w:rPr>
        <w:t>3</w:t>
      </w:r>
      <w:r w:rsidRPr="00C846FD">
        <w:rPr>
          <w:rFonts w:ascii="TimesNewRomanPSMT" w:eastAsia="Calibri" w:hAnsi="TimesNewRomanPSMT" w:cs="TimesNewRomanPSMT"/>
          <w:sz w:val="24"/>
          <w:szCs w:val="24"/>
          <w:lang w:val="en-US"/>
        </w:rPr>
        <w:t>, RESEARCH0034.</w:t>
      </w:r>
    </w:p>
    <w:p w:rsidR="00C846FD" w:rsidRPr="00C846FD" w:rsidRDefault="00C846FD" w:rsidP="00C846FD">
      <w:pPr>
        <w:numPr>
          <w:ilvl w:val="0"/>
          <w:numId w:val="1"/>
        </w:numPr>
        <w:suppressAutoHyphens/>
        <w:autoSpaceDE w:val="0"/>
        <w:autoSpaceDN w:val="0"/>
        <w:adjustRightInd w:val="0"/>
        <w:spacing w:before="120" w:after="0" w:line="480" w:lineRule="auto"/>
        <w:jc w:val="both"/>
        <w:rPr>
          <w:rFonts w:ascii="TimesNewRomanPSMT" w:eastAsia="Calibri" w:hAnsi="TimesNewRomanPSMT" w:cs="TimesNewRomanPSMT"/>
          <w:sz w:val="24"/>
          <w:szCs w:val="24"/>
          <w:lang w:val="en-US"/>
        </w:rPr>
      </w:pPr>
      <w:proofErr w:type="spellStart"/>
      <w:r w:rsidRPr="00C846FD">
        <w:rPr>
          <w:rFonts w:ascii="Times New Roman" w:eastAsia="Times New Roman" w:hAnsi="Times New Roman" w:cs="Times New Roman"/>
          <w:bCs/>
          <w:kern w:val="36"/>
          <w:sz w:val="24"/>
          <w:szCs w:val="24"/>
          <w:lang w:val="en-US" w:eastAsia="pl-PL"/>
        </w:rPr>
        <w:t>Pfaffl</w:t>
      </w:r>
      <w:proofErr w:type="spellEnd"/>
      <w:r w:rsidRPr="00C846FD">
        <w:rPr>
          <w:rFonts w:ascii="Times New Roman" w:eastAsia="Times New Roman" w:hAnsi="Times New Roman" w:cs="Times New Roman"/>
          <w:bCs/>
          <w:kern w:val="36"/>
          <w:sz w:val="24"/>
          <w:szCs w:val="24"/>
          <w:lang w:val="en-US" w:eastAsia="pl-PL"/>
        </w:rPr>
        <w:t xml:space="preserve"> MW: </w:t>
      </w:r>
      <w:r w:rsidRPr="00C846FD">
        <w:rPr>
          <w:rFonts w:ascii="Times New Roman" w:eastAsia="Times New Roman" w:hAnsi="Times New Roman" w:cs="Times New Roman"/>
          <w:b/>
          <w:bCs/>
          <w:kern w:val="36"/>
          <w:sz w:val="24"/>
          <w:szCs w:val="24"/>
          <w:lang w:val="en-US" w:eastAsia="pl-PL"/>
        </w:rPr>
        <w:t>A new mathematical model for relative quantification in real time RT-PCR</w:t>
      </w:r>
      <w:r w:rsidRPr="00C846FD">
        <w:rPr>
          <w:rFonts w:ascii="Times New Roman" w:eastAsia="Times New Roman" w:hAnsi="Times New Roman" w:cs="Times New Roman"/>
          <w:bCs/>
          <w:kern w:val="36"/>
          <w:sz w:val="24"/>
          <w:szCs w:val="24"/>
          <w:lang w:val="en-US" w:eastAsia="pl-PL"/>
        </w:rPr>
        <w:t xml:space="preserve">. </w:t>
      </w:r>
      <w:r w:rsidRPr="00C846FD">
        <w:rPr>
          <w:rFonts w:ascii="Times New Roman" w:eastAsia="Times New Roman" w:hAnsi="Times New Roman" w:cs="Times New Roman"/>
          <w:bCs/>
          <w:i/>
          <w:kern w:val="36"/>
          <w:sz w:val="24"/>
          <w:szCs w:val="24"/>
          <w:lang w:val="en-US" w:eastAsia="pl-PL"/>
        </w:rPr>
        <w:t>Nucleic Acids Res</w:t>
      </w:r>
      <w:r w:rsidRPr="00C846FD">
        <w:rPr>
          <w:rFonts w:ascii="Times New Roman" w:eastAsia="Times New Roman" w:hAnsi="Times New Roman" w:cs="Times New Roman"/>
          <w:bCs/>
          <w:kern w:val="36"/>
          <w:sz w:val="24"/>
          <w:szCs w:val="24"/>
          <w:lang w:val="en-US" w:eastAsia="pl-PL"/>
        </w:rPr>
        <w:t xml:space="preserve"> 2001, </w:t>
      </w:r>
      <w:r w:rsidRPr="00C846FD">
        <w:rPr>
          <w:rFonts w:ascii="Times New Roman" w:eastAsia="Times New Roman" w:hAnsi="Times New Roman" w:cs="Times New Roman"/>
          <w:b/>
          <w:bCs/>
          <w:kern w:val="36"/>
          <w:sz w:val="24"/>
          <w:szCs w:val="24"/>
          <w:lang w:val="en-US" w:eastAsia="pl-PL"/>
        </w:rPr>
        <w:t>29</w:t>
      </w:r>
      <w:r w:rsidRPr="00C846FD">
        <w:rPr>
          <w:rFonts w:ascii="Times New Roman" w:eastAsia="Times New Roman" w:hAnsi="Times New Roman" w:cs="Times New Roman"/>
          <w:bCs/>
          <w:kern w:val="36"/>
          <w:sz w:val="24"/>
          <w:szCs w:val="24"/>
          <w:lang w:val="en-US" w:eastAsia="pl-PL"/>
        </w:rPr>
        <w:t>: e45.</w:t>
      </w:r>
    </w:p>
    <w:p w:rsidR="00C846FD" w:rsidRPr="00C846FD" w:rsidRDefault="00C846FD">
      <w:pPr>
        <w:rPr>
          <w:lang w:val="en-US"/>
        </w:rPr>
      </w:pPr>
    </w:p>
    <w:p w:rsidR="00C846FD" w:rsidRPr="00C846FD" w:rsidRDefault="00C846FD" w:rsidP="00C846FD">
      <w:pPr>
        <w:spacing w:after="0" w:line="240" w:lineRule="auto"/>
        <w:rPr>
          <w:rFonts w:ascii="Times New Roman" w:eastAsia="Times New Roman" w:hAnsi="Times New Roman" w:cs="Times New Roman"/>
          <w:sz w:val="24"/>
          <w:szCs w:val="24"/>
          <w:lang w:val="en-US" w:eastAsia="pl-PL"/>
        </w:rPr>
      </w:pPr>
      <w:r w:rsidRPr="00C846FD">
        <w:rPr>
          <w:rFonts w:ascii="Times New Roman" w:eastAsia="Times New Roman" w:hAnsi="Times New Roman" w:cs="Times New Roman"/>
          <w:sz w:val="24"/>
          <w:szCs w:val="24"/>
          <w:lang w:val="en-US" w:eastAsia="pl-PL"/>
        </w:rPr>
        <w:t xml:space="preserve">Table </w:t>
      </w:r>
      <w:r>
        <w:rPr>
          <w:rFonts w:ascii="Times New Roman" w:eastAsia="Times New Roman" w:hAnsi="Times New Roman" w:cs="Times New Roman"/>
          <w:sz w:val="24"/>
          <w:szCs w:val="24"/>
          <w:lang w:val="en-US" w:eastAsia="pl-PL"/>
        </w:rPr>
        <w:t>1</w:t>
      </w:r>
      <w:r w:rsidRPr="00C846FD">
        <w:rPr>
          <w:rFonts w:ascii="Times New Roman" w:eastAsia="Times New Roman" w:hAnsi="Times New Roman" w:cs="Times New Roman"/>
          <w:sz w:val="24"/>
          <w:szCs w:val="24"/>
          <w:lang w:val="en-US" w:eastAsia="pl-PL"/>
        </w:rPr>
        <w:t>. Primer sequence and biological function of candidate reference genes.</w:t>
      </w:r>
    </w:p>
    <w:tbl>
      <w:tblPr>
        <w:tblW w:w="93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526"/>
        <w:gridCol w:w="992"/>
        <w:gridCol w:w="1418"/>
        <w:gridCol w:w="2551"/>
        <w:gridCol w:w="992"/>
        <w:gridCol w:w="993"/>
        <w:gridCol w:w="850"/>
      </w:tblGrid>
      <w:tr w:rsidR="00C846FD" w:rsidRPr="00C846FD" w:rsidTr="003829F1">
        <w:tc>
          <w:tcPr>
            <w:tcW w:w="1526" w:type="dxa"/>
            <w:tcBorders>
              <w:left w:val="nil"/>
              <w:right w:val="nil"/>
            </w:tcBorders>
            <w:vAlign w:val="center"/>
          </w:tcPr>
          <w:p w:rsidR="00C846FD" w:rsidRPr="00C846FD" w:rsidRDefault="00C846FD" w:rsidP="00C846FD">
            <w:pPr>
              <w:spacing w:after="0" w:line="240" w:lineRule="auto"/>
              <w:jc w:val="center"/>
              <w:rPr>
                <w:rFonts w:ascii="Times New Roman" w:eastAsia="Times New Roman" w:hAnsi="Times New Roman" w:cs="Times New Roman"/>
                <w:bCs/>
                <w:sz w:val="18"/>
                <w:szCs w:val="18"/>
                <w:lang w:val="en-US" w:eastAsia="pl-PL"/>
              </w:rPr>
            </w:pPr>
            <w:r w:rsidRPr="00C846FD">
              <w:rPr>
                <w:rFonts w:ascii="Times New Roman" w:eastAsia="Times New Roman" w:hAnsi="Times New Roman" w:cs="Times New Roman"/>
                <w:bCs/>
                <w:sz w:val="18"/>
                <w:szCs w:val="18"/>
                <w:lang w:val="en-US" w:eastAsia="pl-PL"/>
              </w:rPr>
              <w:t>Gene name</w:t>
            </w:r>
          </w:p>
        </w:tc>
        <w:tc>
          <w:tcPr>
            <w:tcW w:w="992" w:type="dxa"/>
            <w:tcBorders>
              <w:left w:val="nil"/>
              <w:right w:val="nil"/>
            </w:tcBorders>
          </w:tcPr>
          <w:p w:rsidR="00C846FD" w:rsidRPr="00C846FD" w:rsidRDefault="00C846FD" w:rsidP="00C846FD">
            <w:pPr>
              <w:spacing w:after="0" w:line="240" w:lineRule="auto"/>
              <w:jc w:val="center"/>
              <w:rPr>
                <w:rFonts w:ascii="Times New Roman" w:eastAsia="Times New Roman" w:hAnsi="Times New Roman" w:cs="Times New Roman"/>
                <w:bCs/>
                <w:sz w:val="18"/>
                <w:szCs w:val="18"/>
                <w:lang w:val="en-US" w:eastAsia="pl-PL"/>
              </w:rPr>
            </w:pPr>
            <w:r w:rsidRPr="00C846FD">
              <w:rPr>
                <w:rFonts w:ascii="Times New Roman" w:eastAsia="Times New Roman" w:hAnsi="Times New Roman" w:cs="Times New Roman"/>
                <w:bCs/>
                <w:sz w:val="18"/>
                <w:szCs w:val="18"/>
                <w:lang w:val="en-US" w:eastAsia="pl-PL"/>
              </w:rPr>
              <w:t>Gene Symbol</w:t>
            </w:r>
          </w:p>
        </w:tc>
        <w:tc>
          <w:tcPr>
            <w:tcW w:w="1418" w:type="dxa"/>
            <w:tcBorders>
              <w:left w:val="nil"/>
              <w:right w:val="nil"/>
            </w:tcBorders>
            <w:vAlign w:val="center"/>
          </w:tcPr>
          <w:p w:rsidR="00C846FD" w:rsidRPr="00C846FD" w:rsidRDefault="00C846FD" w:rsidP="00C846FD">
            <w:pPr>
              <w:spacing w:after="0" w:line="240" w:lineRule="auto"/>
              <w:jc w:val="center"/>
              <w:rPr>
                <w:rFonts w:ascii="Times New Roman" w:eastAsia="Times New Roman" w:hAnsi="Times New Roman" w:cs="Times New Roman"/>
                <w:bCs/>
                <w:sz w:val="18"/>
                <w:szCs w:val="18"/>
                <w:lang w:val="en-US" w:eastAsia="pl-PL"/>
              </w:rPr>
            </w:pPr>
            <w:r w:rsidRPr="00C846FD">
              <w:rPr>
                <w:rFonts w:ascii="Times New Roman" w:eastAsia="Times New Roman" w:hAnsi="Times New Roman" w:cs="Times New Roman"/>
                <w:bCs/>
                <w:sz w:val="18"/>
                <w:szCs w:val="18"/>
                <w:lang w:val="en-US" w:eastAsia="pl-PL"/>
              </w:rPr>
              <w:t>Biological function</w:t>
            </w:r>
          </w:p>
        </w:tc>
        <w:tc>
          <w:tcPr>
            <w:tcW w:w="2551" w:type="dxa"/>
            <w:tcBorders>
              <w:left w:val="nil"/>
              <w:right w:val="nil"/>
            </w:tcBorders>
            <w:vAlign w:val="center"/>
          </w:tcPr>
          <w:p w:rsidR="00C846FD" w:rsidRPr="00C846FD" w:rsidRDefault="00C846FD" w:rsidP="00C846FD">
            <w:pPr>
              <w:spacing w:after="0" w:line="240" w:lineRule="auto"/>
              <w:jc w:val="center"/>
              <w:rPr>
                <w:rFonts w:ascii="Times New Roman" w:eastAsia="Times New Roman" w:hAnsi="Times New Roman" w:cs="Times New Roman"/>
                <w:bCs/>
                <w:sz w:val="18"/>
                <w:szCs w:val="18"/>
                <w:lang w:val="en-US" w:eastAsia="pl-PL"/>
              </w:rPr>
            </w:pPr>
            <w:r w:rsidRPr="00C846FD">
              <w:rPr>
                <w:rFonts w:ascii="Times New Roman" w:eastAsia="Times New Roman" w:hAnsi="Times New Roman" w:cs="Times New Roman"/>
                <w:bCs/>
                <w:sz w:val="18"/>
                <w:szCs w:val="18"/>
                <w:lang w:val="en-US" w:eastAsia="pl-PL"/>
              </w:rPr>
              <w:t>Primer sequence</w:t>
            </w:r>
          </w:p>
        </w:tc>
        <w:tc>
          <w:tcPr>
            <w:tcW w:w="992" w:type="dxa"/>
            <w:tcBorders>
              <w:left w:val="nil"/>
              <w:right w:val="nil"/>
            </w:tcBorders>
          </w:tcPr>
          <w:p w:rsidR="00C846FD" w:rsidRPr="00C846FD" w:rsidRDefault="00C846FD" w:rsidP="00C846FD">
            <w:pPr>
              <w:spacing w:after="0" w:line="240" w:lineRule="auto"/>
              <w:jc w:val="center"/>
              <w:rPr>
                <w:rFonts w:ascii="Times New Roman" w:eastAsia="Times New Roman" w:hAnsi="Times New Roman" w:cs="Times New Roman"/>
                <w:bCs/>
                <w:sz w:val="18"/>
                <w:szCs w:val="18"/>
                <w:lang w:val="en-US" w:eastAsia="pl-PL"/>
              </w:rPr>
            </w:pPr>
            <w:r w:rsidRPr="00C846FD">
              <w:rPr>
                <w:rFonts w:ascii="Times New Roman" w:eastAsia="Times New Roman" w:hAnsi="Times New Roman" w:cs="Times New Roman"/>
                <w:bCs/>
                <w:sz w:val="18"/>
                <w:szCs w:val="18"/>
                <w:lang w:val="en-US" w:eastAsia="pl-PL"/>
              </w:rPr>
              <w:t xml:space="preserve">Accession number from </w:t>
            </w:r>
            <w:proofErr w:type="spellStart"/>
            <w:r w:rsidRPr="00C846FD">
              <w:rPr>
                <w:rFonts w:ascii="Times New Roman" w:eastAsia="Times New Roman" w:hAnsi="Times New Roman" w:cs="Times New Roman"/>
                <w:bCs/>
                <w:sz w:val="18"/>
                <w:szCs w:val="18"/>
                <w:lang w:val="en-US" w:eastAsia="pl-PL"/>
              </w:rPr>
              <w:t>GenBank</w:t>
            </w:r>
            <w:proofErr w:type="spellEnd"/>
          </w:p>
        </w:tc>
        <w:tc>
          <w:tcPr>
            <w:tcW w:w="993" w:type="dxa"/>
            <w:tcBorders>
              <w:left w:val="nil"/>
              <w:right w:val="nil"/>
            </w:tcBorders>
          </w:tcPr>
          <w:p w:rsidR="00C846FD" w:rsidRPr="00C846FD" w:rsidRDefault="00C846FD" w:rsidP="00C846FD">
            <w:pPr>
              <w:spacing w:after="0" w:line="240" w:lineRule="auto"/>
              <w:jc w:val="center"/>
              <w:rPr>
                <w:rFonts w:ascii="Times New Roman" w:eastAsia="Times New Roman" w:hAnsi="Times New Roman" w:cs="Times New Roman"/>
                <w:sz w:val="18"/>
                <w:szCs w:val="18"/>
                <w:lang w:val="en-US" w:eastAsia="pl-PL"/>
              </w:rPr>
            </w:pPr>
            <w:proofErr w:type="spellStart"/>
            <w:r w:rsidRPr="00C846FD">
              <w:rPr>
                <w:rFonts w:ascii="Times New Roman" w:eastAsia="Times New Roman" w:hAnsi="Times New Roman" w:cs="Times New Roman"/>
                <w:sz w:val="18"/>
                <w:szCs w:val="18"/>
                <w:lang w:val="en-US" w:eastAsia="pl-PL"/>
              </w:rPr>
              <w:t>Ampliconlength</w:t>
            </w:r>
            <w:proofErr w:type="spellEnd"/>
            <w:r w:rsidRPr="00C846FD">
              <w:rPr>
                <w:rFonts w:ascii="Times New Roman" w:eastAsia="Times New Roman" w:hAnsi="Times New Roman" w:cs="Times New Roman"/>
                <w:sz w:val="18"/>
                <w:szCs w:val="18"/>
                <w:lang w:val="en-US" w:eastAsia="pl-PL"/>
              </w:rPr>
              <w:t>(</w:t>
            </w:r>
            <w:proofErr w:type="spellStart"/>
            <w:r w:rsidRPr="00C846FD">
              <w:rPr>
                <w:rFonts w:ascii="Times New Roman" w:eastAsia="Times New Roman" w:hAnsi="Times New Roman" w:cs="Times New Roman"/>
                <w:sz w:val="18"/>
                <w:szCs w:val="18"/>
                <w:lang w:val="en-US" w:eastAsia="pl-PL"/>
              </w:rPr>
              <w:t>bp</w:t>
            </w:r>
            <w:proofErr w:type="spellEnd"/>
            <w:r w:rsidRPr="00C846FD">
              <w:rPr>
                <w:rFonts w:ascii="Times New Roman" w:eastAsia="Times New Roman" w:hAnsi="Times New Roman" w:cs="Times New Roman"/>
                <w:sz w:val="18"/>
                <w:szCs w:val="18"/>
                <w:lang w:val="en-US" w:eastAsia="pl-PL"/>
              </w:rPr>
              <w:t>)</w:t>
            </w:r>
          </w:p>
        </w:tc>
        <w:tc>
          <w:tcPr>
            <w:tcW w:w="850" w:type="dxa"/>
            <w:tcBorders>
              <w:left w:val="nil"/>
              <w:right w:val="nil"/>
            </w:tcBorders>
          </w:tcPr>
          <w:p w:rsidR="00C846FD" w:rsidRPr="00C846FD" w:rsidRDefault="00C846FD" w:rsidP="00C846FD">
            <w:pPr>
              <w:spacing w:after="0" w:line="240" w:lineRule="auto"/>
              <w:jc w:val="center"/>
              <w:rPr>
                <w:rFonts w:ascii="Times New Roman" w:eastAsia="Times New Roman" w:hAnsi="Times New Roman" w:cs="Times New Roman"/>
                <w:sz w:val="18"/>
                <w:szCs w:val="18"/>
                <w:lang w:val="en-US" w:eastAsia="pl-PL"/>
              </w:rPr>
            </w:pPr>
            <w:r w:rsidRPr="00C846FD">
              <w:rPr>
                <w:rFonts w:ascii="Times New Roman" w:eastAsia="Times New Roman" w:hAnsi="Times New Roman" w:cs="Times New Roman"/>
                <w:sz w:val="18"/>
                <w:szCs w:val="18"/>
                <w:lang w:val="en-US" w:eastAsia="pl-PL"/>
              </w:rPr>
              <w:t>Melting temp. (°C)</w:t>
            </w:r>
          </w:p>
        </w:tc>
      </w:tr>
      <w:tr w:rsidR="00C846FD" w:rsidRPr="00C846FD" w:rsidTr="003829F1">
        <w:tc>
          <w:tcPr>
            <w:tcW w:w="1526" w:type="dxa"/>
            <w:tcBorders>
              <w:left w:val="nil"/>
              <w:right w:val="nil"/>
            </w:tcBorders>
            <w:vAlign w:val="center"/>
          </w:tcPr>
          <w:p w:rsidR="00C846FD" w:rsidRPr="00C846FD" w:rsidRDefault="00C846FD" w:rsidP="00C846FD">
            <w:pPr>
              <w:spacing w:after="0" w:line="240" w:lineRule="auto"/>
              <w:jc w:val="center"/>
              <w:rPr>
                <w:rFonts w:ascii="Times New Roman" w:eastAsia="Times New Roman" w:hAnsi="Times New Roman" w:cs="Times New Roman"/>
                <w:bCs/>
                <w:sz w:val="18"/>
                <w:szCs w:val="18"/>
                <w:lang w:eastAsia="pl-PL"/>
              </w:rPr>
            </w:pPr>
            <w:r w:rsidRPr="00C846FD">
              <w:rPr>
                <w:rFonts w:ascii="Times New Roman" w:eastAsia="Times New Roman" w:hAnsi="Times New Roman" w:cs="Times New Roman"/>
                <w:bCs/>
                <w:sz w:val="18"/>
                <w:szCs w:val="18"/>
                <w:lang w:eastAsia="pl-PL"/>
              </w:rPr>
              <w:t>Β-</w:t>
            </w:r>
            <w:proofErr w:type="spellStart"/>
            <w:r w:rsidRPr="00C846FD">
              <w:rPr>
                <w:rFonts w:ascii="Times New Roman" w:eastAsia="Times New Roman" w:hAnsi="Times New Roman" w:cs="Times New Roman"/>
                <w:bCs/>
                <w:sz w:val="18"/>
                <w:szCs w:val="18"/>
                <w:lang w:eastAsia="pl-PL"/>
              </w:rPr>
              <w:t>actin</w:t>
            </w:r>
            <w:proofErr w:type="spellEnd"/>
          </w:p>
        </w:tc>
        <w:tc>
          <w:tcPr>
            <w:tcW w:w="992" w:type="dxa"/>
            <w:tcBorders>
              <w:left w:val="nil"/>
              <w:right w:val="nil"/>
            </w:tcBorders>
            <w:vAlign w:val="center"/>
          </w:tcPr>
          <w:p w:rsidR="00C846FD" w:rsidRPr="00C846FD" w:rsidRDefault="00C846FD" w:rsidP="00C846FD">
            <w:pPr>
              <w:spacing w:after="0" w:line="240" w:lineRule="auto"/>
              <w:jc w:val="center"/>
              <w:rPr>
                <w:rFonts w:ascii="Times New Roman" w:eastAsia="Times New Roman" w:hAnsi="Times New Roman" w:cs="Times New Roman"/>
                <w:bCs/>
                <w:i/>
                <w:sz w:val="18"/>
                <w:szCs w:val="18"/>
                <w:lang w:eastAsia="pl-PL"/>
              </w:rPr>
            </w:pPr>
            <w:r w:rsidRPr="00C846FD">
              <w:rPr>
                <w:rFonts w:ascii="Times New Roman" w:eastAsia="Times New Roman" w:hAnsi="Times New Roman" w:cs="Times New Roman"/>
                <w:bCs/>
                <w:i/>
                <w:sz w:val="18"/>
                <w:szCs w:val="18"/>
                <w:lang w:eastAsia="pl-PL"/>
              </w:rPr>
              <w:t>ACTB</w:t>
            </w:r>
          </w:p>
        </w:tc>
        <w:tc>
          <w:tcPr>
            <w:tcW w:w="1418" w:type="dxa"/>
            <w:tcBorders>
              <w:left w:val="nil"/>
              <w:right w:val="nil"/>
            </w:tcBorders>
            <w:vAlign w:val="center"/>
          </w:tcPr>
          <w:p w:rsidR="00C846FD" w:rsidRPr="00C846FD" w:rsidRDefault="00C846FD" w:rsidP="00C846FD">
            <w:pPr>
              <w:spacing w:after="0" w:line="240" w:lineRule="auto"/>
              <w:jc w:val="center"/>
              <w:rPr>
                <w:rFonts w:ascii="Times New Roman" w:eastAsia="Times New Roman" w:hAnsi="Times New Roman" w:cs="Times New Roman"/>
                <w:bCs/>
                <w:sz w:val="18"/>
                <w:szCs w:val="18"/>
                <w:lang w:eastAsia="pl-PL"/>
              </w:rPr>
            </w:pPr>
            <w:proofErr w:type="spellStart"/>
            <w:r w:rsidRPr="00C846FD">
              <w:rPr>
                <w:rFonts w:ascii="Times New Roman" w:eastAsia="Times New Roman" w:hAnsi="Times New Roman" w:cs="Times New Roman"/>
                <w:bCs/>
                <w:sz w:val="18"/>
                <w:szCs w:val="18"/>
                <w:lang w:eastAsia="pl-PL"/>
              </w:rPr>
              <w:t>Cytoskeletal</w:t>
            </w:r>
            <w:proofErr w:type="spellEnd"/>
            <w:r w:rsidRPr="00C846FD">
              <w:rPr>
                <w:rFonts w:ascii="Times New Roman" w:eastAsia="Times New Roman" w:hAnsi="Times New Roman" w:cs="Times New Roman"/>
                <w:bCs/>
                <w:sz w:val="18"/>
                <w:szCs w:val="18"/>
                <w:lang w:eastAsia="pl-PL"/>
              </w:rPr>
              <w:t xml:space="preserve"> </w:t>
            </w:r>
            <w:proofErr w:type="spellStart"/>
            <w:r w:rsidRPr="00C846FD">
              <w:rPr>
                <w:rFonts w:ascii="Times New Roman" w:eastAsia="Times New Roman" w:hAnsi="Times New Roman" w:cs="Times New Roman"/>
                <w:bCs/>
                <w:sz w:val="18"/>
                <w:szCs w:val="18"/>
                <w:lang w:eastAsia="pl-PL"/>
              </w:rPr>
              <w:t>structural</w:t>
            </w:r>
            <w:proofErr w:type="spellEnd"/>
            <w:r w:rsidRPr="00C846FD">
              <w:rPr>
                <w:rFonts w:ascii="Times New Roman" w:eastAsia="Times New Roman" w:hAnsi="Times New Roman" w:cs="Times New Roman"/>
                <w:bCs/>
                <w:sz w:val="18"/>
                <w:szCs w:val="18"/>
                <w:lang w:eastAsia="pl-PL"/>
              </w:rPr>
              <w:t xml:space="preserve"> protein</w:t>
            </w:r>
          </w:p>
        </w:tc>
        <w:tc>
          <w:tcPr>
            <w:tcW w:w="2551" w:type="dxa"/>
            <w:tcBorders>
              <w:left w:val="nil"/>
              <w:right w:val="nil"/>
            </w:tcBorders>
            <w:vAlign w:val="center"/>
          </w:tcPr>
          <w:p w:rsidR="00C846FD" w:rsidRPr="00C846FD" w:rsidRDefault="00C846FD" w:rsidP="00C846FD">
            <w:pPr>
              <w:snapToGrid w:val="0"/>
              <w:spacing w:after="0" w:line="240" w:lineRule="auto"/>
              <w:jc w:val="center"/>
              <w:rPr>
                <w:rFonts w:ascii="Calibri" w:eastAsia="Times New Roman" w:hAnsi="Calibri" w:cs="Mangal"/>
                <w:sz w:val="18"/>
                <w:szCs w:val="18"/>
                <w:lang w:eastAsia="pl-PL"/>
              </w:rPr>
            </w:pPr>
            <w:r w:rsidRPr="00C846FD">
              <w:rPr>
                <w:rFonts w:ascii="Calibri" w:eastAsia="Times New Roman" w:hAnsi="Calibri" w:cs="Mangal"/>
                <w:sz w:val="18"/>
                <w:szCs w:val="18"/>
                <w:lang w:eastAsia="pl-PL"/>
              </w:rPr>
              <w:t>GAGCGGGAAATCGTCCGTGAC</w:t>
            </w:r>
          </w:p>
          <w:p w:rsidR="00C846FD" w:rsidRPr="00C846FD" w:rsidRDefault="00C846FD" w:rsidP="00C846FD">
            <w:pPr>
              <w:snapToGrid w:val="0"/>
              <w:spacing w:after="0" w:line="240" w:lineRule="auto"/>
              <w:jc w:val="center"/>
              <w:rPr>
                <w:rFonts w:ascii="Calibri" w:eastAsia="Times New Roman" w:hAnsi="Calibri" w:cs="Times New Roman"/>
                <w:sz w:val="18"/>
                <w:szCs w:val="18"/>
                <w:lang w:eastAsia="pl-PL"/>
              </w:rPr>
            </w:pPr>
            <w:r w:rsidRPr="00C846FD">
              <w:rPr>
                <w:rFonts w:ascii="Calibri" w:eastAsia="Times New Roman" w:hAnsi="Calibri" w:cs="Times New Roman"/>
                <w:sz w:val="18"/>
                <w:szCs w:val="18"/>
                <w:lang w:eastAsia="pl-PL"/>
              </w:rPr>
              <w:t>GTGTTGGCGTAGAGGTCCTTGC</w:t>
            </w:r>
          </w:p>
        </w:tc>
        <w:tc>
          <w:tcPr>
            <w:tcW w:w="992" w:type="dxa"/>
            <w:tcBorders>
              <w:left w:val="nil"/>
              <w:right w:val="nil"/>
            </w:tcBorders>
            <w:vAlign w:val="center"/>
          </w:tcPr>
          <w:p w:rsidR="00C846FD" w:rsidRPr="00C846FD" w:rsidRDefault="00C846FD" w:rsidP="00C846FD">
            <w:pPr>
              <w:spacing w:after="0" w:line="240" w:lineRule="auto"/>
              <w:jc w:val="center"/>
              <w:rPr>
                <w:rFonts w:ascii="Calibri" w:eastAsia="Times New Roman" w:hAnsi="Calibri" w:cs="Times New Roman"/>
                <w:sz w:val="18"/>
                <w:szCs w:val="18"/>
                <w:lang w:eastAsia="pl-PL"/>
              </w:rPr>
            </w:pPr>
            <w:r w:rsidRPr="00C846FD">
              <w:rPr>
                <w:rFonts w:ascii="Calibri" w:eastAsia="Times New Roman" w:hAnsi="Calibri" w:cs="Arial"/>
                <w:color w:val="000000"/>
                <w:sz w:val="18"/>
                <w:szCs w:val="18"/>
                <w:lang w:eastAsia="pl-PL"/>
              </w:rPr>
              <w:t>NC_007326</w:t>
            </w:r>
          </w:p>
        </w:tc>
        <w:tc>
          <w:tcPr>
            <w:tcW w:w="993" w:type="dxa"/>
            <w:tcBorders>
              <w:left w:val="nil"/>
              <w:right w:val="nil"/>
            </w:tcBorders>
            <w:vAlign w:val="center"/>
          </w:tcPr>
          <w:p w:rsidR="00C846FD" w:rsidRPr="00C846FD" w:rsidRDefault="00C846FD" w:rsidP="00C846FD">
            <w:pPr>
              <w:spacing w:after="0" w:line="240" w:lineRule="auto"/>
              <w:jc w:val="center"/>
              <w:rPr>
                <w:rFonts w:ascii="Times New Roman" w:eastAsia="Times New Roman" w:hAnsi="Times New Roman" w:cs="Times New Roman"/>
                <w:b/>
                <w:sz w:val="18"/>
                <w:szCs w:val="18"/>
                <w:lang w:eastAsia="pl-PL"/>
              </w:rPr>
            </w:pPr>
            <w:r w:rsidRPr="00C846FD">
              <w:rPr>
                <w:rFonts w:ascii="Calibri" w:eastAsia="Times New Roman" w:hAnsi="Calibri" w:cs="Arial"/>
                <w:color w:val="000000"/>
                <w:sz w:val="18"/>
                <w:szCs w:val="18"/>
                <w:lang w:eastAsia="pl-PL"/>
              </w:rPr>
              <w:t>278</w:t>
            </w:r>
          </w:p>
        </w:tc>
        <w:tc>
          <w:tcPr>
            <w:tcW w:w="850" w:type="dxa"/>
            <w:tcBorders>
              <w:left w:val="nil"/>
              <w:right w:val="nil"/>
            </w:tcBorders>
            <w:vAlign w:val="center"/>
          </w:tcPr>
          <w:p w:rsidR="00C846FD" w:rsidRPr="00C846FD" w:rsidRDefault="00C846FD" w:rsidP="00C846FD">
            <w:pPr>
              <w:spacing w:after="0" w:line="240" w:lineRule="auto"/>
              <w:jc w:val="center"/>
              <w:rPr>
                <w:rFonts w:ascii="Calibri" w:eastAsia="Times New Roman" w:hAnsi="Calibri" w:cs="Times New Roman"/>
                <w:sz w:val="18"/>
                <w:szCs w:val="18"/>
                <w:lang w:eastAsia="pl-PL"/>
              </w:rPr>
            </w:pPr>
            <w:r w:rsidRPr="00C846FD">
              <w:rPr>
                <w:rFonts w:ascii="Calibri" w:eastAsia="Times New Roman" w:hAnsi="Calibri" w:cs="Mangal"/>
                <w:sz w:val="18"/>
                <w:szCs w:val="18"/>
                <w:lang w:eastAsia="pl-PL"/>
              </w:rPr>
              <w:t>60</w:t>
            </w:r>
          </w:p>
        </w:tc>
      </w:tr>
      <w:tr w:rsidR="00C846FD" w:rsidRPr="00C846FD" w:rsidTr="003829F1">
        <w:tc>
          <w:tcPr>
            <w:tcW w:w="1526" w:type="dxa"/>
            <w:tcBorders>
              <w:left w:val="nil"/>
              <w:right w:val="nil"/>
            </w:tcBorders>
            <w:vAlign w:val="center"/>
          </w:tcPr>
          <w:p w:rsidR="00C846FD" w:rsidRPr="00C846FD" w:rsidRDefault="00C846FD" w:rsidP="00C846FD">
            <w:pPr>
              <w:spacing w:after="0" w:line="240" w:lineRule="auto"/>
              <w:jc w:val="center"/>
              <w:rPr>
                <w:rFonts w:ascii="Times New Roman" w:eastAsia="Times New Roman" w:hAnsi="Times New Roman" w:cs="Times New Roman"/>
                <w:bCs/>
                <w:sz w:val="18"/>
                <w:szCs w:val="18"/>
                <w:lang w:val="en-US" w:eastAsia="pl-PL"/>
              </w:rPr>
            </w:pPr>
            <w:proofErr w:type="spellStart"/>
            <w:r w:rsidRPr="00C846FD">
              <w:rPr>
                <w:rFonts w:ascii="Times New Roman" w:eastAsia="Times New Roman" w:hAnsi="Times New Roman" w:cs="Times New Roman"/>
                <w:bCs/>
                <w:sz w:val="18"/>
                <w:szCs w:val="18"/>
                <w:lang w:eastAsia="pl-PL"/>
              </w:rPr>
              <w:t>Glyceraldehyd</w:t>
            </w:r>
            <w:proofErr w:type="spellEnd"/>
            <w:r w:rsidRPr="00C846FD">
              <w:rPr>
                <w:rFonts w:ascii="Times New Roman" w:eastAsia="Times New Roman" w:hAnsi="Times New Roman" w:cs="Times New Roman"/>
                <w:bCs/>
                <w:sz w:val="18"/>
                <w:szCs w:val="18"/>
                <w:lang w:val="en-US" w:eastAsia="pl-PL"/>
              </w:rPr>
              <w:t>e-3P-dehydrogenase</w:t>
            </w:r>
          </w:p>
        </w:tc>
        <w:tc>
          <w:tcPr>
            <w:tcW w:w="992" w:type="dxa"/>
            <w:tcBorders>
              <w:left w:val="nil"/>
              <w:right w:val="nil"/>
            </w:tcBorders>
            <w:vAlign w:val="center"/>
          </w:tcPr>
          <w:p w:rsidR="00C846FD" w:rsidRPr="00C846FD" w:rsidRDefault="00C846FD" w:rsidP="00C846FD">
            <w:pPr>
              <w:spacing w:after="0" w:line="240" w:lineRule="auto"/>
              <w:jc w:val="center"/>
              <w:rPr>
                <w:rFonts w:ascii="Times New Roman" w:eastAsia="Times New Roman" w:hAnsi="Times New Roman" w:cs="Times New Roman"/>
                <w:bCs/>
                <w:i/>
                <w:sz w:val="18"/>
                <w:szCs w:val="18"/>
                <w:lang w:val="en-US" w:eastAsia="pl-PL"/>
              </w:rPr>
            </w:pPr>
            <w:r w:rsidRPr="00C846FD">
              <w:rPr>
                <w:rFonts w:ascii="Times New Roman" w:eastAsia="Times New Roman" w:hAnsi="Times New Roman" w:cs="Times New Roman"/>
                <w:i/>
                <w:iCs/>
                <w:sz w:val="18"/>
                <w:szCs w:val="18"/>
                <w:lang w:val="en-US" w:eastAsia="pl-PL"/>
              </w:rPr>
              <w:t>GAPDH</w:t>
            </w:r>
          </w:p>
        </w:tc>
        <w:tc>
          <w:tcPr>
            <w:tcW w:w="1418" w:type="dxa"/>
            <w:tcBorders>
              <w:left w:val="nil"/>
              <w:right w:val="nil"/>
            </w:tcBorders>
            <w:vAlign w:val="center"/>
          </w:tcPr>
          <w:p w:rsidR="00C846FD" w:rsidRPr="00C846FD" w:rsidRDefault="00C846FD" w:rsidP="00C846FD">
            <w:pPr>
              <w:spacing w:after="0" w:line="240" w:lineRule="auto"/>
              <w:jc w:val="center"/>
              <w:rPr>
                <w:rFonts w:ascii="Times New Roman" w:eastAsia="Times New Roman" w:hAnsi="Times New Roman" w:cs="Times New Roman"/>
                <w:bCs/>
                <w:sz w:val="18"/>
                <w:szCs w:val="18"/>
                <w:lang w:val="en-US" w:eastAsia="pl-PL"/>
              </w:rPr>
            </w:pPr>
            <w:proofErr w:type="spellStart"/>
            <w:r w:rsidRPr="00C846FD">
              <w:rPr>
                <w:rFonts w:ascii="Times New Roman" w:eastAsia="Times New Roman" w:hAnsi="Times New Roman" w:cs="Times New Roman"/>
                <w:bCs/>
                <w:sz w:val="18"/>
                <w:szCs w:val="18"/>
                <w:lang w:val="en-US" w:eastAsia="pl-PL"/>
              </w:rPr>
              <w:t>Oxidoreductase</w:t>
            </w:r>
            <w:proofErr w:type="spellEnd"/>
            <w:r w:rsidRPr="00C846FD">
              <w:rPr>
                <w:rFonts w:ascii="Times New Roman" w:eastAsia="Times New Roman" w:hAnsi="Times New Roman" w:cs="Times New Roman"/>
                <w:bCs/>
                <w:sz w:val="18"/>
                <w:szCs w:val="18"/>
                <w:lang w:val="en-US" w:eastAsia="pl-PL"/>
              </w:rPr>
              <w:t xml:space="preserve"> in glucose metabolism</w:t>
            </w:r>
          </w:p>
        </w:tc>
        <w:tc>
          <w:tcPr>
            <w:tcW w:w="2551" w:type="dxa"/>
            <w:tcBorders>
              <w:left w:val="nil"/>
              <w:right w:val="nil"/>
            </w:tcBorders>
            <w:vAlign w:val="center"/>
          </w:tcPr>
          <w:p w:rsidR="00C846FD" w:rsidRPr="00C846FD" w:rsidRDefault="00C846FD" w:rsidP="00C846FD">
            <w:pPr>
              <w:snapToGrid w:val="0"/>
              <w:spacing w:after="0" w:line="240" w:lineRule="auto"/>
              <w:jc w:val="center"/>
              <w:rPr>
                <w:rFonts w:ascii="Calibri" w:eastAsia="Times New Roman" w:hAnsi="Calibri" w:cs="Mangal"/>
                <w:sz w:val="18"/>
                <w:szCs w:val="18"/>
                <w:lang w:eastAsia="pl-PL"/>
              </w:rPr>
            </w:pPr>
            <w:r w:rsidRPr="00C846FD">
              <w:rPr>
                <w:rFonts w:ascii="Calibri" w:eastAsia="Times New Roman" w:hAnsi="Calibri" w:cs="Mangal"/>
                <w:sz w:val="18"/>
                <w:szCs w:val="18"/>
                <w:lang w:eastAsia="pl-PL"/>
              </w:rPr>
              <w:t>ACCACTTTGGCATCGTGGAG</w:t>
            </w:r>
          </w:p>
          <w:p w:rsidR="00C846FD" w:rsidRPr="00C846FD" w:rsidRDefault="00C846FD" w:rsidP="00C846FD">
            <w:pPr>
              <w:spacing w:after="0" w:line="240" w:lineRule="auto"/>
              <w:jc w:val="center"/>
              <w:rPr>
                <w:rFonts w:ascii="Times New Roman" w:eastAsia="Times New Roman" w:hAnsi="Times New Roman" w:cs="Times New Roman"/>
                <w:bCs/>
                <w:sz w:val="18"/>
                <w:szCs w:val="18"/>
                <w:lang w:val="en-US" w:eastAsia="pl-PL"/>
              </w:rPr>
            </w:pPr>
            <w:r w:rsidRPr="00C846FD">
              <w:rPr>
                <w:rFonts w:ascii="Calibri" w:eastAsia="Times New Roman" w:hAnsi="Calibri" w:cs="Times New Roman"/>
                <w:sz w:val="18"/>
                <w:szCs w:val="18"/>
                <w:lang w:eastAsia="pl-PL"/>
              </w:rPr>
              <w:t>GGGCCATCCACAGTCTTCTG</w:t>
            </w:r>
          </w:p>
        </w:tc>
        <w:tc>
          <w:tcPr>
            <w:tcW w:w="992" w:type="dxa"/>
            <w:tcBorders>
              <w:left w:val="nil"/>
              <w:right w:val="nil"/>
            </w:tcBorders>
            <w:vAlign w:val="center"/>
          </w:tcPr>
          <w:p w:rsidR="00C846FD" w:rsidRPr="00C846FD" w:rsidRDefault="00C846FD" w:rsidP="00C846FD">
            <w:pPr>
              <w:spacing w:after="0" w:line="240" w:lineRule="auto"/>
              <w:jc w:val="center"/>
              <w:rPr>
                <w:rFonts w:ascii="Calibri" w:eastAsia="Times New Roman" w:hAnsi="Calibri" w:cs="Mangal"/>
                <w:sz w:val="18"/>
                <w:szCs w:val="18"/>
                <w:lang w:eastAsia="pl-PL"/>
              </w:rPr>
            </w:pPr>
            <w:r w:rsidRPr="00C846FD">
              <w:rPr>
                <w:rFonts w:ascii="Calibri" w:eastAsia="Times New Roman" w:hAnsi="Calibri" w:cs="Arial"/>
                <w:color w:val="000000"/>
                <w:sz w:val="18"/>
                <w:szCs w:val="18"/>
                <w:lang w:eastAsia="pl-PL"/>
              </w:rPr>
              <w:t>U85042</w:t>
            </w:r>
          </w:p>
        </w:tc>
        <w:tc>
          <w:tcPr>
            <w:tcW w:w="993" w:type="dxa"/>
            <w:tcBorders>
              <w:left w:val="nil"/>
              <w:right w:val="nil"/>
            </w:tcBorders>
            <w:vAlign w:val="center"/>
          </w:tcPr>
          <w:p w:rsidR="00C846FD" w:rsidRPr="00C846FD" w:rsidRDefault="00C846FD" w:rsidP="00C846FD">
            <w:pPr>
              <w:spacing w:after="0" w:line="240" w:lineRule="auto"/>
              <w:jc w:val="center"/>
              <w:rPr>
                <w:rFonts w:ascii="Times New Roman" w:eastAsia="Times New Roman" w:hAnsi="Times New Roman" w:cs="Times New Roman"/>
                <w:bCs/>
                <w:sz w:val="18"/>
                <w:szCs w:val="18"/>
                <w:lang w:eastAsia="pl-PL"/>
              </w:rPr>
            </w:pPr>
            <w:r w:rsidRPr="00C846FD">
              <w:rPr>
                <w:rFonts w:ascii="Times New Roman" w:eastAsia="Times New Roman" w:hAnsi="Times New Roman" w:cs="Times New Roman"/>
                <w:bCs/>
                <w:sz w:val="18"/>
                <w:szCs w:val="18"/>
                <w:lang w:eastAsia="pl-PL"/>
              </w:rPr>
              <w:t>75</w:t>
            </w:r>
          </w:p>
        </w:tc>
        <w:tc>
          <w:tcPr>
            <w:tcW w:w="850" w:type="dxa"/>
            <w:tcBorders>
              <w:left w:val="nil"/>
              <w:right w:val="nil"/>
            </w:tcBorders>
            <w:vAlign w:val="center"/>
          </w:tcPr>
          <w:p w:rsidR="00C846FD" w:rsidRPr="00C846FD" w:rsidRDefault="00C846FD" w:rsidP="00C846FD">
            <w:pPr>
              <w:spacing w:after="0" w:line="240" w:lineRule="auto"/>
              <w:jc w:val="center"/>
              <w:rPr>
                <w:rFonts w:ascii="Times New Roman" w:eastAsia="Times New Roman" w:hAnsi="Times New Roman" w:cs="Times New Roman"/>
                <w:bCs/>
                <w:sz w:val="18"/>
                <w:szCs w:val="18"/>
                <w:lang w:eastAsia="pl-PL"/>
              </w:rPr>
            </w:pPr>
            <w:r w:rsidRPr="00C846FD">
              <w:rPr>
                <w:rFonts w:ascii="Times New Roman" w:eastAsia="Times New Roman" w:hAnsi="Times New Roman" w:cs="Times New Roman"/>
                <w:bCs/>
                <w:sz w:val="18"/>
                <w:szCs w:val="18"/>
                <w:lang w:eastAsia="pl-PL"/>
              </w:rPr>
              <w:t>58</w:t>
            </w:r>
          </w:p>
        </w:tc>
      </w:tr>
      <w:tr w:rsidR="00C846FD" w:rsidRPr="00C846FD" w:rsidTr="003829F1">
        <w:trPr>
          <w:trHeight w:val="693"/>
        </w:trPr>
        <w:tc>
          <w:tcPr>
            <w:tcW w:w="1526" w:type="dxa"/>
            <w:tcBorders>
              <w:left w:val="nil"/>
              <w:right w:val="nil"/>
            </w:tcBorders>
            <w:vAlign w:val="center"/>
          </w:tcPr>
          <w:p w:rsidR="00C846FD" w:rsidRPr="00C846FD" w:rsidRDefault="00C846FD" w:rsidP="00C846FD">
            <w:pPr>
              <w:spacing w:after="0" w:line="240" w:lineRule="auto"/>
              <w:jc w:val="center"/>
              <w:rPr>
                <w:rFonts w:ascii="Times New Roman" w:eastAsia="Times New Roman" w:hAnsi="Times New Roman" w:cs="Times New Roman"/>
                <w:bCs/>
                <w:sz w:val="18"/>
                <w:szCs w:val="18"/>
                <w:lang w:val="fr-FR" w:eastAsia="pl-PL"/>
              </w:rPr>
            </w:pPr>
            <w:r w:rsidRPr="00C846FD">
              <w:rPr>
                <w:rFonts w:ascii="Times New Roman" w:eastAsia="Times New Roman" w:hAnsi="Times New Roman" w:cs="Times New Roman"/>
                <w:sz w:val="18"/>
                <w:szCs w:val="18"/>
                <w:lang w:val="fr-FR" w:eastAsia="pl-PL"/>
              </w:rPr>
              <w:t>Succinate dehydrogenase complex subunit A</w:t>
            </w:r>
          </w:p>
        </w:tc>
        <w:tc>
          <w:tcPr>
            <w:tcW w:w="992" w:type="dxa"/>
            <w:tcBorders>
              <w:left w:val="nil"/>
              <w:right w:val="nil"/>
            </w:tcBorders>
            <w:vAlign w:val="center"/>
          </w:tcPr>
          <w:p w:rsidR="00C846FD" w:rsidRPr="00C846FD" w:rsidRDefault="00C846FD" w:rsidP="00C846FD">
            <w:pPr>
              <w:spacing w:after="0" w:line="240" w:lineRule="auto"/>
              <w:jc w:val="center"/>
              <w:rPr>
                <w:rFonts w:ascii="Times New Roman" w:eastAsia="Times New Roman" w:hAnsi="Times New Roman" w:cs="Times New Roman"/>
                <w:bCs/>
                <w:i/>
                <w:sz w:val="18"/>
                <w:szCs w:val="18"/>
                <w:lang w:val="en-US" w:eastAsia="pl-PL"/>
              </w:rPr>
            </w:pPr>
            <w:r w:rsidRPr="00C846FD">
              <w:rPr>
                <w:rFonts w:ascii="Times New Roman" w:eastAsia="Times New Roman" w:hAnsi="Times New Roman" w:cs="Times New Roman"/>
                <w:i/>
                <w:sz w:val="18"/>
                <w:szCs w:val="18"/>
                <w:lang w:val="en-US" w:eastAsia="pl-PL"/>
              </w:rPr>
              <w:t>SDHA</w:t>
            </w:r>
          </w:p>
        </w:tc>
        <w:tc>
          <w:tcPr>
            <w:tcW w:w="1418" w:type="dxa"/>
            <w:tcBorders>
              <w:left w:val="nil"/>
              <w:right w:val="nil"/>
            </w:tcBorders>
            <w:vAlign w:val="center"/>
          </w:tcPr>
          <w:p w:rsidR="00C846FD" w:rsidRPr="00C846FD" w:rsidRDefault="00C846FD" w:rsidP="00C846FD">
            <w:pPr>
              <w:spacing w:after="0" w:line="240" w:lineRule="auto"/>
              <w:jc w:val="center"/>
              <w:rPr>
                <w:rFonts w:ascii="Times New Roman" w:eastAsia="Times New Roman" w:hAnsi="Times New Roman" w:cs="Times New Roman"/>
                <w:bCs/>
                <w:sz w:val="18"/>
                <w:szCs w:val="18"/>
                <w:lang w:val="en-US" w:eastAsia="pl-PL"/>
              </w:rPr>
            </w:pPr>
            <w:r w:rsidRPr="00C846FD">
              <w:rPr>
                <w:rFonts w:ascii="Times New Roman" w:eastAsia="Times New Roman" w:hAnsi="Times New Roman" w:cs="Times New Roman"/>
                <w:bCs/>
                <w:sz w:val="18"/>
                <w:szCs w:val="18"/>
                <w:lang w:val="en-US" w:eastAsia="pl-PL"/>
              </w:rPr>
              <w:t>Catalyzes the oxidation of succinate</w:t>
            </w:r>
          </w:p>
        </w:tc>
        <w:tc>
          <w:tcPr>
            <w:tcW w:w="2551" w:type="dxa"/>
            <w:tcBorders>
              <w:left w:val="nil"/>
              <w:right w:val="nil"/>
            </w:tcBorders>
            <w:vAlign w:val="center"/>
          </w:tcPr>
          <w:p w:rsidR="00C846FD" w:rsidRPr="00C846FD" w:rsidRDefault="00C846FD" w:rsidP="00C846FD">
            <w:pPr>
              <w:snapToGrid w:val="0"/>
              <w:spacing w:after="0" w:line="240" w:lineRule="auto"/>
              <w:jc w:val="center"/>
              <w:rPr>
                <w:rFonts w:ascii="Calibri" w:eastAsia="Times New Roman" w:hAnsi="Calibri" w:cs="Mangal"/>
                <w:sz w:val="18"/>
                <w:szCs w:val="18"/>
                <w:lang w:eastAsia="pl-PL"/>
              </w:rPr>
            </w:pPr>
            <w:r w:rsidRPr="00C846FD">
              <w:rPr>
                <w:rFonts w:ascii="Calibri" w:eastAsia="Times New Roman" w:hAnsi="Calibri" w:cs="Mangal"/>
                <w:sz w:val="18"/>
                <w:szCs w:val="18"/>
                <w:lang w:eastAsia="pl-PL"/>
              </w:rPr>
              <w:t>GCAGAACCTGATGCTTTGTG</w:t>
            </w:r>
          </w:p>
          <w:p w:rsidR="00C846FD" w:rsidRPr="00C846FD" w:rsidRDefault="00C846FD" w:rsidP="00C846FD">
            <w:pPr>
              <w:snapToGrid w:val="0"/>
              <w:spacing w:after="0" w:line="240" w:lineRule="auto"/>
              <w:jc w:val="center"/>
              <w:rPr>
                <w:rFonts w:ascii="Calibri" w:eastAsia="Times New Roman" w:hAnsi="Calibri" w:cs="Mangal"/>
                <w:sz w:val="18"/>
                <w:szCs w:val="18"/>
                <w:lang w:eastAsia="pl-PL"/>
              </w:rPr>
            </w:pPr>
            <w:r w:rsidRPr="00C846FD">
              <w:rPr>
                <w:rFonts w:ascii="Calibri" w:eastAsia="Times New Roman" w:hAnsi="Calibri" w:cs="Times New Roman"/>
                <w:sz w:val="18"/>
                <w:szCs w:val="18"/>
                <w:lang w:eastAsia="pl-PL"/>
              </w:rPr>
              <w:t>CGTAGGAGAGCGTGTGCTT</w:t>
            </w:r>
          </w:p>
        </w:tc>
        <w:tc>
          <w:tcPr>
            <w:tcW w:w="992" w:type="dxa"/>
            <w:tcBorders>
              <w:left w:val="nil"/>
              <w:right w:val="nil"/>
            </w:tcBorders>
            <w:vAlign w:val="center"/>
          </w:tcPr>
          <w:p w:rsidR="00C846FD" w:rsidRPr="00C846FD" w:rsidRDefault="00C846FD" w:rsidP="00C846FD">
            <w:pPr>
              <w:spacing w:after="0" w:line="240" w:lineRule="auto"/>
              <w:jc w:val="center"/>
              <w:rPr>
                <w:rFonts w:ascii="Calibri" w:eastAsia="Times New Roman" w:hAnsi="Calibri" w:cs="Mangal"/>
                <w:sz w:val="18"/>
                <w:szCs w:val="18"/>
                <w:lang w:eastAsia="pl-PL"/>
              </w:rPr>
            </w:pPr>
            <w:r w:rsidRPr="00C846FD">
              <w:rPr>
                <w:rFonts w:ascii="Calibri" w:eastAsia="Times New Roman" w:hAnsi="Calibri" w:cs="Arial"/>
                <w:color w:val="000000"/>
                <w:sz w:val="18"/>
                <w:szCs w:val="18"/>
                <w:lang w:eastAsia="pl-PL"/>
              </w:rPr>
              <w:t>NC_007318</w:t>
            </w:r>
          </w:p>
        </w:tc>
        <w:tc>
          <w:tcPr>
            <w:tcW w:w="993" w:type="dxa"/>
            <w:tcBorders>
              <w:left w:val="nil"/>
              <w:right w:val="nil"/>
            </w:tcBorders>
            <w:vAlign w:val="center"/>
          </w:tcPr>
          <w:p w:rsidR="00C846FD" w:rsidRPr="00C846FD" w:rsidRDefault="00C846FD" w:rsidP="00C846FD">
            <w:pPr>
              <w:spacing w:after="0" w:line="240" w:lineRule="auto"/>
              <w:jc w:val="center"/>
              <w:rPr>
                <w:rFonts w:ascii="Times New Roman" w:eastAsia="Times New Roman" w:hAnsi="Times New Roman" w:cs="Times New Roman"/>
                <w:bCs/>
                <w:sz w:val="18"/>
                <w:szCs w:val="18"/>
                <w:lang w:eastAsia="pl-PL"/>
              </w:rPr>
            </w:pPr>
            <w:r w:rsidRPr="00C846FD">
              <w:rPr>
                <w:rFonts w:ascii="Times New Roman" w:eastAsia="Times New Roman" w:hAnsi="Times New Roman" w:cs="Times New Roman"/>
                <w:bCs/>
                <w:sz w:val="18"/>
                <w:szCs w:val="18"/>
                <w:lang w:eastAsia="pl-PL"/>
              </w:rPr>
              <w:t>185</w:t>
            </w:r>
          </w:p>
        </w:tc>
        <w:tc>
          <w:tcPr>
            <w:tcW w:w="850" w:type="dxa"/>
            <w:tcBorders>
              <w:left w:val="nil"/>
              <w:right w:val="nil"/>
            </w:tcBorders>
            <w:vAlign w:val="center"/>
          </w:tcPr>
          <w:p w:rsidR="00C846FD" w:rsidRPr="00C846FD" w:rsidRDefault="00C846FD" w:rsidP="00C846FD">
            <w:pPr>
              <w:spacing w:after="0" w:line="240" w:lineRule="auto"/>
              <w:jc w:val="center"/>
              <w:rPr>
                <w:rFonts w:ascii="Times New Roman" w:eastAsia="Times New Roman" w:hAnsi="Times New Roman" w:cs="Times New Roman"/>
                <w:bCs/>
                <w:sz w:val="18"/>
                <w:szCs w:val="18"/>
                <w:lang w:eastAsia="pl-PL"/>
              </w:rPr>
            </w:pPr>
            <w:r w:rsidRPr="00C846FD">
              <w:rPr>
                <w:rFonts w:ascii="Times New Roman" w:eastAsia="Times New Roman" w:hAnsi="Times New Roman" w:cs="Times New Roman"/>
                <w:bCs/>
                <w:sz w:val="18"/>
                <w:szCs w:val="18"/>
                <w:lang w:eastAsia="pl-PL"/>
              </w:rPr>
              <w:t>60</w:t>
            </w:r>
          </w:p>
        </w:tc>
      </w:tr>
      <w:tr w:rsidR="00C846FD" w:rsidRPr="00C846FD" w:rsidTr="003829F1">
        <w:tc>
          <w:tcPr>
            <w:tcW w:w="1526" w:type="dxa"/>
            <w:tcBorders>
              <w:left w:val="nil"/>
              <w:right w:val="nil"/>
            </w:tcBorders>
            <w:vAlign w:val="center"/>
          </w:tcPr>
          <w:p w:rsidR="00C846FD" w:rsidRPr="00C846FD" w:rsidRDefault="00C846FD" w:rsidP="00C846FD">
            <w:pPr>
              <w:spacing w:after="0" w:line="240" w:lineRule="auto"/>
              <w:jc w:val="center"/>
              <w:rPr>
                <w:rFonts w:ascii="Times New Roman" w:eastAsia="Times New Roman" w:hAnsi="Times New Roman" w:cs="Times New Roman"/>
                <w:bCs/>
                <w:sz w:val="18"/>
                <w:szCs w:val="18"/>
                <w:lang w:val="en-US" w:eastAsia="pl-PL"/>
              </w:rPr>
            </w:pPr>
            <w:r w:rsidRPr="00C846FD">
              <w:rPr>
                <w:rFonts w:ascii="Times New Roman" w:eastAsia="Times New Roman" w:hAnsi="Times New Roman" w:cs="Times New Roman"/>
                <w:sz w:val="18"/>
                <w:szCs w:val="18"/>
                <w:lang w:val="en-US" w:eastAsia="pl-PL"/>
              </w:rPr>
              <w:t>TATA box-binding protein</w:t>
            </w:r>
          </w:p>
        </w:tc>
        <w:tc>
          <w:tcPr>
            <w:tcW w:w="992" w:type="dxa"/>
            <w:tcBorders>
              <w:left w:val="nil"/>
              <w:right w:val="nil"/>
            </w:tcBorders>
            <w:vAlign w:val="center"/>
          </w:tcPr>
          <w:p w:rsidR="00C846FD" w:rsidRPr="00C846FD" w:rsidRDefault="00C846FD" w:rsidP="00C846FD">
            <w:pPr>
              <w:spacing w:after="0" w:line="240" w:lineRule="auto"/>
              <w:jc w:val="center"/>
              <w:rPr>
                <w:rFonts w:ascii="Times New Roman" w:eastAsia="Times New Roman" w:hAnsi="Times New Roman" w:cs="Times New Roman"/>
                <w:bCs/>
                <w:i/>
                <w:sz w:val="18"/>
                <w:szCs w:val="18"/>
                <w:lang w:val="en-US" w:eastAsia="pl-PL"/>
              </w:rPr>
            </w:pPr>
            <w:r w:rsidRPr="00C846FD">
              <w:rPr>
                <w:rFonts w:ascii="Times New Roman" w:eastAsia="Times New Roman" w:hAnsi="Times New Roman" w:cs="Times New Roman"/>
                <w:i/>
                <w:sz w:val="18"/>
                <w:szCs w:val="18"/>
                <w:lang w:val="en-US" w:eastAsia="pl-PL"/>
              </w:rPr>
              <w:t>TATABP</w:t>
            </w:r>
          </w:p>
        </w:tc>
        <w:tc>
          <w:tcPr>
            <w:tcW w:w="1418" w:type="dxa"/>
            <w:tcBorders>
              <w:left w:val="nil"/>
              <w:right w:val="nil"/>
            </w:tcBorders>
            <w:vAlign w:val="center"/>
          </w:tcPr>
          <w:p w:rsidR="00C846FD" w:rsidRPr="00C846FD" w:rsidRDefault="00C846FD" w:rsidP="00C846FD">
            <w:pPr>
              <w:spacing w:after="0" w:line="240" w:lineRule="auto"/>
              <w:jc w:val="center"/>
              <w:rPr>
                <w:rFonts w:ascii="Times New Roman" w:eastAsia="Times New Roman" w:hAnsi="Times New Roman" w:cs="Times New Roman"/>
                <w:bCs/>
                <w:sz w:val="18"/>
                <w:szCs w:val="18"/>
                <w:lang w:val="en-US" w:eastAsia="pl-PL"/>
              </w:rPr>
            </w:pPr>
            <w:r w:rsidRPr="00C846FD">
              <w:rPr>
                <w:rFonts w:ascii="Times New Roman" w:eastAsia="Times New Roman" w:hAnsi="Times New Roman" w:cs="Times New Roman"/>
                <w:bCs/>
                <w:sz w:val="18"/>
                <w:szCs w:val="18"/>
                <w:lang w:val="en-US" w:eastAsia="pl-PL"/>
              </w:rPr>
              <w:t>Transcription factor</w:t>
            </w:r>
          </w:p>
        </w:tc>
        <w:tc>
          <w:tcPr>
            <w:tcW w:w="2551" w:type="dxa"/>
            <w:tcBorders>
              <w:left w:val="nil"/>
              <w:right w:val="nil"/>
            </w:tcBorders>
            <w:vAlign w:val="center"/>
          </w:tcPr>
          <w:p w:rsidR="00C846FD" w:rsidRPr="00C846FD" w:rsidRDefault="00C846FD" w:rsidP="00C846FD">
            <w:pPr>
              <w:snapToGrid w:val="0"/>
              <w:spacing w:after="0" w:line="240" w:lineRule="auto"/>
              <w:jc w:val="center"/>
              <w:rPr>
                <w:rFonts w:ascii="Calibri" w:eastAsia="Times New Roman" w:hAnsi="Calibri" w:cs="Times New Roman"/>
                <w:sz w:val="18"/>
                <w:szCs w:val="18"/>
                <w:lang w:eastAsia="pl-PL"/>
              </w:rPr>
            </w:pPr>
            <w:r w:rsidRPr="00C846FD">
              <w:rPr>
                <w:rFonts w:ascii="Calibri" w:eastAsia="Times New Roman" w:hAnsi="Calibri" w:cs="Times New Roman"/>
                <w:sz w:val="18"/>
                <w:szCs w:val="18"/>
                <w:lang w:eastAsia="pl-PL"/>
              </w:rPr>
              <w:t>ACAACAGCCTCCCACCCTATGC</w:t>
            </w:r>
          </w:p>
          <w:p w:rsidR="00C846FD" w:rsidRPr="00C846FD" w:rsidRDefault="00C846FD" w:rsidP="00C846FD">
            <w:pPr>
              <w:tabs>
                <w:tab w:val="left" w:pos="726"/>
              </w:tabs>
              <w:snapToGrid w:val="0"/>
              <w:spacing w:after="0" w:line="240" w:lineRule="auto"/>
              <w:jc w:val="center"/>
              <w:rPr>
                <w:rFonts w:ascii="Calibri" w:eastAsia="Times New Roman" w:hAnsi="Calibri" w:cs="Times New Roman"/>
                <w:sz w:val="18"/>
                <w:szCs w:val="18"/>
                <w:lang w:eastAsia="pl-PL"/>
              </w:rPr>
            </w:pPr>
            <w:r w:rsidRPr="00C846FD">
              <w:rPr>
                <w:rFonts w:ascii="Calibri" w:eastAsia="Times New Roman" w:hAnsi="Calibri" w:cs="Times New Roman"/>
                <w:sz w:val="18"/>
                <w:szCs w:val="18"/>
                <w:lang w:eastAsia="pl-PL"/>
              </w:rPr>
              <w:t>GTGGAGTCAGTCCTGTGCCGTAA</w:t>
            </w:r>
          </w:p>
        </w:tc>
        <w:tc>
          <w:tcPr>
            <w:tcW w:w="992" w:type="dxa"/>
            <w:tcBorders>
              <w:left w:val="nil"/>
              <w:right w:val="nil"/>
            </w:tcBorders>
            <w:vAlign w:val="center"/>
          </w:tcPr>
          <w:p w:rsidR="00C846FD" w:rsidRPr="00C846FD" w:rsidRDefault="00C846FD" w:rsidP="00C846FD">
            <w:pPr>
              <w:spacing w:after="0" w:line="240" w:lineRule="auto"/>
              <w:jc w:val="center"/>
              <w:rPr>
                <w:rFonts w:ascii="Calibri" w:eastAsia="Times New Roman" w:hAnsi="Calibri" w:cs="Arial"/>
                <w:color w:val="000000"/>
                <w:sz w:val="18"/>
                <w:szCs w:val="18"/>
                <w:lang w:eastAsia="pl-PL"/>
              </w:rPr>
            </w:pPr>
            <w:r w:rsidRPr="00C846FD">
              <w:rPr>
                <w:rFonts w:ascii="Calibri" w:eastAsia="Times New Roman" w:hAnsi="Calibri" w:cs="Arial"/>
                <w:color w:val="000000"/>
                <w:sz w:val="18"/>
                <w:szCs w:val="18"/>
                <w:lang w:eastAsia="pl-PL"/>
              </w:rPr>
              <w:t>NM_001075742</w:t>
            </w:r>
          </w:p>
        </w:tc>
        <w:tc>
          <w:tcPr>
            <w:tcW w:w="993" w:type="dxa"/>
            <w:tcBorders>
              <w:left w:val="nil"/>
              <w:right w:val="nil"/>
            </w:tcBorders>
            <w:vAlign w:val="center"/>
          </w:tcPr>
          <w:p w:rsidR="00C846FD" w:rsidRPr="00C846FD" w:rsidRDefault="00C846FD" w:rsidP="00C846FD">
            <w:pPr>
              <w:spacing w:after="0" w:line="240" w:lineRule="auto"/>
              <w:jc w:val="center"/>
              <w:rPr>
                <w:rFonts w:ascii="Times New Roman" w:eastAsia="Times New Roman" w:hAnsi="Times New Roman" w:cs="Times New Roman"/>
                <w:bCs/>
                <w:sz w:val="18"/>
                <w:szCs w:val="18"/>
                <w:lang w:eastAsia="pl-PL"/>
              </w:rPr>
            </w:pPr>
            <w:r w:rsidRPr="00C846FD">
              <w:rPr>
                <w:rFonts w:ascii="Times New Roman" w:eastAsia="Times New Roman" w:hAnsi="Times New Roman" w:cs="Times New Roman"/>
                <w:bCs/>
                <w:sz w:val="18"/>
                <w:szCs w:val="18"/>
                <w:lang w:eastAsia="pl-PL"/>
              </w:rPr>
              <w:t>111</w:t>
            </w:r>
          </w:p>
        </w:tc>
        <w:tc>
          <w:tcPr>
            <w:tcW w:w="850" w:type="dxa"/>
            <w:tcBorders>
              <w:left w:val="nil"/>
              <w:right w:val="nil"/>
            </w:tcBorders>
            <w:vAlign w:val="center"/>
          </w:tcPr>
          <w:p w:rsidR="00C846FD" w:rsidRPr="00C846FD" w:rsidRDefault="00C846FD" w:rsidP="00C846FD">
            <w:pPr>
              <w:spacing w:after="0" w:line="240" w:lineRule="auto"/>
              <w:jc w:val="center"/>
              <w:rPr>
                <w:rFonts w:ascii="Times New Roman" w:eastAsia="Times New Roman" w:hAnsi="Times New Roman" w:cs="Times New Roman"/>
                <w:bCs/>
                <w:sz w:val="18"/>
                <w:szCs w:val="18"/>
                <w:lang w:eastAsia="pl-PL"/>
              </w:rPr>
            </w:pPr>
            <w:r w:rsidRPr="00C846FD">
              <w:rPr>
                <w:rFonts w:ascii="Times New Roman" w:eastAsia="Times New Roman" w:hAnsi="Times New Roman" w:cs="Times New Roman"/>
                <w:bCs/>
                <w:sz w:val="18"/>
                <w:szCs w:val="18"/>
                <w:lang w:eastAsia="pl-PL"/>
              </w:rPr>
              <w:t>60</w:t>
            </w:r>
          </w:p>
        </w:tc>
      </w:tr>
      <w:tr w:rsidR="00C846FD" w:rsidRPr="00C846FD" w:rsidTr="003829F1">
        <w:tc>
          <w:tcPr>
            <w:tcW w:w="1526" w:type="dxa"/>
            <w:tcBorders>
              <w:left w:val="nil"/>
              <w:right w:val="nil"/>
            </w:tcBorders>
            <w:vAlign w:val="center"/>
          </w:tcPr>
          <w:p w:rsidR="00C846FD" w:rsidRPr="00C846FD" w:rsidRDefault="00C846FD" w:rsidP="00C846FD">
            <w:pPr>
              <w:spacing w:after="0" w:line="240" w:lineRule="auto"/>
              <w:jc w:val="center"/>
              <w:rPr>
                <w:rFonts w:ascii="Times New Roman" w:eastAsia="Times New Roman" w:hAnsi="Times New Roman" w:cs="Times New Roman"/>
                <w:sz w:val="18"/>
                <w:szCs w:val="18"/>
                <w:lang w:val="en-US" w:eastAsia="pl-PL"/>
              </w:rPr>
            </w:pPr>
            <w:r w:rsidRPr="00C846FD">
              <w:rPr>
                <w:rFonts w:ascii="Times New Roman" w:eastAsia="Times New Roman" w:hAnsi="Times New Roman" w:cs="Times New Roman"/>
                <w:sz w:val="18"/>
                <w:szCs w:val="18"/>
                <w:lang w:val="en-US" w:eastAsia="pl-PL"/>
              </w:rPr>
              <w:t>Zeta polypeptide</w:t>
            </w:r>
          </w:p>
        </w:tc>
        <w:tc>
          <w:tcPr>
            <w:tcW w:w="992" w:type="dxa"/>
            <w:tcBorders>
              <w:left w:val="nil"/>
              <w:right w:val="nil"/>
            </w:tcBorders>
            <w:vAlign w:val="center"/>
          </w:tcPr>
          <w:p w:rsidR="00C846FD" w:rsidRPr="00C846FD" w:rsidRDefault="00C846FD" w:rsidP="00C846FD">
            <w:pPr>
              <w:spacing w:after="0" w:line="240" w:lineRule="auto"/>
              <w:jc w:val="center"/>
              <w:rPr>
                <w:rFonts w:ascii="Times New Roman" w:eastAsia="Times New Roman" w:hAnsi="Times New Roman" w:cs="Times New Roman"/>
                <w:bCs/>
                <w:i/>
                <w:sz w:val="18"/>
                <w:szCs w:val="18"/>
                <w:lang w:val="en-US" w:eastAsia="pl-PL"/>
              </w:rPr>
            </w:pPr>
            <w:r w:rsidRPr="00C846FD">
              <w:rPr>
                <w:rFonts w:ascii="Times New Roman" w:eastAsia="Times New Roman" w:hAnsi="Times New Roman" w:cs="Times New Roman"/>
                <w:i/>
                <w:sz w:val="18"/>
                <w:szCs w:val="18"/>
                <w:lang w:val="en-US" w:eastAsia="pl-PL"/>
              </w:rPr>
              <w:t>YWHAZ</w:t>
            </w:r>
          </w:p>
        </w:tc>
        <w:tc>
          <w:tcPr>
            <w:tcW w:w="1418" w:type="dxa"/>
            <w:tcBorders>
              <w:left w:val="nil"/>
              <w:right w:val="nil"/>
            </w:tcBorders>
            <w:vAlign w:val="center"/>
          </w:tcPr>
          <w:p w:rsidR="00C846FD" w:rsidRPr="00C846FD" w:rsidRDefault="00C846FD" w:rsidP="00C846FD">
            <w:pPr>
              <w:spacing w:after="0" w:line="240" w:lineRule="auto"/>
              <w:jc w:val="center"/>
              <w:rPr>
                <w:rFonts w:ascii="Times New Roman" w:eastAsia="Times New Roman" w:hAnsi="Times New Roman" w:cs="Times New Roman"/>
                <w:bCs/>
                <w:sz w:val="18"/>
                <w:szCs w:val="18"/>
                <w:lang w:val="en-US" w:eastAsia="pl-PL"/>
              </w:rPr>
            </w:pPr>
            <w:r w:rsidRPr="00C846FD">
              <w:rPr>
                <w:rFonts w:ascii="Times New Roman" w:eastAsia="Times New Roman" w:hAnsi="Times New Roman" w:cs="Times New Roman"/>
                <w:bCs/>
                <w:sz w:val="18"/>
                <w:szCs w:val="18"/>
                <w:lang w:val="en-US" w:eastAsia="pl-PL"/>
              </w:rPr>
              <w:t xml:space="preserve">Signal transduction by binding to </w:t>
            </w:r>
            <w:proofErr w:type="spellStart"/>
            <w:r w:rsidRPr="00C846FD">
              <w:rPr>
                <w:rFonts w:ascii="Times New Roman" w:eastAsia="Times New Roman" w:hAnsi="Times New Roman" w:cs="Times New Roman"/>
                <w:bCs/>
                <w:sz w:val="18"/>
                <w:szCs w:val="18"/>
                <w:lang w:val="en-US" w:eastAsia="pl-PL"/>
              </w:rPr>
              <w:t>phosphoserine</w:t>
            </w:r>
            <w:proofErr w:type="spellEnd"/>
            <w:r w:rsidRPr="00C846FD">
              <w:rPr>
                <w:rFonts w:ascii="Times New Roman" w:eastAsia="Times New Roman" w:hAnsi="Times New Roman" w:cs="Times New Roman"/>
                <w:bCs/>
                <w:sz w:val="18"/>
                <w:szCs w:val="18"/>
                <w:lang w:val="en-US" w:eastAsia="pl-PL"/>
              </w:rPr>
              <w:t>-containing protein</w:t>
            </w:r>
          </w:p>
        </w:tc>
        <w:tc>
          <w:tcPr>
            <w:tcW w:w="2551" w:type="dxa"/>
            <w:tcBorders>
              <w:left w:val="nil"/>
              <w:right w:val="nil"/>
            </w:tcBorders>
            <w:vAlign w:val="center"/>
          </w:tcPr>
          <w:p w:rsidR="00C846FD" w:rsidRPr="00C846FD" w:rsidRDefault="00C846FD" w:rsidP="00C846FD">
            <w:pPr>
              <w:snapToGrid w:val="0"/>
              <w:spacing w:after="0" w:line="240" w:lineRule="auto"/>
              <w:jc w:val="center"/>
              <w:rPr>
                <w:rFonts w:ascii="Calibri" w:eastAsia="Times New Roman" w:hAnsi="Calibri" w:cs="Mangal"/>
                <w:sz w:val="18"/>
                <w:szCs w:val="18"/>
                <w:lang w:eastAsia="pl-PL"/>
              </w:rPr>
            </w:pPr>
            <w:r w:rsidRPr="00C846FD">
              <w:rPr>
                <w:rFonts w:ascii="Calibri" w:eastAsia="Times New Roman" w:hAnsi="Calibri" w:cs="Times New Roman"/>
                <w:sz w:val="18"/>
                <w:szCs w:val="18"/>
                <w:lang w:eastAsia="pl-PL"/>
              </w:rPr>
              <w:t>GCA</w:t>
            </w:r>
            <w:r w:rsidRPr="00C846FD">
              <w:rPr>
                <w:rFonts w:ascii="Calibri" w:eastAsia="Times New Roman" w:hAnsi="Calibri" w:cs="Mangal"/>
                <w:sz w:val="18"/>
                <w:szCs w:val="18"/>
                <w:lang w:eastAsia="pl-PL"/>
              </w:rPr>
              <w:t>TCCCACAGACTATTTCC</w:t>
            </w:r>
          </w:p>
          <w:p w:rsidR="00C846FD" w:rsidRPr="00C846FD" w:rsidRDefault="00C846FD" w:rsidP="00C846FD">
            <w:pPr>
              <w:snapToGrid w:val="0"/>
              <w:spacing w:after="0" w:line="240" w:lineRule="auto"/>
              <w:jc w:val="center"/>
              <w:rPr>
                <w:rFonts w:ascii="Calibri" w:eastAsia="Times New Roman" w:hAnsi="Calibri" w:cs="Times New Roman"/>
                <w:sz w:val="18"/>
                <w:szCs w:val="18"/>
                <w:lang w:eastAsia="pl-PL"/>
              </w:rPr>
            </w:pPr>
            <w:r w:rsidRPr="00C846FD">
              <w:rPr>
                <w:rFonts w:ascii="Calibri" w:eastAsia="Times New Roman" w:hAnsi="Calibri" w:cs="Times New Roman"/>
                <w:sz w:val="18"/>
                <w:szCs w:val="18"/>
                <w:lang w:eastAsia="pl-PL"/>
              </w:rPr>
              <w:t>GCAAAGACAATGACAGACCA</w:t>
            </w:r>
          </w:p>
        </w:tc>
        <w:tc>
          <w:tcPr>
            <w:tcW w:w="992" w:type="dxa"/>
            <w:tcBorders>
              <w:left w:val="nil"/>
              <w:right w:val="nil"/>
            </w:tcBorders>
            <w:vAlign w:val="center"/>
          </w:tcPr>
          <w:p w:rsidR="00C846FD" w:rsidRPr="00C846FD" w:rsidRDefault="00C846FD" w:rsidP="00C846FD">
            <w:pPr>
              <w:spacing w:after="0" w:line="240" w:lineRule="auto"/>
              <w:jc w:val="center"/>
              <w:rPr>
                <w:rFonts w:ascii="Calibri" w:eastAsia="Times New Roman" w:hAnsi="Calibri" w:cs="Arial"/>
                <w:color w:val="000000"/>
                <w:sz w:val="18"/>
                <w:szCs w:val="18"/>
                <w:lang w:eastAsia="pl-PL"/>
              </w:rPr>
            </w:pPr>
            <w:r w:rsidRPr="00C846FD">
              <w:rPr>
                <w:rFonts w:ascii="Calibri" w:eastAsia="Times New Roman" w:hAnsi="Calibri" w:cs="Arial"/>
                <w:color w:val="000000"/>
                <w:sz w:val="18"/>
                <w:szCs w:val="18"/>
                <w:lang w:eastAsia="pl-PL"/>
              </w:rPr>
              <w:t>NW_001493253</w:t>
            </w:r>
          </w:p>
        </w:tc>
        <w:tc>
          <w:tcPr>
            <w:tcW w:w="993" w:type="dxa"/>
            <w:tcBorders>
              <w:left w:val="nil"/>
              <w:right w:val="nil"/>
            </w:tcBorders>
            <w:vAlign w:val="center"/>
          </w:tcPr>
          <w:p w:rsidR="00C846FD" w:rsidRPr="00C846FD" w:rsidRDefault="00C846FD" w:rsidP="00C846FD">
            <w:pPr>
              <w:spacing w:after="0" w:line="240" w:lineRule="auto"/>
              <w:jc w:val="center"/>
              <w:rPr>
                <w:rFonts w:ascii="Times New Roman" w:eastAsia="Times New Roman" w:hAnsi="Times New Roman" w:cs="Times New Roman"/>
                <w:bCs/>
                <w:sz w:val="18"/>
                <w:szCs w:val="18"/>
                <w:lang w:eastAsia="pl-PL"/>
              </w:rPr>
            </w:pPr>
            <w:r w:rsidRPr="00C846FD">
              <w:rPr>
                <w:rFonts w:ascii="Times New Roman" w:eastAsia="Times New Roman" w:hAnsi="Times New Roman" w:cs="Times New Roman"/>
                <w:bCs/>
                <w:sz w:val="18"/>
                <w:szCs w:val="18"/>
                <w:lang w:eastAsia="pl-PL"/>
              </w:rPr>
              <w:t>120</w:t>
            </w:r>
          </w:p>
        </w:tc>
        <w:tc>
          <w:tcPr>
            <w:tcW w:w="850" w:type="dxa"/>
            <w:tcBorders>
              <w:left w:val="nil"/>
              <w:right w:val="nil"/>
            </w:tcBorders>
            <w:vAlign w:val="center"/>
          </w:tcPr>
          <w:p w:rsidR="00C846FD" w:rsidRPr="00C846FD" w:rsidRDefault="00C846FD" w:rsidP="00C846FD">
            <w:pPr>
              <w:spacing w:after="0" w:line="240" w:lineRule="auto"/>
              <w:jc w:val="center"/>
              <w:rPr>
                <w:rFonts w:ascii="Times New Roman" w:eastAsia="Times New Roman" w:hAnsi="Times New Roman" w:cs="Times New Roman"/>
                <w:bCs/>
                <w:sz w:val="18"/>
                <w:szCs w:val="18"/>
                <w:lang w:eastAsia="pl-PL"/>
              </w:rPr>
            </w:pPr>
            <w:r w:rsidRPr="00C846FD">
              <w:rPr>
                <w:rFonts w:ascii="Times New Roman" w:eastAsia="Times New Roman" w:hAnsi="Times New Roman" w:cs="Times New Roman"/>
                <w:bCs/>
                <w:sz w:val="18"/>
                <w:szCs w:val="18"/>
                <w:lang w:eastAsia="pl-PL"/>
              </w:rPr>
              <w:t>60</w:t>
            </w:r>
          </w:p>
        </w:tc>
      </w:tr>
      <w:tr w:rsidR="00C846FD" w:rsidRPr="00C846FD" w:rsidTr="003829F1">
        <w:tc>
          <w:tcPr>
            <w:tcW w:w="1526" w:type="dxa"/>
            <w:tcBorders>
              <w:left w:val="nil"/>
              <w:right w:val="nil"/>
            </w:tcBorders>
            <w:vAlign w:val="center"/>
          </w:tcPr>
          <w:p w:rsidR="00C846FD" w:rsidRPr="00C846FD" w:rsidRDefault="00C846FD" w:rsidP="00C846FD">
            <w:pPr>
              <w:spacing w:after="0" w:line="240" w:lineRule="auto"/>
              <w:jc w:val="center"/>
              <w:rPr>
                <w:rFonts w:ascii="Times New Roman" w:eastAsia="Times New Roman" w:hAnsi="Times New Roman" w:cs="Times New Roman"/>
                <w:sz w:val="18"/>
                <w:szCs w:val="18"/>
                <w:lang w:val="en-US" w:eastAsia="pl-PL"/>
              </w:rPr>
            </w:pPr>
            <w:r w:rsidRPr="00C846FD">
              <w:rPr>
                <w:rFonts w:ascii="Times New Roman" w:eastAsia="Times New Roman" w:hAnsi="Times New Roman" w:cs="Times New Roman"/>
                <w:sz w:val="18"/>
                <w:szCs w:val="18"/>
                <w:lang w:val="en-US" w:eastAsia="pl-PL"/>
              </w:rPr>
              <w:t>Hypoxanthine phosphoribosyltransferase1</w:t>
            </w:r>
          </w:p>
        </w:tc>
        <w:tc>
          <w:tcPr>
            <w:tcW w:w="992" w:type="dxa"/>
            <w:tcBorders>
              <w:left w:val="nil"/>
              <w:right w:val="nil"/>
            </w:tcBorders>
            <w:vAlign w:val="center"/>
          </w:tcPr>
          <w:p w:rsidR="00C846FD" w:rsidRPr="00C846FD" w:rsidRDefault="00C846FD" w:rsidP="00C846FD">
            <w:pPr>
              <w:spacing w:after="0" w:line="240" w:lineRule="auto"/>
              <w:jc w:val="center"/>
              <w:rPr>
                <w:rFonts w:ascii="Times New Roman" w:eastAsia="Times New Roman" w:hAnsi="Times New Roman" w:cs="Times New Roman"/>
                <w:bCs/>
                <w:i/>
                <w:sz w:val="18"/>
                <w:szCs w:val="18"/>
                <w:lang w:val="en-US" w:eastAsia="pl-PL"/>
              </w:rPr>
            </w:pPr>
            <w:r w:rsidRPr="00C846FD">
              <w:rPr>
                <w:rFonts w:ascii="Times New Roman" w:eastAsia="Times New Roman" w:hAnsi="Times New Roman" w:cs="Times New Roman"/>
                <w:bCs/>
                <w:i/>
                <w:sz w:val="18"/>
                <w:szCs w:val="18"/>
                <w:lang w:val="en-US" w:eastAsia="pl-PL"/>
              </w:rPr>
              <w:t>HPRT1</w:t>
            </w:r>
          </w:p>
        </w:tc>
        <w:tc>
          <w:tcPr>
            <w:tcW w:w="1418" w:type="dxa"/>
            <w:tcBorders>
              <w:left w:val="nil"/>
              <w:right w:val="nil"/>
            </w:tcBorders>
            <w:vAlign w:val="center"/>
          </w:tcPr>
          <w:p w:rsidR="00C846FD" w:rsidRPr="00C846FD" w:rsidRDefault="00C846FD" w:rsidP="00C846FD">
            <w:pPr>
              <w:spacing w:after="0" w:line="240" w:lineRule="auto"/>
              <w:jc w:val="center"/>
              <w:rPr>
                <w:rFonts w:ascii="Times New Roman" w:eastAsia="Times New Roman" w:hAnsi="Times New Roman" w:cs="Times New Roman"/>
                <w:bCs/>
                <w:sz w:val="18"/>
                <w:szCs w:val="18"/>
                <w:lang w:val="en-US" w:eastAsia="pl-PL"/>
              </w:rPr>
            </w:pPr>
            <w:r w:rsidRPr="00C846FD">
              <w:rPr>
                <w:rFonts w:ascii="Times New Roman" w:eastAsia="Times New Roman" w:hAnsi="Times New Roman" w:cs="Times New Roman"/>
                <w:bCs/>
                <w:sz w:val="18"/>
                <w:szCs w:val="18"/>
                <w:lang w:val="en-US" w:eastAsia="pl-PL"/>
              </w:rPr>
              <w:t>Enzyme which plays a central role in the generation of purine nucleotides through the purine salvage pathway</w:t>
            </w:r>
          </w:p>
        </w:tc>
        <w:tc>
          <w:tcPr>
            <w:tcW w:w="2551" w:type="dxa"/>
            <w:tcBorders>
              <w:left w:val="nil"/>
              <w:right w:val="nil"/>
            </w:tcBorders>
            <w:vAlign w:val="center"/>
          </w:tcPr>
          <w:p w:rsidR="00C846FD" w:rsidRPr="00C846FD" w:rsidRDefault="00C846FD" w:rsidP="00C846FD">
            <w:pPr>
              <w:snapToGrid w:val="0"/>
              <w:spacing w:after="0" w:line="240" w:lineRule="auto"/>
              <w:jc w:val="center"/>
              <w:rPr>
                <w:rFonts w:ascii="Calibri" w:eastAsia="Times New Roman" w:hAnsi="Calibri" w:cs="Times New Roman"/>
                <w:sz w:val="18"/>
                <w:szCs w:val="18"/>
                <w:lang w:eastAsia="pl-PL"/>
              </w:rPr>
            </w:pPr>
            <w:r w:rsidRPr="00C846FD">
              <w:rPr>
                <w:rFonts w:ascii="Calibri" w:eastAsia="Times New Roman" w:hAnsi="Calibri" w:cs="Times New Roman"/>
                <w:sz w:val="18"/>
                <w:szCs w:val="18"/>
                <w:lang w:eastAsia="pl-PL"/>
              </w:rPr>
              <w:t>TGCTGAGGATTTGGAGAAGG  CAACAGGTCGGCAAAGAACT</w:t>
            </w:r>
          </w:p>
        </w:tc>
        <w:tc>
          <w:tcPr>
            <w:tcW w:w="992" w:type="dxa"/>
            <w:tcBorders>
              <w:left w:val="nil"/>
              <w:right w:val="nil"/>
            </w:tcBorders>
            <w:vAlign w:val="center"/>
          </w:tcPr>
          <w:p w:rsidR="00C846FD" w:rsidRPr="00C846FD" w:rsidRDefault="00C846FD" w:rsidP="00C846FD">
            <w:pPr>
              <w:tabs>
                <w:tab w:val="left" w:pos="263"/>
              </w:tabs>
              <w:spacing w:after="0" w:line="240" w:lineRule="auto"/>
              <w:jc w:val="center"/>
              <w:rPr>
                <w:rFonts w:ascii="Calibri" w:eastAsia="Times New Roman" w:hAnsi="Calibri" w:cs="Arial"/>
                <w:color w:val="000000"/>
                <w:sz w:val="18"/>
                <w:szCs w:val="18"/>
                <w:lang w:eastAsia="pl-PL"/>
              </w:rPr>
            </w:pPr>
            <w:r w:rsidRPr="00C846FD">
              <w:rPr>
                <w:rFonts w:ascii="Calibri" w:eastAsia="Times New Roman" w:hAnsi="Calibri" w:cs="Arial"/>
                <w:color w:val="000000"/>
                <w:sz w:val="18"/>
                <w:szCs w:val="18"/>
                <w:lang w:eastAsia="pl-PL"/>
              </w:rPr>
              <w:t>NW_001501830</w:t>
            </w:r>
          </w:p>
        </w:tc>
        <w:tc>
          <w:tcPr>
            <w:tcW w:w="993" w:type="dxa"/>
            <w:tcBorders>
              <w:left w:val="nil"/>
              <w:right w:val="nil"/>
            </w:tcBorders>
            <w:vAlign w:val="center"/>
          </w:tcPr>
          <w:p w:rsidR="00C846FD" w:rsidRPr="00C846FD" w:rsidRDefault="00C846FD" w:rsidP="00C846FD">
            <w:pPr>
              <w:spacing w:after="0" w:line="240" w:lineRule="auto"/>
              <w:jc w:val="center"/>
              <w:rPr>
                <w:rFonts w:ascii="Times New Roman" w:eastAsia="Times New Roman" w:hAnsi="Times New Roman" w:cs="Times New Roman"/>
                <w:bCs/>
                <w:sz w:val="18"/>
                <w:szCs w:val="18"/>
                <w:lang w:val="en-US" w:eastAsia="pl-PL"/>
              </w:rPr>
            </w:pPr>
            <w:r w:rsidRPr="00C846FD">
              <w:rPr>
                <w:rFonts w:ascii="Times New Roman" w:eastAsia="Times New Roman" w:hAnsi="Times New Roman" w:cs="Times New Roman"/>
                <w:bCs/>
                <w:sz w:val="18"/>
                <w:szCs w:val="18"/>
                <w:lang w:val="en-US" w:eastAsia="pl-PL"/>
              </w:rPr>
              <w:t>154</w:t>
            </w:r>
          </w:p>
        </w:tc>
        <w:tc>
          <w:tcPr>
            <w:tcW w:w="850" w:type="dxa"/>
            <w:tcBorders>
              <w:left w:val="nil"/>
              <w:right w:val="nil"/>
            </w:tcBorders>
            <w:vAlign w:val="center"/>
          </w:tcPr>
          <w:p w:rsidR="00C846FD" w:rsidRPr="00C846FD" w:rsidRDefault="00C846FD" w:rsidP="00C846FD">
            <w:pPr>
              <w:spacing w:after="0" w:line="240" w:lineRule="auto"/>
              <w:jc w:val="center"/>
              <w:rPr>
                <w:rFonts w:ascii="Times New Roman" w:eastAsia="Times New Roman" w:hAnsi="Times New Roman" w:cs="Times New Roman"/>
                <w:bCs/>
                <w:sz w:val="18"/>
                <w:szCs w:val="18"/>
                <w:lang w:val="en-US" w:eastAsia="pl-PL"/>
              </w:rPr>
            </w:pPr>
            <w:r w:rsidRPr="00C846FD">
              <w:rPr>
                <w:rFonts w:ascii="Times New Roman" w:eastAsia="Times New Roman" w:hAnsi="Times New Roman" w:cs="Times New Roman"/>
                <w:bCs/>
                <w:sz w:val="18"/>
                <w:szCs w:val="18"/>
                <w:lang w:val="en-US" w:eastAsia="pl-PL"/>
              </w:rPr>
              <w:t>58</w:t>
            </w:r>
          </w:p>
        </w:tc>
      </w:tr>
    </w:tbl>
    <w:p w:rsidR="00C846FD" w:rsidRDefault="00C846FD" w:rsidP="00C846FD">
      <w:pPr>
        <w:spacing w:after="0" w:line="240" w:lineRule="auto"/>
        <w:rPr>
          <w:rFonts w:ascii="Times New Roman" w:eastAsia="Times New Roman" w:hAnsi="Times New Roman" w:cs="Times New Roman"/>
          <w:sz w:val="24"/>
          <w:szCs w:val="24"/>
          <w:lang w:val="en-US" w:eastAsia="pl-PL"/>
        </w:rPr>
      </w:pPr>
    </w:p>
    <w:p w:rsidR="00C846FD" w:rsidRDefault="00C846FD" w:rsidP="00C846FD">
      <w:pPr>
        <w:spacing w:after="0" w:line="240" w:lineRule="auto"/>
        <w:rPr>
          <w:rFonts w:ascii="Times New Roman" w:eastAsia="Times New Roman" w:hAnsi="Times New Roman" w:cs="Times New Roman"/>
          <w:sz w:val="24"/>
          <w:szCs w:val="24"/>
          <w:lang w:val="en-US" w:eastAsia="pl-PL"/>
        </w:rPr>
      </w:pPr>
    </w:p>
    <w:p w:rsidR="00C846FD" w:rsidRPr="00C846FD" w:rsidRDefault="00C846FD" w:rsidP="00C846FD">
      <w:pPr>
        <w:spacing w:after="0"/>
        <w:rPr>
          <w:bCs/>
          <w:noProof/>
          <w:color w:val="000000"/>
          <w:shd w:val="clear" w:color="auto" w:fill="FFFF00"/>
          <w:lang w:val="en-US" w:eastAsia="pl-PL"/>
        </w:rPr>
      </w:pPr>
      <w:r w:rsidRPr="00C846FD">
        <w:rPr>
          <w:rFonts w:ascii="Times New Roman" w:eastAsia="Times New Roman" w:hAnsi="Times New Roman" w:cs="Times New Roman"/>
          <w:sz w:val="24"/>
          <w:szCs w:val="24"/>
          <w:lang w:val="en-US" w:eastAsia="pl-PL"/>
        </w:rPr>
        <w:lastRenderedPageBreak/>
        <w:t>Figure 1. Expression stability (M) of candidate reference genes</w:t>
      </w:r>
    </w:p>
    <w:p w:rsidR="00C846FD" w:rsidRPr="00C846FD" w:rsidRDefault="00C846FD" w:rsidP="00C846FD">
      <w:pPr>
        <w:spacing w:after="0" w:line="240" w:lineRule="auto"/>
        <w:rPr>
          <w:rFonts w:ascii="Times New Roman" w:eastAsia="Times New Roman" w:hAnsi="Times New Roman" w:cs="Times New Roman"/>
          <w:sz w:val="24"/>
          <w:szCs w:val="24"/>
          <w:lang w:val="en-US" w:eastAsia="pl-PL"/>
        </w:rPr>
      </w:pPr>
    </w:p>
    <w:p w:rsidR="00C846FD" w:rsidRPr="00C703D6" w:rsidRDefault="00C846FD">
      <w:pPr>
        <w:rPr>
          <w:lang w:val="en-US"/>
        </w:rPr>
      </w:pPr>
      <w:r>
        <w:rPr>
          <w:bCs/>
          <w:noProof/>
          <w:color w:val="000000"/>
          <w:shd w:val="clear" w:color="auto" w:fill="FFFF00"/>
          <w:lang w:eastAsia="pl-PL"/>
        </w:rPr>
        <w:drawing>
          <wp:inline distT="0" distB="0" distL="0" distR="0" wp14:anchorId="14AC6B7E" wp14:editId="35A479CB">
            <wp:extent cx="4328160" cy="1816735"/>
            <wp:effectExtent l="19050" t="0" r="0" b="0"/>
            <wp:docPr id="1" name="Obraz 1" descr="gruczol HKG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gruczol HKGs"/>
                    <pic:cNvPicPr>
                      <a:picLocks noChangeAspect="1" noChangeArrowheads="1"/>
                    </pic:cNvPicPr>
                  </pic:nvPicPr>
                  <pic:blipFill>
                    <a:blip r:embed="rId6" cstate="print"/>
                    <a:srcRect/>
                    <a:stretch>
                      <a:fillRect/>
                    </a:stretch>
                  </pic:blipFill>
                  <pic:spPr bwMode="auto">
                    <a:xfrm>
                      <a:off x="0" y="0"/>
                      <a:ext cx="4328160" cy="1816735"/>
                    </a:xfrm>
                    <a:prstGeom prst="rect">
                      <a:avLst/>
                    </a:prstGeom>
                    <a:noFill/>
                    <a:ln w="9525">
                      <a:noFill/>
                      <a:miter lim="800000"/>
                      <a:headEnd/>
                      <a:tailEnd/>
                    </a:ln>
                  </pic:spPr>
                </pic:pic>
              </a:graphicData>
            </a:graphic>
          </wp:inline>
        </w:drawing>
      </w:r>
    </w:p>
    <w:sectPr w:rsidR="00C846FD" w:rsidRPr="00C703D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Tahoma">
    <w:panose1 w:val="020B0604030504040204"/>
    <w:charset w:val="EE"/>
    <w:family w:val="swiss"/>
    <w:pitch w:val="variable"/>
    <w:sig w:usb0="E1002EFF" w:usb1="C000605B" w:usb2="00000029" w:usb3="00000000" w:csb0="000101FF" w:csb1="00000000"/>
  </w:font>
  <w:font w:name="TimesNewRomanPSMT">
    <w:altName w:val="Times New Roman"/>
    <w:panose1 w:val="00000000000000000000"/>
    <w:charset w:val="00"/>
    <w:family w:val="roman"/>
    <w:notTrueType/>
    <w:pitch w:val="default"/>
    <w:sig w:usb0="00000003" w:usb1="08070000" w:usb2="00000010" w:usb3="00000000" w:csb0="00020001" w:csb1="00000000"/>
  </w:font>
  <w:font w:name="Mangal">
    <w:panose1 w:val="02040503050203030202"/>
    <w:charset w:val="00"/>
    <w:family w:val="roman"/>
    <w:pitch w:val="variable"/>
    <w:sig w:usb0="00008003" w:usb1="00000000" w:usb2="00000000" w:usb3="00000000" w:csb0="00000001"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FEF77CC"/>
    <w:multiLevelType w:val="hybridMultilevel"/>
    <w:tmpl w:val="D4DA2B0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703D6"/>
    <w:rsid w:val="002D2495"/>
    <w:rsid w:val="00C703D6"/>
    <w:rsid w:val="00C846F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rsid w:val="00C846FD"/>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C846FD"/>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rsid w:val="00C846FD"/>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C846F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3</Pages>
  <Words>499</Words>
  <Characters>2996</Characters>
  <Application>Microsoft Office Word</Application>
  <DocSecurity>0</DocSecurity>
  <Lines>24</Lines>
  <Paragraphs>6</Paragraphs>
  <ScaleCrop>false</ScaleCrop>
  <HeadingPairs>
    <vt:vector size="2" baseType="variant">
      <vt:variant>
        <vt:lpstr>Tytuł</vt:lpstr>
      </vt:variant>
      <vt:variant>
        <vt:i4>1</vt:i4>
      </vt:variant>
    </vt:vector>
  </HeadingPairs>
  <TitlesOfParts>
    <vt:vector size="1" baseType="lpstr">
      <vt:lpstr/>
    </vt:vector>
  </TitlesOfParts>
  <Company>Microsoft</Company>
  <LinksUpToDate>false</LinksUpToDate>
  <CharactersWithSpaces>3489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IGHZ</dc:creator>
  <cp:lastModifiedBy>IGHZ</cp:lastModifiedBy>
  <cp:revision>2</cp:revision>
  <dcterms:created xsi:type="dcterms:W3CDTF">2014-07-21T11:28:00Z</dcterms:created>
  <dcterms:modified xsi:type="dcterms:W3CDTF">2014-07-21T11:36:00Z</dcterms:modified>
</cp:coreProperties>
</file>