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57C" w:rsidRPr="00112216" w:rsidRDefault="007D157C" w:rsidP="00A1791F">
      <w:pPr>
        <w:suppressLineNumbers w:val="0"/>
        <w:spacing w:line="480" w:lineRule="auto"/>
        <w:ind w:left="482" w:hangingChars="200" w:hanging="482"/>
        <w:jc w:val="center"/>
        <w:rPr>
          <w:b/>
        </w:rPr>
      </w:pPr>
      <w:r w:rsidRPr="00112216">
        <w:rPr>
          <w:b/>
        </w:rPr>
        <w:t xml:space="preserve">Additional file 2 </w:t>
      </w:r>
      <w:proofErr w:type="gramStart"/>
      <w:r w:rsidRPr="00112216">
        <w:rPr>
          <w:b/>
        </w:rPr>
        <w:t>The</w:t>
      </w:r>
      <w:proofErr w:type="gramEnd"/>
      <w:r w:rsidRPr="00112216">
        <w:rPr>
          <w:b/>
        </w:rPr>
        <w:t xml:space="preserve"> result of antiviral activity </w:t>
      </w:r>
      <w:r w:rsidRPr="00112216">
        <w:rPr>
          <w:rFonts w:hint="eastAsia"/>
          <w:b/>
        </w:rPr>
        <w:t>of QdNOs</w:t>
      </w:r>
      <w:r w:rsidRPr="00112216">
        <w:rPr>
          <w:b/>
        </w:rPr>
        <w:t xml:space="preserve"> </w:t>
      </w:r>
      <w:r w:rsidRPr="00112216">
        <w:rPr>
          <w:rFonts w:hint="eastAsia"/>
          <w:b/>
        </w:rPr>
        <w:t>and their metabolites</w:t>
      </w:r>
      <w:r w:rsidRPr="00112216">
        <w:rPr>
          <w:b/>
        </w:rPr>
        <w:t xml:space="preserve"> against PPV</w:t>
      </w:r>
    </w:p>
    <w:tbl>
      <w:tblPr>
        <w:tblW w:w="8130" w:type="dxa"/>
        <w:jc w:val="center"/>
        <w:tblBorders>
          <w:top w:val="single" w:sz="12" w:space="0" w:color="008000"/>
          <w:bottom w:val="single" w:sz="12" w:space="0" w:color="008000"/>
        </w:tblBorders>
        <w:tblLook w:val="0420"/>
      </w:tblPr>
      <w:tblGrid>
        <w:gridCol w:w="1112"/>
        <w:gridCol w:w="1436"/>
        <w:gridCol w:w="755"/>
        <w:gridCol w:w="225"/>
        <w:gridCol w:w="1452"/>
        <w:gridCol w:w="771"/>
        <w:gridCol w:w="225"/>
        <w:gridCol w:w="1402"/>
        <w:gridCol w:w="752"/>
      </w:tblGrid>
      <w:tr w:rsidR="007D157C" w:rsidRPr="00112216">
        <w:trPr>
          <w:trHeight w:hRule="exact" w:val="397"/>
          <w:jc w:val="center"/>
        </w:trPr>
        <w:tc>
          <w:tcPr>
            <w:tcW w:w="0" w:type="auto"/>
            <w:vMerge w:val="restart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bCs/>
                <w:sz w:val="22"/>
              </w:rPr>
            </w:pPr>
            <w:r w:rsidRPr="00112216">
              <w:rPr>
                <w:bCs/>
                <w:sz w:val="22"/>
              </w:rPr>
              <w:t>Drugs</w:t>
            </w:r>
          </w:p>
        </w:tc>
        <w:tc>
          <w:tcPr>
            <w:tcW w:w="0" w:type="auto"/>
            <w:gridSpan w:val="2"/>
            <w:tcBorders>
              <w:bottom w:val="single" w:sz="6" w:space="0" w:color="008000"/>
              <w:right w:val="nil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bCs/>
                <w:sz w:val="22"/>
              </w:rPr>
            </w:pPr>
            <w:r w:rsidRPr="00112216">
              <w:rPr>
                <w:bCs/>
                <w:sz w:val="22"/>
              </w:rPr>
              <w:t>Prevention</w:t>
            </w:r>
          </w:p>
          <w:p w:rsidR="007D157C" w:rsidRPr="00112216" w:rsidRDefault="007D157C" w:rsidP="007D157C">
            <w:pPr>
              <w:pStyle w:val="a"/>
              <w:jc w:val="center"/>
              <w:rPr>
                <w:bCs/>
                <w:sz w:val="22"/>
              </w:rPr>
            </w:pPr>
          </w:p>
        </w:tc>
        <w:tc>
          <w:tcPr>
            <w:tcW w:w="225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bCs/>
                <w:sz w:val="22"/>
              </w:rPr>
            </w:pPr>
          </w:p>
        </w:tc>
        <w:tc>
          <w:tcPr>
            <w:tcW w:w="2223" w:type="dxa"/>
            <w:gridSpan w:val="2"/>
            <w:tcBorders>
              <w:left w:val="nil"/>
              <w:bottom w:val="single" w:sz="6" w:space="0" w:color="008000"/>
              <w:right w:val="nil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bCs/>
                <w:sz w:val="22"/>
              </w:rPr>
            </w:pPr>
            <w:r w:rsidRPr="00112216">
              <w:rPr>
                <w:bCs/>
                <w:sz w:val="22"/>
              </w:rPr>
              <w:t>Treatment</w:t>
            </w:r>
          </w:p>
          <w:p w:rsidR="007D157C" w:rsidRPr="00112216" w:rsidRDefault="007D157C" w:rsidP="007D157C">
            <w:pPr>
              <w:pStyle w:val="a"/>
              <w:jc w:val="center"/>
              <w:rPr>
                <w:bCs/>
                <w:sz w:val="22"/>
              </w:rPr>
            </w:pPr>
          </w:p>
        </w:tc>
        <w:tc>
          <w:tcPr>
            <w:tcW w:w="225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bCs/>
                <w:sz w:val="22"/>
              </w:rPr>
            </w:pPr>
          </w:p>
        </w:tc>
        <w:tc>
          <w:tcPr>
            <w:tcW w:w="2154" w:type="dxa"/>
            <w:gridSpan w:val="2"/>
            <w:tcBorders>
              <w:left w:val="nil"/>
              <w:bottom w:val="single" w:sz="6" w:space="0" w:color="00800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bCs/>
                <w:sz w:val="22"/>
              </w:rPr>
            </w:pPr>
            <w:r w:rsidRPr="00112216">
              <w:rPr>
                <w:bCs/>
                <w:sz w:val="22"/>
              </w:rPr>
              <w:t>Inactivation</w:t>
            </w:r>
          </w:p>
          <w:p w:rsidR="007D157C" w:rsidRPr="00112216" w:rsidRDefault="007D157C" w:rsidP="007D157C">
            <w:pPr>
              <w:pStyle w:val="a"/>
              <w:jc w:val="center"/>
              <w:rPr>
                <w:bCs/>
                <w:sz w:val="22"/>
              </w:rPr>
            </w:pPr>
          </w:p>
        </w:tc>
      </w:tr>
      <w:tr w:rsidR="007D157C" w:rsidRPr="00112216">
        <w:trPr>
          <w:trHeight w:hRule="exact" w:val="397"/>
          <w:jc w:val="center"/>
        </w:trPr>
        <w:tc>
          <w:tcPr>
            <w:tcW w:w="0" w:type="auto"/>
            <w:vMerge/>
            <w:tcBorders>
              <w:bottom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rPr>
                <w:sz w:val="22"/>
              </w:rPr>
            </w:pPr>
          </w:p>
        </w:tc>
        <w:tc>
          <w:tcPr>
            <w:tcW w:w="0" w:type="auto"/>
            <w:tcBorders>
              <w:bottom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IC</w:t>
            </w:r>
            <w:r w:rsidRPr="00112216">
              <w:rPr>
                <w:sz w:val="22"/>
                <w:vertAlign w:val="subscript"/>
              </w:rPr>
              <w:t xml:space="preserve">50 </w:t>
            </w:r>
            <w:r w:rsidRPr="00112216">
              <w:rPr>
                <w:sz w:val="22"/>
              </w:rPr>
              <w:t>(μg/mL)</w:t>
            </w:r>
          </w:p>
        </w:tc>
        <w:tc>
          <w:tcPr>
            <w:tcW w:w="0" w:type="auto"/>
            <w:tcBorders>
              <w:bottom w:val="single" w:sz="8" w:space="0" w:color="00B050"/>
              <w:right w:val="nil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TI</w:t>
            </w:r>
          </w:p>
        </w:tc>
        <w:tc>
          <w:tcPr>
            <w:tcW w:w="225" w:type="dxa"/>
            <w:vMerge/>
            <w:tcBorders>
              <w:left w:val="nil"/>
              <w:bottom w:val="single" w:sz="8" w:space="0" w:color="00B050"/>
              <w:right w:val="nil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</w:p>
        </w:tc>
        <w:tc>
          <w:tcPr>
            <w:tcW w:w="1452" w:type="dxa"/>
            <w:tcBorders>
              <w:left w:val="nil"/>
              <w:bottom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IC</w:t>
            </w:r>
            <w:r w:rsidRPr="00112216">
              <w:rPr>
                <w:sz w:val="22"/>
                <w:vertAlign w:val="subscript"/>
              </w:rPr>
              <w:t xml:space="preserve">50 </w:t>
            </w:r>
            <w:r w:rsidRPr="00112216">
              <w:rPr>
                <w:sz w:val="22"/>
              </w:rPr>
              <w:t>(μg/mL)</w:t>
            </w:r>
          </w:p>
        </w:tc>
        <w:tc>
          <w:tcPr>
            <w:tcW w:w="0" w:type="auto"/>
            <w:tcBorders>
              <w:bottom w:val="single" w:sz="8" w:space="0" w:color="00B050"/>
              <w:right w:val="nil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TI</w:t>
            </w:r>
          </w:p>
        </w:tc>
        <w:tc>
          <w:tcPr>
            <w:tcW w:w="225" w:type="dxa"/>
            <w:vMerge/>
            <w:tcBorders>
              <w:left w:val="nil"/>
              <w:bottom w:val="single" w:sz="8" w:space="0" w:color="00B050"/>
              <w:right w:val="nil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</w:p>
        </w:tc>
        <w:tc>
          <w:tcPr>
            <w:tcW w:w="1402" w:type="dxa"/>
            <w:tcBorders>
              <w:left w:val="nil"/>
              <w:bottom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IC</w:t>
            </w:r>
            <w:r w:rsidRPr="00112216">
              <w:rPr>
                <w:sz w:val="22"/>
                <w:vertAlign w:val="subscript"/>
              </w:rPr>
              <w:t xml:space="preserve">50 </w:t>
            </w:r>
            <w:r w:rsidRPr="00112216">
              <w:rPr>
                <w:sz w:val="22"/>
              </w:rPr>
              <w:t>(μg/mL)</w:t>
            </w:r>
          </w:p>
        </w:tc>
        <w:tc>
          <w:tcPr>
            <w:tcW w:w="0" w:type="auto"/>
            <w:tcBorders>
              <w:bottom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TI</w:t>
            </w:r>
          </w:p>
        </w:tc>
      </w:tr>
      <w:tr w:rsidR="007D157C" w:rsidRPr="00112216">
        <w:trPr>
          <w:trHeight w:hRule="exact" w:val="397"/>
          <w:jc w:val="center"/>
        </w:trPr>
        <w:tc>
          <w:tcPr>
            <w:tcW w:w="0" w:type="auto"/>
            <w:tcBorders>
              <w:top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CYA</w:t>
            </w:r>
          </w:p>
        </w:tc>
        <w:tc>
          <w:tcPr>
            <w:tcW w:w="0" w:type="auto"/>
            <w:tcBorders>
              <w:top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tcBorders>
              <w:top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tcBorders>
              <w:top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tcBorders>
              <w:top w:val="single" w:sz="8" w:space="0" w:color="00B050"/>
            </w:tcBorders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</w:tr>
      <w:tr w:rsidR="007D157C" w:rsidRPr="00112216">
        <w:trPr>
          <w:trHeight w:hRule="exact" w:val="39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Cy1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</w:tr>
      <w:tr w:rsidR="007D157C" w:rsidRPr="00112216">
        <w:trPr>
          <w:trHeight w:hRule="exact" w:val="39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Cy2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</w:tr>
      <w:tr w:rsidR="007D157C" w:rsidRPr="00112216">
        <w:trPr>
          <w:trHeight w:hRule="exact" w:val="39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Cy10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</w:tr>
      <w:tr w:rsidR="007D157C" w:rsidRPr="00112216">
        <w:trPr>
          <w:trHeight w:hRule="exact" w:val="39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QCT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</w:tr>
      <w:tr w:rsidR="007D157C" w:rsidRPr="00112216">
        <w:trPr>
          <w:trHeight w:hRule="exact" w:val="39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Q2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</w:tr>
      <w:tr w:rsidR="007D157C" w:rsidRPr="00112216">
        <w:trPr>
          <w:trHeight w:hRule="exact" w:val="39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MEQ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</w:tr>
      <w:tr w:rsidR="007D157C" w:rsidRPr="00112216">
        <w:trPr>
          <w:trHeight w:hRule="exact" w:val="39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M1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</w:tr>
      <w:tr w:rsidR="007D157C" w:rsidRPr="00112216">
        <w:trPr>
          <w:trHeight w:hRule="exact" w:val="39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M4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</w:tr>
      <w:tr w:rsidR="007D157C" w:rsidRPr="00112216">
        <w:trPr>
          <w:trHeight w:hRule="exact" w:val="39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M5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</w:tr>
      <w:tr w:rsidR="007D157C" w:rsidRPr="00112216">
        <w:trPr>
          <w:trHeight w:hRule="exact" w:val="39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M6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--</w:t>
            </w:r>
          </w:p>
        </w:tc>
      </w:tr>
      <w:tr w:rsidR="007D157C" w:rsidRPr="00112216">
        <w:trPr>
          <w:trHeight w:hRule="exact" w:val="39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Ribavirin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0.68±0.15</w:t>
            </w:r>
            <w:r w:rsidRPr="00112216">
              <w:rPr>
                <w:sz w:val="22"/>
                <w:szCs w:val="21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65.88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0.49±0.07</w:t>
            </w:r>
            <w:r w:rsidRPr="00112216">
              <w:rPr>
                <w:sz w:val="22"/>
                <w:szCs w:val="21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91.43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0.85±0.17</w:t>
            </w:r>
            <w:r w:rsidRPr="00112216">
              <w:rPr>
                <w:sz w:val="22"/>
                <w:szCs w:val="21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D157C" w:rsidRPr="00112216" w:rsidRDefault="007D157C" w:rsidP="007D157C">
            <w:pPr>
              <w:pStyle w:val="a"/>
              <w:jc w:val="center"/>
              <w:rPr>
                <w:sz w:val="22"/>
              </w:rPr>
            </w:pPr>
            <w:r w:rsidRPr="00112216">
              <w:rPr>
                <w:sz w:val="22"/>
              </w:rPr>
              <w:t>52.71</w:t>
            </w:r>
          </w:p>
        </w:tc>
      </w:tr>
    </w:tbl>
    <w:p w:rsidR="007D157C" w:rsidRPr="00112216" w:rsidRDefault="007D157C" w:rsidP="007D157C">
      <w:pPr>
        <w:pStyle w:val="a"/>
        <w:spacing w:line="480" w:lineRule="auto"/>
        <w:rPr>
          <w:rFonts w:hint="eastAsia"/>
          <w:sz w:val="21"/>
          <w:szCs w:val="21"/>
        </w:rPr>
      </w:pPr>
      <w:r w:rsidRPr="00112216">
        <w:rPr>
          <w:sz w:val="21"/>
          <w:szCs w:val="21"/>
        </w:rPr>
        <w:t>Note: IC</w:t>
      </w:r>
      <w:r w:rsidRPr="00112216">
        <w:rPr>
          <w:sz w:val="21"/>
          <w:szCs w:val="21"/>
          <w:vertAlign w:val="subscript"/>
        </w:rPr>
        <w:t>50</w:t>
      </w:r>
      <w:r w:rsidRPr="00112216">
        <w:rPr>
          <w:rFonts w:hint="eastAsia"/>
          <w:sz w:val="21"/>
          <w:szCs w:val="21"/>
          <w:vertAlign w:val="superscript"/>
        </w:rPr>
        <w:t xml:space="preserve"> </w:t>
      </w:r>
      <w:r w:rsidRPr="00112216">
        <w:rPr>
          <w:sz w:val="21"/>
          <w:szCs w:val="21"/>
        </w:rPr>
        <w:t>represent</w:t>
      </w:r>
      <w:r w:rsidRPr="00112216">
        <w:rPr>
          <w:rFonts w:hint="eastAsia"/>
          <w:sz w:val="21"/>
          <w:szCs w:val="21"/>
        </w:rPr>
        <w:t>s</w:t>
      </w:r>
      <w:r w:rsidRPr="00112216">
        <w:rPr>
          <w:sz w:val="21"/>
          <w:szCs w:val="21"/>
        </w:rPr>
        <w:t xml:space="preserve"> </w:t>
      </w:r>
      <w:r w:rsidRPr="00112216">
        <w:rPr>
          <w:rFonts w:hint="eastAsia"/>
          <w:sz w:val="21"/>
          <w:szCs w:val="21"/>
        </w:rPr>
        <w:t xml:space="preserve">as </w:t>
      </w:r>
      <w:r w:rsidRPr="00112216">
        <w:rPr>
          <w:sz w:val="21"/>
          <w:szCs w:val="21"/>
        </w:rPr>
        <w:t xml:space="preserve">the mean±SD of four independent </w:t>
      </w:r>
      <w:hyperlink r:id="rId6" w:history="1">
        <w:r w:rsidRPr="00112216">
          <w:rPr>
            <w:sz w:val="21"/>
            <w:szCs w:val="21"/>
          </w:rPr>
          <w:t>experiments</w:t>
        </w:r>
      </w:hyperlink>
      <w:r w:rsidRPr="00112216">
        <w:rPr>
          <w:sz w:val="21"/>
          <w:szCs w:val="21"/>
        </w:rPr>
        <w:t>; “--”</w:t>
      </w:r>
      <w:r w:rsidRPr="00112216">
        <w:rPr>
          <w:rFonts w:hint="eastAsia"/>
          <w:sz w:val="21"/>
          <w:szCs w:val="21"/>
        </w:rPr>
        <w:t xml:space="preserve"> </w:t>
      </w:r>
      <w:r w:rsidRPr="00112216">
        <w:rPr>
          <w:sz w:val="21"/>
          <w:szCs w:val="21"/>
        </w:rPr>
        <w:t>represent not detected owing to the low inhibition ratio</w:t>
      </w:r>
      <w:r w:rsidRPr="00112216">
        <w:rPr>
          <w:rFonts w:hint="eastAsia"/>
          <w:sz w:val="21"/>
          <w:szCs w:val="21"/>
        </w:rPr>
        <w:t>;</w:t>
      </w:r>
      <w:r w:rsidRPr="00112216">
        <w:rPr>
          <w:sz w:val="21"/>
          <w:szCs w:val="21"/>
        </w:rPr>
        <w:t xml:space="preserve"> *</w:t>
      </w:r>
      <w:r w:rsidRPr="00112216">
        <w:rPr>
          <w:rFonts w:hint="eastAsia"/>
          <w:sz w:val="21"/>
          <w:szCs w:val="21"/>
        </w:rPr>
        <w:t xml:space="preserve">, </w:t>
      </w:r>
      <w:r w:rsidRPr="00112216">
        <w:rPr>
          <w:i/>
          <w:iCs/>
          <w:sz w:val="21"/>
          <w:szCs w:val="21"/>
        </w:rPr>
        <w:t>P</w:t>
      </w:r>
      <w:r w:rsidRPr="00112216">
        <w:rPr>
          <w:sz w:val="21"/>
          <w:szCs w:val="21"/>
        </w:rPr>
        <w:t>&lt;0.05</w:t>
      </w:r>
      <w:r w:rsidRPr="00112216">
        <w:rPr>
          <w:rFonts w:hint="eastAsia"/>
          <w:sz w:val="21"/>
          <w:szCs w:val="21"/>
        </w:rPr>
        <w:t xml:space="preserve"> when </w:t>
      </w:r>
      <w:r w:rsidRPr="00112216">
        <w:rPr>
          <w:sz w:val="21"/>
          <w:szCs w:val="21"/>
        </w:rPr>
        <w:t>compar</w:t>
      </w:r>
      <w:r w:rsidRPr="00112216">
        <w:rPr>
          <w:rFonts w:hint="eastAsia"/>
          <w:sz w:val="21"/>
          <w:szCs w:val="21"/>
        </w:rPr>
        <w:t>ed</w:t>
      </w:r>
      <w:r w:rsidRPr="00112216">
        <w:rPr>
          <w:sz w:val="21"/>
          <w:szCs w:val="21"/>
        </w:rPr>
        <w:t xml:space="preserve"> </w:t>
      </w:r>
      <w:r w:rsidRPr="00112216">
        <w:rPr>
          <w:rFonts w:hint="eastAsia"/>
          <w:sz w:val="21"/>
          <w:szCs w:val="21"/>
        </w:rPr>
        <w:t xml:space="preserve">with </w:t>
      </w:r>
      <w:r w:rsidRPr="00112216">
        <w:rPr>
          <w:sz w:val="21"/>
          <w:szCs w:val="21"/>
        </w:rPr>
        <w:t>the virus control group</w:t>
      </w:r>
      <w:r w:rsidRPr="00112216">
        <w:rPr>
          <w:rFonts w:hint="eastAsia"/>
          <w:sz w:val="21"/>
          <w:szCs w:val="21"/>
        </w:rPr>
        <w:t>.</w:t>
      </w:r>
      <w:r w:rsidRPr="00112216">
        <w:rPr>
          <w:sz w:val="21"/>
          <w:szCs w:val="21"/>
        </w:rPr>
        <w:t xml:space="preserve"> </w:t>
      </w:r>
    </w:p>
    <w:p w:rsidR="007D157C" w:rsidRPr="00112216" w:rsidRDefault="007D157C" w:rsidP="007D157C">
      <w:pPr>
        <w:pStyle w:val="a"/>
        <w:spacing w:line="480" w:lineRule="auto"/>
        <w:rPr>
          <w:rFonts w:hint="eastAsia"/>
          <w:sz w:val="21"/>
          <w:szCs w:val="21"/>
        </w:rPr>
      </w:pPr>
    </w:p>
    <w:p w:rsidR="007D157C" w:rsidRPr="00112216" w:rsidRDefault="007D157C" w:rsidP="007D157C">
      <w:pPr>
        <w:suppressLineNumbers w:val="0"/>
        <w:spacing w:line="480" w:lineRule="auto"/>
        <w:rPr>
          <w:rFonts w:eastAsia="SimHei"/>
          <w:iCs/>
          <w:szCs w:val="24"/>
        </w:rPr>
      </w:pPr>
      <w:r w:rsidRPr="00112216">
        <w:t>This table provides the Q</w:t>
      </w:r>
      <w:r w:rsidRPr="00112216">
        <w:rPr>
          <w:rFonts w:eastAsia="SimHei"/>
          <w:szCs w:val="24"/>
        </w:rPr>
        <w:t xml:space="preserve">dNOs and their </w:t>
      </w:r>
      <w:r w:rsidRPr="00112216">
        <w:rPr>
          <w:rFonts w:eastAsia="SimHei"/>
          <w:iCs/>
          <w:szCs w:val="24"/>
        </w:rPr>
        <w:t xml:space="preserve">metabolites </w:t>
      </w:r>
      <w:r w:rsidRPr="00112216">
        <w:rPr>
          <w:rFonts w:eastAsia="SimHei"/>
          <w:szCs w:val="24"/>
        </w:rPr>
        <w:t>showed no effectiveness against</w:t>
      </w:r>
      <w:r w:rsidRPr="00112216">
        <w:rPr>
          <w:rFonts w:eastAsia="SimHei"/>
          <w:i/>
          <w:iCs/>
          <w:szCs w:val="24"/>
        </w:rPr>
        <w:t xml:space="preserve"> </w:t>
      </w:r>
      <w:r w:rsidRPr="00112216">
        <w:rPr>
          <w:rFonts w:eastAsia="SimHei"/>
          <w:iCs/>
          <w:szCs w:val="24"/>
        </w:rPr>
        <w:t xml:space="preserve">PPV </w:t>
      </w:r>
      <w:r w:rsidRPr="00112216">
        <w:rPr>
          <w:rFonts w:eastAsia="SimHei"/>
          <w:i/>
          <w:iCs/>
          <w:szCs w:val="24"/>
        </w:rPr>
        <w:t>in vitro</w:t>
      </w:r>
      <w:r w:rsidRPr="00112216">
        <w:rPr>
          <w:rFonts w:eastAsia="SimHei"/>
          <w:iCs/>
          <w:szCs w:val="24"/>
        </w:rPr>
        <w:t>, while the control drug ribavirin possesses good inhibitory activity in infection inhibition assay</w:t>
      </w:r>
      <w:r w:rsidRPr="00112216">
        <w:rPr>
          <w:rFonts w:eastAsia="SimHei"/>
          <w:szCs w:val="24"/>
        </w:rPr>
        <w:t>, virucidal assay and</w:t>
      </w:r>
      <w:r w:rsidRPr="00112216">
        <w:rPr>
          <w:rFonts w:eastAsia="SimHei"/>
          <w:iCs/>
          <w:szCs w:val="24"/>
        </w:rPr>
        <w:t xml:space="preserve"> adsorption inhibition assay.</w:t>
      </w:r>
    </w:p>
    <w:sectPr w:rsidR="007D157C" w:rsidRPr="00112216" w:rsidSect="007D157C">
      <w:footerReference w:type="even" r:id="rId7"/>
      <w:footerReference w:type="default" r:id="rId8"/>
      <w:pgSz w:w="11906" w:h="16838" w:code="9"/>
      <w:pgMar w:top="1440" w:right="1797" w:bottom="1440" w:left="1797" w:header="851" w:footer="992" w:gutter="0"/>
      <w:lnNumType w:countBy="1" w:restart="newSection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A1791F" w:rsidP="00F14E07">
      <w:r>
        <w:separator/>
      </w:r>
    </w:p>
  </w:endnote>
  <w:endnote w:type="continuationSeparator" w:id="0">
    <w:p w:rsidR="00000000" w:rsidRDefault="00A1791F" w:rsidP="00F14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57C" w:rsidRDefault="007D157C" w:rsidP="007D15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157C" w:rsidRDefault="007D15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57C" w:rsidRDefault="007D157C" w:rsidP="007D15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1791F">
      <w:rPr>
        <w:rStyle w:val="PageNumber"/>
        <w:noProof/>
      </w:rPr>
      <w:t>1</w:t>
    </w:r>
    <w:r>
      <w:rPr>
        <w:rStyle w:val="PageNumber"/>
      </w:rPr>
      <w:fldChar w:fldCharType="end"/>
    </w:r>
  </w:p>
  <w:p w:rsidR="007D157C" w:rsidRDefault="007D15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A1791F" w:rsidP="00F14E07">
      <w:r>
        <w:separator/>
      </w:r>
    </w:p>
  </w:footnote>
  <w:footnote w:type="continuationSeparator" w:id="0">
    <w:p w:rsidR="00000000" w:rsidRDefault="00A1791F" w:rsidP="00F14E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efaultTabStop w:val="420"/>
  <w:drawingGridHorizontalSpacing w:val="105"/>
  <w:displayHorizontalDrawingGridEvery w:val="2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157C"/>
    <w:rsid w:val="000174D3"/>
    <w:rsid w:val="00020871"/>
    <w:rsid w:val="0002276F"/>
    <w:rsid w:val="00023EA7"/>
    <w:rsid w:val="0002753D"/>
    <w:rsid w:val="000338A2"/>
    <w:rsid w:val="0004123E"/>
    <w:rsid w:val="000555AF"/>
    <w:rsid w:val="00071DDF"/>
    <w:rsid w:val="0007702F"/>
    <w:rsid w:val="00077B27"/>
    <w:rsid w:val="00082B80"/>
    <w:rsid w:val="00086AD3"/>
    <w:rsid w:val="000957B9"/>
    <w:rsid w:val="00095FD1"/>
    <w:rsid w:val="000B31F4"/>
    <w:rsid w:val="000B33EE"/>
    <w:rsid w:val="000C216F"/>
    <w:rsid w:val="000C3412"/>
    <w:rsid w:val="000C62B9"/>
    <w:rsid w:val="000C66D0"/>
    <w:rsid w:val="000D6FA1"/>
    <w:rsid w:val="000E0DD9"/>
    <w:rsid w:val="000E1327"/>
    <w:rsid w:val="000E230B"/>
    <w:rsid w:val="000F11C2"/>
    <w:rsid w:val="000F6AC7"/>
    <w:rsid w:val="0011095E"/>
    <w:rsid w:val="00117944"/>
    <w:rsid w:val="001228DE"/>
    <w:rsid w:val="00122C44"/>
    <w:rsid w:val="00125E9F"/>
    <w:rsid w:val="001313C1"/>
    <w:rsid w:val="00134ED7"/>
    <w:rsid w:val="001401B8"/>
    <w:rsid w:val="001602D2"/>
    <w:rsid w:val="001825ED"/>
    <w:rsid w:val="001857FE"/>
    <w:rsid w:val="001861B6"/>
    <w:rsid w:val="001925AF"/>
    <w:rsid w:val="001A79E7"/>
    <w:rsid w:val="001B616E"/>
    <w:rsid w:val="001C6288"/>
    <w:rsid w:val="001D0BD3"/>
    <w:rsid w:val="001D2A1D"/>
    <w:rsid w:val="001D504A"/>
    <w:rsid w:val="001E1256"/>
    <w:rsid w:val="001E1B8B"/>
    <w:rsid w:val="001E59C1"/>
    <w:rsid w:val="001E7A9A"/>
    <w:rsid w:val="001E7E88"/>
    <w:rsid w:val="001F1929"/>
    <w:rsid w:val="001F51AA"/>
    <w:rsid w:val="001F5366"/>
    <w:rsid w:val="001F649A"/>
    <w:rsid w:val="0021160C"/>
    <w:rsid w:val="002127B1"/>
    <w:rsid w:val="002134C5"/>
    <w:rsid w:val="00214201"/>
    <w:rsid w:val="0021497E"/>
    <w:rsid w:val="002152DA"/>
    <w:rsid w:val="00217266"/>
    <w:rsid w:val="002246EA"/>
    <w:rsid w:val="00226E0B"/>
    <w:rsid w:val="00227F89"/>
    <w:rsid w:val="00230373"/>
    <w:rsid w:val="002379B9"/>
    <w:rsid w:val="002409A2"/>
    <w:rsid w:val="0024499F"/>
    <w:rsid w:val="00254C10"/>
    <w:rsid w:val="00256FDE"/>
    <w:rsid w:val="00260B1E"/>
    <w:rsid w:val="00264965"/>
    <w:rsid w:val="0026674B"/>
    <w:rsid w:val="00272A68"/>
    <w:rsid w:val="00273ACA"/>
    <w:rsid w:val="002743C5"/>
    <w:rsid w:val="00275981"/>
    <w:rsid w:val="00275A5F"/>
    <w:rsid w:val="00276563"/>
    <w:rsid w:val="00282ABA"/>
    <w:rsid w:val="00285E71"/>
    <w:rsid w:val="002867E9"/>
    <w:rsid w:val="0028722A"/>
    <w:rsid w:val="0029424D"/>
    <w:rsid w:val="00297B3D"/>
    <w:rsid w:val="002A47B6"/>
    <w:rsid w:val="002C4186"/>
    <w:rsid w:val="002C6A5E"/>
    <w:rsid w:val="002D65C8"/>
    <w:rsid w:val="002E00C7"/>
    <w:rsid w:val="002E16C5"/>
    <w:rsid w:val="002F06FA"/>
    <w:rsid w:val="002F0A82"/>
    <w:rsid w:val="00300057"/>
    <w:rsid w:val="00306BD3"/>
    <w:rsid w:val="003073BE"/>
    <w:rsid w:val="00310C13"/>
    <w:rsid w:val="003238EA"/>
    <w:rsid w:val="0032434E"/>
    <w:rsid w:val="00332142"/>
    <w:rsid w:val="00346792"/>
    <w:rsid w:val="0035059F"/>
    <w:rsid w:val="00351CF9"/>
    <w:rsid w:val="00355AFB"/>
    <w:rsid w:val="00373E4F"/>
    <w:rsid w:val="0037464F"/>
    <w:rsid w:val="00375550"/>
    <w:rsid w:val="00391258"/>
    <w:rsid w:val="003941B3"/>
    <w:rsid w:val="003A5687"/>
    <w:rsid w:val="003B2A0F"/>
    <w:rsid w:val="003B7946"/>
    <w:rsid w:val="003D06D7"/>
    <w:rsid w:val="003D1EF1"/>
    <w:rsid w:val="003D2426"/>
    <w:rsid w:val="003F6DC2"/>
    <w:rsid w:val="00413648"/>
    <w:rsid w:val="00413FDE"/>
    <w:rsid w:val="004247B5"/>
    <w:rsid w:val="00425DDC"/>
    <w:rsid w:val="00430C26"/>
    <w:rsid w:val="00436296"/>
    <w:rsid w:val="00437A97"/>
    <w:rsid w:val="00441979"/>
    <w:rsid w:val="00443017"/>
    <w:rsid w:val="00445229"/>
    <w:rsid w:val="0045143C"/>
    <w:rsid w:val="004534AA"/>
    <w:rsid w:val="00457190"/>
    <w:rsid w:val="004623A3"/>
    <w:rsid w:val="00463B43"/>
    <w:rsid w:val="00470CBF"/>
    <w:rsid w:val="00472214"/>
    <w:rsid w:val="00475203"/>
    <w:rsid w:val="00480674"/>
    <w:rsid w:val="00485A2E"/>
    <w:rsid w:val="00485CCA"/>
    <w:rsid w:val="00486378"/>
    <w:rsid w:val="00492377"/>
    <w:rsid w:val="0049713B"/>
    <w:rsid w:val="004A56AE"/>
    <w:rsid w:val="004A6EB4"/>
    <w:rsid w:val="004B1149"/>
    <w:rsid w:val="004B170E"/>
    <w:rsid w:val="004C130C"/>
    <w:rsid w:val="004C4A83"/>
    <w:rsid w:val="004D3002"/>
    <w:rsid w:val="004D311C"/>
    <w:rsid w:val="004D3701"/>
    <w:rsid w:val="004D5711"/>
    <w:rsid w:val="004E30A3"/>
    <w:rsid w:val="004E5DF2"/>
    <w:rsid w:val="004E5EE7"/>
    <w:rsid w:val="004F2830"/>
    <w:rsid w:val="00500582"/>
    <w:rsid w:val="00503F18"/>
    <w:rsid w:val="00507256"/>
    <w:rsid w:val="00511002"/>
    <w:rsid w:val="00512182"/>
    <w:rsid w:val="0051325E"/>
    <w:rsid w:val="0053426E"/>
    <w:rsid w:val="00537575"/>
    <w:rsid w:val="00543790"/>
    <w:rsid w:val="00547D65"/>
    <w:rsid w:val="005571A2"/>
    <w:rsid w:val="00564BFA"/>
    <w:rsid w:val="00566608"/>
    <w:rsid w:val="00567497"/>
    <w:rsid w:val="00576B5F"/>
    <w:rsid w:val="00580AFF"/>
    <w:rsid w:val="00585837"/>
    <w:rsid w:val="00591116"/>
    <w:rsid w:val="005A31C4"/>
    <w:rsid w:val="005A3B2E"/>
    <w:rsid w:val="005A3F0C"/>
    <w:rsid w:val="005A7F80"/>
    <w:rsid w:val="005B4300"/>
    <w:rsid w:val="005B65E2"/>
    <w:rsid w:val="005C2647"/>
    <w:rsid w:val="005C4B94"/>
    <w:rsid w:val="005C4B9C"/>
    <w:rsid w:val="005D2D9C"/>
    <w:rsid w:val="005D3E12"/>
    <w:rsid w:val="005D5164"/>
    <w:rsid w:val="005D60BE"/>
    <w:rsid w:val="005E29F7"/>
    <w:rsid w:val="005F4FE8"/>
    <w:rsid w:val="005F6B80"/>
    <w:rsid w:val="005F6E06"/>
    <w:rsid w:val="006111FD"/>
    <w:rsid w:val="0061385A"/>
    <w:rsid w:val="00617BFD"/>
    <w:rsid w:val="00625491"/>
    <w:rsid w:val="006333BE"/>
    <w:rsid w:val="0064343A"/>
    <w:rsid w:val="006459FE"/>
    <w:rsid w:val="006549FB"/>
    <w:rsid w:val="006551D1"/>
    <w:rsid w:val="006566C2"/>
    <w:rsid w:val="0066046A"/>
    <w:rsid w:val="00660718"/>
    <w:rsid w:val="00676C1B"/>
    <w:rsid w:val="006870BE"/>
    <w:rsid w:val="006945F0"/>
    <w:rsid w:val="006A2D82"/>
    <w:rsid w:val="006A2E48"/>
    <w:rsid w:val="006B54E1"/>
    <w:rsid w:val="006C2371"/>
    <w:rsid w:val="006C3E69"/>
    <w:rsid w:val="006C4AF3"/>
    <w:rsid w:val="006D424D"/>
    <w:rsid w:val="006D6150"/>
    <w:rsid w:val="006E3E7D"/>
    <w:rsid w:val="006E652E"/>
    <w:rsid w:val="006F3246"/>
    <w:rsid w:val="006F55E3"/>
    <w:rsid w:val="006F66EB"/>
    <w:rsid w:val="006F78FF"/>
    <w:rsid w:val="00700827"/>
    <w:rsid w:val="00705E0B"/>
    <w:rsid w:val="00722251"/>
    <w:rsid w:val="00724EB7"/>
    <w:rsid w:val="00725105"/>
    <w:rsid w:val="00730146"/>
    <w:rsid w:val="00733635"/>
    <w:rsid w:val="007355F1"/>
    <w:rsid w:val="00737B9F"/>
    <w:rsid w:val="00744F26"/>
    <w:rsid w:val="00757278"/>
    <w:rsid w:val="007624C6"/>
    <w:rsid w:val="007624D5"/>
    <w:rsid w:val="007651A9"/>
    <w:rsid w:val="00765923"/>
    <w:rsid w:val="00767AC1"/>
    <w:rsid w:val="00767B59"/>
    <w:rsid w:val="00770D22"/>
    <w:rsid w:val="00784086"/>
    <w:rsid w:val="00792190"/>
    <w:rsid w:val="00793C2A"/>
    <w:rsid w:val="007A1B4F"/>
    <w:rsid w:val="007A2A12"/>
    <w:rsid w:val="007A4DCB"/>
    <w:rsid w:val="007B35F8"/>
    <w:rsid w:val="007B67A7"/>
    <w:rsid w:val="007C5A97"/>
    <w:rsid w:val="007C64F2"/>
    <w:rsid w:val="007D157C"/>
    <w:rsid w:val="007E269C"/>
    <w:rsid w:val="007E294A"/>
    <w:rsid w:val="007F29B3"/>
    <w:rsid w:val="007F3F18"/>
    <w:rsid w:val="007F4234"/>
    <w:rsid w:val="0080748F"/>
    <w:rsid w:val="0081337C"/>
    <w:rsid w:val="0081539B"/>
    <w:rsid w:val="00823616"/>
    <w:rsid w:val="00825D49"/>
    <w:rsid w:val="00833122"/>
    <w:rsid w:val="008349BE"/>
    <w:rsid w:val="008353F7"/>
    <w:rsid w:val="008371A5"/>
    <w:rsid w:val="0084537C"/>
    <w:rsid w:val="00854463"/>
    <w:rsid w:val="00860EE9"/>
    <w:rsid w:val="00861B6E"/>
    <w:rsid w:val="00867830"/>
    <w:rsid w:val="008729DD"/>
    <w:rsid w:val="00872DF6"/>
    <w:rsid w:val="0088266E"/>
    <w:rsid w:val="008859D0"/>
    <w:rsid w:val="00886965"/>
    <w:rsid w:val="008937EC"/>
    <w:rsid w:val="008A0242"/>
    <w:rsid w:val="008A104B"/>
    <w:rsid w:val="008A32A5"/>
    <w:rsid w:val="008A4D16"/>
    <w:rsid w:val="008B7CBC"/>
    <w:rsid w:val="008C29F0"/>
    <w:rsid w:val="008C3655"/>
    <w:rsid w:val="008E3890"/>
    <w:rsid w:val="008E4529"/>
    <w:rsid w:val="008F6A04"/>
    <w:rsid w:val="00903651"/>
    <w:rsid w:val="00907038"/>
    <w:rsid w:val="00915DD1"/>
    <w:rsid w:val="00925FA1"/>
    <w:rsid w:val="00941C94"/>
    <w:rsid w:val="009524FD"/>
    <w:rsid w:val="00955D35"/>
    <w:rsid w:val="00956D42"/>
    <w:rsid w:val="00960854"/>
    <w:rsid w:val="0096722B"/>
    <w:rsid w:val="009756F3"/>
    <w:rsid w:val="009810D4"/>
    <w:rsid w:val="009825C6"/>
    <w:rsid w:val="00982823"/>
    <w:rsid w:val="00984764"/>
    <w:rsid w:val="009A1A35"/>
    <w:rsid w:val="009B10F7"/>
    <w:rsid w:val="009B4282"/>
    <w:rsid w:val="009C007D"/>
    <w:rsid w:val="009C1AB2"/>
    <w:rsid w:val="009C643C"/>
    <w:rsid w:val="009C740E"/>
    <w:rsid w:val="009E1FE8"/>
    <w:rsid w:val="009E25A2"/>
    <w:rsid w:val="009E2A2D"/>
    <w:rsid w:val="009E59CC"/>
    <w:rsid w:val="009F1807"/>
    <w:rsid w:val="009F35D6"/>
    <w:rsid w:val="009F3DE3"/>
    <w:rsid w:val="009F7177"/>
    <w:rsid w:val="00A04317"/>
    <w:rsid w:val="00A15C99"/>
    <w:rsid w:val="00A1791F"/>
    <w:rsid w:val="00A17BB1"/>
    <w:rsid w:val="00A17F93"/>
    <w:rsid w:val="00A210E0"/>
    <w:rsid w:val="00A278A7"/>
    <w:rsid w:val="00A278F9"/>
    <w:rsid w:val="00A32EB6"/>
    <w:rsid w:val="00A35545"/>
    <w:rsid w:val="00A44846"/>
    <w:rsid w:val="00A454BF"/>
    <w:rsid w:val="00A47E4F"/>
    <w:rsid w:val="00A62509"/>
    <w:rsid w:val="00A628A0"/>
    <w:rsid w:val="00A63ABF"/>
    <w:rsid w:val="00A6559F"/>
    <w:rsid w:val="00A65C12"/>
    <w:rsid w:val="00A7120B"/>
    <w:rsid w:val="00A7254F"/>
    <w:rsid w:val="00A73C59"/>
    <w:rsid w:val="00A75837"/>
    <w:rsid w:val="00A76ED7"/>
    <w:rsid w:val="00A806FD"/>
    <w:rsid w:val="00A820BA"/>
    <w:rsid w:val="00A82657"/>
    <w:rsid w:val="00A827D9"/>
    <w:rsid w:val="00A83105"/>
    <w:rsid w:val="00A83ED5"/>
    <w:rsid w:val="00A83FC6"/>
    <w:rsid w:val="00A93C7E"/>
    <w:rsid w:val="00AA1C15"/>
    <w:rsid w:val="00AA2974"/>
    <w:rsid w:val="00AA51E2"/>
    <w:rsid w:val="00AA653A"/>
    <w:rsid w:val="00AB392B"/>
    <w:rsid w:val="00AC015B"/>
    <w:rsid w:val="00AC3F5B"/>
    <w:rsid w:val="00AC5260"/>
    <w:rsid w:val="00AE32A1"/>
    <w:rsid w:val="00AF3401"/>
    <w:rsid w:val="00B01157"/>
    <w:rsid w:val="00B06A08"/>
    <w:rsid w:val="00B06E77"/>
    <w:rsid w:val="00B103DA"/>
    <w:rsid w:val="00B143EC"/>
    <w:rsid w:val="00B20F67"/>
    <w:rsid w:val="00B27D98"/>
    <w:rsid w:val="00B302C6"/>
    <w:rsid w:val="00B3461C"/>
    <w:rsid w:val="00B35347"/>
    <w:rsid w:val="00B4002D"/>
    <w:rsid w:val="00B51FAA"/>
    <w:rsid w:val="00B52AFB"/>
    <w:rsid w:val="00B6289C"/>
    <w:rsid w:val="00B67894"/>
    <w:rsid w:val="00B73198"/>
    <w:rsid w:val="00B834EA"/>
    <w:rsid w:val="00B92D92"/>
    <w:rsid w:val="00B959BC"/>
    <w:rsid w:val="00BA1763"/>
    <w:rsid w:val="00BA2072"/>
    <w:rsid w:val="00BA6E1A"/>
    <w:rsid w:val="00BB3B2A"/>
    <w:rsid w:val="00BD1CCC"/>
    <w:rsid w:val="00BE4488"/>
    <w:rsid w:val="00BE5857"/>
    <w:rsid w:val="00BE5AF5"/>
    <w:rsid w:val="00BF4656"/>
    <w:rsid w:val="00BF594F"/>
    <w:rsid w:val="00C02021"/>
    <w:rsid w:val="00C03AA8"/>
    <w:rsid w:val="00C06F51"/>
    <w:rsid w:val="00C22864"/>
    <w:rsid w:val="00C27DDC"/>
    <w:rsid w:val="00C36742"/>
    <w:rsid w:val="00C45F22"/>
    <w:rsid w:val="00C62AC5"/>
    <w:rsid w:val="00C801C6"/>
    <w:rsid w:val="00C807F1"/>
    <w:rsid w:val="00C81FE3"/>
    <w:rsid w:val="00C84EA1"/>
    <w:rsid w:val="00C969BB"/>
    <w:rsid w:val="00CA7497"/>
    <w:rsid w:val="00CB07CA"/>
    <w:rsid w:val="00CB2AC9"/>
    <w:rsid w:val="00CC1D3D"/>
    <w:rsid w:val="00CC7037"/>
    <w:rsid w:val="00CE01A8"/>
    <w:rsid w:val="00CF2623"/>
    <w:rsid w:val="00CF45C6"/>
    <w:rsid w:val="00CF5B7C"/>
    <w:rsid w:val="00CF76E0"/>
    <w:rsid w:val="00D015C2"/>
    <w:rsid w:val="00D125D8"/>
    <w:rsid w:val="00D20592"/>
    <w:rsid w:val="00D32140"/>
    <w:rsid w:val="00D528DA"/>
    <w:rsid w:val="00D60AD6"/>
    <w:rsid w:val="00D74483"/>
    <w:rsid w:val="00D75D6F"/>
    <w:rsid w:val="00D764AB"/>
    <w:rsid w:val="00D76DF0"/>
    <w:rsid w:val="00D86D80"/>
    <w:rsid w:val="00D86F6B"/>
    <w:rsid w:val="00D94FBD"/>
    <w:rsid w:val="00DA2EC2"/>
    <w:rsid w:val="00DA44C3"/>
    <w:rsid w:val="00DA4A3A"/>
    <w:rsid w:val="00DB675C"/>
    <w:rsid w:val="00DE6812"/>
    <w:rsid w:val="00DF0BB7"/>
    <w:rsid w:val="00E0479A"/>
    <w:rsid w:val="00E07312"/>
    <w:rsid w:val="00E12008"/>
    <w:rsid w:val="00E15BEA"/>
    <w:rsid w:val="00E22817"/>
    <w:rsid w:val="00E25E43"/>
    <w:rsid w:val="00E26E9C"/>
    <w:rsid w:val="00E30670"/>
    <w:rsid w:val="00E30AB2"/>
    <w:rsid w:val="00E34251"/>
    <w:rsid w:val="00E4630F"/>
    <w:rsid w:val="00E520CF"/>
    <w:rsid w:val="00E530EA"/>
    <w:rsid w:val="00E54BCF"/>
    <w:rsid w:val="00E570FD"/>
    <w:rsid w:val="00E627AB"/>
    <w:rsid w:val="00E70DFB"/>
    <w:rsid w:val="00E723E1"/>
    <w:rsid w:val="00E73D23"/>
    <w:rsid w:val="00E839C1"/>
    <w:rsid w:val="00E8402B"/>
    <w:rsid w:val="00E87136"/>
    <w:rsid w:val="00E969A3"/>
    <w:rsid w:val="00EC6024"/>
    <w:rsid w:val="00ED43A0"/>
    <w:rsid w:val="00ED4893"/>
    <w:rsid w:val="00ED7577"/>
    <w:rsid w:val="00EF69EF"/>
    <w:rsid w:val="00F01814"/>
    <w:rsid w:val="00F01B0D"/>
    <w:rsid w:val="00F02664"/>
    <w:rsid w:val="00F10EC9"/>
    <w:rsid w:val="00F140F6"/>
    <w:rsid w:val="00F227D0"/>
    <w:rsid w:val="00F26015"/>
    <w:rsid w:val="00F26CEA"/>
    <w:rsid w:val="00F357AF"/>
    <w:rsid w:val="00F3689B"/>
    <w:rsid w:val="00F40F0A"/>
    <w:rsid w:val="00F41064"/>
    <w:rsid w:val="00F45F27"/>
    <w:rsid w:val="00F526EB"/>
    <w:rsid w:val="00F66F02"/>
    <w:rsid w:val="00F836CE"/>
    <w:rsid w:val="00F86860"/>
    <w:rsid w:val="00F96F06"/>
    <w:rsid w:val="00FA0FB4"/>
    <w:rsid w:val="00FA432D"/>
    <w:rsid w:val="00FB2726"/>
    <w:rsid w:val="00FB60ED"/>
    <w:rsid w:val="00FC5FBB"/>
    <w:rsid w:val="00FD12E8"/>
    <w:rsid w:val="00FD20A4"/>
    <w:rsid w:val="00FD5169"/>
    <w:rsid w:val="00FD5F09"/>
    <w:rsid w:val="00FD664F"/>
    <w:rsid w:val="00FE3B55"/>
    <w:rsid w:val="00FE6D59"/>
    <w:rsid w:val="00FE7528"/>
    <w:rsid w:val="00FF0AE7"/>
    <w:rsid w:val="00FF1CE3"/>
    <w:rsid w:val="00FF4428"/>
    <w:rsid w:val="00FF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157C"/>
    <w:pPr>
      <w:widowControl w:val="0"/>
      <w:suppressLineNumbers/>
      <w:jc w:val="both"/>
    </w:pPr>
    <w:rPr>
      <w:kern w:val="2"/>
      <w:sz w:val="24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nhideWhenUsed/>
    <w:rsid w:val="007D157C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character" w:customStyle="1" w:styleId="FooterChar">
    <w:name w:val="Footer Char"/>
    <w:link w:val="Footer"/>
    <w:rsid w:val="007D157C"/>
    <w:rPr>
      <w:rFonts w:eastAsia="SimSun"/>
      <w:sz w:val="18"/>
      <w:szCs w:val="18"/>
      <w:lang w:bidi="ar-SA"/>
    </w:rPr>
  </w:style>
  <w:style w:type="character" w:styleId="PageNumber">
    <w:name w:val="page number"/>
    <w:basedOn w:val="DefaultParagraphFont"/>
    <w:rsid w:val="007D157C"/>
  </w:style>
  <w:style w:type="paragraph" w:customStyle="1" w:styleId="a">
    <w:name w:val="无间隔"/>
    <w:qFormat/>
    <w:rsid w:val="007D157C"/>
    <w:pPr>
      <w:widowControl w:val="0"/>
      <w:jc w:val="both"/>
    </w:pPr>
    <w:rPr>
      <w:kern w:val="2"/>
      <w:sz w:val="24"/>
      <w:lang w:val="en-US" w:eastAsia="zh-CN"/>
    </w:rPr>
  </w:style>
  <w:style w:type="paragraph" w:styleId="HTMLPreformatted">
    <w:name w:val="HTML Preformatted"/>
    <w:basedOn w:val="Normal"/>
    <w:link w:val="HTMLPreformattedChar"/>
    <w:semiHidden/>
    <w:unhideWhenUsed/>
    <w:rsid w:val="007D157C"/>
    <w:pPr>
      <w:widowControl/>
      <w:suppressLineNumber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kern w:val="0"/>
      <w:szCs w:val="24"/>
    </w:rPr>
  </w:style>
  <w:style w:type="character" w:customStyle="1" w:styleId="HTMLPreformattedChar">
    <w:name w:val="HTML Preformatted Char"/>
    <w:link w:val="HTMLPreformatted"/>
    <w:semiHidden/>
    <w:rsid w:val="007D157C"/>
    <w:rPr>
      <w:rFonts w:ascii="SimSun" w:eastAsia="SimSun" w:hAnsi="SimSun" w:cs="SimSun"/>
      <w:sz w:val="24"/>
      <w:szCs w:val="24"/>
      <w:lang w:val="en-US" w:eastAsia="zh-CN" w:bidi="ar-SA"/>
    </w:rPr>
  </w:style>
  <w:style w:type="character" w:styleId="LineNumber">
    <w:name w:val="line number"/>
    <w:basedOn w:val="DefaultParagraphFont"/>
    <w:rsid w:val="007D15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>hzau</Company>
  <LinksUpToDate>false</LinksUpToDate>
  <CharactersWithSpaces>973</CharactersWithSpaces>
  <SharedDoc>false</SharedDoc>
  <HLinks>
    <vt:vector size="18" baseType="variant"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3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chengguyue</dc:creator>
  <cp:lastModifiedBy>ncadayona</cp:lastModifiedBy>
  <cp:revision>2</cp:revision>
  <dcterms:created xsi:type="dcterms:W3CDTF">2016-08-30T18:43:00Z</dcterms:created>
  <dcterms:modified xsi:type="dcterms:W3CDTF">2016-08-30T18:43:00Z</dcterms:modified>
</cp:coreProperties>
</file>