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B23" w:rsidRDefault="005D730D" w:rsidP="00221BFD">
      <w:pPr>
        <w:spacing w:after="0" w:line="360" w:lineRule="auto"/>
        <w:jc w:val="both"/>
        <w:rPr>
          <w:rFonts w:cs="Arial"/>
          <w:b/>
          <w:lang w:val="en-US"/>
        </w:rPr>
      </w:pPr>
      <w:bookmarkStart w:id="0" w:name="_GoBack"/>
      <w:bookmarkEnd w:id="0"/>
      <w:r w:rsidRPr="001D5DD2">
        <w:rPr>
          <w:rFonts w:cs="Arial"/>
          <w:b/>
          <w:lang w:val="en-GB"/>
        </w:rPr>
        <w:t xml:space="preserve">Additional file </w:t>
      </w:r>
      <w:r w:rsidR="001D5DD2">
        <w:rPr>
          <w:rFonts w:cs="Arial"/>
          <w:b/>
          <w:lang w:val="en-GB"/>
        </w:rPr>
        <w:t>3</w:t>
      </w:r>
      <w:r w:rsidR="00BB2B23" w:rsidRPr="00221BFD">
        <w:rPr>
          <w:rFonts w:cs="Arial"/>
          <w:b/>
          <w:lang w:val="en-GB"/>
        </w:rPr>
        <w:t>: Cytology of</w:t>
      </w:r>
      <w:r w:rsidR="00BB2B23" w:rsidRPr="00221BFD">
        <w:rPr>
          <w:rFonts w:cs="Arial"/>
          <w:b/>
          <w:lang w:val="en-US"/>
        </w:rPr>
        <w:t xml:space="preserve"> bronchoalveolar lavage fluid (</w:t>
      </w:r>
      <w:proofErr w:type="spellStart"/>
      <w:r w:rsidR="00BB2B23" w:rsidRPr="00221BFD">
        <w:rPr>
          <w:rFonts w:cs="Arial"/>
          <w:b/>
          <w:lang w:val="en-US"/>
        </w:rPr>
        <w:t>BALF</w:t>
      </w:r>
      <w:proofErr w:type="spellEnd"/>
      <w:r w:rsidR="00BB2B23" w:rsidRPr="00221BFD">
        <w:rPr>
          <w:rFonts w:cs="Arial"/>
          <w:b/>
          <w:lang w:val="en-US"/>
        </w:rPr>
        <w:t>), before and after the initiation of each challenge.</w:t>
      </w:r>
    </w:p>
    <w:p w:rsidR="00221BFD" w:rsidRPr="00221BFD" w:rsidRDefault="00221BFD" w:rsidP="00221BFD">
      <w:pPr>
        <w:spacing w:after="0" w:line="360" w:lineRule="auto"/>
        <w:jc w:val="both"/>
        <w:rPr>
          <w:rFonts w:cs="Arial"/>
          <w:lang w:val="en-US"/>
        </w:rPr>
      </w:pPr>
    </w:p>
    <w:tbl>
      <w:tblPr>
        <w:tblStyle w:val="Grilledutableau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0"/>
        <w:gridCol w:w="1532"/>
        <w:gridCol w:w="1533"/>
        <w:gridCol w:w="1530"/>
        <w:gridCol w:w="1530"/>
        <w:gridCol w:w="1530"/>
        <w:gridCol w:w="1530"/>
        <w:gridCol w:w="1530"/>
        <w:gridCol w:w="1533"/>
      </w:tblGrid>
      <w:tr w:rsidR="00BB2B23" w:rsidRPr="00221BFD" w:rsidTr="00F30E86">
        <w:tc>
          <w:tcPr>
            <w:tcW w:w="693" w:type="pct"/>
            <w:tcBorders>
              <w:top w:val="single" w:sz="12" w:space="0" w:color="auto"/>
              <w:bottom w:val="nil"/>
            </w:tcBorders>
          </w:tcPr>
          <w:p w:rsidR="00BB2B23" w:rsidRPr="00221BFD" w:rsidRDefault="00BB2B23" w:rsidP="00221BFD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</w:p>
        </w:tc>
        <w:tc>
          <w:tcPr>
            <w:tcW w:w="2154" w:type="pct"/>
            <w:gridSpan w:val="4"/>
            <w:tcBorders>
              <w:top w:val="single" w:sz="12" w:space="0" w:color="auto"/>
              <w:bottom w:val="nil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proofErr w:type="spellStart"/>
            <w:r w:rsidRPr="00221BFD">
              <w:rPr>
                <w:rFonts w:cs="Arial"/>
                <w:lang w:val="en-GB"/>
              </w:rPr>
              <w:t>sEA</w:t>
            </w:r>
            <w:proofErr w:type="spellEnd"/>
            <w:r w:rsidRPr="00221BFD">
              <w:rPr>
                <w:rFonts w:cs="Arial"/>
                <w:lang w:val="en-GB"/>
              </w:rPr>
              <w:t xml:space="preserve"> horses</w:t>
            </w:r>
          </w:p>
        </w:tc>
        <w:tc>
          <w:tcPr>
            <w:tcW w:w="2153" w:type="pct"/>
            <w:gridSpan w:val="4"/>
            <w:tcBorders>
              <w:top w:val="single" w:sz="12" w:space="0" w:color="auto"/>
              <w:bottom w:val="nil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CTL horses</w:t>
            </w:r>
          </w:p>
        </w:tc>
      </w:tr>
      <w:tr w:rsidR="00BB2B23" w:rsidRPr="00221BFD" w:rsidTr="00F30E86">
        <w:tc>
          <w:tcPr>
            <w:tcW w:w="693" w:type="pct"/>
            <w:tcBorders>
              <w:top w:val="nil"/>
              <w:bottom w:val="nil"/>
            </w:tcBorders>
          </w:tcPr>
          <w:p w:rsidR="00BB2B23" w:rsidRPr="00221BFD" w:rsidRDefault="00BB2B23" w:rsidP="00221BFD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</w:p>
        </w:tc>
        <w:tc>
          <w:tcPr>
            <w:tcW w:w="1077" w:type="pct"/>
            <w:gridSpan w:val="2"/>
            <w:tcBorders>
              <w:top w:val="nil"/>
              <w:bottom w:val="nil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Steamed hay</w:t>
            </w:r>
          </w:p>
        </w:tc>
        <w:tc>
          <w:tcPr>
            <w:tcW w:w="1076" w:type="pct"/>
            <w:gridSpan w:val="2"/>
            <w:tcBorders>
              <w:top w:val="nil"/>
              <w:bottom w:val="nil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Dry hay</w:t>
            </w:r>
          </w:p>
        </w:tc>
        <w:tc>
          <w:tcPr>
            <w:tcW w:w="1076" w:type="pct"/>
            <w:gridSpan w:val="2"/>
            <w:tcBorders>
              <w:top w:val="nil"/>
              <w:bottom w:val="nil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Steamed hay</w:t>
            </w:r>
          </w:p>
        </w:tc>
        <w:tc>
          <w:tcPr>
            <w:tcW w:w="1077" w:type="pct"/>
            <w:gridSpan w:val="2"/>
            <w:tcBorders>
              <w:top w:val="nil"/>
              <w:bottom w:val="nil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Dry hay</w:t>
            </w:r>
          </w:p>
        </w:tc>
      </w:tr>
      <w:tr w:rsidR="00BB2B23" w:rsidRPr="00221BFD" w:rsidTr="00F30E86">
        <w:tc>
          <w:tcPr>
            <w:tcW w:w="693" w:type="pct"/>
            <w:tcBorders>
              <w:top w:val="nil"/>
              <w:bottom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</w:p>
        </w:tc>
        <w:tc>
          <w:tcPr>
            <w:tcW w:w="539" w:type="pct"/>
            <w:tcBorders>
              <w:top w:val="nil"/>
              <w:bottom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d-2</w:t>
            </w:r>
          </w:p>
        </w:tc>
        <w:tc>
          <w:tcPr>
            <w:tcW w:w="539" w:type="pct"/>
            <w:tcBorders>
              <w:top w:val="nil"/>
              <w:bottom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d+5</w:t>
            </w:r>
          </w:p>
        </w:tc>
        <w:tc>
          <w:tcPr>
            <w:tcW w:w="538" w:type="pct"/>
            <w:tcBorders>
              <w:top w:val="nil"/>
              <w:bottom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d-2</w:t>
            </w:r>
          </w:p>
        </w:tc>
        <w:tc>
          <w:tcPr>
            <w:tcW w:w="538" w:type="pct"/>
            <w:tcBorders>
              <w:top w:val="nil"/>
              <w:bottom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d+5</w:t>
            </w:r>
          </w:p>
        </w:tc>
        <w:tc>
          <w:tcPr>
            <w:tcW w:w="538" w:type="pct"/>
            <w:tcBorders>
              <w:top w:val="nil"/>
              <w:bottom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d-2</w:t>
            </w:r>
          </w:p>
        </w:tc>
        <w:tc>
          <w:tcPr>
            <w:tcW w:w="538" w:type="pct"/>
            <w:tcBorders>
              <w:top w:val="nil"/>
              <w:bottom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d+5</w:t>
            </w:r>
          </w:p>
        </w:tc>
        <w:tc>
          <w:tcPr>
            <w:tcW w:w="538" w:type="pct"/>
            <w:tcBorders>
              <w:top w:val="nil"/>
              <w:bottom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d-2</w:t>
            </w:r>
          </w:p>
        </w:tc>
        <w:tc>
          <w:tcPr>
            <w:tcW w:w="539" w:type="pct"/>
            <w:tcBorders>
              <w:top w:val="nil"/>
              <w:bottom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d+5</w:t>
            </w:r>
          </w:p>
        </w:tc>
      </w:tr>
      <w:tr w:rsidR="00BB2B23" w:rsidRPr="00221BFD" w:rsidTr="00F30E86">
        <w:tc>
          <w:tcPr>
            <w:tcW w:w="693" w:type="pct"/>
            <w:tcBorders>
              <w:top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Recovery</w:t>
            </w:r>
          </w:p>
          <w:p w:rsidR="00BB2B23" w:rsidRPr="00221BFD" w:rsidRDefault="00BB2B23" w:rsidP="00221BFD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(%)</w:t>
            </w:r>
          </w:p>
        </w:tc>
        <w:tc>
          <w:tcPr>
            <w:tcW w:w="539" w:type="pct"/>
            <w:tcBorders>
              <w:top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42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(29 – 44)</w:t>
            </w:r>
          </w:p>
        </w:tc>
        <w:tc>
          <w:tcPr>
            <w:tcW w:w="539" w:type="pct"/>
            <w:tcBorders>
              <w:top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44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(37 – 48)</w:t>
            </w:r>
          </w:p>
        </w:tc>
        <w:tc>
          <w:tcPr>
            <w:tcW w:w="538" w:type="pct"/>
            <w:tcBorders>
              <w:top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42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(33 – 50)</w:t>
            </w:r>
          </w:p>
        </w:tc>
        <w:tc>
          <w:tcPr>
            <w:tcW w:w="538" w:type="pct"/>
            <w:tcBorders>
              <w:top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38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(29 – 44)</w:t>
            </w:r>
          </w:p>
        </w:tc>
        <w:tc>
          <w:tcPr>
            <w:tcW w:w="538" w:type="pct"/>
            <w:tcBorders>
              <w:top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58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(47 – 65)</w:t>
            </w:r>
          </w:p>
        </w:tc>
        <w:tc>
          <w:tcPr>
            <w:tcW w:w="538" w:type="pct"/>
            <w:tcBorders>
              <w:top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59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(51 – 70)</w:t>
            </w:r>
          </w:p>
        </w:tc>
        <w:tc>
          <w:tcPr>
            <w:tcW w:w="538" w:type="pct"/>
            <w:tcBorders>
              <w:top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58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(43 – 68)</w:t>
            </w:r>
          </w:p>
        </w:tc>
        <w:tc>
          <w:tcPr>
            <w:tcW w:w="539" w:type="pct"/>
            <w:tcBorders>
              <w:top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595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(46 – 64)</w:t>
            </w:r>
          </w:p>
        </w:tc>
      </w:tr>
      <w:tr w:rsidR="00BB2B23" w:rsidRPr="00221BFD" w:rsidTr="00F30E86">
        <w:tc>
          <w:tcPr>
            <w:tcW w:w="693" w:type="pct"/>
          </w:tcPr>
          <w:p w:rsidR="00BB2B23" w:rsidRPr="00221BFD" w:rsidRDefault="00BB2B23" w:rsidP="00221BFD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Total cell</w:t>
            </w:r>
          </w:p>
          <w:p w:rsidR="00BB2B23" w:rsidRPr="00221BFD" w:rsidRDefault="00BB2B23" w:rsidP="00221BFD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count * (/mm</w:t>
            </w:r>
            <w:r w:rsidRPr="00221BFD">
              <w:rPr>
                <w:rFonts w:cs="Arial"/>
                <w:vertAlign w:val="superscript"/>
                <w:lang w:val="en-GB"/>
              </w:rPr>
              <w:t>3</w:t>
            </w:r>
            <w:r w:rsidRPr="00221BFD">
              <w:rPr>
                <w:rFonts w:cs="Arial"/>
                <w:lang w:val="en-GB"/>
              </w:rPr>
              <w:t>)</w:t>
            </w:r>
          </w:p>
        </w:tc>
        <w:tc>
          <w:tcPr>
            <w:tcW w:w="539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415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(285 – 655)</w:t>
            </w:r>
          </w:p>
        </w:tc>
        <w:tc>
          <w:tcPr>
            <w:tcW w:w="539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250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(220 – 565)</w:t>
            </w:r>
          </w:p>
        </w:tc>
        <w:tc>
          <w:tcPr>
            <w:tcW w:w="538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400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(370 – 460)</w:t>
            </w:r>
          </w:p>
        </w:tc>
        <w:tc>
          <w:tcPr>
            <w:tcW w:w="538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310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(230 – 690)</w:t>
            </w:r>
          </w:p>
        </w:tc>
        <w:tc>
          <w:tcPr>
            <w:tcW w:w="538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320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(213 – 475)</w:t>
            </w:r>
          </w:p>
        </w:tc>
        <w:tc>
          <w:tcPr>
            <w:tcW w:w="538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330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(263 – 428)</w:t>
            </w:r>
          </w:p>
        </w:tc>
        <w:tc>
          <w:tcPr>
            <w:tcW w:w="538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320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(210 – 488)</w:t>
            </w:r>
          </w:p>
        </w:tc>
        <w:tc>
          <w:tcPr>
            <w:tcW w:w="539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450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(373 – 515)</w:t>
            </w:r>
          </w:p>
        </w:tc>
      </w:tr>
      <w:tr w:rsidR="00BB2B23" w:rsidRPr="00221BFD" w:rsidTr="00F30E86">
        <w:tc>
          <w:tcPr>
            <w:tcW w:w="693" w:type="pct"/>
          </w:tcPr>
          <w:p w:rsidR="00BB2B23" w:rsidRPr="00221BFD" w:rsidRDefault="00BB2B23" w:rsidP="00221BFD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Metachromatic</w:t>
            </w:r>
          </w:p>
          <w:p w:rsidR="00BB2B23" w:rsidRPr="00221BFD" w:rsidRDefault="00BB2B23" w:rsidP="00221BFD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proofErr w:type="gramStart"/>
            <w:r w:rsidRPr="00221BFD">
              <w:rPr>
                <w:rFonts w:cs="Arial"/>
                <w:lang w:val="en-GB"/>
              </w:rPr>
              <w:t>cells</w:t>
            </w:r>
            <w:proofErr w:type="gramEnd"/>
            <w:r w:rsidRPr="00221BFD">
              <w:rPr>
                <w:rFonts w:cs="Arial"/>
                <w:lang w:val="en-GB"/>
              </w:rPr>
              <w:t xml:space="preserve"> * (%)</w:t>
            </w:r>
          </w:p>
        </w:tc>
        <w:tc>
          <w:tcPr>
            <w:tcW w:w="539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2.0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(1.8 – 3.0)</w:t>
            </w:r>
          </w:p>
        </w:tc>
        <w:tc>
          <w:tcPr>
            <w:tcW w:w="539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1.0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(0.8 – 1.3)</w:t>
            </w:r>
          </w:p>
        </w:tc>
        <w:tc>
          <w:tcPr>
            <w:tcW w:w="538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1.0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(1.0 – 2.0)</w:t>
            </w:r>
          </w:p>
        </w:tc>
        <w:tc>
          <w:tcPr>
            <w:tcW w:w="538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1.0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(1.0 – 2.0)</w:t>
            </w:r>
          </w:p>
        </w:tc>
        <w:tc>
          <w:tcPr>
            <w:tcW w:w="538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2.0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(1.0 – 3.8)</w:t>
            </w:r>
          </w:p>
        </w:tc>
        <w:tc>
          <w:tcPr>
            <w:tcW w:w="538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2,5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(1.3 – 3.8)</w:t>
            </w:r>
          </w:p>
        </w:tc>
        <w:tc>
          <w:tcPr>
            <w:tcW w:w="538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3.0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(2.0 – 3.8)</w:t>
            </w:r>
          </w:p>
        </w:tc>
        <w:tc>
          <w:tcPr>
            <w:tcW w:w="539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2.0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(2.0 – 2.8)</w:t>
            </w:r>
          </w:p>
        </w:tc>
      </w:tr>
      <w:tr w:rsidR="00BB2B23" w:rsidRPr="00221BFD" w:rsidTr="00F30E86">
        <w:tc>
          <w:tcPr>
            <w:tcW w:w="693" w:type="pct"/>
          </w:tcPr>
          <w:p w:rsidR="00BB2B23" w:rsidRPr="00221BFD" w:rsidRDefault="00BB2B23" w:rsidP="00221BFD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Eosinophils</w:t>
            </w:r>
          </w:p>
          <w:p w:rsidR="00BB2B23" w:rsidRPr="00221BFD" w:rsidRDefault="00BB2B23" w:rsidP="00221BFD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(%)</w:t>
            </w:r>
          </w:p>
        </w:tc>
        <w:tc>
          <w:tcPr>
            <w:tcW w:w="539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0.0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(0.0 – 0.0)</w:t>
            </w:r>
          </w:p>
        </w:tc>
        <w:tc>
          <w:tcPr>
            <w:tcW w:w="539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0.0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(0.0 – 0.0)</w:t>
            </w:r>
          </w:p>
        </w:tc>
        <w:tc>
          <w:tcPr>
            <w:tcW w:w="538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0.0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(0.0 – 0.0)</w:t>
            </w:r>
          </w:p>
        </w:tc>
        <w:tc>
          <w:tcPr>
            <w:tcW w:w="538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0.0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(0.0 – 0.0)</w:t>
            </w:r>
          </w:p>
        </w:tc>
        <w:tc>
          <w:tcPr>
            <w:tcW w:w="538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0.0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(0.0 – 0.0)</w:t>
            </w:r>
          </w:p>
        </w:tc>
        <w:tc>
          <w:tcPr>
            <w:tcW w:w="538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0.0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(0.0 – 4.3)</w:t>
            </w:r>
          </w:p>
        </w:tc>
        <w:tc>
          <w:tcPr>
            <w:tcW w:w="538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1.0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(0.0 – 3.8)</w:t>
            </w:r>
          </w:p>
        </w:tc>
        <w:tc>
          <w:tcPr>
            <w:tcW w:w="539" w:type="pct"/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2.5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(1.0 – 6.3)</w:t>
            </w:r>
          </w:p>
        </w:tc>
      </w:tr>
      <w:tr w:rsidR="00BB2B23" w:rsidRPr="00221BFD" w:rsidTr="00F30E86">
        <w:tc>
          <w:tcPr>
            <w:tcW w:w="693" w:type="pct"/>
            <w:tcBorders>
              <w:bottom w:val="nil"/>
            </w:tcBorders>
          </w:tcPr>
          <w:p w:rsidR="00BB2B23" w:rsidRPr="00221BFD" w:rsidRDefault="00BB2B23" w:rsidP="00221BFD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Macrophages</w:t>
            </w:r>
          </w:p>
          <w:p w:rsidR="00BB2B23" w:rsidRPr="00221BFD" w:rsidRDefault="00BB2B23" w:rsidP="00221BFD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(%)</w:t>
            </w:r>
          </w:p>
        </w:tc>
        <w:tc>
          <w:tcPr>
            <w:tcW w:w="539" w:type="pct"/>
            <w:tcBorders>
              <w:bottom w:val="nil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51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(50 – 54)</w:t>
            </w:r>
          </w:p>
        </w:tc>
        <w:tc>
          <w:tcPr>
            <w:tcW w:w="539" w:type="pct"/>
            <w:tcBorders>
              <w:bottom w:val="nil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40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(34 – 45)</w:t>
            </w:r>
          </w:p>
        </w:tc>
        <w:tc>
          <w:tcPr>
            <w:tcW w:w="538" w:type="pct"/>
            <w:tcBorders>
              <w:bottom w:val="nil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40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(35 – 50)</w:t>
            </w:r>
          </w:p>
        </w:tc>
        <w:tc>
          <w:tcPr>
            <w:tcW w:w="538" w:type="pct"/>
            <w:tcBorders>
              <w:bottom w:val="nil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45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(32 – 48)</w:t>
            </w:r>
          </w:p>
        </w:tc>
        <w:tc>
          <w:tcPr>
            <w:tcW w:w="538" w:type="pct"/>
            <w:tcBorders>
              <w:bottom w:val="nil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55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(51 – 64)</w:t>
            </w:r>
          </w:p>
        </w:tc>
        <w:tc>
          <w:tcPr>
            <w:tcW w:w="538" w:type="pct"/>
            <w:tcBorders>
              <w:bottom w:val="nil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56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(51 – 68)</w:t>
            </w:r>
          </w:p>
        </w:tc>
        <w:tc>
          <w:tcPr>
            <w:tcW w:w="538" w:type="pct"/>
            <w:tcBorders>
              <w:bottom w:val="nil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49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(41 – 64)</w:t>
            </w:r>
          </w:p>
        </w:tc>
        <w:tc>
          <w:tcPr>
            <w:tcW w:w="539" w:type="pct"/>
            <w:tcBorders>
              <w:bottom w:val="nil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56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(51 – 60)</w:t>
            </w:r>
          </w:p>
        </w:tc>
      </w:tr>
      <w:tr w:rsidR="00BB2B23" w:rsidRPr="00221BFD" w:rsidTr="00F30E86">
        <w:tc>
          <w:tcPr>
            <w:tcW w:w="693" w:type="pct"/>
            <w:tcBorders>
              <w:top w:val="nil"/>
              <w:bottom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 xml:space="preserve">Lymphocytes </w:t>
            </w:r>
            <w:r w:rsidRPr="00221BFD">
              <w:rPr>
                <w:rFonts w:cs="Arial"/>
                <w:vertAlign w:val="superscript"/>
                <w:lang w:val="en-GB"/>
              </w:rPr>
              <w:t>#</w:t>
            </w:r>
          </w:p>
          <w:p w:rsidR="00BB2B23" w:rsidRPr="00221BFD" w:rsidRDefault="00BB2B23" w:rsidP="00221BFD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(%)</w:t>
            </w:r>
          </w:p>
        </w:tc>
        <w:tc>
          <w:tcPr>
            <w:tcW w:w="539" w:type="pct"/>
            <w:tcBorders>
              <w:top w:val="nil"/>
              <w:bottom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36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(29 – 38)</w:t>
            </w:r>
          </w:p>
        </w:tc>
        <w:tc>
          <w:tcPr>
            <w:tcW w:w="539" w:type="pct"/>
            <w:tcBorders>
              <w:top w:val="nil"/>
              <w:bottom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32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(56 – 45)</w:t>
            </w:r>
          </w:p>
        </w:tc>
        <w:tc>
          <w:tcPr>
            <w:tcW w:w="538" w:type="pct"/>
            <w:tcBorders>
              <w:top w:val="nil"/>
              <w:bottom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46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(29 – 49)</w:t>
            </w:r>
          </w:p>
        </w:tc>
        <w:tc>
          <w:tcPr>
            <w:tcW w:w="538" w:type="pct"/>
            <w:tcBorders>
              <w:top w:val="nil"/>
              <w:bottom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32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(25 – 34)</w:t>
            </w:r>
          </w:p>
        </w:tc>
        <w:tc>
          <w:tcPr>
            <w:tcW w:w="538" w:type="pct"/>
            <w:tcBorders>
              <w:top w:val="nil"/>
              <w:bottom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39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(33 – 43)</w:t>
            </w:r>
          </w:p>
        </w:tc>
        <w:tc>
          <w:tcPr>
            <w:tcW w:w="538" w:type="pct"/>
            <w:tcBorders>
              <w:top w:val="nil"/>
              <w:bottom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30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(26 – 39)</w:t>
            </w:r>
          </w:p>
        </w:tc>
        <w:tc>
          <w:tcPr>
            <w:tcW w:w="538" w:type="pct"/>
            <w:tcBorders>
              <w:top w:val="nil"/>
              <w:bottom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41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(29 – 48)</w:t>
            </w:r>
          </w:p>
        </w:tc>
        <w:tc>
          <w:tcPr>
            <w:tcW w:w="539" w:type="pct"/>
            <w:tcBorders>
              <w:top w:val="nil"/>
              <w:bottom w:val="single" w:sz="12" w:space="0" w:color="auto"/>
            </w:tcBorders>
          </w:tcPr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lang w:val="en-GB"/>
              </w:rPr>
            </w:pPr>
            <w:r w:rsidRPr="00221BFD">
              <w:rPr>
                <w:rFonts w:cs="Arial"/>
                <w:lang w:val="en-GB"/>
              </w:rPr>
              <w:t>34</w:t>
            </w:r>
          </w:p>
          <w:p w:rsidR="00BB2B23" w:rsidRPr="00221BFD" w:rsidRDefault="00BB2B23" w:rsidP="00221BFD">
            <w:pPr>
              <w:spacing w:after="0" w:line="360" w:lineRule="auto"/>
              <w:jc w:val="center"/>
              <w:rPr>
                <w:rFonts w:cs="Arial"/>
                <w:i/>
                <w:lang w:val="en-GB"/>
              </w:rPr>
            </w:pPr>
            <w:r w:rsidRPr="00221BFD">
              <w:rPr>
                <w:rFonts w:cs="Arial"/>
                <w:i/>
                <w:lang w:val="en-GB"/>
              </w:rPr>
              <w:t>(27 – 36)</w:t>
            </w:r>
          </w:p>
        </w:tc>
      </w:tr>
    </w:tbl>
    <w:p w:rsidR="00221BFD" w:rsidRPr="00E651BA" w:rsidRDefault="00221BFD" w:rsidP="00221BFD">
      <w:pPr>
        <w:spacing w:after="0" w:line="360" w:lineRule="auto"/>
        <w:jc w:val="both"/>
        <w:rPr>
          <w:rFonts w:cs="Arial"/>
          <w:lang w:val="en-GB"/>
        </w:rPr>
      </w:pPr>
    </w:p>
    <w:p w:rsidR="00883F07" w:rsidRPr="00221BFD" w:rsidRDefault="00BB2B23" w:rsidP="00221BFD">
      <w:pPr>
        <w:spacing w:after="0" w:line="360" w:lineRule="auto"/>
        <w:jc w:val="both"/>
        <w:rPr>
          <w:rFonts w:cs="Arial"/>
          <w:lang w:val="en-GB"/>
        </w:rPr>
      </w:pPr>
      <w:proofErr w:type="spellStart"/>
      <w:proofErr w:type="gramStart"/>
      <w:r w:rsidRPr="00221BFD">
        <w:rPr>
          <w:rFonts w:cs="Arial"/>
          <w:i/>
          <w:lang w:val="en-GB"/>
        </w:rPr>
        <w:t>sEA</w:t>
      </w:r>
      <w:proofErr w:type="spellEnd"/>
      <w:proofErr w:type="gramEnd"/>
      <w:r w:rsidRPr="00221BFD">
        <w:rPr>
          <w:rFonts w:cs="Arial"/>
          <w:i/>
          <w:lang w:val="en-GB"/>
        </w:rPr>
        <w:t xml:space="preserve">, severe equine asthma; CTL control; </w:t>
      </w:r>
      <w:r w:rsidRPr="00221BFD">
        <w:rPr>
          <w:rFonts w:cs="Arial"/>
          <w:i/>
          <w:noProof/>
          <w:lang w:val="en-US" w:eastAsia="fr-FR"/>
        </w:rPr>
        <w:t>d-2, two days before challenge; d+5, five days after challenge</w:t>
      </w:r>
      <w:r w:rsidR="00176D49">
        <w:rPr>
          <w:rFonts w:cs="Arial"/>
          <w:i/>
          <w:noProof/>
          <w:lang w:val="en-US" w:eastAsia="fr-FR"/>
        </w:rPr>
        <w:t>.</w:t>
      </w:r>
      <w:r w:rsidRPr="00221BFD">
        <w:rPr>
          <w:rFonts w:cs="Arial"/>
          <w:i/>
          <w:lang w:val="en-GB"/>
        </w:rPr>
        <w:t>* overall significant difference between groups (</w:t>
      </w:r>
      <w:proofErr w:type="spellStart"/>
      <w:r w:rsidRPr="00221BFD">
        <w:rPr>
          <w:rFonts w:cs="Arial"/>
          <w:i/>
          <w:lang w:val="en-GB"/>
        </w:rPr>
        <w:t>sEA</w:t>
      </w:r>
      <w:proofErr w:type="spellEnd"/>
      <w:r w:rsidRPr="00221BFD">
        <w:rPr>
          <w:rFonts w:cs="Arial"/>
          <w:i/>
          <w:lang w:val="en-GB"/>
        </w:rPr>
        <w:t xml:space="preserve"> vs. CTL horses); </w:t>
      </w:r>
      <w:r w:rsidRPr="00221BFD">
        <w:rPr>
          <w:rFonts w:cs="Arial"/>
          <w:i/>
          <w:vertAlign w:val="superscript"/>
          <w:lang w:val="en-GB"/>
        </w:rPr>
        <w:t>#</w:t>
      </w:r>
      <w:r w:rsidRPr="00221BFD">
        <w:rPr>
          <w:rFonts w:cs="Arial"/>
          <w:i/>
          <w:lang w:val="en-GB"/>
        </w:rPr>
        <w:t xml:space="preserve"> overall significant difference between time points (d+5 vs. d-2)</w:t>
      </w:r>
      <w:r w:rsidR="00176D49">
        <w:rPr>
          <w:rFonts w:cs="Arial"/>
          <w:i/>
          <w:lang w:val="en-GB"/>
        </w:rPr>
        <w:t xml:space="preserve">, </w:t>
      </w:r>
      <w:r w:rsidR="00176D49">
        <w:rPr>
          <w:rFonts w:cs="Times New Roman"/>
          <w:i/>
          <w:noProof/>
          <w:sz w:val="24"/>
          <w:szCs w:val="24"/>
          <w:lang w:val="en-US" w:eastAsia="fr-FR"/>
        </w:rPr>
        <w:t>based on ANOVA investigations</w:t>
      </w:r>
    </w:p>
    <w:sectPr w:rsidR="00883F07" w:rsidRPr="00221BFD" w:rsidSect="00221BFD">
      <w:footerReference w:type="default" r:id="rId8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B96" w:rsidRDefault="00EC1B96">
      <w:pPr>
        <w:spacing w:after="0" w:line="240" w:lineRule="auto"/>
      </w:pPr>
      <w:r>
        <w:separator/>
      </w:r>
    </w:p>
  </w:endnote>
  <w:endnote w:type="continuationSeparator" w:id="0">
    <w:p w:rsidR="00EC1B96" w:rsidRDefault="00EC1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1F2" w:rsidRDefault="007B466D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="008C061B">
      <w:rPr>
        <w:noProof/>
      </w:rPr>
      <w:t>1</w:t>
    </w:r>
    <w:r>
      <w:fldChar w:fldCharType="end"/>
    </w:r>
  </w:p>
  <w:p w:rsidR="00F951F2" w:rsidRDefault="00EC1B9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B96" w:rsidRDefault="00EC1B96">
      <w:pPr>
        <w:spacing w:after="0" w:line="240" w:lineRule="auto"/>
      </w:pPr>
      <w:r>
        <w:separator/>
      </w:r>
    </w:p>
  </w:footnote>
  <w:footnote w:type="continuationSeparator" w:id="0">
    <w:p w:rsidR="00EC1B96" w:rsidRDefault="00EC1B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670AA"/>
    <w:multiLevelType w:val="hybridMultilevel"/>
    <w:tmpl w:val="FFE0E5A2"/>
    <w:lvl w:ilvl="0" w:tplc="22E8A3CA">
      <w:start w:val="1"/>
      <w:numFmt w:val="decimal"/>
      <w:lvlText w:val="%1."/>
      <w:lvlJc w:val="left"/>
      <w:pPr>
        <w:ind w:left="360" w:hanging="360"/>
      </w:pPr>
      <w:rPr>
        <w:rFonts w:ascii="Calibri" w:hAnsi="Calibri" w:cstheme="minorBidi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23"/>
    <w:rsid w:val="00176D49"/>
    <w:rsid w:val="001D5DD2"/>
    <w:rsid w:val="001E10EA"/>
    <w:rsid w:val="00221BFD"/>
    <w:rsid w:val="005474C6"/>
    <w:rsid w:val="005D730D"/>
    <w:rsid w:val="007B466D"/>
    <w:rsid w:val="00883F07"/>
    <w:rsid w:val="008C061B"/>
    <w:rsid w:val="008C72CE"/>
    <w:rsid w:val="00AC51F3"/>
    <w:rsid w:val="00B637F8"/>
    <w:rsid w:val="00BB2B23"/>
    <w:rsid w:val="00BC55C8"/>
    <w:rsid w:val="00D8006D"/>
    <w:rsid w:val="00E206BD"/>
    <w:rsid w:val="00E260F0"/>
    <w:rsid w:val="00E651BA"/>
    <w:rsid w:val="00EC1B96"/>
    <w:rsid w:val="00F30E86"/>
    <w:rsid w:val="00F3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B23"/>
    <w:pPr>
      <w:spacing w:after="200" w:line="276" w:lineRule="auto"/>
      <w:jc w:val="left"/>
    </w:pPr>
  </w:style>
  <w:style w:type="paragraph" w:styleId="Titre1">
    <w:name w:val="heading 1"/>
    <w:basedOn w:val="Normal"/>
    <w:next w:val="Normal"/>
    <w:link w:val="Titre1Car"/>
    <w:uiPriority w:val="9"/>
    <w:qFormat/>
    <w:rsid w:val="00E206BD"/>
    <w:pPr>
      <w:keepNext/>
      <w:keepLines/>
      <w:jc w:val="center"/>
      <w:outlineLvl w:val="0"/>
    </w:pPr>
    <w:rPr>
      <w:rFonts w:eastAsiaTheme="majorEastAsia" w:cstheme="majorBidi"/>
      <w:b/>
      <w:bCs/>
      <w:sz w:val="24"/>
      <w:szCs w:val="28"/>
      <w:u w:val="single"/>
    </w:rPr>
  </w:style>
  <w:style w:type="paragraph" w:styleId="Titre2">
    <w:name w:val="heading 2"/>
    <w:basedOn w:val="Normal"/>
    <w:next w:val="Normal"/>
    <w:link w:val="Titre2Car"/>
    <w:autoRedefine/>
    <w:uiPriority w:val="9"/>
    <w:semiHidden/>
    <w:unhideWhenUsed/>
    <w:qFormat/>
    <w:rsid w:val="00E206BD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06BD"/>
    <w:rPr>
      <w:rFonts w:eastAsiaTheme="majorEastAsia" w:cstheme="majorBidi"/>
      <w:b/>
      <w:bCs/>
      <w:sz w:val="24"/>
      <w:szCs w:val="28"/>
      <w:u w:val="single"/>
    </w:rPr>
  </w:style>
  <w:style w:type="paragraph" w:styleId="Paragraphedeliste">
    <w:name w:val="List Paragraph"/>
    <w:basedOn w:val="Normal"/>
    <w:uiPriority w:val="34"/>
    <w:qFormat/>
    <w:rsid w:val="001E10EA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E10EA"/>
    <w:pPr>
      <w:jc w:val="left"/>
      <w:outlineLvl w:val="9"/>
    </w:pPr>
    <w:rPr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E206BD"/>
    <w:rPr>
      <w:rFonts w:eastAsiaTheme="majorEastAsia" w:cstheme="majorBidi"/>
      <w:b/>
      <w:bCs/>
      <w:szCs w:val="26"/>
    </w:rPr>
  </w:style>
  <w:style w:type="paragraph" w:styleId="Titre">
    <w:name w:val="Title"/>
    <w:basedOn w:val="Normal"/>
    <w:next w:val="Normal"/>
    <w:link w:val="TitreCar"/>
    <w:autoRedefine/>
    <w:uiPriority w:val="10"/>
    <w:qFormat/>
    <w:rsid w:val="00E206BD"/>
    <w:pPr>
      <w:contextualSpacing/>
      <w:jc w:val="center"/>
    </w:pPr>
    <w:rPr>
      <w:rFonts w:eastAsiaTheme="majorEastAsia" w:cstheme="majorBidi"/>
      <w:b/>
      <w:kern w:val="28"/>
      <w:sz w:val="24"/>
      <w:szCs w:val="52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206BD"/>
    <w:rPr>
      <w:rFonts w:eastAsiaTheme="majorEastAsia" w:cstheme="majorBidi"/>
      <w:b/>
      <w:kern w:val="28"/>
      <w:sz w:val="24"/>
      <w:szCs w:val="52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BB2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2B23"/>
  </w:style>
  <w:style w:type="character" w:styleId="Marquedecommentaire">
    <w:name w:val="annotation reference"/>
    <w:basedOn w:val="Policepardfaut"/>
    <w:uiPriority w:val="99"/>
    <w:semiHidden/>
    <w:unhideWhenUsed/>
    <w:rsid w:val="00BB2B2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B2B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B2B23"/>
    <w:rPr>
      <w:rFonts w:ascii="Times New Roman" w:eastAsia="Times New Roman" w:hAnsi="Times New Roman" w:cs="Times New Roman"/>
      <w:sz w:val="20"/>
      <w:szCs w:val="20"/>
      <w:lang w:eastAsia="fr-FR"/>
    </w:rPr>
  </w:style>
  <w:style w:type="table" w:styleId="Grilledutableau">
    <w:name w:val="Table Grid"/>
    <w:basedOn w:val="TableauNormal"/>
    <w:uiPriority w:val="59"/>
    <w:unhideWhenUsed/>
    <w:rsid w:val="00BB2B23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B2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2B23"/>
    <w:rPr>
      <w:rFonts w:ascii="Tahoma" w:hAnsi="Tahoma" w:cs="Tahoma"/>
      <w:sz w:val="16"/>
      <w:szCs w:val="16"/>
    </w:rPr>
  </w:style>
  <w:style w:type="character" w:styleId="Numrodeligne">
    <w:name w:val="line number"/>
    <w:basedOn w:val="Policepardfaut"/>
    <w:uiPriority w:val="99"/>
    <w:semiHidden/>
    <w:unhideWhenUsed/>
    <w:rsid w:val="00BB2B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B23"/>
    <w:pPr>
      <w:spacing w:after="200" w:line="276" w:lineRule="auto"/>
      <w:jc w:val="left"/>
    </w:pPr>
  </w:style>
  <w:style w:type="paragraph" w:styleId="Titre1">
    <w:name w:val="heading 1"/>
    <w:basedOn w:val="Normal"/>
    <w:next w:val="Normal"/>
    <w:link w:val="Titre1Car"/>
    <w:uiPriority w:val="9"/>
    <w:qFormat/>
    <w:rsid w:val="00E206BD"/>
    <w:pPr>
      <w:keepNext/>
      <w:keepLines/>
      <w:jc w:val="center"/>
      <w:outlineLvl w:val="0"/>
    </w:pPr>
    <w:rPr>
      <w:rFonts w:eastAsiaTheme="majorEastAsia" w:cstheme="majorBidi"/>
      <w:b/>
      <w:bCs/>
      <w:sz w:val="24"/>
      <w:szCs w:val="28"/>
      <w:u w:val="single"/>
    </w:rPr>
  </w:style>
  <w:style w:type="paragraph" w:styleId="Titre2">
    <w:name w:val="heading 2"/>
    <w:basedOn w:val="Normal"/>
    <w:next w:val="Normal"/>
    <w:link w:val="Titre2Car"/>
    <w:autoRedefine/>
    <w:uiPriority w:val="9"/>
    <w:semiHidden/>
    <w:unhideWhenUsed/>
    <w:qFormat/>
    <w:rsid w:val="00E206BD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06BD"/>
    <w:rPr>
      <w:rFonts w:eastAsiaTheme="majorEastAsia" w:cstheme="majorBidi"/>
      <w:b/>
      <w:bCs/>
      <w:sz w:val="24"/>
      <w:szCs w:val="28"/>
      <w:u w:val="single"/>
    </w:rPr>
  </w:style>
  <w:style w:type="paragraph" w:styleId="Paragraphedeliste">
    <w:name w:val="List Paragraph"/>
    <w:basedOn w:val="Normal"/>
    <w:uiPriority w:val="34"/>
    <w:qFormat/>
    <w:rsid w:val="001E10EA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E10EA"/>
    <w:pPr>
      <w:jc w:val="left"/>
      <w:outlineLvl w:val="9"/>
    </w:pPr>
    <w:rPr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E206BD"/>
    <w:rPr>
      <w:rFonts w:eastAsiaTheme="majorEastAsia" w:cstheme="majorBidi"/>
      <w:b/>
      <w:bCs/>
      <w:szCs w:val="26"/>
    </w:rPr>
  </w:style>
  <w:style w:type="paragraph" w:styleId="Titre">
    <w:name w:val="Title"/>
    <w:basedOn w:val="Normal"/>
    <w:next w:val="Normal"/>
    <w:link w:val="TitreCar"/>
    <w:autoRedefine/>
    <w:uiPriority w:val="10"/>
    <w:qFormat/>
    <w:rsid w:val="00E206BD"/>
    <w:pPr>
      <w:contextualSpacing/>
      <w:jc w:val="center"/>
    </w:pPr>
    <w:rPr>
      <w:rFonts w:eastAsiaTheme="majorEastAsia" w:cstheme="majorBidi"/>
      <w:b/>
      <w:kern w:val="28"/>
      <w:sz w:val="24"/>
      <w:szCs w:val="52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206BD"/>
    <w:rPr>
      <w:rFonts w:eastAsiaTheme="majorEastAsia" w:cstheme="majorBidi"/>
      <w:b/>
      <w:kern w:val="28"/>
      <w:sz w:val="24"/>
      <w:szCs w:val="52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BB2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2B23"/>
  </w:style>
  <w:style w:type="character" w:styleId="Marquedecommentaire">
    <w:name w:val="annotation reference"/>
    <w:basedOn w:val="Policepardfaut"/>
    <w:uiPriority w:val="99"/>
    <w:semiHidden/>
    <w:unhideWhenUsed/>
    <w:rsid w:val="00BB2B2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B2B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B2B23"/>
    <w:rPr>
      <w:rFonts w:ascii="Times New Roman" w:eastAsia="Times New Roman" w:hAnsi="Times New Roman" w:cs="Times New Roman"/>
      <w:sz w:val="20"/>
      <w:szCs w:val="20"/>
      <w:lang w:eastAsia="fr-FR"/>
    </w:rPr>
  </w:style>
  <w:style w:type="table" w:styleId="Grilledutableau">
    <w:name w:val="Table Grid"/>
    <w:basedOn w:val="TableauNormal"/>
    <w:uiPriority w:val="59"/>
    <w:unhideWhenUsed/>
    <w:rsid w:val="00BB2B23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B2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2B23"/>
    <w:rPr>
      <w:rFonts w:ascii="Tahoma" w:hAnsi="Tahoma" w:cs="Tahoma"/>
      <w:sz w:val="16"/>
      <w:szCs w:val="16"/>
    </w:rPr>
  </w:style>
  <w:style w:type="character" w:styleId="Numrodeligne">
    <w:name w:val="line number"/>
    <w:basedOn w:val="Policepardfaut"/>
    <w:uiPriority w:val="99"/>
    <w:semiHidden/>
    <w:unhideWhenUsed/>
    <w:rsid w:val="00BB2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RICHARD</dc:creator>
  <cp:lastModifiedBy>Eric RICHARD</cp:lastModifiedBy>
  <cp:revision>10</cp:revision>
  <dcterms:created xsi:type="dcterms:W3CDTF">2018-05-02T12:59:00Z</dcterms:created>
  <dcterms:modified xsi:type="dcterms:W3CDTF">2018-09-26T09:56:00Z</dcterms:modified>
</cp:coreProperties>
</file>