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49" w:rsidRPr="0056153A" w:rsidRDefault="00F47C49" w:rsidP="00F47C49">
      <w:pPr>
        <w:pStyle w:val="1"/>
      </w:pPr>
      <w:r w:rsidRPr="0056153A">
        <w:t xml:space="preserve">Additional file 1 </w:t>
      </w:r>
      <w:bookmarkStart w:id="0" w:name="_GoBack"/>
      <w:bookmarkEnd w:id="0"/>
    </w:p>
    <w:p w:rsidR="00F47C49" w:rsidRPr="00DC61F6" w:rsidRDefault="00F47C49" w:rsidP="00F47C49">
      <w:pPr>
        <w:pStyle w:val="1"/>
        <w:jc w:val="center"/>
      </w:pPr>
      <w:r w:rsidRPr="00DC61F6">
        <w:t xml:space="preserve">Table S1. </w:t>
      </w:r>
      <w:r>
        <w:t>D</w:t>
      </w:r>
      <w:r w:rsidRPr="00DC61F6">
        <w:t xml:space="preserve">iet </w:t>
      </w:r>
      <w:r>
        <w:t>c</w:t>
      </w:r>
      <w:r w:rsidRPr="00DC61F6">
        <w:t xml:space="preserve">omposition and nutrient levels </w:t>
      </w:r>
      <w:r w:rsidRPr="00DC61F6">
        <w:rPr>
          <w:vertAlign w:val="superscript"/>
        </w:rPr>
        <w:t>1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7"/>
        <w:gridCol w:w="858"/>
        <w:gridCol w:w="1150"/>
        <w:gridCol w:w="1068"/>
      </w:tblGrid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  <w:r w:rsidRPr="00285DD0">
              <w:rPr>
                <w:rFonts w:eastAsia="宋体"/>
                <w:bCs/>
                <w:color w:val="000000"/>
                <w:sz w:val="21"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  <w:r w:rsidRPr="00285DD0">
              <w:rPr>
                <w:rFonts w:eastAsia="宋体"/>
                <w:bCs/>
                <w:color w:val="000000"/>
                <w:sz w:val="21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  <w:r w:rsidRPr="00285DD0">
              <w:rPr>
                <w:rFonts w:eastAsia="宋体"/>
                <w:bCs/>
                <w:color w:val="000000"/>
                <w:sz w:val="21"/>
              </w:rPr>
              <w:t>Antibiotics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  <w:r w:rsidRPr="00285DD0">
              <w:rPr>
                <w:rFonts w:eastAsia="宋体"/>
                <w:bCs/>
                <w:color w:val="000000"/>
                <w:sz w:val="21"/>
              </w:rPr>
              <w:t>Probiotics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bCs/>
                <w:color w:val="000000"/>
                <w:sz w:val="21"/>
              </w:rPr>
            </w:pPr>
            <w:r>
              <w:rPr>
                <w:rFonts w:eastAsia="宋体"/>
                <w:bCs/>
                <w:color w:val="000000"/>
                <w:sz w:val="21"/>
              </w:rPr>
              <w:t>Feedstuffs (</w:t>
            </w:r>
            <w:r w:rsidRPr="00285DD0">
              <w:rPr>
                <w:rFonts w:eastAsia="宋体"/>
                <w:bCs/>
                <w:color w:val="000000"/>
                <w:sz w:val="21"/>
              </w:rPr>
              <w:t>%</w:t>
            </w:r>
            <w:r>
              <w:rPr>
                <w:rFonts w:eastAsia="宋体"/>
                <w:bCs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Times New Roman"/>
                <w:sz w:val="21"/>
              </w:rPr>
            </w:pP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Corn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58.95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58.90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54.15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Soybean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11.80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Extruded full - fat soybean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9.00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Fish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Dried whey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6.00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Soybean protein concentrate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6.00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Soybean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0.50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Premix</w:t>
            </w:r>
            <w:r w:rsidRPr="00BD2CCB">
              <w:rPr>
                <w:color w:val="000000" w:themeColor="text1"/>
                <w:sz w:val="21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Cr</w:t>
            </w:r>
            <w:r w:rsidRPr="00285DD0">
              <w:rPr>
                <w:rFonts w:eastAsia="宋体"/>
                <w:color w:val="000000"/>
                <w:sz w:val="21"/>
                <w:vertAlign w:val="subscript"/>
              </w:rPr>
              <w:t>2</w:t>
            </w:r>
            <w:r w:rsidRPr="00285DD0">
              <w:rPr>
                <w:rFonts w:eastAsia="宋体"/>
                <w:color w:val="000000"/>
                <w:sz w:val="21"/>
              </w:rPr>
              <w:t>O</w:t>
            </w:r>
            <w:r w:rsidRPr="00285DD0">
              <w:rPr>
                <w:rFonts w:eastAsia="宋体"/>
                <w:color w:val="000000"/>
                <w:sz w:val="21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0.25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Lys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Thr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0.10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Probiotics</w:t>
            </w:r>
            <w:r w:rsidRPr="00D624EA">
              <w:rPr>
                <w:rFonts w:eastAsia="宋体"/>
                <w:color w:val="000000"/>
                <w:sz w:val="21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4.00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>
              <w:rPr>
                <w:rFonts w:eastAsia="宋体"/>
                <w:color w:val="000000"/>
                <w:sz w:val="21"/>
              </w:rPr>
              <w:t>Antibiotic</w:t>
            </w:r>
            <w:r w:rsidRPr="00D624EA">
              <w:rPr>
                <w:rFonts w:eastAsia="宋体"/>
                <w:color w:val="000000"/>
                <w:sz w:val="21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100.00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100.00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bCs/>
                <w:color w:val="000000"/>
                <w:sz w:val="21"/>
              </w:rPr>
            </w:pPr>
            <w:r w:rsidRPr="00DE36C0">
              <w:rPr>
                <w:rFonts w:eastAsia="宋体"/>
                <w:bCs/>
                <w:color w:val="000000"/>
                <w:sz w:val="21"/>
              </w:rPr>
              <w:t>Calculated</w:t>
            </w:r>
            <w:r w:rsidRPr="00285DD0">
              <w:rPr>
                <w:rFonts w:eastAsia="宋体"/>
                <w:bCs/>
                <w:color w:val="000000"/>
                <w:sz w:val="21"/>
              </w:rPr>
              <w:t xml:space="preserve"> analysis</w:t>
            </w:r>
            <w:r>
              <w:rPr>
                <w:color w:val="000000" w:themeColor="text1"/>
                <w:sz w:val="21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bCs/>
                <w:color w:val="000000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Times New Roman"/>
                <w:sz w:val="21"/>
              </w:rPr>
            </w:pP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Crude pr</w:t>
            </w:r>
            <w:r>
              <w:rPr>
                <w:rFonts w:eastAsia="宋体"/>
                <w:color w:val="000000"/>
                <w:sz w:val="21"/>
              </w:rPr>
              <w:t>otein (</w:t>
            </w:r>
            <w:r w:rsidRPr="00285DD0">
              <w:rPr>
                <w:rFonts w:eastAsia="宋体"/>
                <w:color w:val="000000"/>
                <w:sz w:val="21"/>
              </w:rPr>
              <w:t>%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17.86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ME</w:t>
            </w:r>
            <w:r>
              <w:rPr>
                <w:rFonts w:eastAsia="宋体"/>
                <w:color w:val="000000"/>
                <w:sz w:val="21"/>
              </w:rPr>
              <w:t xml:space="preserve">( </w:t>
            </w:r>
            <w:r w:rsidRPr="00285DD0">
              <w:rPr>
                <w:rFonts w:eastAsia="宋体"/>
                <w:color w:val="000000"/>
                <w:sz w:val="21"/>
              </w:rPr>
              <w:t>MJ/kg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16.37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>
              <w:rPr>
                <w:rFonts w:eastAsia="宋体"/>
                <w:color w:val="000000"/>
                <w:sz w:val="21"/>
              </w:rPr>
              <w:t>Ca (</w:t>
            </w:r>
            <w:r w:rsidRPr="00285DD0">
              <w:rPr>
                <w:rFonts w:eastAsia="宋体"/>
                <w:color w:val="000000"/>
                <w:sz w:val="21"/>
              </w:rPr>
              <w:t>%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0.82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P</w:t>
            </w:r>
            <w:r>
              <w:rPr>
                <w:rFonts w:eastAsia="宋体"/>
                <w:color w:val="000000"/>
                <w:sz w:val="21"/>
              </w:rPr>
              <w:t xml:space="preserve"> (</w:t>
            </w:r>
            <w:r w:rsidRPr="00285DD0">
              <w:rPr>
                <w:rFonts w:eastAsia="宋体"/>
                <w:color w:val="000000"/>
                <w:sz w:val="21"/>
              </w:rPr>
              <w:t>%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0.66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>
              <w:rPr>
                <w:rFonts w:eastAsia="宋体"/>
                <w:color w:val="000000"/>
                <w:sz w:val="21"/>
              </w:rPr>
              <w:t>Lys (</w:t>
            </w:r>
            <w:r w:rsidRPr="00285DD0">
              <w:rPr>
                <w:rFonts w:eastAsia="宋体"/>
                <w:color w:val="000000"/>
                <w:sz w:val="21"/>
              </w:rPr>
              <w:t>%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1.42</w:t>
            </w:r>
          </w:p>
        </w:tc>
      </w:tr>
      <w:tr w:rsidR="00F47C49" w:rsidRPr="00285DD0" w:rsidTr="00A80D6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rPr>
                <w:rFonts w:eastAsia="宋体"/>
                <w:color w:val="000000"/>
                <w:sz w:val="21"/>
              </w:rPr>
            </w:pPr>
            <w:r>
              <w:rPr>
                <w:rFonts w:eastAsia="宋体"/>
                <w:color w:val="000000"/>
                <w:sz w:val="21"/>
              </w:rPr>
              <w:t>Met (</w:t>
            </w:r>
            <w:r w:rsidRPr="00285DD0">
              <w:rPr>
                <w:rFonts w:eastAsia="宋体"/>
                <w:color w:val="000000"/>
                <w:sz w:val="21"/>
              </w:rPr>
              <w:t>%</w:t>
            </w:r>
            <w:r>
              <w:rPr>
                <w:rFonts w:eastAsia="宋体"/>
                <w:color w:val="000000"/>
                <w:sz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7C49" w:rsidRPr="00285DD0" w:rsidRDefault="00F47C49" w:rsidP="00A80D65">
            <w:pPr>
              <w:widowControl/>
              <w:spacing w:line="240" w:lineRule="auto"/>
              <w:jc w:val="center"/>
              <w:rPr>
                <w:rFonts w:eastAsia="宋体"/>
                <w:color w:val="000000"/>
                <w:sz w:val="21"/>
              </w:rPr>
            </w:pPr>
            <w:r w:rsidRPr="00285DD0">
              <w:rPr>
                <w:rFonts w:eastAsia="宋体"/>
                <w:color w:val="000000"/>
                <w:sz w:val="21"/>
              </w:rPr>
              <w:t>0.40</w:t>
            </w:r>
          </w:p>
        </w:tc>
      </w:tr>
    </w:tbl>
    <w:p w:rsidR="00F47C49" w:rsidRPr="00BD2CCB" w:rsidRDefault="00F47C49" w:rsidP="00F47C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  <w:sz w:val="21"/>
        </w:rPr>
      </w:pPr>
      <w:r w:rsidRPr="00BD2CCB">
        <w:rPr>
          <w:color w:val="000000" w:themeColor="text1"/>
          <w:sz w:val="21"/>
          <w:vertAlign w:val="superscript"/>
        </w:rPr>
        <w:t xml:space="preserve">1 </w:t>
      </w:r>
      <w:r w:rsidRPr="00BD2CCB">
        <w:rPr>
          <w:color w:val="000000" w:themeColor="text1"/>
          <w:sz w:val="21"/>
        </w:rPr>
        <w:t xml:space="preserve">Without adding antibiotics in the feed ingredients   </w:t>
      </w:r>
    </w:p>
    <w:p w:rsidR="00F47C49" w:rsidRDefault="00F47C49" w:rsidP="00F47C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  <w:sz w:val="21"/>
        </w:rPr>
      </w:pPr>
      <w:r w:rsidRPr="00BD2CCB">
        <w:rPr>
          <w:color w:val="000000" w:themeColor="text1"/>
          <w:sz w:val="21"/>
          <w:vertAlign w:val="superscript"/>
        </w:rPr>
        <w:t>2</w:t>
      </w:r>
      <w:r w:rsidRPr="00BD2CCB">
        <w:rPr>
          <w:color w:val="000000" w:themeColor="text1"/>
          <w:sz w:val="21"/>
        </w:rPr>
        <w:t xml:space="preserve"> </w:t>
      </w:r>
      <w:r>
        <w:rPr>
          <w:color w:val="000000" w:themeColor="text1"/>
          <w:sz w:val="21"/>
        </w:rPr>
        <w:t>The p</w:t>
      </w:r>
      <w:r w:rsidRPr="00BD2CCB">
        <w:rPr>
          <w:color w:val="000000" w:themeColor="text1"/>
          <w:sz w:val="21"/>
        </w:rPr>
        <w:t>remix</w:t>
      </w:r>
      <w:r>
        <w:rPr>
          <w:color w:val="000000" w:themeColor="text1"/>
          <w:sz w:val="21"/>
        </w:rPr>
        <w:t xml:space="preserve"> vitamin and </w:t>
      </w:r>
      <w:r w:rsidRPr="00BD2CCB">
        <w:rPr>
          <w:color w:val="000000" w:themeColor="text1"/>
          <w:sz w:val="21"/>
        </w:rPr>
        <w:t>mineral</w:t>
      </w:r>
      <w:r>
        <w:rPr>
          <w:color w:val="000000" w:themeColor="text1"/>
          <w:sz w:val="21"/>
        </w:rPr>
        <w:t xml:space="preserve"> content in </w:t>
      </w:r>
      <w:r w:rsidRPr="00BD2CCB">
        <w:rPr>
          <w:color w:val="000000" w:themeColor="text1"/>
          <w:sz w:val="21"/>
        </w:rPr>
        <w:t>per kg</w:t>
      </w:r>
      <w:r>
        <w:rPr>
          <w:color w:val="000000" w:themeColor="text1"/>
          <w:sz w:val="21"/>
        </w:rPr>
        <w:t xml:space="preserve"> </w:t>
      </w:r>
      <w:r w:rsidRPr="00BD2CCB">
        <w:rPr>
          <w:color w:val="000000" w:themeColor="text1"/>
          <w:sz w:val="21"/>
        </w:rPr>
        <w:t>diet</w:t>
      </w:r>
      <w:r w:rsidRPr="00DE0B5D">
        <w:rPr>
          <w:color w:val="000000" w:themeColor="text1"/>
          <w:sz w:val="21"/>
        </w:rPr>
        <w:t xml:space="preserve"> </w:t>
      </w:r>
      <w:r>
        <w:rPr>
          <w:color w:val="000000" w:themeColor="text1"/>
          <w:sz w:val="21"/>
        </w:rPr>
        <w:t xml:space="preserve">is as </w:t>
      </w:r>
      <w:r w:rsidRPr="00BD2CCB">
        <w:rPr>
          <w:color w:val="000000" w:themeColor="text1"/>
          <w:sz w:val="21"/>
        </w:rPr>
        <w:t>follow</w:t>
      </w:r>
      <w:r>
        <w:rPr>
          <w:color w:val="000000" w:themeColor="text1"/>
          <w:sz w:val="21"/>
        </w:rPr>
        <w:t>s</w:t>
      </w:r>
      <w:r w:rsidRPr="00BD2CCB">
        <w:rPr>
          <w:color w:val="000000" w:themeColor="text1"/>
          <w:sz w:val="21"/>
        </w:rPr>
        <w:t>: vitamin A, 5,000 IU; vitamin D3, 1,350 IU; vitamin E, 13.5 IU; vitamin K3, 1.45 mg; vitamin B12, 9 μg; riboflavin, 2.7 mg; pantothenic acid, 8.0 mg; niacin, 16 mg; choline chloride, 280 mg; folacin, 0.3 mg; thiamine 0.7 mg; pyridoxine 1.35 mg; biotin, 20 μg; Mn, 15.0 mg (MnO); Fe, 70 mg (FeSO4•H2O); Zn, 65 mg (ZnO); Cu, 25 mg (CuSO4•5H2O); I, 0.3 mg (KI); Se, 0.2 mg (Na2SeO3)</w:t>
      </w:r>
      <w:r>
        <w:rPr>
          <w:color w:val="000000" w:themeColor="text1"/>
          <w:sz w:val="21"/>
        </w:rPr>
        <w:t xml:space="preserve"> </w:t>
      </w:r>
      <w:r>
        <w:rPr>
          <w:color w:val="000000" w:themeColor="text1"/>
          <w:sz w:val="21"/>
        </w:rPr>
        <w:fldChar w:fldCharType="begin"/>
      </w:r>
      <w:r>
        <w:rPr>
          <w:color w:val="000000" w:themeColor="text1"/>
          <w:sz w:val="21"/>
        </w:rPr>
        <w:instrText xml:space="preserve"> ADDIN EN.CITE &lt;EndNote&gt;&lt;Cite&gt;&lt;Author&gt;Zhao&lt;/Author&gt;&lt;Year&gt;2018&lt;/Year&gt;&lt;RecNum&gt;2420&lt;/RecNum&gt;&lt;DisplayText&gt;[43]&lt;/DisplayText&gt;&lt;record&gt;&lt;rec-number&gt;2420&lt;/rec-number&gt;&lt;foreign-keys&gt;&lt;key app="EN" db-id="50wxdpzd9vd5r7e9t5b595djrfpttrxw9avp" timestamp="1540536841"&gt;2420&lt;/key&gt;&lt;/foreign-keys&gt;&lt;ref-type name="Journal Article"&gt;17&lt;/ref-type&gt;&lt;contributors&gt;&lt;authors&gt;&lt;author&gt;Zhao, J. B.&lt;/author&gt;&lt;author&gt;Liu, P.&lt;/author&gt;&lt;author&gt;Huang, C. F.&lt;/author&gt;&lt;author&gt;Liu, L.&lt;/author&gt;&lt;author&gt;Li, E. K.&lt;/author&gt;&lt;author&gt;Zhang, G.&lt;/author&gt;&lt;author&gt;Zhang, S.&lt;/author&gt;&lt;/authors&gt;&lt;/contributors&gt;&lt;titles&gt;&lt;title&gt;Effect of wheat bran on apparent total tract digestibility, growth performance, fecal microbiota and their metabolites in growing pigs&lt;/title&gt;&lt;secondary-title&gt;Animal Feed Science and Technology&lt;/secondary-title&gt;&lt;/titles&gt;&lt;periodical&gt;&lt;full-title&gt;Animal Feed Science and Technology&lt;/full-title&gt;&lt;abbr-1&gt;Anim. Feed Sci. Technol.&lt;/abbr-1&gt;&lt;abbr-2&gt;Anim Feed Sci Technol&lt;/abbr-2&gt;&lt;/periodical&gt;&lt;pages&gt;14-26&lt;/pages&gt;&lt;volume&gt;239&lt;/volume&gt;&lt;dates&gt;&lt;year&gt;2018&lt;/year&gt;&lt;pub-dates&gt;&lt;date&gt;May&lt;/date&gt;&lt;/pub-dates&gt;&lt;/dates&gt;&lt;isbn&gt;0377-8401&lt;/isbn&gt;&lt;accession-num&gt;WOS:000431096700002&lt;/accession-num&gt;&lt;urls&gt;&lt;related-urls&gt;&lt;url&gt;&amp;lt;Go to ISI&amp;gt;://WOS:000431096700002&lt;/url&gt;&lt;/related-urls&gt;&lt;/urls&gt;&lt;electronic-resource-num&gt;10.1016/j.anifeedsci.2018.02.013&lt;/electronic-resource-num&gt;&lt;/record&gt;&lt;/Cite&gt;&lt;/EndNote&gt;</w:instrText>
      </w:r>
      <w:r>
        <w:rPr>
          <w:color w:val="000000" w:themeColor="text1"/>
          <w:sz w:val="21"/>
        </w:rPr>
        <w:fldChar w:fldCharType="separate"/>
      </w:r>
      <w:r>
        <w:rPr>
          <w:noProof/>
          <w:color w:val="000000" w:themeColor="text1"/>
          <w:sz w:val="21"/>
        </w:rPr>
        <w:t>[</w:t>
      </w:r>
      <w:hyperlink w:anchor="_ENREF_43" w:tooltip="Zhao, 2018 #2420" w:history="1">
        <w:r>
          <w:rPr>
            <w:noProof/>
            <w:color w:val="000000" w:themeColor="text1"/>
            <w:sz w:val="21"/>
          </w:rPr>
          <w:t>43</w:t>
        </w:r>
      </w:hyperlink>
      <w:r>
        <w:rPr>
          <w:noProof/>
          <w:color w:val="000000" w:themeColor="text1"/>
          <w:sz w:val="21"/>
        </w:rPr>
        <w:t>]</w:t>
      </w:r>
      <w:r>
        <w:rPr>
          <w:color w:val="000000" w:themeColor="text1"/>
          <w:sz w:val="21"/>
        </w:rPr>
        <w:fldChar w:fldCharType="end"/>
      </w:r>
      <w:r w:rsidRPr="00BD2CCB">
        <w:rPr>
          <w:color w:val="000000" w:themeColor="text1"/>
          <w:sz w:val="21"/>
        </w:rPr>
        <w:t>.</w:t>
      </w:r>
    </w:p>
    <w:p w:rsidR="00F47C49" w:rsidRDefault="00F47C49" w:rsidP="00F47C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  <w:sz w:val="21"/>
        </w:rPr>
      </w:pPr>
      <w:r w:rsidRPr="00A40873">
        <w:rPr>
          <w:color w:val="000000" w:themeColor="text1"/>
          <w:sz w:val="21"/>
          <w:vertAlign w:val="superscript"/>
        </w:rPr>
        <w:t>3</w:t>
      </w:r>
      <w:r>
        <w:rPr>
          <w:color w:val="000000" w:themeColor="text1"/>
          <w:sz w:val="21"/>
          <w:vertAlign w:val="superscript"/>
        </w:rPr>
        <w:t xml:space="preserve"> </w:t>
      </w:r>
      <w:r>
        <w:rPr>
          <w:color w:val="000000" w:themeColor="text1"/>
          <w:sz w:val="21"/>
        </w:rPr>
        <w:t>P</w:t>
      </w:r>
      <w:r w:rsidRPr="00D624EA">
        <w:rPr>
          <w:color w:val="000000" w:themeColor="text1"/>
          <w:sz w:val="21"/>
        </w:rPr>
        <w:t>robiotics</w:t>
      </w:r>
      <w:r>
        <w:rPr>
          <w:color w:val="000000" w:themeColor="text1"/>
          <w:sz w:val="21"/>
        </w:rPr>
        <w:t>:</w:t>
      </w:r>
      <w:r w:rsidRPr="00A8416C">
        <w:rPr>
          <w:i/>
          <w:color w:val="000000" w:themeColor="text1"/>
          <w:sz w:val="21"/>
        </w:rPr>
        <w:t xml:space="preserve"> Lactobacillus fermentum</w:t>
      </w:r>
      <w:r>
        <w:rPr>
          <w:color w:val="000000" w:themeColor="text1"/>
          <w:sz w:val="21"/>
        </w:rPr>
        <w:t>:</w:t>
      </w:r>
      <w:r w:rsidRPr="00A8416C">
        <w:rPr>
          <w:color w:val="000000" w:themeColor="text1"/>
          <w:sz w:val="21"/>
        </w:rPr>
        <w:t xml:space="preserve"> </w:t>
      </w:r>
      <w:r w:rsidRPr="00A8416C">
        <w:rPr>
          <w:i/>
          <w:color w:val="000000" w:themeColor="text1"/>
          <w:sz w:val="21"/>
        </w:rPr>
        <w:t>Pediococcus acidilactici</w:t>
      </w:r>
      <w:r w:rsidRPr="00D624EA">
        <w:rPr>
          <w:color w:val="000000" w:themeColor="text1"/>
          <w:sz w:val="21"/>
        </w:rPr>
        <w:t xml:space="preserve"> =2:1. The viable cell count of the bacteria was 1.6 × 10</w:t>
      </w:r>
      <w:r w:rsidRPr="00A8416C">
        <w:rPr>
          <w:color w:val="000000" w:themeColor="text1"/>
          <w:sz w:val="21"/>
          <w:vertAlign w:val="superscript"/>
        </w:rPr>
        <w:t>9</w:t>
      </w:r>
      <w:r w:rsidRPr="00D624EA">
        <w:rPr>
          <w:color w:val="000000" w:themeColor="text1"/>
          <w:sz w:val="21"/>
        </w:rPr>
        <w:t xml:space="preserve"> CFU/g. The combined </w:t>
      </w:r>
      <w:r w:rsidRPr="00A8416C">
        <w:rPr>
          <w:i/>
          <w:color w:val="000000" w:themeColor="text1"/>
          <w:sz w:val="21"/>
        </w:rPr>
        <w:t>L. fermentum</w:t>
      </w:r>
      <w:r w:rsidRPr="00D624EA">
        <w:rPr>
          <w:color w:val="000000" w:themeColor="text1"/>
          <w:sz w:val="21"/>
        </w:rPr>
        <w:t xml:space="preserve"> and </w:t>
      </w:r>
      <w:r w:rsidRPr="00A8416C">
        <w:rPr>
          <w:i/>
          <w:color w:val="000000" w:themeColor="text1"/>
          <w:sz w:val="21"/>
        </w:rPr>
        <w:t>P. acidilactici</w:t>
      </w:r>
      <w:r w:rsidRPr="00D624EA">
        <w:rPr>
          <w:color w:val="000000" w:themeColor="text1"/>
          <w:sz w:val="21"/>
        </w:rPr>
        <w:t xml:space="preserve"> preparation were </w:t>
      </w:r>
      <w:r w:rsidRPr="00D624EA">
        <w:rPr>
          <w:color w:val="000000" w:themeColor="text1"/>
          <w:sz w:val="21"/>
        </w:rPr>
        <w:lastRenderedPageBreak/>
        <w:t>cultured and fermented into liquid, and then solid-liquid combination was fermented with bran, soybean meal and corn flour.</w:t>
      </w:r>
    </w:p>
    <w:p w:rsidR="00F47C49" w:rsidRPr="00BD2CCB" w:rsidRDefault="00F47C49" w:rsidP="00F47C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  <w:sz w:val="21"/>
        </w:rPr>
      </w:pPr>
      <w:r w:rsidRPr="00A40873">
        <w:rPr>
          <w:color w:val="000000" w:themeColor="text1"/>
          <w:sz w:val="21"/>
          <w:vertAlign w:val="superscript"/>
        </w:rPr>
        <w:t>4</w:t>
      </w:r>
      <w:r>
        <w:rPr>
          <w:color w:val="000000" w:themeColor="text1"/>
          <w:sz w:val="21"/>
          <w:vertAlign w:val="superscript"/>
        </w:rPr>
        <w:t xml:space="preserve"> </w:t>
      </w:r>
      <w:r>
        <w:rPr>
          <w:color w:val="000000" w:themeColor="text1"/>
          <w:sz w:val="21"/>
        </w:rPr>
        <w:t>Antibiotic:</w:t>
      </w:r>
      <w:r w:rsidRPr="00D624EA">
        <w:rPr>
          <w:color w:val="000000" w:themeColor="text1"/>
          <w:sz w:val="21"/>
        </w:rPr>
        <w:t xml:space="preserve"> 75 mg/kg chlortetracycline (commercially available chlortetracycline with a purity of 15%); </w:t>
      </w:r>
    </w:p>
    <w:p w:rsidR="00F47C49" w:rsidRPr="00BD2CCB" w:rsidRDefault="00F47C49" w:rsidP="00F47C4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color w:val="000000" w:themeColor="text1"/>
          <w:sz w:val="21"/>
        </w:rPr>
      </w:pPr>
      <w:r>
        <w:rPr>
          <w:color w:val="000000" w:themeColor="text1"/>
          <w:sz w:val="21"/>
          <w:vertAlign w:val="superscript"/>
        </w:rPr>
        <w:t xml:space="preserve">5 </w:t>
      </w:r>
      <w:r w:rsidRPr="00BD2CCB">
        <w:rPr>
          <w:color w:val="000000" w:themeColor="text1"/>
          <w:sz w:val="21"/>
        </w:rPr>
        <w:t>The nutrients levels were calculated values.</w:t>
      </w:r>
    </w:p>
    <w:p w:rsidR="002512A2" w:rsidRDefault="00036ADF"/>
    <w:sectPr w:rsidR="00251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ADF" w:rsidRDefault="00036ADF" w:rsidP="00F47C49">
      <w:pPr>
        <w:spacing w:line="240" w:lineRule="auto"/>
      </w:pPr>
      <w:r>
        <w:separator/>
      </w:r>
    </w:p>
  </w:endnote>
  <w:endnote w:type="continuationSeparator" w:id="0">
    <w:p w:rsidR="00036ADF" w:rsidRDefault="00036ADF" w:rsidP="00F47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ADF" w:rsidRDefault="00036ADF" w:rsidP="00F47C49">
      <w:pPr>
        <w:spacing w:line="240" w:lineRule="auto"/>
      </w:pPr>
      <w:r>
        <w:separator/>
      </w:r>
    </w:p>
  </w:footnote>
  <w:footnote w:type="continuationSeparator" w:id="0">
    <w:p w:rsidR="00036ADF" w:rsidRDefault="00036ADF" w:rsidP="00F47C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BD"/>
    <w:rsid w:val="00036ADF"/>
    <w:rsid w:val="000D6823"/>
    <w:rsid w:val="0014194B"/>
    <w:rsid w:val="004C51BD"/>
    <w:rsid w:val="00F4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C11AB0-2932-42B2-B9B4-88A5395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C49"/>
    <w:pPr>
      <w:widowControl w:val="0"/>
      <w:spacing w:line="48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F47C49"/>
    <w:pPr>
      <w:outlineLvl w:val="0"/>
    </w:pPr>
    <w:rPr>
      <w:b/>
      <w:bCs/>
      <w:color w:val="000000" w:themeColor="text1"/>
      <w:kern w:val="44"/>
      <w:sz w:val="2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C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C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C4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47C49"/>
    <w:rPr>
      <w:rFonts w:ascii="Times New Roman" w:hAnsi="Times New Roman" w:cs="Times New Roman"/>
      <w:b/>
      <w:bCs/>
      <w:color w:val="000000" w:themeColor="text1"/>
      <w:kern w:val="44"/>
      <w:sz w:val="2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诗岚</dc:creator>
  <cp:keywords/>
  <dc:description/>
  <cp:lastModifiedBy>王 诗岚</cp:lastModifiedBy>
  <cp:revision>2</cp:revision>
  <dcterms:created xsi:type="dcterms:W3CDTF">2018-10-30T13:40:00Z</dcterms:created>
  <dcterms:modified xsi:type="dcterms:W3CDTF">2018-10-30T13:41:00Z</dcterms:modified>
</cp:coreProperties>
</file>