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729" w:tblpY="1981"/>
        <w:tblW w:w="9468" w:type="dxa"/>
        <w:tblLayout w:type="fixed"/>
        <w:tblLook w:val="04A0" w:firstRow="1" w:lastRow="0" w:firstColumn="1" w:lastColumn="0" w:noHBand="0" w:noVBand="1"/>
      </w:tblPr>
      <w:tblGrid>
        <w:gridCol w:w="1989"/>
        <w:gridCol w:w="2079"/>
        <w:gridCol w:w="1980"/>
        <w:gridCol w:w="2070"/>
        <w:gridCol w:w="1350"/>
      </w:tblGrid>
      <w:tr w:rsidR="00D70DA1" w:rsidRPr="00E70EAE" w14:paraId="7F257365" w14:textId="77777777" w:rsidTr="004735D0">
        <w:tc>
          <w:tcPr>
            <w:tcW w:w="1989" w:type="dxa"/>
            <w:vAlign w:val="center"/>
          </w:tcPr>
          <w:p w14:paraId="087AF213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3E9">
              <w:rPr>
                <w:rFonts w:ascii="Arial" w:hAnsi="Arial" w:cs="Arial"/>
                <w:b/>
                <w:sz w:val="22"/>
                <w:szCs w:val="22"/>
              </w:rPr>
              <w:t>Gene</w:t>
            </w:r>
          </w:p>
          <w:p w14:paraId="6FA57075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3E9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Start"/>
            <w:r w:rsidRPr="008033E9">
              <w:rPr>
                <w:rFonts w:ascii="Arial" w:hAnsi="Arial" w:cs="Arial"/>
                <w:b/>
                <w:sz w:val="22"/>
                <w:szCs w:val="22"/>
              </w:rPr>
              <w:t>accession</w:t>
            </w:r>
            <w:proofErr w:type="gramEnd"/>
            <w:r w:rsidRPr="008033E9">
              <w:rPr>
                <w:rFonts w:ascii="Arial" w:hAnsi="Arial" w:cs="Arial"/>
                <w:b/>
                <w:sz w:val="22"/>
                <w:szCs w:val="22"/>
              </w:rPr>
              <w:t xml:space="preserve"> number)</w:t>
            </w:r>
          </w:p>
        </w:tc>
        <w:tc>
          <w:tcPr>
            <w:tcW w:w="2079" w:type="dxa"/>
            <w:vAlign w:val="center"/>
          </w:tcPr>
          <w:p w14:paraId="38D82321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3E9">
              <w:rPr>
                <w:rFonts w:ascii="Arial" w:hAnsi="Arial" w:cs="Arial"/>
                <w:b/>
                <w:sz w:val="22"/>
                <w:szCs w:val="22"/>
              </w:rPr>
              <w:t>Forward 5’-3’</w:t>
            </w:r>
          </w:p>
        </w:tc>
        <w:tc>
          <w:tcPr>
            <w:tcW w:w="1980" w:type="dxa"/>
            <w:vAlign w:val="center"/>
          </w:tcPr>
          <w:p w14:paraId="56C86EBF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3E9">
              <w:rPr>
                <w:rFonts w:ascii="Arial" w:hAnsi="Arial" w:cs="Arial"/>
                <w:b/>
                <w:sz w:val="22"/>
                <w:szCs w:val="22"/>
              </w:rPr>
              <w:t>Reverse 5’-3’</w:t>
            </w:r>
          </w:p>
        </w:tc>
        <w:tc>
          <w:tcPr>
            <w:tcW w:w="2070" w:type="dxa"/>
            <w:vAlign w:val="center"/>
          </w:tcPr>
          <w:p w14:paraId="624D7358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3E9">
              <w:rPr>
                <w:rFonts w:ascii="Arial" w:hAnsi="Arial" w:cs="Arial"/>
                <w:b/>
                <w:sz w:val="22"/>
                <w:szCs w:val="22"/>
              </w:rPr>
              <w:t>Annealing temperature  (</w:t>
            </w:r>
            <w:r w:rsidRPr="008033E9">
              <w:rPr>
                <w:rFonts w:ascii="Arial" w:eastAsia="Calibri" w:hAnsi="Arial" w:cs="Arial"/>
                <w:b/>
                <w:sz w:val="22"/>
                <w:szCs w:val="22"/>
              </w:rPr>
              <w:t>°C)</w:t>
            </w:r>
          </w:p>
        </w:tc>
        <w:tc>
          <w:tcPr>
            <w:tcW w:w="1350" w:type="dxa"/>
            <w:vAlign w:val="center"/>
          </w:tcPr>
          <w:p w14:paraId="504EEEA1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33E9">
              <w:rPr>
                <w:rFonts w:ascii="Arial" w:hAnsi="Arial" w:cs="Arial"/>
                <w:b/>
                <w:sz w:val="22"/>
                <w:szCs w:val="22"/>
              </w:rPr>
              <w:t>Study</w:t>
            </w:r>
          </w:p>
        </w:tc>
      </w:tr>
      <w:tr w:rsidR="00D70DA1" w:rsidRPr="00E70EAE" w14:paraId="4195450D" w14:textId="77777777" w:rsidTr="004735D0">
        <w:tc>
          <w:tcPr>
            <w:tcW w:w="1989" w:type="dxa"/>
            <w:vAlign w:val="center"/>
          </w:tcPr>
          <w:p w14:paraId="5AC8F2E2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  <w:vertAlign w:val="superscript"/>
              </w:rPr>
            </w:pPr>
            <w:r w:rsidRPr="008033E9">
              <w:rPr>
                <w:rFonts w:ascii="Arial" w:eastAsia="Calibri" w:hAnsi="Arial" w:cs="Arial"/>
                <w:i/>
                <w:sz w:val="22"/>
                <w:szCs w:val="22"/>
              </w:rPr>
              <w:t>actin</w:t>
            </w:r>
          </w:p>
          <w:p w14:paraId="6A1AB86B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(XM_623378)</w:t>
            </w:r>
          </w:p>
        </w:tc>
        <w:tc>
          <w:tcPr>
            <w:tcW w:w="2079" w:type="dxa"/>
          </w:tcPr>
          <w:p w14:paraId="1E21C56D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TGCCAACACTGTCCTTTCTG</w:t>
            </w:r>
          </w:p>
        </w:tc>
        <w:tc>
          <w:tcPr>
            <w:tcW w:w="1980" w:type="dxa"/>
          </w:tcPr>
          <w:p w14:paraId="109FB74C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AGAATTGACCCACCAATCCA</w:t>
            </w:r>
          </w:p>
        </w:tc>
        <w:tc>
          <w:tcPr>
            <w:tcW w:w="2070" w:type="dxa"/>
            <w:vAlign w:val="center"/>
          </w:tcPr>
          <w:p w14:paraId="5A47AA23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55.0</w:t>
            </w:r>
          </w:p>
        </w:tc>
        <w:tc>
          <w:tcPr>
            <w:tcW w:w="1350" w:type="dxa"/>
            <w:vAlign w:val="center"/>
          </w:tcPr>
          <w:p w14:paraId="0A56DE27" w14:textId="03168919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2279EA52-276B-40AD-9596-01BDCB6A3237&lt;/uuid&gt;&lt;priority&gt;0&lt;/priority&gt;&lt;publications&gt;&lt;publication&gt;&lt;uuid&gt;0FAF6A2B-D307-439E-AF48-7422099034B5&lt;/uuid&gt;&lt;volume&gt;12&lt;/volume&gt;&lt;accepted_date&gt;99201110101200000000222000&lt;/accepted_date&gt;&lt;doi&gt;10.1186/1471-2164-12-496&lt;/doi&gt;&lt;startpage&gt;496&lt;/startpage&gt;&lt;publication_date&gt;99201110101200000000222000&lt;/publication_date&gt;&lt;url&gt;http://bmcgenomics.biomedcentral.com/articles/10.1186/1471-2164-12-496&lt;/url&gt;&lt;type&gt;400&lt;/type&gt;&lt;title&gt;Nutrigenomics in honey bees: digital gene expression analysis of pollen's nutritive effects on healthy and varroa-parasitized bees.&lt;/title&gt;&lt;publisher&gt;BioMed Central&lt;/publisher&gt;&lt;submission_date&gt;99201101071200000000222000&lt;/submission_date&gt;&lt;number&gt;1&lt;/number&gt;&lt;institution&gt;INRA, UMR 406 Abeilles et Environnement, Domaine Saint-Paul, 84914 Avignon, France. cedric.alaux@avignon.inra.fr&lt;/institution&gt;&lt;subtype&gt;400&lt;/subtype&gt;&lt;bundle&gt;&lt;publication&gt;&lt;publisher&gt;BioMed Central Ltd&lt;/publisher&gt;&lt;title&gt;BMC Genomics&lt;/title&gt;&lt;type&gt;-100&lt;/type&gt;&lt;subtype&gt;-100&lt;/subtype&gt;&lt;uuid&gt;02226120-1D1E-4A0D-85EC-7CA0E3465F26&lt;/uuid&gt;&lt;/publication&gt;&lt;/bundle&gt;&lt;authors&gt;&lt;author&gt;&lt;firstName&gt;Cédric&lt;/firstName&gt;&lt;lastName&gt;Alaux&lt;/lastName&gt;&lt;/author&gt;&lt;author&gt;&lt;firstName&gt;Christelle&lt;/firstName&gt;&lt;lastName&gt;Dantec&lt;/lastName&gt;&lt;/author&gt;&lt;author&gt;&lt;firstName&gt;Hughes&lt;/firstName&gt;&lt;lastName&gt;Parrinello&lt;/lastName&gt;&lt;/author&gt;&lt;author&gt;&lt;nonDroppingParticle&gt;Le&lt;/nonDroppingParticle&gt;&lt;firstName&gt;Yves&lt;/firstName&gt;&lt;lastName&gt;Conte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Alaux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2011)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75DB1E06" w14:textId="77777777" w:rsidTr="004735D0">
        <w:tc>
          <w:tcPr>
            <w:tcW w:w="1989" w:type="dxa"/>
            <w:vAlign w:val="center"/>
          </w:tcPr>
          <w:p w14:paraId="1686D71F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i/>
                <w:sz w:val="22"/>
                <w:szCs w:val="22"/>
              </w:rPr>
              <w:t>vitellogenin (vg)</w:t>
            </w:r>
          </w:p>
          <w:p w14:paraId="4DF77A1B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(AJ517411)</w:t>
            </w:r>
          </w:p>
        </w:tc>
        <w:tc>
          <w:tcPr>
            <w:tcW w:w="2079" w:type="dxa"/>
          </w:tcPr>
          <w:p w14:paraId="2A144057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GTTGGAGAGCAACATGCAGA</w:t>
            </w:r>
          </w:p>
        </w:tc>
        <w:tc>
          <w:tcPr>
            <w:tcW w:w="1980" w:type="dxa"/>
          </w:tcPr>
          <w:p w14:paraId="65F51DF9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TCGATCCATTCCTTGATGGT</w:t>
            </w:r>
          </w:p>
        </w:tc>
        <w:tc>
          <w:tcPr>
            <w:tcW w:w="2070" w:type="dxa"/>
            <w:vAlign w:val="center"/>
          </w:tcPr>
          <w:p w14:paraId="078BC788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57.5</w:t>
            </w:r>
          </w:p>
        </w:tc>
        <w:tc>
          <w:tcPr>
            <w:tcW w:w="1350" w:type="dxa"/>
            <w:vAlign w:val="center"/>
          </w:tcPr>
          <w:p w14:paraId="1872595E" w14:textId="7C7CDFB3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40E43B19-1DD5-45BD-B507-F3A43419E1F8&lt;/uuid&gt;&lt;priority&gt;0&lt;/priority&gt;&lt;publications&gt;&lt;publication&gt;&lt;publication_date&gt;99201600001200000000200000&lt;/publication_date&gt;&lt;doi&gt;10.5061/dryad.hq669&lt;/doi&gt;&lt;title&gt;Ancient duplications have led to functional divergence of vitellogenin-like genes potentially involved in inflammation and oxidative stress in honey bees&lt;/title&gt;&lt;uuid&gt;25330C1C-A232-49B7-B5F9-B1A73B16048E&lt;/uuid&gt;&lt;subtype&gt;400&lt;/subtype&gt;&lt;type&gt;400&lt;/type&gt;&lt;url&gt;https://academic.oup.com/gbe/article-abstract/8/3/495/2574086&lt;/url&gt;&lt;bundle&gt;&lt;publication&gt;&lt;title&gt;Genome biology and …&lt;/title&gt;&lt;type&gt;-100&lt;/type&gt;&lt;subtype&gt;-100&lt;/subtype&gt;&lt;uuid&gt;139DCDFE-2AC1-4265-A063-0539E4115B63&lt;/uuid&gt;&lt;/publication&gt;&lt;/bundle&gt;&lt;authors&gt;&lt;author&gt;&lt;firstName&gt;H&lt;/firstName&gt;&lt;lastName&gt;Salmela&lt;/lastName&gt;&lt;/author&gt;&lt;author&gt;&lt;firstName&gt;T&lt;/firstName&gt;&lt;lastName&gt;Stark&lt;/lastName&gt;&lt;/author&gt;&lt;author&gt;&lt;firstName&gt;D&lt;/firstName&gt;&lt;lastName&gt;Stucki&lt;/lastName&gt;&lt;/author&gt;&lt;author&gt;&lt;firstName&gt;S&lt;/firstName&gt;&lt;lastName&gt;Fuchs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Salmela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2016)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76913C49" w14:textId="77777777" w:rsidTr="004735D0">
        <w:tc>
          <w:tcPr>
            <w:tcW w:w="1989" w:type="dxa"/>
            <w:vAlign w:val="center"/>
          </w:tcPr>
          <w:p w14:paraId="721BB2D4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033E9">
              <w:rPr>
                <w:rFonts w:ascii="Arial" w:hAnsi="Arial" w:cs="Arial"/>
                <w:i/>
                <w:sz w:val="22"/>
                <w:szCs w:val="22"/>
              </w:rPr>
              <w:t>Lactobacillus</w:t>
            </w:r>
          </w:p>
          <w:p w14:paraId="2BA86986" w14:textId="77777777" w:rsidR="00D70DA1" w:rsidRDefault="00D70DA1" w:rsidP="004735D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033E9">
              <w:rPr>
                <w:rFonts w:ascii="Arial" w:hAnsi="Arial" w:cs="Arial"/>
                <w:i/>
                <w:sz w:val="22"/>
                <w:szCs w:val="22"/>
              </w:rPr>
              <w:t>Firm 5 16S rRNA</w:t>
            </w:r>
          </w:p>
          <w:p w14:paraId="76E512EB" w14:textId="77777777" w:rsidR="00D70DA1" w:rsidRPr="00336014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336014">
              <w:rPr>
                <w:rFonts w:ascii="Arial" w:hAnsi="Arial" w:cs="Arial"/>
                <w:sz w:val="22"/>
                <w:szCs w:val="22"/>
              </w:rPr>
              <w:t>JX099547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79" w:type="dxa"/>
          </w:tcPr>
          <w:p w14:paraId="4D13A806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GCAACCTGCCCTWTAGCTTG</w:t>
            </w:r>
          </w:p>
        </w:tc>
        <w:tc>
          <w:tcPr>
            <w:tcW w:w="1980" w:type="dxa"/>
          </w:tcPr>
          <w:p w14:paraId="0621C254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GCCCATCCTKTAGTGACAGC</w:t>
            </w:r>
          </w:p>
        </w:tc>
        <w:tc>
          <w:tcPr>
            <w:tcW w:w="2070" w:type="dxa"/>
            <w:vAlign w:val="center"/>
          </w:tcPr>
          <w:p w14:paraId="5828C351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60.0</w:t>
            </w:r>
          </w:p>
        </w:tc>
        <w:tc>
          <w:tcPr>
            <w:tcW w:w="1350" w:type="dxa"/>
            <w:vAlign w:val="center"/>
          </w:tcPr>
          <w:p w14:paraId="2ED9DA1C" w14:textId="60C41FB3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12A5186C-AE28-46D3-B6B8-F1EFD2038715&lt;/uuid&gt;&lt;priority&gt;0&lt;/priority&gt;&lt;publications&gt;&lt;publication&gt;&lt;uuid&gt;2825ABDF-0129-49DB-BAC2-EEDB8DC4A7F0&lt;/uuid&gt;&lt;volume&gt;15&lt;/volume&gt;&lt;accepted_date&gt;99201711081200000000222000&lt;/accepted_date&gt;&lt;doi&gt;10.1371/journal.pbio.2003467&lt;/doi&gt;&lt;startpage&gt;e2003467&lt;/startpage&gt;&lt;publication_date&gt;99201712001200000000220000&lt;/publication_date&gt;&lt;url&gt;http://eutils.ncbi.nlm.nih.gov/entrez/eutils/elink.fcgi?dbfrom=pubmed&amp;amp;id=29232373&amp;amp;retmode=ref&amp;amp;cmd=prlinks&lt;/url&gt;&lt;type&gt;400&lt;/type&gt;&lt;title&gt;Disentangling metabolic functions of bacteria in the honey bee gut.&lt;/title&gt;&lt;submission_date&gt;99201706291200000000222000&lt;/submission_date&gt;&lt;number&gt;12&lt;/number&gt;&lt;institution&gt;Department of Fundamental Microbiology, University of Lausanne, Lausanne, Switzerland.&lt;/institution&gt;&lt;subtype&gt;400&lt;/subtype&gt;&lt;bundle&gt;&lt;publication&gt;&lt;title&gt;PLoS Biology&lt;/title&gt;&lt;type&gt;-100&lt;/type&gt;&lt;subtype&gt;-100&lt;/subtype&gt;&lt;uuid&gt;73B6E035-3001-41FA-A966-3EDB395FCD61&lt;/uuid&gt;&lt;/publication&gt;&lt;/bundle&gt;&lt;authors&gt;&lt;author&gt;&lt;firstName&gt;Lucie&lt;/firstName&gt;&lt;lastName&gt;Kešnerová&lt;/lastName&gt;&lt;/author&gt;&lt;author&gt;&lt;firstName&gt;Ruben&lt;/firstName&gt;&lt;middleNames&gt;A T&lt;/middleNames&gt;&lt;lastName&gt;Mars&lt;/lastName&gt;&lt;/author&gt;&lt;author&gt;&lt;firstName&gt;Kirsten&lt;/firstName&gt;&lt;middleNames&gt;M&lt;/middleNames&gt;&lt;lastName&gt;Ellegaard&lt;/lastName&gt;&lt;/author&gt;&lt;author&gt;&lt;firstName&gt;Michaël&lt;/firstName&gt;&lt;lastName&gt;Troilo&lt;/lastName&gt;&lt;/author&gt;&lt;author&gt;&lt;firstName&gt;Uwe&lt;/firstName&gt;&lt;lastName&gt;Sauer&lt;/lastName&gt;&lt;/author&gt;&lt;author&gt;&lt;firstName&gt;Philipp&lt;/firstName&gt;&lt;lastName&gt;Engel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Kešnerová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2017)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427C671E" w14:textId="77777777" w:rsidTr="004735D0">
        <w:tc>
          <w:tcPr>
            <w:tcW w:w="1989" w:type="dxa"/>
            <w:vAlign w:val="center"/>
          </w:tcPr>
          <w:p w14:paraId="3CC2ADBD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033E9">
              <w:rPr>
                <w:rFonts w:ascii="Arial" w:hAnsi="Arial" w:cs="Arial"/>
                <w:i/>
                <w:sz w:val="22"/>
                <w:szCs w:val="22"/>
              </w:rPr>
              <w:t>Lactobacillus</w:t>
            </w:r>
          </w:p>
          <w:p w14:paraId="138FF0D2" w14:textId="77777777" w:rsidR="00D70DA1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i/>
                <w:sz w:val="22"/>
                <w:szCs w:val="22"/>
              </w:rPr>
              <w:t>Firm 4 16S rRNA</w:t>
            </w:r>
          </w:p>
          <w:p w14:paraId="141674DE" w14:textId="77777777" w:rsidR="00D70DA1" w:rsidRPr="00336014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336014">
              <w:rPr>
                <w:rFonts w:ascii="Arial" w:hAnsi="Arial" w:cs="Arial"/>
                <w:sz w:val="22"/>
                <w:szCs w:val="22"/>
              </w:rPr>
              <w:t>DQ837632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79" w:type="dxa"/>
          </w:tcPr>
          <w:p w14:paraId="3C8E348D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AGTCGAGCGCGGGAAGTCA</w:t>
            </w:r>
          </w:p>
        </w:tc>
        <w:tc>
          <w:tcPr>
            <w:tcW w:w="1980" w:type="dxa"/>
          </w:tcPr>
          <w:p w14:paraId="3682DF23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AGCCGTCTTTCAACCAGCACT</w:t>
            </w:r>
          </w:p>
        </w:tc>
        <w:tc>
          <w:tcPr>
            <w:tcW w:w="2070" w:type="dxa"/>
            <w:vAlign w:val="center"/>
          </w:tcPr>
          <w:p w14:paraId="55B71A5B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60.0</w:t>
            </w:r>
          </w:p>
        </w:tc>
        <w:tc>
          <w:tcPr>
            <w:tcW w:w="1350" w:type="dxa"/>
            <w:vAlign w:val="center"/>
          </w:tcPr>
          <w:p w14:paraId="6C7AEA53" w14:textId="23880319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343FCA3F-58FC-48B4-A708-5239CCBAAECA&lt;/uuid&gt;&lt;priority&gt;0&lt;/priority&gt;&lt;publications&gt;&lt;publication&gt;&lt;uuid&gt;2825ABDF-0129-49DB-BAC2-EEDB8DC4A7F0&lt;/uuid&gt;&lt;volume&gt;15&lt;/volume&gt;&lt;accepted_date&gt;99201711081200000000222000&lt;/accepted_date&gt;&lt;doi&gt;10.1371/journal.pbio.2003467&lt;/doi&gt;&lt;startpage&gt;e2003467&lt;/startpage&gt;&lt;publication_date&gt;99201712001200000000220000&lt;/publication_date&gt;&lt;url&gt;http://eutils.ncbi.nlm.nih.gov/entrez/eutils/elink.fcgi?dbfrom=pubmed&amp;amp;id=29232373&amp;amp;retmode=ref&amp;amp;cmd=prlinks&lt;/url&gt;&lt;type&gt;400&lt;/type&gt;&lt;title&gt;Disentangling metabolic functions of bacteria in the honey bee gut.&lt;/title&gt;&lt;submission_date&gt;99201706291200000000222000&lt;/submission_date&gt;&lt;number&gt;12&lt;/number&gt;&lt;institution&gt;Department of Fundamental Microbiology, University of Lausanne, Lausanne, Switzerland.&lt;/institution&gt;&lt;subtype&gt;400&lt;/subtype&gt;&lt;bundle&gt;&lt;publication&gt;&lt;title&gt;PLoS Biology&lt;/title&gt;&lt;type&gt;-100&lt;/type&gt;&lt;subtype&gt;-100&lt;/subtype&gt;&lt;uuid&gt;73B6E035-3001-41FA-A966-3EDB395FCD61&lt;/uuid&gt;&lt;/publication&gt;&lt;/bundle&gt;&lt;authors&gt;&lt;author&gt;&lt;firstName&gt;Lucie&lt;/firstName&gt;&lt;lastName&gt;Kešnerová&lt;/lastName&gt;&lt;/author&gt;&lt;author&gt;&lt;firstName&gt;Ruben&lt;/firstName&gt;&lt;middleNames&gt;A T&lt;/middleNames&gt;&lt;lastName&gt;Mars&lt;/lastName&gt;&lt;/author&gt;&lt;author&gt;&lt;firstName&gt;Kirsten&lt;/firstName&gt;&lt;middleNames&gt;M&lt;/middleNames&gt;&lt;lastName&gt;Ellegaard&lt;/lastName&gt;&lt;/author&gt;&lt;author&gt;&lt;firstName&gt;Michaël&lt;/firstName&gt;&lt;lastName&gt;Troilo&lt;/lastName&gt;&lt;/author&gt;&lt;author&gt;&lt;firstName&gt;Uwe&lt;/firstName&gt;&lt;lastName&gt;Sauer&lt;/lastName&gt;&lt;/author&gt;&lt;author&gt;&lt;firstName&gt;Philipp&lt;/firstName&gt;&lt;lastName&gt;Engel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Kešnerová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2017)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75D5118F" w14:textId="77777777" w:rsidTr="004735D0">
        <w:tc>
          <w:tcPr>
            <w:tcW w:w="1989" w:type="dxa"/>
            <w:vAlign w:val="center"/>
          </w:tcPr>
          <w:p w14:paraId="398CB234" w14:textId="77777777" w:rsidR="00D70DA1" w:rsidRDefault="00D70DA1" w:rsidP="004735D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033E9">
              <w:rPr>
                <w:rFonts w:ascii="Arial" w:hAnsi="Arial" w:cs="Arial"/>
                <w:i/>
                <w:sz w:val="22"/>
                <w:szCs w:val="22"/>
              </w:rPr>
              <w:t>Bifidobacterium 16S rRNA</w:t>
            </w:r>
          </w:p>
          <w:p w14:paraId="659D5998" w14:textId="77777777" w:rsidR="00D70DA1" w:rsidRPr="00336014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336014">
              <w:rPr>
                <w:rFonts w:ascii="Arial" w:hAnsi="Arial" w:cs="Arial"/>
                <w:sz w:val="22"/>
                <w:szCs w:val="22"/>
              </w:rPr>
              <w:t>AB437355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79" w:type="dxa"/>
          </w:tcPr>
          <w:p w14:paraId="6082FADA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ATGCAAGTCGAACGGGATCC</w:t>
            </w:r>
          </w:p>
        </w:tc>
        <w:tc>
          <w:tcPr>
            <w:tcW w:w="1980" w:type="dxa"/>
          </w:tcPr>
          <w:p w14:paraId="1BDE66D9" w14:textId="77777777" w:rsidR="00D70DA1" w:rsidRPr="008033E9" w:rsidRDefault="00D70DA1" w:rsidP="004735D0">
            <w:pPr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CATCCCATRCCGGTAAACCC</w:t>
            </w:r>
          </w:p>
        </w:tc>
        <w:tc>
          <w:tcPr>
            <w:tcW w:w="2070" w:type="dxa"/>
            <w:vAlign w:val="center"/>
          </w:tcPr>
          <w:p w14:paraId="3E1C4AA7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60.0</w:t>
            </w:r>
          </w:p>
        </w:tc>
        <w:tc>
          <w:tcPr>
            <w:tcW w:w="1350" w:type="dxa"/>
            <w:vAlign w:val="center"/>
          </w:tcPr>
          <w:p w14:paraId="5E68CEDE" w14:textId="7EFEBEAE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A7C9023A-89C0-4D0D-9717-591FFA5AE817&lt;/uuid&gt;&lt;priority&gt;0&lt;/priority&gt;&lt;publications&gt;&lt;publication&gt;&lt;uuid&gt;2825ABDF-0129-49DB-BAC2-EEDB8DC4A7F0&lt;/uuid&gt;&lt;volume&gt;15&lt;/volume&gt;&lt;accepted_date&gt;99201711081200000000222000&lt;/accepted_date&gt;&lt;doi&gt;10.1371/journal.pbio.2003467&lt;/doi&gt;&lt;startpage&gt;e2003467&lt;/startpage&gt;&lt;publication_date&gt;99201712001200000000220000&lt;/publication_date&gt;&lt;url&gt;http://eutils.ncbi.nlm.nih.gov/entrez/eutils/elink.fcgi?dbfrom=pubmed&amp;amp;id=29232373&amp;amp;retmode=ref&amp;amp;cmd=prlinks&lt;/url&gt;&lt;type&gt;400&lt;/type&gt;&lt;title&gt;Disentangling metabolic functions of bacteria in the honey bee gut.&lt;/title&gt;&lt;submission_date&gt;99201706291200000000222000&lt;/submission_date&gt;&lt;number&gt;12&lt;/number&gt;&lt;institution&gt;Department of Fundamental Microbiology, University of Lausanne, Lausanne, Switzerland.&lt;/institution&gt;&lt;subtype&gt;400&lt;/subtype&gt;&lt;bundle&gt;&lt;publication&gt;&lt;title&gt;PLoS Biology&lt;/title&gt;&lt;type&gt;-100&lt;/type&gt;&lt;subtype&gt;-100&lt;/subtype&gt;&lt;uuid&gt;73B6E035-3001-41FA-A966-3EDB395FCD61&lt;/uuid&gt;&lt;/publication&gt;&lt;/bundle&gt;&lt;authors&gt;&lt;author&gt;&lt;firstName&gt;Lucie&lt;/firstName&gt;&lt;lastName&gt;Kešnerová&lt;/lastName&gt;&lt;/author&gt;&lt;author&gt;&lt;firstName&gt;Ruben&lt;/firstName&gt;&lt;middleNames&gt;A T&lt;/middleNames&gt;&lt;lastName&gt;Mars&lt;/lastName&gt;&lt;/author&gt;&lt;author&gt;&lt;firstName&gt;Kirsten&lt;/firstName&gt;&lt;middleNames&gt;M&lt;/middleNames&gt;&lt;lastName&gt;Ellegaard&lt;/lastName&gt;&lt;/author&gt;&lt;author&gt;&lt;firstName&gt;Michaël&lt;/firstName&gt;&lt;lastName&gt;Troilo&lt;/lastName&gt;&lt;/author&gt;&lt;author&gt;&lt;firstName&gt;Uwe&lt;/firstName&gt;&lt;lastName&gt;Sauer&lt;/lastName&gt;&lt;/author&gt;&lt;author&gt;&lt;firstName&gt;Philipp&lt;/firstName&gt;&lt;lastName&gt;Engel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Kešnerová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2017)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53E96AA3" w14:textId="77777777" w:rsidTr="004735D0">
        <w:tc>
          <w:tcPr>
            <w:tcW w:w="1989" w:type="dxa"/>
            <w:vAlign w:val="center"/>
          </w:tcPr>
          <w:p w14:paraId="0A0F7EE8" w14:textId="77777777" w:rsidR="00D70DA1" w:rsidRDefault="00D70DA1" w:rsidP="004735D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8033E9">
              <w:rPr>
                <w:rFonts w:ascii="Arial" w:hAnsi="Arial" w:cs="Arial"/>
                <w:i/>
                <w:sz w:val="22"/>
                <w:szCs w:val="22"/>
              </w:rPr>
              <w:t>Gilliamella</w:t>
            </w:r>
            <w:proofErr w:type="spellEnd"/>
            <w:r w:rsidRPr="008033E9">
              <w:rPr>
                <w:rFonts w:ascii="Arial" w:hAnsi="Arial" w:cs="Arial"/>
                <w:i/>
                <w:sz w:val="22"/>
                <w:szCs w:val="22"/>
              </w:rPr>
              <w:t xml:space="preserve"> 16S rRNA</w:t>
            </w:r>
          </w:p>
          <w:p w14:paraId="0F8449C0" w14:textId="77777777" w:rsidR="00D70DA1" w:rsidRPr="00336014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(</w:t>
            </w:r>
            <w:r w:rsidRPr="00336014">
              <w:rPr>
                <w:rFonts w:ascii="Arial" w:hAnsi="Arial" w:cs="Arial"/>
                <w:sz w:val="22"/>
                <w:szCs w:val="22"/>
                <w:lang w:val="it-IT"/>
              </w:rPr>
              <w:t>JQ936674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)</w:t>
            </w:r>
          </w:p>
        </w:tc>
        <w:tc>
          <w:tcPr>
            <w:tcW w:w="2079" w:type="dxa"/>
          </w:tcPr>
          <w:p w14:paraId="610DF874" w14:textId="77777777" w:rsidR="00D70DA1" w:rsidRPr="008033E9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CTTTGTTGCCATCGGTTAGGCC</w:t>
            </w:r>
          </w:p>
        </w:tc>
        <w:tc>
          <w:tcPr>
            <w:tcW w:w="1980" w:type="dxa"/>
          </w:tcPr>
          <w:p w14:paraId="700172B3" w14:textId="77777777" w:rsidR="00D70DA1" w:rsidRPr="008033E9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color w:val="000000"/>
                <w:sz w:val="22"/>
                <w:szCs w:val="22"/>
              </w:rPr>
              <w:t>CCGCTTGCTCTCGCGAGG</w:t>
            </w:r>
          </w:p>
        </w:tc>
        <w:tc>
          <w:tcPr>
            <w:tcW w:w="2070" w:type="dxa"/>
            <w:vAlign w:val="center"/>
          </w:tcPr>
          <w:p w14:paraId="029A20D6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60.0</w:t>
            </w:r>
          </w:p>
        </w:tc>
        <w:tc>
          <w:tcPr>
            <w:tcW w:w="1350" w:type="dxa"/>
            <w:vAlign w:val="center"/>
          </w:tcPr>
          <w:p w14:paraId="6DEA631E" w14:textId="2ED90930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F170C76D-2B24-4F9F-813D-76AAB4A33B30&lt;/uuid&gt;&lt;priority&gt;0&lt;/priority&gt;&lt;publications&gt;&lt;publication&gt;&lt;uuid&gt;2825ABDF-0129-49DB-BAC2-EEDB8DC4A7F0&lt;/uuid&gt;&lt;volume&gt;15&lt;/volume&gt;&lt;accepted_date&gt;99201711081200000000222000&lt;/accepted_date&gt;&lt;doi&gt;10.1371/journal.pbio.2003467&lt;/doi&gt;&lt;startpage&gt;e2003467&lt;/startpage&gt;&lt;publication_date&gt;99201712001200000000220000&lt;/publication_date&gt;&lt;url&gt;http://eutils.ncbi.nlm.nih.gov/entrez/eutils/elink.fcgi?dbfrom=pubmed&amp;amp;id=29232373&amp;amp;retmode=ref&amp;amp;cmd=prlinks&lt;/url&gt;&lt;type&gt;400&lt;/type&gt;&lt;title&gt;Disentangling metabolic functions of bacteria in the honey bee gut.&lt;/title&gt;&lt;submission_date&gt;99201706291200000000222000&lt;/submission_date&gt;&lt;number&gt;12&lt;/number&gt;&lt;institution&gt;Department of Fundamental Microbiology, University of Lausanne, Lausanne, Switzerland.&lt;/institution&gt;&lt;subtype&gt;400&lt;/subtype&gt;&lt;bundle&gt;&lt;publication&gt;&lt;title&gt;PLoS Biology&lt;/title&gt;&lt;type&gt;-100&lt;/type&gt;&lt;subtype&gt;-100&lt;/subtype&gt;&lt;uuid&gt;73B6E035-3001-41FA-A966-3EDB395FCD61&lt;/uuid&gt;&lt;/publication&gt;&lt;/bundle&gt;&lt;authors&gt;&lt;author&gt;&lt;firstName&gt;Lucie&lt;/firstName&gt;&lt;lastName&gt;Kešnerová&lt;/lastName&gt;&lt;/author&gt;&lt;author&gt;&lt;firstName&gt;Ruben&lt;/firstName&gt;&lt;middleNames&gt;A T&lt;/middleNames&gt;&lt;lastName&gt;Mars&lt;/lastName&gt;&lt;/author&gt;&lt;author&gt;&lt;firstName&gt;Kirsten&lt;/firstName&gt;&lt;middleNames&gt;M&lt;/middleNames&gt;&lt;lastName&gt;Ellegaard&lt;/lastName&gt;&lt;/author&gt;&lt;author&gt;&lt;firstName&gt;Michaël&lt;/firstName&gt;&lt;lastName&gt;Troilo&lt;/lastName&gt;&lt;/author&gt;&lt;author&gt;&lt;firstName&gt;Uwe&lt;/firstName&gt;&lt;lastName&gt;Sauer&lt;/lastName&gt;&lt;/author&gt;&lt;author&gt;&lt;firstName&gt;Philipp&lt;/firstName&gt;&lt;lastName&gt;Engel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Kešnerová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2017)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23E4B007" w14:textId="77777777" w:rsidTr="004735D0">
        <w:tc>
          <w:tcPr>
            <w:tcW w:w="1989" w:type="dxa"/>
            <w:vAlign w:val="center"/>
          </w:tcPr>
          <w:p w14:paraId="3CACDFFC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i/>
                <w:sz w:val="22"/>
                <w:szCs w:val="22"/>
              </w:rPr>
              <w:t xml:space="preserve">Nosema ceranae </w:t>
            </w:r>
            <w:r w:rsidRPr="008033E9">
              <w:rPr>
                <w:rFonts w:ascii="Arial" w:hAnsi="Arial" w:cs="Arial"/>
                <w:sz w:val="22"/>
                <w:szCs w:val="22"/>
              </w:rPr>
              <w:t>rRNA</w:t>
            </w:r>
          </w:p>
          <w:p w14:paraId="4F19882F" w14:textId="77777777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(DQ486027)</w:t>
            </w:r>
          </w:p>
          <w:p w14:paraId="218A5169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</w:tc>
        <w:tc>
          <w:tcPr>
            <w:tcW w:w="2079" w:type="dxa"/>
          </w:tcPr>
          <w:p w14:paraId="5261F6EB" w14:textId="77777777" w:rsidR="00D70DA1" w:rsidRPr="008033E9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AAGAGTGAGACCTATCAGCTAGTTG</w:t>
            </w:r>
          </w:p>
        </w:tc>
        <w:tc>
          <w:tcPr>
            <w:tcW w:w="1980" w:type="dxa"/>
          </w:tcPr>
          <w:p w14:paraId="134A840B" w14:textId="77777777" w:rsidR="00D70DA1" w:rsidRPr="008033E9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CCGTCTCTCAGGCTCCTTCTC</w:t>
            </w:r>
          </w:p>
        </w:tc>
        <w:tc>
          <w:tcPr>
            <w:tcW w:w="2070" w:type="dxa"/>
            <w:vAlign w:val="center"/>
          </w:tcPr>
          <w:p w14:paraId="2CB85857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t>58.0</w:t>
            </w:r>
          </w:p>
        </w:tc>
        <w:tc>
          <w:tcPr>
            <w:tcW w:w="1350" w:type="dxa"/>
            <w:vAlign w:val="center"/>
          </w:tcPr>
          <w:p w14:paraId="3721B9E1" w14:textId="2D63B40B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3E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C270E3F3-8A23-4FAB-A356-55A488C5255D&lt;/uuid&gt;&lt;priority&gt;0&lt;/priority&gt;&lt;publications&gt;&lt;publication&gt;&lt;uuid&gt;AD96DE16-C2FF-49B6-83CB-F66CF80DF410&lt;/uuid&gt;&lt;volume&gt;103&lt;/volume&gt;&lt;doi&gt;10.1016/j.jip.2009.10.009&lt;/doi&gt;&lt;startpage&gt;53&lt;/startpage&gt;&lt;publication_date&gt;99201001011200000000222000&lt;/publication_date&gt;&lt;url&gt;http://dx.doi.org/10.1016/j.jip.2009.10.009&lt;/url&gt;&lt;type&gt;400&lt;/type&gt;&lt;title&gt;Genetic detection and quantification of Nosema apis and N. ceranae in the honey bee&lt;/title&gt;&lt;publisher&gt;Elsevier Inc.&lt;/publisher&gt;&lt;number&gt;1&lt;/number&gt;&lt;subtype&gt;400&lt;/subtype&gt;&lt;endpage&gt;58&lt;/endpage&gt;&lt;bundle&gt;&lt;publication&gt;&lt;publisher&gt;Elsevier Inc.&lt;/publisher&gt;&lt;title&gt;Journal of Invertebrate Pathology&lt;/title&gt;&lt;type&gt;-100&lt;/type&gt;&lt;subtype&gt;-100&lt;/subtype&gt;&lt;uuid&gt;6191AE6B-766E-412B-A2FA-60F41D939A7D&lt;/uuid&gt;&lt;/publication&gt;&lt;/bundle&gt;&lt;authors&gt;&lt;author&gt;&lt;firstName&gt;A&lt;/firstName&gt;&lt;middleNames&gt;Lelania&lt;/middleNames&gt;&lt;lastName&gt;Bourgeois&lt;/lastName&gt;&lt;/author&gt;&lt;author&gt;&lt;firstName&gt;Thomas&lt;/firstName&gt;&lt;middleNames&gt;E&lt;/middleNames&gt;&lt;lastName&gt;Rinderer&lt;/lastName&gt;&lt;/author&gt;&lt;author&gt;&lt;firstName&gt;Lorraine&lt;/firstName&gt;&lt;middleNames&gt;D&lt;/middleNames&gt;&lt;lastName&gt;Beaman&lt;/lastName&gt;&lt;/author&gt;&lt;author&gt;&lt;firstName&gt;Robert&lt;/firstName&gt;&lt;middleNames&gt;G&lt;/middleNames&gt;&lt;lastName&gt;Danka&lt;/lastName&gt;&lt;/author&gt;&lt;/authors&gt;&lt;/publication&gt;&lt;/publications&gt;&lt;cites&gt;&lt;/cites&gt;&lt;/citatio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instrText>n&gt;</w:instrTex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(Bourgeois et al., 2010)</w:t>
            </w:r>
            <w:r w:rsidRPr="008033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70DA1" w:rsidRPr="00E70EAE" w14:paraId="7F1719BC" w14:textId="77777777" w:rsidTr="004735D0">
        <w:tc>
          <w:tcPr>
            <w:tcW w:w="1989" w:type="dxa"/>
            <w:vAlign w:val="center"/>
          </w:tcPr>
          <w:p w14:paraId="1741B45E" w14:textId="77777777" w:rsidR="00D70DA1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Deformed wing virus (DWV</w:t>
            </w: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8033E9"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  <w:p w14:paraId="4EB139FD" w14:textId="77777777" w:rsidR="00D70DA1" w:rsidRPr="007F5A41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(</w:t>
            </w:r>
            <w:r w:rsidRPr="007F5A41">
              <w:rPr>
                <w:rFonts w:ascii="Arial" w:eastAsia="Calibri" w:hAnsi="Arial" w:cs="Arial"/>
                <w:sz w:val="22"/>
                <w:szCs w:val="22"/>
              </w:rPr>
              <w:t>AY292384.1</w:t>
            </w:r>
            <w:r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  <w:p w14:paraId="000A6F76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79" w:type="dxa"/>
          </w:tcPr>
          <w:p w14:paraId="2B62BF76" w14:textId="77777777" w:rsidR="00D70DA1" w:rsidRPr="00845098" w:rsidRDefault="00D70DA1" w:rsidP="004735D0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GAGATTGAA GCGCATGAA</w:t>
            </w:r>
            <w:r w:rsidRPr="00845098">
              <w:rPr>
                <w:rFonts w:ascii="Arial" w:eastAsia="Times New Roman" w:hAnsi="Arial" w:cs="Arial"/>
                <w:sz w:val="22"/>
                <w:szCs w:val="22"/>
              </w:rPr>
              <w:t>CA</w:t>
            </w:r>
          </w:p>
          <w:p w14:paraId="0657D130" w14:textId="77777777" w:rsidR="00D70DA1" w:rsidRPr="008033E9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200CBD7" w14:textId="77777777" w:rsidR="00D70DA1" w:rsidRPr="00845098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45098">
              <w:rPr>
                <w:rFonts w:ascii="Arial" w:eastAsia="Calibri" w:hAnsi="Arial" w:cs="Arial"/>
                <w:sz w:val="22"/>
                <w:szCs w:val="22"/>
              </w:rPr>
              <w:t>TGAATTCAG TGTCGCCCA TA</w:t>
            </w:r>
          </w:p>
          <w:p w14:paraId="2398FA28" w14:textId="77777777" w:rsidR="00D70DA1" w:rsidRPr="008033E9" w:rsidRDefault="00D70DA1" w:rsidP="004735D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3EC19E88" w14:textId="77777777" w:rsidR="00D70DA1" w:rsidRPr="008033E9" w:rsidRDefault="00D70DA1" w:rsidP="004735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033E9">
              <w:rPr>
                <w:rFonts w:ascii="Arial" w:eastAsia="Calibri" w:hAnsi="Arial" w:cs="Arial"/>
                <w:sz w:val="22"/>
                <w:szCs w:val="22"/>
              </w:rPr>
              <w:t>6</w:t>
            </w:r>
            <w:r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Pr="008033E9">
              <w:rPr>
                <w:rFonts w:ascii="Arial" w:eastAsia="Calibri" w:hAnsi="Arial" w:cs="Arial"/>
                <w:sz w:val="22"/>
                <w:szCs w:val="22"/>
              </w:rPr>
              <w:t>.0</w:t>
            </w:r>
          </w:p>
        </w:tc>
        <w:tc>
          <w:tcPr>
            <w:tcW w:w="1350" w:type="dxa"/>
            <w:vAlign w:val="center"/>
          </w:tcPr>
          <w:p w14:paraId="24EBA49E" w14:textId="4735C4B0" w:rsidR="00D70DA1" w:rsidRPr="008033E9" w:rsidRDefault="00D70DA1" w:rsidP="00473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92174D">
              <w:rPr>
                <w:rFonts w:ascii="Arial" w:hAnsi="Arial" w:cs="Arial"/>
                <w:sz w:val="22"/>
                <w:szCs w:val="22"/>
              </w:rPr>
              <w:instrText xml:space="preserve"> ADDIN PAPERS2_CITATIONS &lt;citation&gt;&lt;uuid&gt;07F6BAFB-B8F9-484D-A6F6-F5F949418A52&lt;/uuid&gt;&lt;priority&gt;0&lt;/priority&gt;&lt;publications&gt;&lt;publication&gt;&lt;uuid&gt;1CCF5DEE-D6F0-40CC-9B80-4DB4F971FD9F&lt;/uuid&gt;&lt;volume&gt;58&lt;/volume&gt;&lt;accepted_date&gt;99201112211200000000222000&lt;/accepted_date&gt;&lt;doi&gt;10.1016/j.jinsphys.2011.12.011&lt;/doi&gt;&lt;startpage&gt;613&lt;/startpage&gt;&lt;revision_date&gt;99201112201200000000222000&lt;/revision_date&gt;&lt;publication_date&gt;99201205001200000000220000&lt;/publication_date&gt;&lt;url&gt;http://eutils.ncbi.nlm.nih.gov/entrez/eutils/elink.fcgi?dbfrom=pubmed&amp;amp;id=22212860&amp;amp;retmode=ref&amp;amp;cmd=prlinks&lt;/url&gt;&lt;type&gt;400&lt;/type&gt;&lt;title&gt;Direct effect of acaricides on pathogen loads and gene expression levels in honey bees Apis mellifera.&lt;/title&gt;&lt;submission_date&gt;99201108301200000000222000&lt;/submission_date&gt;&lt;number&gt;5&lt;/number&gt;&lt;institution&gt;USDA-ARS Bee Research Lab, BARC-East Bldg. 476, Beltsville, MD 20705, USA.&lt;/institution&gt;&lt;subtype&gt;400&lt;/subtype&gt;&lt;endpage&gt;620&lt;/endpage&gt;&lt;bundle&gt;&lt;publication&gt;&lt;publisher&gt;Elsevier Ltd&lt;/publisher&gt;&lt;title&gt;Journal of Insect Physiology&lt;/title&gt;&lt;type&gt;-100&lt;/type&gt;&lt;subtype&gt;-100&lt;/subtype&gt;&lt;uuid&gt;7F78283A-D3D7-4A03-A5BD-CC28EC7E630F&lt;/uuid&gt;&lt;/publication&gt;&lt;/bundle&gt;&lt;authors&gt;&lt;author&gt;&lt;firstName&gt;Humberto&lt;/firstName&gt;&lt;lastName&gt;Boncristiani&lt;/lastName&gt;&lt;/author&gt;&lt;author&gt;&lt;firstName&gt;Robyn&lt;/firstName&gt;&lt;lastName&gt;Underwood&lt;/lastName&gt;&lt;/author&gt;&lt;author&gt;&lt;firstName&gt;Ryan&lt;/firstName&gt;&lt;lastName&gt;Schwarz&lt;/lastName&gt;&lt;/author&gt;&lt;author&gt;&lt;firstName&gt;Jay&lt;/firstName&gt;&lt;middleNames&gt;D&lt;/middleNames&gt;&lt;lastName&gt;Evans&lt;/lastName&gt;&lt;/author&gt;&lt;author&gt;&lt;firstName&gt;Jeffery&lt;/firstName&gt;&lt;lastName&gt;Pettis&lt;/lastName&gt;&lt;/author&gt;&lt;author&gt;&lt;firstName&gt;Dennis&lt;/firstName&gt;&lt;lastName&gt;vanEngelsdorp&lt;/lastName&gt;&lt;/author&gt;&lt;/authors&gt;&lt;/publication&gt;&lt;/publications&gt;&lt;cites&gt;&lt;/cites&gt;&lt;/citation&gt;</w:instrText>
            </w:r>
            <w:r>
              <w:rPr>
                <w:rFonts w:ascii="Arial" w:hAnsi="Arial" w:cs="Arial"/>
                <w:sz w:val="22"/>
                <w:szCs w:val="22"/>
              </w:rPr>
              <w:instrText xml:space="preserve">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74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92174D">
              <w:rPr>
                <w:rFonts w:ascii="Arial" w:hAnsi="Arial" w:cs="Arial"/>
                <w:sz w:val="22"/>
                <w:szCs w:val="22"/>
              </w:rPr>
              <w:t>Boncristiani</w:t>
            </w:r>
            <w:proofErr w:type="spellEnd"/>
            <w:r w:rsidR="0092174D">
              <w:rPr>
                <w:rFonts w:ascii="Arial" w:hAnsi="Arial" w:cs="Arial"/>
                <w:sz w:val="22"/>
                <w:szCs w:val="22"/>
              </w:rPr>
              <w:t xml:space="preserve"> et al., 2012)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443476B" w14:textId="77777777" w:rsidR="00D70DA1" w:rsidRPr="002A4411" w:rsidRDefault="00D70DA1" w:rsidP="00D70DA1">
      <w:pPr>
        <w:rPr>
          <w:rFonts w:ascii="Arial" w:hAnsi="Arial"/>
        </w:rPr>
      </w:pPr>
      <w:r w:rsidRPr="002A4411">
        <w:rPr>
          <w:rFonts w:ascii="Arial" w:hAnsi="Arial"/>
          <w:b/>
        </w:rPr>
        <w:t xml:space="preserve">Table </w:t>
      </w:r>
      <w:r w:rsidR="00255017" w:rsidRPr="002A4411">
        <w:rPr>
          <w:rFonts w:ascii="Arial" w:hAnsi="Arial"/>
          <w:b/>
        </w:rPr>
        <w:t>S1</w:t>
      </w:r>
      <w:r w:rsidRPr="002A4411">
        <w:rPr>
          <w:rFonts w:ascii="Arial" w:hAnsi="Arial"/>
          <w:b/>
        </w:rPr>
        <w:t>.</w:t>
      </w:r>
      <w:r w:rsidRPr="002A4411">
        <w:rPr>
          <w:rFonts w:ascii="Arial" w:hAnsi="Arial"/>
        </w:rPr>
        <w:t xml:space="preserve"> Quantitative PCR primers used in this study</w:t>
      </w:r>
    </w:p>
    <w:p w14:paraId="1417B31C" w14:textId="77777777" w:rsidR="00D70DA1" w:rsidRPr="002A4411" w:rsidRDefault="00D70DA1" w:rsidP="00D70DA1">
      <w:pPr>
        <w:rPr>
          <w:rFonts w:ascii="Arial" w:hAnsi="Arial"/>
        </w:rPr>
      </w:pPr>
      <w:r w:rsidRPr="002A4411">
        <w:rPr>
          <w:rFonts w:ascii="Arial" w:hAnsi="Arial"/>
        </w:rPr>
        <w:br w:type="page"/>
      </w:r>
    </w:p>
    <w:tbl>
      <w:tblPr>
        <w:tblStyle w:val="TableGrid"/>
        <w:tblpPr w:leftFromText="180" w:rightFromText="180" w:horzAnchor="page" w:tblpX="1729" w:tblpY="540"/>
        <w:tblW w:w="0" w:type="auto"/>
        <w:tblLook w:val="04A0" w:firstRow="1" w:lastRow="0" w:firstColumn="1" w:lastColumn="0" w:noHBand="0" w:noVBand="1"/>
      </w:tblPr>
      <w:tblGrid>
        <w:gridCol w:w="1719"/>
        <w:gridCol w:w="1737"/>
        <w:gridCol w:w="5400"/>
      </w:tblGrid>
      <w:tr w:rsidR="00D70DA1" w:rsidRPr="002A4411" w14:paraId="0D8CCCBA" w14:textId="77777777" w:rsidTr="004735D0">
        <w:tc>
          <w:tcPr>
            <w:tcW w:w="1728" w:type="dxa"/>
          </w:tcPr>
          <w:p w14:paraId="6C3EE77A" w14:textId="77777777" w:rsidR="00D70DA1" w:rsidRPr="002A4411" w:rsidRDefault="00D70DA1" w:rsidP="004735D0">
            <w:pPr>
              <w:jc w:val="center"/>
              <w:rPr>
                <w:rFonts w:ascii="Arial" w:hAnsi="Arial" w:cs="Arial"/>
                <w:b/>
              </w:rPr>
            </w:pPr>
            <w:r w:rsidRPr="002A4411">
              <w:rPr>
                <w:rFonts w:ascii="Arial" w:hAnsi="Arial" w:cs="Arial"/>
                <w:b/>
              </w:rPr>
              <w:lastRenderedPageBreak/>
              <w:t>Diet</w:t>
            </w:r>
          </w:p>
        </w:tc>
        <w:tc>
          <w:tcPr>
            <w:tcW w:w="1620" w:type="dxa"/>
          </w:tcPr>
          <w:p w14:paraId="444316E6" w14:textId="77777777" w:rsidR="00D70DA1" w:rsidRPr="002A4411" w:rsidRDefault="00D70DA1" w:rsidP="004735D0">
            <w:pPr>
              <w:jc w:val="center"/>
              <w:rPr>
                <w:rFonts w:ascii="Arial" w:hAnsi="Arial" w:cs="Arial"/>
                <w:b/>
              </w:rPr>
            </w:pPr>
            <w:r w:rsidRPr="002A4411">
              <w:rPr>
                <w:rFonts w:ascii="Arial" w:hAnsi="Arial" w:cs="Arial"/>
                <w:b/>
              </w:rPr>
              <w:t>Manufacturer</w:t>
            </w:r>
          </w:p>
        </w:tc>
        <w:tc>
          <w:tcPr>
            <w:tcW w:w="5508" w:type="dxa"/>
          </w:tcPr>
          <w:p w14:paraId="5CD25ED4" w14:textId="77777777" w:rsidR="00D70DA1" w:rsidRPr="002A4411" w:rsidRDefault="00D70DA1" w:rsidP="004735D0">
            <w:pPr>
              <w:jc w:val="center"/>
              <w:rPr>
                <w:rFonts w:ascii="Arial" w:hAnsi="Arial" w:cs="Arial"/>
                <w:b/>
              </w:rPr>
            </w:pPr>
            <w:r w:rsidRPr="002A4411">
              <w:rPr>
                <w:rFonts w:ascii="Arial" w:hAnsi="Arial" w:cs="Arial"/>
                <w:b/>
              </w:rPr>
              <w:t>Ingredients</w:t>
            </w:r>
          </w:p>
        </w:tc>
      </w:tr>
      <w:tr w:rsidR="00D70DA1" w:rsidRPr="002A4411" w14:paraId="3F974CDC" w14:textId="77777777" w:rsidTr="004735D0">
        <w:tc>
          <w:tcPr>
            <w:tcW w:w="1728" w:type="dxa"/>
          </w:tcPr>
          <w:p w14:paraId="6D96A9A6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Global</w:t>
            </w:r>
          </w:p>
        </w:tc>
        <w:tc>
          <w:tcPr>
            <w:tcW w:w="1620" w:type="dxa"/>
          </w:tcPr>
          <w:p w14:paraId="47F73A58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Global Patties</w:t>
            </w:r>
          </w:p>
        </w:tc>
        <w:tc>
          <w:tcPr>
            <w:tcW w:w="5508" w:type="dxa"/>
          </w:tcPr>
          <w:p w14:paraId="72861151" w14:textId="77777777" w:rsidR="00D70DA1" w:rsidRPr="002A4411" w:rsidRDefault="00D70DA1" w:rsidP="004735D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</w:rPr>
            </w:pPr>
            <w:proofErr w:type="gramStart"/>
            <w:r w:rsidRPr="002A4411">
              <w:rPr>
                <w:rFonts w:ascii="Arial" w:hAnsi="Arial" w:cs="Times New Roman"/>
              </w:rPr>
              <w:t>sugar</w:t>
            </w:r>
            <w:proofErr w:type="gramEnd"/>
            <w:r w:rsidRPr="002A4411">
              <w:rPr>
                <w:rFonts w:ascii="Arial" w:hAnsi="Arial" w:cs="Times New Roman"/>
              </w:rPr>
              <w:t>, soy, yeast, lipid mix, vitamins, minerals, and sterilized wildflower pollen (15% by dry weight)</w:t>
            </w:r>
          </w:p>
          <w:p w14:paraId="1C5337FB" w14:textId="77777777" w:rsidR="00D70DA1" w:rsidRPr="002A4411" w:rsidRDefault="00D70DA1" w:rsidP="004735D0">
            <w:pPr>
              <w:rPr>
                <w:rFonts w:ascii="Arial" w:hAnsi="Arial"/>
              </w:rPr>
            </w:pPr>
          </w:p>
        </w:tc>
      </w:tr>
      <w:tr w:rsidR="00D70DA1" w:rsidRPr="002A4411" w14:paraId="343F4AF7" w14:textId="77777777" w:rsidTr="004735D0">
        <w:tc>
          <w:tcPr>
            <w:tcW w:w="1728" w:type="dxa"/>
          </w:tcPr>
          <w:p w14:paraId="2A6C6200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hAnsi="Arial" w:cs="Times New Roman"/>
              </w:rPr>
              <w:t>Ultra Bee</w:t>
            </w:r>
          </w:p>
        </w:tc>
        <w:tc>
          <w:tcPr>
            <w:tcW w:w="1620" w:type="dxa"/>
          </w:tcPr>
          <w:p w14:paraId="1AF857D2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Mann Lake Ltd.</w:t>
            </w:r>
          </w:p>
        </w:tc>
        <w:tc>
          <w:tcPr>
            <w:tcW w:w="5508" w:type="dxa"/>
          </w:tcPr>
          <w:p w14:paraId="444DC125" w14:textId="77777777" w:rsidR="00D70DA1" w:rsidRPr="002A4411" w:rsidRDefault="00D70DA1" w:rsidP="004735D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</w:rPr>
            </w:pPr>
            <w:proofErr w:type="gramStart"/>
            <w:r w:rsidRPr="002A4411">
              <w:rPr>
                <w:rFonts w:ascii="Arial" w:hAnsi="Arial" w:cs="Times New Roman"/>
              </w:rPr>
              <w:t>plant</w:t>
            </w:r>
            <w:proofErr w:type="gramEnd"/>
            <w:r w:rsidRPr="002A4411">
              <w:rPr>
                <w:rFonts w:ascii="Arial" w:hAnsi="Arial" w:cs="Times New Roman"/>
              </w:rPr>
              <w:t xml:space="preserve"> protein, high fructose corn syrup, sugar, canola oil, soybean oil, palm oil, lemongrass oil, spearmint extract, probiotics, wheat flour, vitamins, and minerals</w:t>
            </w:r>
          </w:p>
          <w:p w14:paraId="75F78892" w14:textId="77777777" w:rsidR="00D70DA1" w:rsidRPr="002A4411" w:rsidRDefault="00D70DA1" w:rsidP="004735D0">
            <w:pPr>
              <w:rPr>
                <w:rFonts w:ascii="Arial" w:hAnsi="Arial"/>
              </w:rPr>
            </w:pPr>
          </w:p>
        </w:tc>
      </w:tr>
      <w:tr w:rsidR="00D70DA1" w:rsidRPr="002A4411" w14:paraId="7448C5F2" w14:textId="77777777" w:rsidTr="004735D0">
        <w:tc>
          <w:tcPr>
            <w:tcW w:w="1728" w:type="dxa"/>
          </w:tcPr>
          <w:p w14:paraId="7B2BBE5E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Bulk Soft</w:t>
            </w:r>
          </w:p>
        </w:tc>
        <w:tc>
          <w:tcPr>
            <w:tcW w:w="1620" w:type="dxa"/>
          </w:tcPr>
          <w:p w14:paraId="583317C7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Mann Lake Ltd.</w:t>
            </w:r>
          </w:p>
        </w:tc>
        <w:tc>
          <w:tcPr>
            <w:tcW w:w="5508" w:type="dxa"/>
          </w:tcPr>
          <w:p w14:paraId="3B242268" w14:textId="77777777" w:rsidR="00D70DA1" w:rsidRPr="002A4411" w:rsidRDefault="00D70DA1" w:rsidP="004735D0">
            <w:pPr>
              <w:rPr>
                <w:rFonts w:ascii="Arial" w:hAnsi="Arial"/>
              </w:rPr>
            </w:pPr>
            <w:proofErr w:type="gramStart"/>
            <w:r w:rsidRPr="002A4411">
              <w:rPr>
                <w:rFonts w:ascii="Arial" w:hAnsi="Arial" w:cs="Times New Roman"/>
              </w:rPr>
              <w:t>plant</w:t>
            </w:r>
            <w:proofErr w:type="gramEnd"/>
            <w:r w:rsidRPr="002A4411">
              <w:rPr>
                <w:rFonts w:ascii="Arial" w:hAnsi="Arial" w:cs="Times New Roman"/>
              </w:rPr>
              <w:t xml:space="preserve"> protein products, fructose, processed grain by-products, dextrose, sugar, water, canola oil, vegetable shortening, lemongrass oil, spearmint oil, lecithin, thymol, sodium chloride, vitamin A, vitamin D3, vitamin E, ascorbic acid, zinc, menadione, riboflavin, pyridoxine, folic acid, and biotin</w:t>
            </w:r>
          </w:p>
        </w:tc>
      </w:tr>
      <w:tr w:rsidR="00D70DA1" w:rsidRPr="002A4411" w14:paraId="6DBD1350" w14:textId="77777777" w:rsidTr="004735D0">
        <w:tc>
          <w:tcPr>
            <w:tcW w:w="1728" w:type="dxa"/>
          </w:tcPr>
          <w:p w14:paraId="26DED0C6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Mega Bee</w:t>
            </w:r>
          </w:p>
        </w:tc>
        <w:tc>
          <w:tcPr>
            <w:tcW w:w="1620" w:type="dxa"/>
          </w:tcPr>
          <w:p w14:paraId="4CFBF925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Castle Dome Solutions</w:t>
            </w:r>
          </w:p>
        </w:tc>
        <w:tc>
          <w:tcPr>
            <w:tcW w:w="5508" w:type="dxa"/>
          </w:tcPr>
          <w:p w14:paraId="7991E9A3" w14:textId="77777777" w:rsidR="00D70DA1" w:rsidRPr="002A4411" w:rsidRDefault="00D70DA1" w:rsidP="004735D0">
            <w:pPr>
              <w:rPr>
                <w:rFonts w:ascii="Arial" w:hAnsi="Arial"/>
              </w:rPr>
            </w:pPr>
            <w:proofErr w:type="gramStart"/>
            <w:r w:rsidRPr="002A4411">
              <w:rPr>
                <w:rFonts w:ascii="Arial" w:hAnsi="Arial" w:cs="Times New Roman"/>
              </w:rPr>
              <w:t>plant</w:t>
            </w:r>
            <w:proofErr w:type="gramEnd"/>
            <w:r w:rsidRPr="002A4411">
              <w:rPr>
                <w:rFonts w:ascii="Arial" w:hAnsi="Arial" w:cs="Times New Roman"/>
              </w:rPr>
              <w:t xml:space="preserve"> protein products, sugar, processed grain by-products, citric acid, potassium sorbate, sodium propionate</w:t>
            </w:r>
          </w:p>
        </w:tc>
      </w:tr>
      <w:tr w:rsidR="00D70DA1" w:rsidRPr="002A4411" w14:paraId="16163794" w14:textId="77777777" w:rsidTr="004735D0">
        <w:tc>
          <w:tcPr>
            <w:tcW w:w="1728" w:type="dxa"/>
          </w:tcPr>
          <w:p w14:paraId="099AE312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eastAsia="Times New Roman" w:hAnsi="Arial" w:cs="Times New Roman"/>
              </w:rPr>
              <w:t>AP23</w:t>
            </w:r>
          </w:p>
        </w:tc>
        <w:tc>
          <w:tcPr>
            <w:tcW w:w="1620" w:type="dxa"/>
          </w:tcPr>
          <w:p w14:paraId="1605D886" w14:textId="77777777" w:rsidR="00D70DA1" w:rsidRPr="002A4411" w:rsidRDefault="00D70DA1" w:rsidP="004735D0">
            <w:pPr>
              <w:rPr>
                <w:rFonts w:ascii="Arial" w:hAnsi="Arial"/>
              </w:rPr>
            </w:pPr>
            <w:proofErr w:type="spellStart"/>
            <w:r w:rsidRPr="002A4411">
              <w:rPr>
                <w:rFonts w:ascii="Arial" w:hAnsi="Arial"/>
              </w:rPr>
              <w:t>Dadant</w:t>
            </w:r>
            <w:proofErr w:type="spellEnd"/>
          </w:p>
        </w:tc>
        <w:tc>
          <w:tcPr>
            <w:tcW w:w="5508" w:type="dxa"/>
          </w:tcPr>
          <w:p w14:paraId="79503BE2" w14:textId="77777777" w:rsidR="00D70DA1" w:rsidRPr="002A4411" w:rsidRDefault="00D70DA1" w:rsidP="004735D0">
            <w:pPr>
              <w:rPr>
                <w:rFonts w:ascii="Arial" w:hAnsi="Arial"/>
              </w:rPr>
            </w:pPr>
            <w:proofErr w:type="gramStart"/>
            <w:r w:rsidRPr="002A4411">
              <w:rPr>
                <w:rFonts w:ascii="Arial" w:eastAsia="Times New Roman" w:hAnsi="Arial" w:cs="Times New Roman"/>
              </w:rPr>
              <w:t>plant</w:t>
            </w:r>
            <w:proofErr w:type="gramEnd"/>
            <w:r w:rsidRPr="002A4411">
              <w:rPr>
                <w:rFonts w:ascii="Arial" w:eastAsia="Times New Roman" w:hAnsi="Arial" w:cs="Times New Roman"/>
              </w:rPr>
              <w:t xml:space="preserve"> protein products, sugar, grain products, dried egg product, lecithin, dl-methionine, potassium chloride, choline chloride, natural flavoring, mixed tocopherols, d-alpha </w:t>
            </w:r>
            <w:proofErr w:type="spellStart"/>
            <w:r w:rsidRPr="002A4411">
              <w:rPr>
                <w:rFonts w:ascii="Arial" w:eastAsia="Times New Roman" w:hAnsi="Arial" w:cs="Times New Roman"/>
              </w:rPr>
              <w:t>tocopheryl</w:t>
            </w:r>
            <w:proofErr w:type="spellEnd"/>
            <w:r w:rsidRPr="002A4411">
              <w:rPr>
                <w:rFonts w:ascii="Arial" w:eastAsia="Times New Roman" w:hAnsi="Arial" w:cs="Times New Roman"/>
              </w:rPr>
              <w:t xml:space="preserve"> acetate, ascorbic acid</w:t>
            </w:r>
          </w:p>
        </w:tc>
      </w:tr>
      <w:tr w:rsidR="00D70DA1" w:rsidRPr="002A4411" w14:paraId="437C24A6" w14:textId="77777777" w:rsidTr="004735D0">
        <w:tc>
          <w:tcPr>
            <w:tcW w:w="1728" w:type="dxa"/>
          </w:tcPr>
          <w:p w14:paraId="6D5EE096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Homebrew</w:t>
            </w:r>
          </w:p>
        </w:tc>
        <w:tc>
          <w:tcPr>
            <w:tcW w:w="1620" w:type="dxa"/>
          </w:tcPr>
          <w:p w14:paraId="6BDAC0B1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Custom formulation (this study)</w:t>
            </w:r>
          </w:p>
        </w:tc>
        <w:tc>
          <w:tcPr>
            <w:tcW w:w="5508" w:type="dxa"/>
          </w:tcPr>
          <w:p w14:paraId="421F3D36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 w:cs="Times New Roman"/>
              </w:rPr>
              <w:t>Soy isolate, soy flour, yeast, sugar, canola oil, lysine, zinc, essential oils, and pollen (20% by dry weight)</w:t>
            </w:r>
          </w:p>
        </w:tc>
      </w:tr>
      <w:tr w:rsidR="00D70DA1" w:rsidRPr="002A4411" w14:paraId="2DDD6567" w14:textId="77777777" w:rsidTr="004735D0">
        <w:tc>
          <w:tcPr>
            <w:tcW w:w="1728" w:type="dxa"/>
          </w:tcPr>
          <w:p w14:paraId="0C96BA97" w14:textId="77777777" w:rsidR="00D70DA1" w:rsidRPr="002A4411" w:rsidRDefault="00D70DA1" w:rsidP="004735D0">
            <w:pPr>
              <w:jc w:val="center"/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Healthy Bees</w:t>
            </w:r>
          </w:p>
        </w:tc>
        <w:tc>
          <w:tcPr>
            <w:tcW w:w="1620" w:type="dxa"/>
          </w:tcPr>
          <w:p w14:paraId="0D80F4DF" w14:textId="77777777" w:rsidR="00D70DA1" w:rsidRPr="002A4411" w:rsidRDefault="00D70DA1" w:rsidP="004735D0">
            <w:pPr>
              <w:rPr>
                <w:rFonts w:ascii="Arial" w:hAnsi="Arial"/>
              </w:rPr>
            </w:pPr>
            <w:r w:rsidRPr="002A4411">
              <w:rPr>
                <w:rFonts w:ascii="Arial" w:hAnsi="Arial"/>
              </w:rPr>
              <w:t>Healthy Bees LLC</w:t>
            </w:r>
          </w:p>
        </w:tc>
        <w:tc>
          <w:tcPr>
            <w:tcW w:w="5508" w:type="dxa"/>
          </w:tcPr>
          <w:p w14:paraId="273EC377" w14:textId="6EE3ECBA" w:rsidR="00D70DA1" w:rsidRPr="002A4411" w:rsidRDefault="00D70DA1" w:rsidP="004735D0">
            <w:pPr>
              <w:rPr>
                <w:rFonts w:ascii="Arial" w:hAnsi="Arial"/>
              </w:rPr>
            </w:pPr>
            <w:proofErr w:type="gramStart"/>
            <w:r w:rsidRPr="002A4411">
              <w:rPr>
                <w:rFonts w:ascii="Arial" w:eastAsia="Times New Roman" w:hAnsi="Arial" w:cs="Times New Roman"/>
              </w:rPr>
              <w:t>spirulina</w:t>
            </w:r>
            <w:proofErr w:type="gramEnd"/>
            <w:r w:rsidRPr="002A4411">
              <w:rPr>
                <w:rFonts w:ascii="Arial" w:eastAsia="Times New Roman" w:hAnsi="Arial" w:cs="Times New Roman"/>
              </w:rPr>
              <w:t>, corn gluten, brewer</w:t>
            </w:r>
            <w:r w:rsidR="00976BCB" w:rsidRPr="002A4411">
              <w:rPr>
                <w:rFonts w:ascii="Arial" w:eastAsia="Times New Roman" w:hAnsi="Arial" w:cs="Times New Roman"/>
              </w:rPr>
              <w:t>'</w:t>
            </w:r>
            <w:r w:rsidRPr="002A4411">
              <w:rPr>
                <w:rFonts w:ascii="Arial" w:eastAsia="Times New Roman" w:hAnsi="Arial" w:cs="Times New Roman"/>
              </w:rPr>
              <w:t>s yeast, dextrose, invert sucrose syrup, coconut oil, canola oil, essential oils, natural plant extracts</w:t>
            </w:r>
          </w:p>
        </w:tc>
      </w:tr>
    </w:tbl>
    <w:p w14:paraId="2187EA99" w14:textId="77777777" w:rsidR="00D70DA1" w:rsidRPr="002A4411" w:rsidRDefault="00D70DA1" w:rsidP="00D70DA1">
      <w:pPr>
        <w:rPr>
          <w:rFonts w:ascii="Arial" w:hAnsi="Arial"/>
        </w:rPr>
      </w:pPr>
      <w:r w:rsidRPr="002A4411">
        <w:rPr>
          <w:rFonts w:ascii="Arial" w:hAnsi="Arial"/>
          <w:b/>
        </w:rPr>
        <w:t>Table S</w:t>
      </w:r>
      <w:r w:rsidR="00255017" w:rsidRPr="002A4411">
        <w:rPr>
          <w:rFonts w:ascii="Arial" w:hAnsi="Arial"/>
          <w:b/>
        </w:rPr>
        <w:t>2</w:t>
      </w:r>
      <w:r w:rsidRPr="002A4411">
        <w:rPr>
          <w:rFonts w:ascii="Arial" w:hAnsi="Arial"/>
          <w:b/>
        </w:rPr>
        <w:t>.</w:t>
      </w:r>
      <w:r w:rsidRPr="002A4411">
        <w:rPr>
          <w:rFonts w:ascii="Arial" w:hAnsi="Arial"/>
        </w:rPr>
        <w:t xml:space="preserve"> List of diet ingredients provided by the manufacturers  </w:t>
      </w:r>
    </w:p>
    <w:p w14:paraId="763FC2AD" w14:textId="77777777" w:rsidR="00255017" w:rsidRPr="002A4411" w:rsidRDefault="00255017">
      <w:pPr>
        <w:rPr>
          <w:rFonts w:ascii="Arial" w:hAnsi="Arial"/>
        </w:rPr>
      </w:pPr>
      <w:r w:rsidRPr="002A4411">
        <w:rPr>
          <w:rFonts w:ascii="Arial" w:hAnsi="Arial"/>
        </w:rPr>
        <w:br w:type="page"/>
      </w:r>
    </w:p>
    <w:p w14:paraId="071C518D" w14:textId="76A385F2" w:rsidR="009329DF" w:rsidRPr="002A4411" w:rsidRDefault="00C614BC">
      <w:pPr>
        <w:rPr>
          <w:rFonts w:ascii="Arial" w:hAnsi="Arial"/>
        </w:rPr>
      </w:pPr>
      <w:r w:rsidRPr="002A4411">
        <w:rPr>
          <w:rFonts w:ascii="Arial" w:hAnsi="Arial"/>
          <w:noProof/>
        </w:rPr>
        <w:lastRenderedPageBreak/>
        <w:drawing>
          <wp:inline distT="0" distB="0" distL="0" distR="0" wp14:anchorId="26C5BC08" wp14:editId="2E526B31">
            <wp:extent cx="3886200" cy="49769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410" cy="497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3482" w14:textId="22DEA2A5" w:rsidR="004735D0" w:rsidRPr="002A4411" w:rsidRDefault="00255017">
      <w:pPr>
        <w:rPr>
          <w:rFonts w:ascii="Arial" w:hAnsi="Arial"/>
        </w:rPr>
      </w:pPr>
      <w:r w:rsidRPr="002A4411">
        <w:rPr>
          <w:rFonts w:ascii="Arial" w:hAnsi="Arial"/>
          <w:b/>
        </w:rPr>
        <w:t>Figure S1</w:t>
      </w:r>
      <w:r w:rsidRPr="002A4411">
        <w:rPr>
          <w:rFonts w:ascii="Arial" w:hAnsi="Arial"/>
        </w:rPr>
        <w:t xml:space="preserve">. </w:t>
      </w:r>
      <w:r w:rsidR="00C614BC" w:rsidRPr="002A4411">
        <w:rPr>
          <w:rFonts w:ascii="Arial" w:hAnsi="Arial"/>
        </w:rPr>
        <w:t xml:space="preserve"> </w:t>
      </w:r>
      <w:r w:rsidR="00C614BC" w:rsidRPr="002A4411">
        <w:rPr>
          <w:rFonts w:ascii="Arial" w:hAnsi="Arial"/>
          <w:b/>
        </w:rPr>
        <w:t>A)</w:t>
      </w:r>
      <w:r w:rsidR="00C614BC" w:rsidRPr="002A4411">
        <w:rPr>
          <w:rFonts w:ascii="Arial" w:hAnsi="Arial"/>
        </w:rPr>
        <w:t xml:space="preserve"> </w:t>
      </w:r>
      <w:r w:rsidRPr="002A4411">
        <w:rPr>
          <w:rFonts w:ascii="Arial" w:hAnsi="Arial"/>
        </w:rPr>
        <w:t xml:space="preserve">Suggested proportions of essential amino acids according to </w:t>
      </w:r>
      <w:proofErr w:type="gramStart"/>
      <w:r w:rsidRPr="002A4411">
        <w:rPr>
          <w:rFonts w:ascii="Arial" w:hAnsi="Arial"/>
        </w:rPr>
        <w:t>honey bee</w:t>
      </w:r>
      <w:proofErr w:type="gramEnd"/>
      <w:r w:rsidRPr="002A4411">
        <w:rPr>
          <w:rFonts w:ascii="Arial" w:hAnsi="Arial"/>
        </w:rPr>
        <w:t xml:space="preserve"> growth requirements established by de Groot 1953. </w:t>
      </w:r>
      <w:r w:rsidR="00C614BC" w:rsidRPr="002A4411">
        <w:rPr>
          <w:rFonts w:ascii="Arial" w:hAnsi="Arial"/>
          <w:b/>
        </w:rPr>
        <w:t xml:space="preserve">B) </w:t>
      </w:r>
      <w:r w:rsidR="00C614BC" w:rsidRPr="002A4411">
        <w:rPr>
          <w:rFonts w:ascii="Arial" w:hAnsi="Arial"/>
        </w:rPr>
        <w:t xml:space="preserve">Leucine percentage of total EAAs in the tested diets. </w:t>
      </w:r>
    </w:p>
    <w:p w14:paraId="52125C65" w14:textId="77777777" w:rsidR="004735D0" w:rsidRPr="002A4411" w:rsidRDefault="004735D0">
      <w:pPr>
        <w:rPr>
          <w:rFonts w:ascii="Arial" w:hAnsi="Arial"/>
        </w:rPr>
      </w:pPr>
      <w:r w:rsidRPr="002A4411">
        <w:rPr>
          <w:rFonts w:ascii="Arial" w:hAnsi="Arial"/>
        </w:rPr>
        <w:br w:type="page"/>
      </w:r>
    </w:p>
    <w:p w14:paraId="78064053" w14:textId="27D96B06" w:rsidR="003E499D" w:rsidRPr="002A4411" w:rsidRDefault="006F41C0">
      <w:pPr>
        <w:rPr>
          <w:rFonts w:ascii="Arial" w:hAnsi="Arial"/>
        </w:rPr>
      </w:pPr>
      <w:r w:rsidRPr="002A4411">
        <w:rPr>
          <w:rFonts w:ascii="Arial" w:hAnsi="Arial"/>
          <w:noProof/>
        </w:rPr>
        <w:lastRenderedPageBreak/>
        <w:drawing>
          <wp:inline distT="0" distB="0" distL="0" distR="0" wp14:anchorId="06EC1CF2" wp14:editId="6FB257A6">
            <wp:extent cx="4959350" cy="26352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B986C" w14:textId="1B435FDF" w:rsidR="006F41C0" w:rsidRPr="002A4411" w:rsidRDefault="006F41C0">
      <w:pPr>
        <w:rPr>
          <w:rFonts w:ascii="Arial" w:hAnsi="Arial"/>
        </w:rPr>
      </w:pPr>
      <w:r w:rsidRPr="002A4411">
        <w:rPr>
          <w:rFonts w:ascii="Arial" w:hAnsi="Arial"/>
          <w:b/>
        </w:rPr>
        <w:t>Figure S2.</w:t>
      </w:r>
      <w:r w:rsidRPr="002A4411">
        <w:rPr>
          <w:rFonts w:ascii="Arial" w:hAnsi="Arial"/>
        </w:rPr>
        <w:t xml:space="preserve"> </w:t>
      </w:r>
      <w:proofErr w:type="gramStart"/>
      <w:r w:rsidRPr="002A4411">
        <w:rPr>
          <w:rFonts w:ascii="Arial" w:hAnsi="Arial"/>
        </w:rPr>
        <w:t>Protein to lipid ratios of the test diets.</w:t>
      </w:r>
      <w:proofErr w:type="gramEnd"/>
    </w:p>
    <w:p w14:paraId="3599F802" w14:textId="7ADB7D15" w:rsidR="0034608F" w:rsidRPr="002A4411" w:rsidRDefault="0034608F">
      <w:pPr>
        <w:rPr>
          <w:rFonts w:ascii="Arial" w:hAnsi="Arial"/>
        </w:rPr>
      </w:pPr>
    </w:p>
    <w:p w14:paraId="515A7594" w14:textId="053A2F08" w:rsidR="0034608F" w:rsidRPr="002A4411" w:rsidRDefault="0034608F">
      <w:pPr>
        <w:rPr>
          <w:rFonts w:ascii="Arial" w:hAnsi="Arial"/>
        </w:rPr>
      </w:pPr>
      <w:r w:rsidRPr="002A4411">
        <w:rPr>
          <w:rFonts w:ascii="Arial" w:hAnsi="Arial"/>
        </w:rPr>
        <w:br w:type="page"/>
      </w:r>
    </w:p>
    <w:p w14:paraId="242B02E6" w14:textId="37ECB9E8" w:rsidR="0034608F" w:rsidRPr="002A4411" w:rsidRDefault="0034608F">
      <w:pPr>
        <w:rPr>
          <w:rFonts w:ascii="Arial" w:hAnsi="Arial"/>
        </w:rPr>
      </w:pPr>
      <w:r w:rsidRPr="002A4411">
        <w:rPr>
          <w:rFonts w:ascii="Arial" w:hAnsi="Arial"/>
          <w:noProof/>
        </w:rPr>
        <w:lastRenderedPageBreak/>
        <w:drawing>
          <wp:inline distT="0" distB="0" distL="0" distR="0" wp14:anchorId="647A7443" wp14:editId="6BB3A678">
            <wp:extent cx="5486400" cy="62716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7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345D" w14:textId="259A5EB0" w:rsidR="0034608F" w:rsidRPr="002A4411" w:rsidRDefault="0034608F">
      <w:pPr>
        <w:rPr>
          <w:rFonts w:ascii="Arial" w:hAnsi="Arial"/>
          <w:b/>
        </w:rPr>
      </w:pPr>
      <w:r w:rsidRPr="002A4411">
        <w:rPr>
          <w:rFonts w:ascii="Arial" w:hAnsi="Arial"/>
          <w:b/>
        </w:rPr>
        <w:t xml:space="preserve">Figure S3. </w:t>
      </w:r>
      <w:proofErr w:type="gramStart"/>
      <w:r w:rsidRPr="002A4411">
        <w:rPr>
          <w:rFonts w:ascii="Arial" w:hAnsi="Arial" w:cs="Arial"/>
        </w:rPr>
        <w:t>Normalization of dietary EAA content to leucine.</w:t>
      </w:r>
      <w:proofErr w:type="gramEnd"/>
    </w:p>
    <w:p w14:paraId="20A14DB4" w14:textId="77777777" w:rsidR="0034608F" w:rsidRPr="002A4411" w:rsidRDefault="0034608F">
      <w:pPr>
        <w:rPr>
          <w:rFonts w:ascii="Arial" w:hAnsi="Arial"/>
        </w:rPr>
      </w:pPr>
    </w:p>
    <w:p w14:paraId="35C86FE4" w14:textId="77777777" w:rsidR="003E499D" w:rsidRPr="002A4411" w:rsidRDefault="003E499D">
      <w:pPr>
        <w:rPr>
          <w:rFonts w:ascii="Arial" w:hAnsi="Arial"/>
        </w:rPr>
      </w:pPr>
    </w:p>
    <w:p w14:paraId="115184AF" w14:textId="77777777" w:rsidR="00982455" w:rsidRPr="002A4411" w:rsidRDefault="00982455" w:rsidP="00982455">
      <w:pPr>
        <w:rPr>
          <w:rFonts w:ascii="Arial" w:hAnsi="Arial"/>
        </w:rPr>
      </w:pPr>
      <w:r w:rsidRPr="002A4411">
        <w:rPr>
          <w:rFonts w:ascii="Arial" w:hAnsi="Arial"/>
          <w:noProof/>
        </w:rPr>
        <w:lastRenderedPageBreak/>
        <w:drawing>
          <wp:inline distT="0" distB="0" distL="0" distR="0" wp14:anchorId="0636BA79" wp14:editId="7C9C5A3E">
            <wp:extent cx="3657600" cy="495656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63" cy="495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BF79A" w14:textId="6928547C" w:rsidR="00982455" w:rsidRPr="002A4411" w:rsidRDefault="00982455" w:rsidP="00982455">
      <w:pPr>
        <w:rPr>
          <w:rFonts w:ascii="Arial" w:hAnsi="Arial"/>
        </w:rPr>
      </w:pPr>
      <w:r w:rsidRPr="002A4411">
        <w:rPr>
          <w:rFonts w:ascii="Arial" w:hAnsi="Arial"/>
          <w:b/>
        </w:rPr>
        <w:t xml:space="preserve">Figure </w:t>
      </w:r>
      <w:r w:rsidR="00DD5EF9" w:rsidRPr="002A4411">
        <w:rPr>
          <w:rFonts w:ascii="Arial" w:hAnsi="Arial"/>
          <w:b/>
        </w:rPr>
        <w:t>S4</w:t>
      </w:r>
      <w:r w:rsidRPr="002A4411">
        <w:rPr>
          <w:rFonts w:ascii="Arial" w:hAnsi="Arial"/>
          <w:b/>
        </w:rPr>
        <w:t>.</w:t>
      </w:r>
      <w:r w:rsidRPr="002A4411">
        <w:rPr>
          <w:rFonts w:ascii="Arial" w:hAnsi="Arial"/>
        </w:rPr>
        <w:t xml:space="preserve"> Relative Deformed Wing Virus A (DWVA) abundance in colonies fed the different diets. </w:t>
      </w:r>
    </w:p>
    <w:p w14:paraId="5DFF2B6C" w14:textId="77777777" w:rsidR="0092174D" w:rsidRDefault="0092174D"/>
    <w:p w14:paraId="0AA4C016" w14:textId="77777777" w:rsidR="0092174D" w:rsidRDefault="0092174D"/>
    <w:p w14:paraId="281A97E9" w14:textId="77777777" w:rsidR="0092174D" w:rsidRDefault="0092174D"/>
    <w:p w14:paraId="08945CC8" w14:textId="5D60C109" w:rsidR="00255017" w:rsidRDefault="00255017">
      <w:bookmarkStart w:id="0" w:name="_GoBack"/>
      <w:bookmarkEnd w:id="0"/>
    </w:p>
    <w:sectPr w:rsidR="00255017" w:rsidSect="009329D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A1"/>
    <w:rsid w:val="00255017"/>
    <w:rsid w:val="002A4411"/>
    <w:rsid w:val="00334088"/>
    <w:rsid w:val="0034608F"/>
    <w:rsid w:val="003E499D"/>
    <w:rsid w:val="004735D0"/>
    <w:rsid w:val="006F41C0"/>
    <w:rsid w:val="0092174D"/>
    <w:rsid w:val="009329DF"/>
    <w:rsid w:val="00976BCB"/>
    <w:rsid w:val="00982455"/>
    <w:rsid w:val="00BC1D68"/>
    <w:rsid w:val="00C614BC"/>
    <w:rsid w:val="00D70DA1"/>
    <w:rsid w:val="00DD5EF9"/>
    <w:rsid w:val="00E0262C"/>
    <w:rsid w:val="00F5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85E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D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D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2196</Words>
  <Characters>12521</Characters>
  <Application>Microsoft Macintosh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Ricigliano</dc:creator>
  <cp:keywords/>
  <dc:description/>
  <cp:lastModifiedBy>Vincent Ricigliano</cp:lastModifiedBy>
  <cp:revision>2</cp:revision>
  <dcterms:created xsi:type="dcterms:W3CDTF">2021-12-01T20:48:00Z</dcterms:created>
  <dcterms:modified xsi:type="dcterms:W3CDTF">2021-12-01T20:48:00Z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id="http://www.zotero.org/styles/phytochemistry"/&gt;&lt;format class="21"/&gt;&lt;count citations="8" publications="5"/&gt;&lt;/info&gt;PAPERS2_INFO_END</vt:lpwstr>
  </property>
</Properties>
</file>