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0CB" w:rsidRDefault="00C93C11" w:rsidP="00C430F2">
      <w:pPr>
        <w:bidi w:val="0"/>
      </w:pPr>
      <w:r>
        <w:rPr>
          <w:noProof/>
          <w:lang w:bidi="ar-SA"/>
        </w:rPr>
        <w:drawing>
          <wp:inline distT="0" distB="0" distL="0" distR="0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0228_08585511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0F2" w:rsidRDefault="00C430F2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0F2">
        <w:rPr>
          <w:rFonts w:ascii="Times New Roman" w:hAnsi="Times New Roman" w:cs="Times New Roman"/>
          <w:b/>
          <w:bCs/>
          <w:sz w:val="24"/>
          <w:szCs w:val="24"/>
        </w:rPr>
        <w:t>Fig 5 A</w:t>
      </w:r>
    </w:p>
    <w:p w:rsidR="00C430F2" w:rsidRDefault="00C430F2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0F2" w:rsidRDefault="00C93C11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ar-SA"/>
        </w:rPr>
        <w:drawing>
          <wp:inline distT="0" distB="0" distL="0" distR="0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_043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0F2" w:rsidRDefault="00C430F2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 5 B</w:t>
      </w:r>
    </w:p>
    <w:p w:rsidR="00C430F2" w:rsidRDefault="00C93C11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ar-SA"/>
        </w:rPr>
        <w:lastRenderedPageBreak/>
        <w:drawing>
          <wp:inline distT="0" distB="0" distL="0" distR="0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0F2" w:rsidRDefault="00C430F2" w:rsidP="00C430F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 6</w:t>
      </w:r>
    </w:p>
    <w:p w:rsidR="00530892" w:rsidRDefault="00530892" w:rsidP="0053089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0892" w:rsidRDefault="00530892" w:rsidP="00530892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166">
        <w:rPr>
          <w:rFonts w:ascii="Times New Roman" w:hAnsi="Times New Roman" w:cs="Times New Roman"/>
          <w:noProof/>
          <w:sz w:val="24"/>
          <w:szCs w:val="24"/>
          <w:lang w:bidi="ar-SA"/>
        </w:rPr>
        <w:lastRenderedPageBreak/>
        <w:drawing>
          <wp:inline distT="0" distB="0" distL="0" distR="0" wp14:anchorId="02D013CF" wp14:editId="03948AED">
            <wp:extent cx="5286375" cy="533155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timized seq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816" cy="535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892" w:rsidRDefault="009B4ECB" w:rsidP="00441A21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441A2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7284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30892" w:rsidRPr="009B4ECB">
        <w:rPr>
          <w:rFonts w:ascii="Times New Roman" w:hAnsi="Times New Roman" w:cs="Times New Roman"/>
          <w:sz w:val="24"/>
          <w:szCs w:val="24"/>
        </w:rPr>
        <w:t>PDHB-P80 sequence.</w:t>
      </w:r>
      <w:r w:rsidR="00530892" w:rsidRPr="00BE0166">
        <w:rPr>
          <w:rFonts w:ascii="Times New Roman" w:hAnsi="Times New Roman" w:cs="Times New Roman"/>
          <w:sz w:val="24"/>
          <w:szCs w:val="24"/>
        </w:rPr>
        <w:t xml:space="preserve"> From nucleotide 1 to 1015 is PDHB sequence and 1027 to the end is P80 antigenic region.</w:t>
      </w:r>
    </w:p>
    <w:p w:rsidR="00530892" w:rsidRDefault="00530892" w:rsidP="00530892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 w:rsidRPr="00BE0166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0E9E22D9" wp14:editId="63AB886A">
            <wp:extent cx="4162425" cy="1919808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80hydrophobicit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694" cy="193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892" w:rsidRDefault="009B4ECB" w:rsidP="00872842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 w:rsidRPr="009B4ECB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872842">
        <w:rPr>
          <w:rFonts w:ascii="Times New Roman" w:hAnsi="Times New Roman" w:cs="Times New Roman"/>
          <w:b/>
          <w:bCs/>
          <w:sz w:val="24"/>
          <w:szCs w:val="24"/>
        </w:rPr>
        <w:t>2S</w:t>
      </w:r>
      <w:r w:rsidRPr="009B4EC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892">
        <w:rPr>
          <w:rFonts w:ascii="Times New Roman" w:hAnsi="Times New Roman" w:cs="Times New Roman"/>
          <w:sz w:val="24"/>
          <w:szCs w:val="24"/>
        </w:rPr>
        <w:t>T</w:t>
      </w:r>
      <w:r w:rsidR="00530892" w:rsidRPr="00BE0166">
        <w:rPr>
          <w:rFonts w:ascii="Times New Roman" w:hAnsi="Times New Roman" w:cs="Times New Roman"/>
          <w:sz w:val="24"/>
          <w:szCs w:val="24"/>
        </w:rPr>
        <w:t>he hydrophobicity of whole P80 sequence</w:t>
      </w:r>
      <w:r w:rsidR="00E34C1C">
        <w:rPr>
          <w:rFonts w:ascii="Times New Roman" w:hAnsi="Times New Roman" w:cs="Times New Roman"/>
          <w:sz w:val="24"/>
          <w:szCs w:val="24"/>
        </w:rPr>
        <w:t xml:space="preserve"> estimated </w:t>
      </w:r>
      <w:r w:rsidR="00E34C1C" w:rsidRPr="00E34C1C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E34C1C" w:rsidRPr="00E34C1C">
        <w:rPr>
          <w:rFonts w:ascii="Times New Roman" w:hAnsi="Times New Roman" w:cs="B Nazanin"/>
          <w:sz w:val="24"/>
          <w:szCs w:val="24"/>
        </w:rPr>
        <w:t>BioEdit</w:t>
      </w:r>
      <w:proofErr w:type="spellEnd"/>
      <w:r w:rsidR="00E34C1C" w:rsidRPr="00E34C1C">
        <w:rPr>
          <w:rFonts w:ascii="Times New Roman" w:hAnsi="Times New Roman" w:cs="B Nazanin"/>
          <w:sz w:val="24"/>
          <w:szCs w:val="24"/>
        </w:rPr>
        <w:t xml:space="preserve"> Sequence Alignment Editor</w:t>
      </w:r>
      <w:r w:rsidR="00530892" w:rsidRPr="00E34C1C">
        <w:rPr>
          <w:rFonts w:ascii="Times New Roman" w:hAnsi="Times New Roman" w:cs="Times New Roman"/>
          <w:sz w:val="24"/>
          <w:szCs w:val="24"/>
        </w:rPr>
        <w:t>.</w:t>
      </w:r>
      <w:r w:rsidR="00530892">
        <w:rPr>
          <w:rFonts w:ascii="Times New Roman" w:hAnsi="Times New Roman" w:cs="Times New Roman"/>
          <w:sz w:val="24"/>
          <w:szCs w:val="24"/>
        </w:rPr>
        <w:t xml:space="preserve"> T</w:t>
      </w:r>
      <w:r w:rsidR="00530892" w:rsidRPr="00BE0166">
        <w:rPr>
          <w:rFonts w:ascii="Times New Roman" w:hAnsi="Times New Roman" w:cs="Times New Roman"/>
          <w:sz w:val="24"/>
          <w:szCs w:val="24"/>
        </w:rPr>
        <w:t>he more antigenic (hydrophilic) regions of P80 (from amino acid 373 to 524)</w:t>
      </w:r>
      <w:r w:rsidR="00530892">
        <w:rPr>
          <w:rFonts w:ascii="Times New Roman" w:hAnsi="Times New Roman" w:cs="Times New Roman"/>
          <w:sz w:val="24"/>
          <w:szCs w:val="24"/>
        </w:rPr>
        <w:t xml:space="preserve"> were selected to construct the fusion protein.</w:t>
      </w:r>
    </w:p>
    <w:p w:rsidR="008B37E6" w:rsidRDefault="008B37E6" w:rsidP="008B37E6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r w:rsidRPr="00BE0166">
        <w:rPr>
          <w:rFonts w:ascii="Times New Roman" w:hAnsi="Times New Roman" w:cs="Times New Roman"/>
          <w:noProof/>
          <w:sz w:val="24"/>
          <w:szCs w:val="24"/>
          <w:lang w:bidi="ar-SA"/>
        </w:rPr>
        <w:lastRenderedPageBreak/>
        <w:drawing>
          <wp:inline distT="0" distB="0" distL="0" distR="0" wp14:anchorId="68491C56" wp14:editId="57D0FC56">
            <wp:extent cx="1762125" cy="24852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80 solubility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20" cy="2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0166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2B45B51F" wp14:editId="2C4241AD">
            <wp:extent cx="1854420" cy="23907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olubility PDH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665" cy="23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7E6" w:rsidRDefault="008B37E6" w:rsidP="00872842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 w:rsidRPr="008B37E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872842">
        <w:rPr>
          <w:rFonts w:ascii="Times New Roman" w:hAnsi="Times New Roman" w:cs="Times New Roman"/>
          <w:b/>
          <w:bCs/>
          <w:sz w:val="24"/>
          <w:szCs w:val="24"/>
        </w:rPr>
        <w:t>3S</w:t>
      </w:r>
      <w:r w:rsidRPr="008B37E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BE0166">
        <w:rPr>
          <w:rFonts w:ascii="Times New Roman" w:hAnsi="Times New Roman" w:cs="Times New Roman"/>
          <w:sz w:val="24"/>
          <w:szCs w:val="24"/>
        </w:rPr>
        <w:t>eparated solubility analysis of PDHB and P80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7E6">
        <w:rPr>
          <w:rFonts w:ascii="Times New Roman" w:hAnsi="Times New Roman" w:cs="Times New Roman"/>
          <w:sz w:val="24"/>
          <w:szCs w:val="24"/>
        </w:rPr>
        <w:t xml:space="preserve">using </w:t>
      </w:r>
      <w:r w:rsidRPr="008B37E6">
        <w:rPr>
          <w:rFonts w:ascii="Times New Roman" w:hAnsi="Times New Roman" w:cs="B Nazanin"/>
          <w:sz w:val="24"/>
          <w:szCs w:val="24"/>
        </w:rPr>
        <w:t>Pro-Sol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D55"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online server</w:t>
      </w:r>
      <w:r>
        <w:rPr>
          <w:rStyle w:val="tlid-translation"/>
          <w:rFonts w:asciiTheme="majorBidi" w:hAnsiTheme="majorBidi" w:cstheme="majorBidi"/>
          <w:sz w:val="24"/>
          <w:szCs w:val="24"/>
          <w:lang w:val="en"/>
        </w:rPr>
        <w:t>.</w:t>
      </w:r>
    </w:p>
    <w:p w:rsidR="008B37E6" w:rsidRDefault="008B37E6" w:rsidP="008B37E6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</w:p>
    <w:p w:rsidR="008B37E6" w:rsidRDefault="008B37E6" w:rsidP="008B37E6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 w:rsidRPr="00BE0166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0BAD35F5" wp14:editId="0EFBB3A6">
            <wp:extent cx="5207635" cy="4094103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DHB secondry structur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072" cy="409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7E6" w:rsidRDefault="008B37E6" w:rsidP="00872842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 w:rsidRPr="008B37E6"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 xml:space="preserve">Fig </w:t>
      </w:r>
      <w:r w:rsidR="00872842"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>4S</w:t>
      </w:r>
      <w:r w:rsidRPr="008B37E6"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>.</w:t>
      </w:r>
      <w:r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 xml:space="preserve"> </w:t>
      </w:r>
      <w:r w:rsidRPr="000B7D55"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 xml:space="preserve">Secondary structure </w:t>
      </w:r>
      <w:r w:rsidRPr="000B7D55">
        <w:rPr>
          <w:rFonts w:asciiTheme="majorBidi" w:hAnsiTheme="majorBidi" w:cstheme="majorBidi"/>
          <w:color w:val="000000" w:themeColor="text1"/>
          <w:sz w:val="24"/>
          <w:szCs w:val="24"/>
        </w:rPr>
        <w:t>of PDHB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protein</w:t>
      </w:r>
      <w:r w:rsidRPr="000B7D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estimated by </w:t>
      </w:r>
      <w:r w:rsidRPr="000B7D55"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>SOPMA online server.</w:t>
      </w:r>
    </w:p>
    <w:p w:rsidR="008B37E6" w:rsidRDefault="008B37E6" w:rsidP="008B37E6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>
        <w:rPr>
          <w:rFonts w:asciiTheme="majorBidi" w:hAnsiTheme="majorBidi" w:cstheme="majorBidi"/>
          <w:noProof/>
          <w:sz w:val="24"/>
          <w:szCs w:val="24"/>
          <w:lang w:bidi="ar-SA"/>
        </w:rPr>
        <w:lastRenderedPageBreak/>
        <w:drawing>
          <wp:inline distT="0" distB="0" distL="0" distR="0">
            <wp:extent cx="5026660" cy="3876086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80SecondaryStructur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147" cy="388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7E6" w:rsidRDefault="002078C8" w:rsidP="00872842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  <w:r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 xml:space="preserve">Fig </w:t>
      </w:r>
      <w:r w:rsidR="00872842"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>5S</w:t>
      </w:r>
      <w:bookmarkStart w:id="0" w:name="_GoBack"/>
      <w:bookmarkEnd w:id="0"/>
      <w:r w:rsidR="008B37E6" w:rsidRPr="008B37E6">
        <w:rPr>
          <w:rFonts w:asciiTheme="majorBidi" w:eastAsia="TimesNewRomanPSMT" w:hAnsiTheme="majorBidi" w:cstheme="majorBidi"/>
          <w:b/>
          <w:bCs/>
          <w:color w:val="000000" w:themeColor="text1"/>
          <w:sz w:val="24"/>
          <w:szCs w:val="24"/>
        </w:rPr>
        <w:t>.</w:t>
      </w:r>
      <w:r w:rsidR="008B37E6"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 xml:space="preserve"> </w:t>
      </w:r>
      <w:r w:rsidR="008B37E6" w:rsidRPr="000B7D55"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 xml:space="preserve">Secondary structure </w:t>
      </w:r>
      <w:r w:rsidR="008B37E6" w:rsidRPr="000B7D55">
        <w:rPr>
          <w:rFonts w:asciiTheme="majorBidi" w:hAnsiTheme="majorBidi" w:cstheme="majorBidi"/>
          <w:color w:val="000000" w:themeColor="text1"/>
          <w:sz w:val="24"/>
          <w:szCs w:val="24"/>
        </w:rPr>
        <w:t>of 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80</w:t>
      </w:r>
      <w:r w:rsidR="008B37E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protein</w:t>
      </w:r>
      <w:r w:rsidR="008B37E6" w:rsidRPr="000B7D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estimated by </w:t>
      </w:r>
      <w:r w:rsidR="008B37E6" w:rsidRPr="000B7D55">
        <w:rPr>
          <w:rFonts w:asciiTheme="majorBidi" w:eastAsia="TimesNewRomanPSMT" w:hAnsiTheme="majorBidi" w:cstheme="majorBidi"/>
          <w:color w:val="000000" w:themeColor="text1"/>
          <w:sz w:val="24"/>
          <w:szCs w:val="24"/>
        </w:rPr>
        <w:t>SOPMA online server.</w:t>
      </w:r>
    </w:p>
    <w:p w:rsidR="008B37E6" w:rsidRDefault="008B37E6" w:rsidP="008B37E6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</w:p>
    <w:p w:rsidR="008B37E6" w:rsidRDefault="008B37E6" w:rsidP="008B37E6">
      <w:pPr>
        <w:bidi w:val="0"/>
        <w:jc w:val="center"/>
        <w:rPr>
          <w:rStyle w:val="tlid-translation"/>
          <w:rFonts w:asciiTheme="majorBidi" w:hAnsiTheme="majorBidi" w:cstheme="majorBidi"/>
          <w:sz w:val="24"/>
          <w:szCs w:val="24"/>
          <w:lang w:val="en"/>
        </w:rPr>
      </w:pPr>
    </w:p>
    <w:p w:rsidR="008B37E6" w:rsidRPr="008B37E6" w:rsidRDefault="008B37E6" w:rsidP="008B37E6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B37E6" w:rsidRPr="008B37E6" w:rsidSect="00363C1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249"/>
    <w:rsid w:val="00040249"/>
    <w:rsid w:val="002078C8"/>
    <w:rsid w:val="00363C1B"/>
    <w:rsid w:val="00441A21"/>
    <w:rsid w:val="00530892"/>
    <w:rsid w:val="00670557"/>
    <w:rsid w:val="00872842"/>
    <w:rsid w:val="008B37E6"/>
    <w:rsid w:val="009A2AC9"/>
    <w:rsid w:val="009A3DC2"/>
    <w:rsid w:val="009B4ECB"/>
    <w:rsid w:val="00C430F2"/>
    <w:rsid w:val="00C93C11"/>
    <w:rsid w:val="00CB62AD"/>
    <w:rsid w:val="00CE10CB"/>
    <w:rsid w:val="00D04D82"/>
    <w:rsid w:val="00DE7FBD"/>
    <w:rsid w:val="00E34C1C"/>
    <w:rsid w:val="00EB2762"/>
    <w:rsid w:val="00F0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C974E"/>
  <w15:chartTrackingRefBased/>
  <w15:docId w15:val="{84014E06-E2E3-401C-8C24-6382B0FA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8B3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moham</cp:lastModifiedBy>
  <cp:revision>6</cp:revision>
  <dcterms:created xsi:type="dcterms:W3CDTF">2022-12-15T19:05:00Z</dcterms:created>
  <dcterms:modified xsi:type="dcterms:W3CDTF">2022-12-15T19:43:00Z</dcterms:modified>
</cp:coreProperties>
</file>