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9B263" w14:textId="09204471" w:rsidR="00B64BD7" w:rsidRDefault="00F963AE" w:rsidP="00F963A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63AE">
        <w:rPr>
          <w:rFonts w:ascii="Times New Roman" w:hAnsi="Times New Roman" w:cs="Times New Roman"/>
          <w:b/>
          <w:bCs/>
          <w:sz w:val="28"/>
          <w:szCs w:val="28"/>
        </w:rPr>
        <w:t>Supplementary materials</w:t>
      </w:r>
    </w:p>
    <w:p w14:paraId="35EE66DD" w14:textId="0307F8C6" w:rsidR="00F963AE" w:rsidRDefault="00F963AE" w:rsidP="00F963AE">
      <w:pPr>
        <w:jc w:val="center"/>
        <w:rPr>
          <w:rFonts w:ascii="Times New Roman" w:hAnsi="Times New Roman" w:cs="Times New Roman"/>
          <w:szCs w:val="21"/>
        </w:rPr>
      </w:pPr>
      <w:r>
        <w:rPr>
          <w:noProof/>
        </w:rPr>
        <w:drawing>
          <wp:inline distT="0" distB="0" distL="0" distR="0" wp14:anchorId="6E35CD19" wp14:editId="7D88C55A">
            <wp:extent cx="5117546" cy="3060700"/>
            <wp:effectExtent l="0" t="0" r="6985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66" cy="3068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E4386E" w14:textId="77777777" w:rsidR="00F963AE" w:rsidRPr="00F963AE" w:rsidRDefault="00F963AE" w:rsidP="00F963AE">
      <w:pPr>
        <w:rPr>
          <w:rFonts w:ascii="Times New Roman" w:hAnsi="Times New Roman" w:cs="Times New Roman"/>
          <w:szCs w:val="21"/>
        </w:rPr>
      </w:pPr>
      <w:r w:rsidRPr="00F963AE">
        <w:rPr>
          <w:rFonts w:ascii="Times New Roman" w:hAnsi="Times New Roman" w:cs="Times New Roman"/>
          <w:b/>
          <w:bCs/>
          <w:szCs w:val="21"/>
        </w:rPr>
        <w:t>Fig.S1</w:t>
      </w:r>
      <w:r w:rsidRPr="00F963AE">
        <w:rPr>
          <w:rFonts w:ascii="Times New Roman" w:hAnsi="Times New Roman" w:cs="Times New Roman"/>
          <w:szCs w:val="21"/>
        </w:rPr>
        <w:t xml:space="preserve"> Fluorescence intensity and co-localization analysis of Cherry and GFP. Vero cells were transfected with pmCherry-GFP-LC3B for 24 h, followed by CDV infection (MOI = 1) and treatment with E64d. The fluorescence signals were visualized by confocal immunofluorescence microscopy. (A) Image J software analysis of fluorescence intensity and co-location of GFP and </w:t>
      </w:r>
      <w:proofErr w:type="spellStart"/>
      <w:r w:rsidRPr="00F963AE">
        <w:rPr>
          <w:rFonts w:ascii="Times New Roman" w:hAnsi="Times New Roman" w:cs="Times New Roman"/>
          <w:szCs w:val="21"/>
        </w:rPr>
        <w:t>mCherry</w:t>
      </w:r>
      <w:proofErr w:type="spellEnd"/>
      <w:r w:rsidRPr="00F963AE">
        <w:rPr>
          <w:rFonts w:ascii="Times New Roman" w:hAnsi="Times New Roman" w:cs="Times New Roman"/>
          <w:szCs w:val="21"/>
        </w:rPr>
        <w:t xml:space="preserve"> at 24 </w:t>
      </w:r>
      <w:proofErr w:type="spellStart"/>
      <w:r w:rsidRPr="00F963AE">
        <w:rPr>
          <w:rFonts w:ascii="Times New Roman" w:hAnsi="Times New Roman" w:cs="Times New Roman"/>
          <w:szCs w:val="21"/>
        </w:rPr>
        <w:t>hpi</w:t>
      </w:r>
      <w:proofErr w:type="spellEnd"/>
      <w:r w:rsidRPr="00F963AE">
        <w:rPr>
          <w:rFonts w:ascii="Times New Roman" w:hAnsi="Times New Roman" w:cs="Times New Roman"/>
          <w:szCs w:val="21"/>
        </w:rPr>
        <w:t xml:space="preserve">. (B) Image J software analysis of fluorescence intensity and co-location of GFP and </w:t>
      </w:r>
      <w:proofErr w:type="spellStart"/>
      <w:r w:rsidRPr="00F963AE">
        <w:rPr>
          <w:rFonts w:ascii="Times New Roman" w:hAnsi="Times New Roman" w:cs="Times New Roman"/>
          <w:szCs w:val="21"/>
        </w:rPr>
        <w:t>mCherry</w:t>
      </w:r>
      <w:proofErr w:type="spellEnd"/>
      <w:r w:rsidRPr="00F963AE">
        <w:rPr>
          <w:rFonts w:ascii="Times New Roman" w:hAnsi="Times New Roman" w:cs="Times New Roman"/>
          <w:szCs w:val="21"/>
        </w:rPr>
        <w:t xml:space="preserve"> at 32 </w:t>
      </w:r>
      <w:proofErr w:type="spellStart"/>
      <w:r w:rsidRPr="00F963AE">
        <w:rPr>
          <w:rFonts w:ascii="Times New Roman" w:hAnsi="Times New Roman" w:cs="Times New Roman"/>
          <w:szCs w:val="21"/>
        </w:rPr>
        <w:t>hpi</w:t>
      </w:r>
      <w:proofErr w:type="spellEnd"/>
      <w:r w:rsidRPr="00F963AE">
        <w:rPr>
          <w:rFonts w:ascii="Times New Roman" w:hAnsi="Times New Roman" w:cs="Times New Roman"/>
          <w:szCs w:val="21"/>
        </w:rPr>
        <w:t xml:space="preserve">. (C) Image J software analysis of fluorescence intensity and co-location of GFP and </w:t>
      </w:r>
      <w:proofErr w:type="spellStart"/>
      <w:r w:rsidRPr="00F963AE">
        <w:rPr>
          <w:rFonts w:ascii="Times New Roman" w:hAnsi="Times New Roman" w:cs="Times New Roman"/>
          <w:szCs w:val="21"/>
        </w:rPr>
        <w:t>mCherry</w:t>
      </w:r>
      <w:proofErr w:type="spellEnd"/>
      <w:r w:rsidRPr="00F963AE">
        <w:rPr>
          <w:rFonts w:ascii="Times New Roman" w:hAnsi="Times New Roman" w:cs="Times New Roman"/>
          <w:szCs w:val="21"/>
        </w:rPr>
        <w:t xml:space="preserve"> after E64d treatment.</w:t>
      </w:r>
    </w:p>
    <w:p w14:paraId="63DF66C5" w14:textId="4A92BE6B" w:rsidR="00F963AE" w:rsidRDefault="00F963AE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7A9FEA35" w14:textId="4896C919" w:rsidR="00F963AE" w:rsidRDefault="00F963AE" w:rsidP="00F963AE">
      <w:pPr>
        <w:jc w:val="center"/>
        <w:rPr>
          <w:rFonts w:ascii="Times New Roman" w:hAnsi="Times New Roman" w:cs="Times New Roman"/>
          <w:szCs w:val="21"/>
        </w:rPr>
      </w:pPr>
      <w:r>
        <w:rPr>
          <w:noProof/>
        </w:rPr>
        <w:lastRenderedPageBreak/>
        <w:drawing>
          <wp:inline distT="0" distB="0" distL="0" distR="0" wp14:anchorId="4118FAF4" wp14:editId="7C566E3F">
            <wp:extent cx="4356100" cy="1663700"/>
            <wp:effectExtent l="0" t="0" r="635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100" cy="166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ADA989" w14:textId="2873902C" w:rsidR="00F963AE" w:rsidRPr="00F963AE" w:rsidRDefault="00F963AE" w:rsidP="00F963AE">
      <w:pPr>
        <w:rPr>
          <w:rFonts w:ascii="Times New Roman" w:hAnsi="Times New Roman" w:cs="Times New Roman" w:hint="eastAsia"/>
          <w:szCs w:val="21"/>
        </w:rPr>
      </w:pPr>
      <w:r w:rsidRPr="00F963AE">
        <w:rPr>
          <w:rFonts w:ascii="Times New Roman" w:hAnsi="Times New Roman" w:cs="Times New Roman"/>
          <w:b/>
          <w:bCs/>
          <w:szCs w:val="21"/>
        </w:rPr>
        <w:t>Fig.S2</w:t>
      </w:r>
      <w:r w:rsidRPr="00F963AE">
        <w:rPr>
          <w:rFonts w:ascii="Times New Roman" w:hAnsi="Times New Roman" w:cs="Times New Roman"/>
          <w:szCs w:val="21"/>
        </w:rPr>
        <w:t xml:space="preserve"> N protein significantly increased the level of LC3-II. Vero cells were transfected with empty vectors or various plasmids expressing Flag-tagged N, P, V, and C proteins for 48 h. (A) The cell samples were analyzed by immunoblotting with an anti-Flag antibody. (B) The cell samples were analyzed by immunoblotting with anti-LC3 and anti-β-tubulin (loading control) antibodies.</w:t>
      </w:r>
    </w:p>
    <w:sectPr w:rsidR="00F963AE" w:rsidRPr="00F963AE" w:rsidSect="00FF0E96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DBDA9" w14:textId="77777777" w:rsidR="00657C7B" w:rsidRDefault="00657C7B" w:rsidP="00F963AE">
      <w:r>
        <w:separator/>
      </w:r>
    </w:p>
  </w:endnote>
  <w:endnote w:type="continuationSeparator" w:id="0">
    <w:p w14:paraId="0DB66E6F" w14:textId="77777777" w:rsidR="00657C7B" w:rsidRDefault="00657C7B" w:rsidP="00F96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B35BD" w14:textId="77777777" w:rsidR="00657C7B" w:rsidRDefault="00657C7B" w:rsidP="00F963AE">
      <w:r>
        <w:separator/>
      </w:r>
    </w:p>
  </w:footnote>
  <w:footnote w:type="continuationSeparator" w:id="0">
    <w:p w14:paraId="3B4F8584" w14:textId="77777777" w:rsidR="00657C7B" w:rsidRDefault="00657C7B" w:rsidP="00F963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6AA"/>
    <w:rsid w:val="000D26AA"/>
    <w:rsid w:val="00657C7B"/>
    <w:rsid w:val="00B64BD7"/>
    <w:rsid w:val="00F963AE"/>
    <w:rsid w:val="00FF0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0A7A65"/>
  <w15:chartTrackingRefBased/>
  <w15:docId w15:val="{1A5377C4-6DC9-4240-AC68-257603F0F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63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963A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963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963AE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FF0E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9FE2CF-32EA-4499-968F-D660DD025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飞 陈</dc:creator>
  <cp:keywords/>
  <dc:description/>
  <cp:lastModifiedBy>飞 陈</cp:lastModifiedBy>
  <cp:revision>6</cp:revision>
  <dcterms:created xsi:type="dcterms:W3CDTF">2022-12-09T16:31:00Z</dcterms:created>
  <dcterms:modified xsi:type="dcterms:W3CDTF">2022-12-09T16:39:00Z</dcterms:modified>
</cp:coreProperties>
</file>