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0E60C" w14:textId="4FAAE143" w:rsidR="001067C6" w:rsidRPr="00710B95" w:rsidRDefault="000F3349" w:rsidP="00EE1219">
      <w:pPr>
        <w:spacing w:after="0" w:line="360" w:lineRule="auto"/>
        <w:jc w:val="center"/>
        <w:rPr>
          <w:rFonts w:eastAsia="Times New Roman" w:cstheme="minorHAnsi"/>
          <w:b/>
          <w:bCs/>
          <w:lang w:val="en-US" w:eastAsia="it-IT"/>
        </w:rPr>
      </w:pPr>
      <w:r w:rsidRPr="00710B95">
        <w:rPr>
          <w:rFonts w:eastAsia="Times New Roman" w:cstheme="minorHAnsi"/>
          <w:b/>
          <w:bCs/>
          <w:lang w:val="en-US" w:eastAsia="it-IT"/>
        </w:rPr>
        <w:t>PCR PROTOCOLS</w:t>
      </w:r>
    </w:p>
    <w:p w14:paraId="2DBF31FA" w14:textId="77777777" w:rsidR="000F3349" w:rsidRPr="000F3349" w:rsidRDefault="000F3349" w:rsidP="000F3349">
      <w:pPr>
        <w:spacing w:after="0" w:line="360" w:lineRule="auto"/>
        <w:jc w:val="both"/>
        <w:rPr>
          <w:rFonts w:cstheme="minorHAnsi"/>
          <w:b/>
          <w:color w:val="000000" w:themeColor="text1"/>
          <w:lang w:val="en-GB"/>
        </w:rPr>
      </w:pPr>
      <w:r w:rsidRPr="000F3349">
        <w:rPr>
          <w:rFonts w:cstheme="minorHAnsi"/>
          <w:b/>
          <w:color w:val="000000" w:themeColor="text1"/>
          <w:lang w:val="en-GB"/>
        </w:rPr>
        <w:t>P</w:t>
      </w:r>
      <w:r w:rsidR="00C91005" w:rsidRPr="000F3349">
        <w:rPr>
          <w:rFonts w:cstheme="minorHAnsi"/>
          <w:b/>
          <w:color w:val="000000" w:themeColor="text1"/>
          <w:lang w:val="en-GB"/>
        </w:rPr>
        <w:t>an-lyssavirus RT-PCR</w:t>
      </w:r>
    </w:p>
    <w:p w14:paraId="439CC44A" w14:textId="6990A3A6" w:rsidR="002540BC" w:rsidRPr="00245869" w:rsidRDefault="002540BC" w:rsidP="002540BC">
      <w:pPr>
        <w:spacing w:after="0" w:line="360" w:lineRule="auto"/>
        <w:jc w:val="both"/>
        <w:rPr>
          <w:rFonts w:cstheme="minorHAnsi"/>
          <w:lang w:val="en-GB"/>
        </w:rPr>
      </w:pPr>
      <w:r w:rsidRPr="00245869">
        <w:rPr>
          <w:rFonts w:cstheme="minorHAnsi"/>
          <w:shd w:val="clear" w:color="auto" w:fill="FCFCFC"/>
          <w:lang w:val="en-US"/>
        </w:rPr>
        <w:t>Viral RNA was extracted from clinical samples a by using NucleoSpin RNA, Mini kit for RNA purification (</w:t>
      </w:r>
      <w:r w:rsidRPr="00245869">
        <w:rPr>
          <w:rFonts w:cstheme="minorHAnsi"/>
          <w:lang w:val="en-GB"/>
        </w:rPr>
        <w:t>Macherey-Nagel, Duren, Germany)</w:t>
      </w:r>
      <w:r>
        <w:rPr>
          <w:rFonts w:cstheme="minorHAnsi"/>
          <w:lang w:val="en-GB"/>
        </w:rPr>
        <w:t>, according to manufacturer’s instructions. Briefly</w:t>
      </w:r>
      <w:r w:rsidRPr="00245869">
        <w:rPr>
          <w:rFonts w:cstheme="minorHAnsi"/>
          <w:shd w:val="clear" w:color="auto" w:fill="FCFCFC"/>
          <w:lang w:val="en-US"/>
        </w:rPr>
        <w:t xml:space="preserve">, 100 μl of sample suspension was used for the extraction, and RNA was eluted in a final volume of 60 μl and stored at −80°C. </w:t>
      </w:r>
    </w:p>
    <w:p w14:paraId="7023259E" w14:textId="53D19161" w:rsidR="002540BC" w:rsidRPr="00EE1219" w:rsidRDefault="002540BC" w:rsidP="002540BC">
      <w:pPr>
        <w:spacing w:after="0" w:line="360" w:lineRule="auto"/>
        <w:jc w:val="both"/>
        <w:rPr>
          <w:shd w:val="clear" w:color="auto" w:fill="FFFFFF"/>
          <w:lang w:val="en-US"/>
        </w:rPr>
      </w:pPr>
      <w:r>
        <w:rPr>
          <w:rFonts w:cstheme="minorHAnsi"/>
          <w:shd w:val="clear" w:color="auto" w:fill="FFFFFF"/>
          <w:lang w:val="en-US"/>
        </w:rPr>
        <w:t>Pan-lyssavirus RT-PCR was performed as previously described (</w:t>
      </w:r>
      <w:sdt>
        <w:sdtPr>
          <w:rPr>
            <w:rFonts w:cstheme="minorHAnsi"/>
            <w:color w:val="000000"/>
            <w:shd w:val="clear" w:color="auto" w:fill="FFFFFF"/>
            <w:lang w:val="en-US"/>
          </w:rPr>
          <w:tag w:val="MENDELEY_CITATION_v3_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"/>
          <w:id w:val="-1859808006"/>
          <w:placeholder>
            <w:docPart w:val="DefaultPlaceholder_-1854013440"/>
          </w:placeholder>
        </w:sdtPr>
        <w:sdtContent>
          <w:r w:rsidR="001C1BBD" w:rsidRPr="00EE1219">
            <w:rPr>
              <w:rFonts w:cstheme="minorHAnsi"/>
              <w:color w:val="000000"/>
              <w:shd w:val="clear" w:color="auto" w:fill="FFFFFF"/>
              <w:lang w:val="en-US"/>
            </w:rPr>
            <w:t>56</w:t>
          </w:r>
        </w:sdtContent>
      </w:sdt>
      <w:r>
        <w:rPr>
          <w:rFonts w:cstheme="minorHAnsi"/>
          <w:shd w:val="clear" w:color="auto" w:fill="FFFFFF"/>
          <w:lang w:val="en-US"/>
        </w:rPr>
        <w:t xml:space="preserve">), with slight modifications. Briefly, the </w:t>
      </w:r>
      <w:r w:rsidRPr="00EE1219">
        <w:rPr>
          <w:shd w:val="clear" w:color="auto" w:fill="FFFFFF"/>
          <w:lang w:val="en-US"/>
        </w:rPr>
        <w:t>lyssavirus-specific primer set</w:t>
      </w:r>
      <w:r>
        <w:rPr>
          <w:rFonts w:cstheme="minorHAnsi"/>
          <w:shd w:val="clear" w:color="auto" w:fill="FFFFFF"/>
          <w:lang w:val="en-US"/>
        </w:rPr>
        <w:t>,</w:t>
      </w:r>
      <w:r w:rsidRPr="00EE1219">
        <w:rPr>
          <w:shd w:val="clear" w:color="auto" w:fill="FFFFFF"/>
          <w:lang w:val="en-US"/>
        </w:rPr>
        <w:t xml:space="preserve"> designed on a relatively conserved region of the N gene</w:t>
      </w:r>
      <w:r>
        <w:rPr>
          <w:rFonts w:cstheme="minorHAnsi"/>
          <w:shd w:val="clear" w:color="auto" w:fill="FFFFFF"/>
          <w:lang w:val="en-US"/>
        </w:rPr>
        <w:t xml:space="preserve">, allowed for </w:t>
      </w:r>
      <w:r w:rsidRPr="00EE1219">
        <w:rPr>
          <w:shd w:val="clear" w:color="auto" w:fill="FFFFFF"/>
          <w:lang w:val="en-US"/>
        </w:rPr>
        <w:t xml:space="preserve">the </w:t>
      </w:r>
      <w:r>
        <w:rPr>
          <w:rFonts w:cstheme="minorHAnsi"/>
          <w:shd w:val="clear" w:color="auto" w:fill="FFFFFF"/>
          <w:lang w:val="en-US"/>
        </w:rPr>
        <w:t>amplification and further sequencing of a 603-bp expected product. None</w:t>
      </w:r>
      <w:r w:rsidRPr="00EE1219">
        <w:rPr>
          <w:shd w:val="clear" w:color="auto" w:fill="FFFFFF"/>
          <w:lang w:val="en-US"/>
        </w:rPr>
        <w:t xml:space="preserve"> of the </w:t>
      </w:r>
      <w:r>
        <w:rPr>
          <w:rFonts w:cstheme="minorHAnsi"/>
          <w:shd w:val="clear" w:color="auto" w:fill="FFFFFF"/>
          <w:lang w:val="en-US"/>
        </w:rPr>
        <w:t>primers used was</w:t>
      </w:r>
      <w:r w:rsidRPr="00EE1219">
        <w:rPr>
          <w:shd w:val="clear" w:color="auto" w:fill="FFFFFF"/>
          <w:lang w:val="en-US"/>
        </w:rPr>
        <w:t xml:space="preserve"> biotinylated </w:t>
      </w:r>
      <w:r>
        <w:rPr>
          <w:rFonts w:cstheme="minorHAnsi"/>
          <w:shd w:val="clear" w:color="auto" w:fill="FFFFFF"/>
          <w:lang w:val="en-US"/>
        </w:rPr>
        <w:t>as no further pyrosequencing technique was planned to be applied.</w:t>
      </w:r>
      <w:r w:rsidRPr="00EE1219">
        <w:rPr>
          <w:shd w:val="clear" w:color="auto" w:fill="FFFFFF"/>
          <w:lang w:val="en-US"/>
        </w:rPr>
        <w:t xml:space="preserve"> </w:t>
      </w:r>
    </w:p>
    <w:p w14:paraId="677CF19A" w14:textId="30BFC48F" w:rsidR="00C45ECD" w:rsidRPr="00710B95" w:rsidRDefault="00C45ECD" w:rsidP="000F3349">
      <w:pPr>
        <w:spacing w:after="0" w:line="360" w:lineRule="auto"/>
        <w:jc w:val="both"/>
        <w:rPr>
          <w:rFonts w:cstheme="minorHAnsi"/>
          <w:color w:val="212121"/>
          <w:shd w:val="clear" w:color="auto" w:fill="FFFFFF"/>
          <w:lang w:val="en-US"/>
        </w:rPr>
      </w:pPr>
      <w:r w:rsidRPr="00710B95">
        <w:rPr>
          <w:rFonts w:cstheme="minorHAnsi"/>
          <w:color w:val="212121"/>
          <w:shd w:val="clear" w:color="auto" w:fill="FFFFFF"/>
          <w:lang w:val="en-US"/>
        </w:rPr>
        <w:t xml:space="preserve">). </w:t>
      </w:r>
    </w:p>
    <w:p w14:paraId="2B078BC3" w14:textId="77777777" w:rsidR="000F3349" w:rsidRPr="00710B95" w:rsidRDefault="000F3349" w:rsidP="000F3349">
      <w:pPr>
        <w:spacing w:line="240" w:lineRule="auto"/>
        <w:jc w:val="both"/>
        <w:rPr>
          <w:rFonts w:eastAsia="Times New Roman" w:cstheme="minorHAnsi"/>
          <w:color w:val="333333"/>
          <w:lang w:val="en-US" w:eastAsia="it-IT"/>
        </w:rPr>
      </w:pPr>
    </w:p>
    <w:p w14:paraId="202A5E06" w14:textId="5B89834B" w:rsidR="00C45ECD" w:rsidRPr="00710B95" w:rsidRDefault="000F3349" w:rsidP="000F3349">
      <w:pPr>
        <w:spacing w:line="240" w:lineRule="auto"/>
        <w:jc w:val="both"/>
        <w:rPr>
          <w:rFonts w:eastAsia="Times New Roman" w:cstheme="minorHAnsi"/>
          <w:color w:val="333333"/>
          <w:lang w:val="en-US" w:eastAsia="it-IT"/>
        </w:rPr>
      </w:pPr>
      <w:r w:rsidRPr="00710B95">
        <w:rPr>
          <w:rFonts w:eastAsia="Times New Roman" w:cstheme="minorHAnsi"/>
          <w:color w:val="333333"/>
          <w:lang w:val="en-US" w:eastAsia="it-IT"/>
        </w:rPr>
        <w:t xml:space="preserve">TABLE: </w:t>
      </w:r>
      <w:r w:rsidR="00C45ECD" w:rsidRPr="00710B95">
        <w:rPr>
          <w:rFonts w:eastAsia="Times New Roman" w:cstheme="minorHAnsi"/>
          <w:color w:val="333333"/>
          <w:lang w:val="en-US" w:eastAsia="it-IT"/>
        </w:rPr>
        <w:t>Primer sequences targeting the lyssavirus nucleoprotein gene 3′ terminus</w:t>
      </w:r>
    </w:p>
    <w:tbl>
      <w:tblPr>
        <w:tblW w:w="0" w:type="auto"/>
        <w:tblBorders>
          <w:top w:val="single" w:sz="6" w:space="0" w:color="000000"/>
          <w:bottom w:val="single" w:sz="6" w:space="0" w:color="000000"/>
        </w:tblBorders>
        <w:tblCellMar>
          <w:top w:w="15" w:type="dxa"/>
          <w:left w:w="15" w:type="dxa"/>
          <w:bottom w:w="15" w:type="dxa"/>
          <w:right w:w="15" w:type="dxa"/>
        </w:tblCellMar>
        <w:tblLook w:val="04A0" w:firstRow="1" w:lastRow="0" w:firstColumn="1" w:lastColumn="0" w:noHBand="0" w:noVBand="1"/>
      </w:tblPr>
      <w:tblGrid>
        <w:gridCol w:w="1852"/>
        <w:gridCol w:w="2832"/>
        <w:gridCol w:w="1010"/>
      </w:tblGrid>
      <w:tr w:rsidR="00C45ECD" w:rsidRPr="00C45ECD" w14:paraId="647146DB" w14:textId="77777777" w:rsidTr="00C45ECD">
        <w:trPr>
          <w:tblHeader/>
        </w:trPr>
        <w:tc>
          <w:tcPr>
            <w:tcW w:w="0" w:type="auto"/>
            <w:tcBorders>
              <w:top w:val="nil"/>
              <w:left w:val="nil"/>
              <w:bottom w:val="nil"/>
              <w:right w:val="nil"/>
            </w:tcBorders>
            <w:tcMar>
              <w:top w:w="48" w:type="dxa"/>
              <w:left w:w="96" w:type="dxa"/>
              <w:bottom w:w="48" w:type="dxa"/>
              <w:right w:w="96" w:type="dxa"/>
            </w:tcMar>
            <w:vAlign w:val="center"/>
            <w:hideMark/>
          </w:tcPr>
          <w:p w14:paraId="1465C474" w14:textId="77777777" w:rsidR="00C45ECD" w:rsidRPr="00C45ECD" w:rsidRDefault="00C45ECD" w:rsidP="000F3349">
            <w:pPr>
              <w:spacing w:after="0" w:line="240" w:lineRule="auto"/>
              <w:jc w:val="both"/>
              <w:rPr>
                <w:rFonts w:eastAsia="Times New Roman" w:cstheme="minorHAnsi"/>
                <w:b/>
                <w:bCs/>
                <w:lang w:eastAsia="it-IT"/>
              </w:rPr>
            </w:pPr>
            <w:r w:rsidRPr="00C45ECD">
              <w:rPr>
                <w:rFonts w:eastAsia="Times New Roman" w:cstheme="minorHAnsi"/>
                <w:b/>
                <w:bCs/>
                <w:lang w:eastAsia="it-IT"/>
              </w:rPr>
              <w:t>Primer</w:t>
            </w:r>
          </w:p>
        </w:tc>
        <w:tc>
          <w:tcPr>
            <w:tcW w:w="0" w:type="auto"/>
            <w:tcBorders>
              <w:top w:val="nil"/>
              <w:left w:val="nil"/>
              <w:bottom w:val="nil"/>
              <w:right w:val="nil"/>
            </w:tcBorders>
            <w:tcMar>
              <w:top w:w="48" w:type="dxa"/>
              <w:left w:w="96" w:type="dxa"/>
              <w:bottom w:w="48" w:type="dxa"/>
              <w:right w:w="96" w:type="dxa"/>
            </w:tcMar>
            <w:vAlign w:val="center"/>
            <w:hideMark/>
          </w:tcPr>
          <w:p w14:paraId="1F2E596E" w14:textId="77777777" w:rsidR="00C45ECD" w:rsidRPr="00C45ECD" w:rsidRDefault="00C45ECD" w:rsidP="000F3349">
            <w:pPr>
              <w:spacing w:after="0" w:line="240" w:lineRule="auto"/>
              <w:jc w:val="both"/>
              <w:rPr>
                <w:rFonts w:eastAsia="Times New Roman" w:cstheme="minorHAnsi"/>
                <w:b/>
                <w:bCs/>
                <w:lang w:eastAsia="it-IT"/>
              </w:rPr>
            </w:pPr>
            <w:r w:rsidRPr="00C45ECD">
              <w:rPr>
                <w:rFonts w:eastAsia="Times New Roman" w:cstheme="minorHAnsi"/>
                <w:b/>
                <w:bCs/>
                <w:lang w:eastAsia="it-IT"/>
              </w:rPr>
              <w:t>Sequence (5′–3′)</w:t>
            </w:r>
          </w:p>
        </w:tc>
        <w:tc>
          <w:tcPr>
            <w:tcW w:w="0" w:type="auto"/>
            <w:tcBorders>
              <w:top w:val="nil"/>
              <w:left w:val="nil"/>
              <w:bottom w:val="nil"/>
              <w:right w:val="nil"/>
            </w:tcBorders>
            <w:tcMar>
              <w:top w:w="48" w:type="dxa"/>
              <w:left w:w="96" w:type="dxa"/>
              <w:bottom w:w="48" w:type="dxa"/>
              <w:right w:w="96" w:type="dxa"/>
            </w:tcMar>
            <w:vAlign w:val="center"/>
            <w:hideMark/>
          </w:tcPr>
          <w:p w14:paraId="502988C8" w14:textId="77777777" w:rsidR="00C45ECD" w:rsidRPr="00C45ECD" w:rsidRDefault="00C45ECD" w:rsidP="000F3349">
            <w:pPr>
              <w:spacing w:after="0" w:line="240" w:lineRule="auto"/>
              <w:jc w:val="both"/>
              <w:rPr>
                <w:rFonts w:eastAsia="Times New Roman" w:cstheme="minorHAnsi"/>
                <w:b/>
                <w:bCs/>
                <w:lang w:eastAsia="it-IT"/>
              </w:rPr>
            </w:pPr>
            <w:r w:rsidRPr="00C45ECD">
              <w:rPr>
                <w:rFonts w:eastAsia="Times New Roman" w:cstheme="minorHAnsi"/>
                <w:b/>
                <w:bCs/>
                <w:lang w:eastAsia="it-IT"/>
              </w:rPr>
              <w:t>Position</w:t>
            </w:r>
            <w:r w:rsidRPr="00C45ECD">
              <w:rPr>
                <w:rFonts w:eastAsia="Times New Roman" w:cstheme="minorHAnsi"/>
                <w:b/>
                <w:bCs/>
                <w:i/>
                <w:iCs/>
                <w:vertAlign w:val="superscript"/>
                <w:lang w:eastAsia="it-IT"/>
              </w:rPr>
              <w:t>a</w:t>
            </w:r>
          </w:p>
        </w:tc>
      </w:tr>
      <w:tr w:rsidR="00C45ECD" w:rsidRPr="00C45ECD" w14:paraId="6C58F957" w14:textId="77777777" w:rsidTr="00C45ECD">
        <w:tc>
          <w:tcPr>
            <w:tcW w:w="0" w:type="auto"/>
            <w:tcBorders>
              <w:top w:val="nil"/>
              <w:left w:val="nil"/>
              <w:bottom w:val="nil"/>
              <w:right w:val="nil"/>
            </w:tcBorders>
            <w:tcMar>
              <w:top w:w="48" w:type="dxa"/>
              <w:left w:w="96" w:type="dxa"/>
              <w:bottom w:w="48" w:type="dxa"/>
              <w:right w:w="96" w:type="dxa"/>
            </w:tcMar>
            <w:vAlign w:val="center"/>
            <w:hideMark/>
          </w:tcPr>
          <w:p w14:paraId="68B83678"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RabForPyro</w:t>
            </w:r>
          </w:p>
        </w:tc>
        <w:tc>
          <w:tcPr>
            <w:tcW w:w="0" w:type="auto"/>
            <w:tcBorders>
              <w:top w:val="nil"/>
              <w:left w:val="nil"/>
              <w:bottom w:val="nil"/>
              <w:right w:val="nil"/>
            </w:tcBorders>
            <w:tcMar>
              <w:top w:w="48" w:type="dxa"/>
              <w:left w:w="96" w:type="dxa"/>
              <w:bottom w:w="48" w:type="dxa"/>
              <w:right w:w="96" w:type="dxa"/>
            </w:tcMar>
            <w:vAlign w:val="center"/>
            <w:hideMark/>
          </w:tcPr>
          <w:p w14:paraId="7E0E7D8B"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AACACYYCTACAATGGA</w:t>
            </w:r>
          </w:p>
        </w:tc>
        <w:tc>
          <w:tcPr>
            <w:tcW w:w="0" w:type="auto"/>
            <w:tcBorders>
              <w:top w:val="nil"/>
              <w:left w:val="nil"/>
              <w:bottom w:val="nil"/>
              <w:right w:val="nil"/>
            </w:tcBorders>
            <w:tcMar>
              <w:top w:w="48" w:type="dxa"/>
              <w:left w:w="96" w:type="dxa"/>
              <w:bottom w:w="48" w:type="dxa"/>
              <w:right w:w="96" w:type="dxa"/>
            </w:tcMar>
            <w:vAlign w:val="center"/>
            <w:hideMark/>
          </w:tcPr>
          <w:p w14:paraId="0CF3498A"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59–75</w:t>
            </w:r>
          </w:p>
        </w:tc>
      </w:tr>
      <w:tr w:rsidR="00C45ECD" w:rsidRPr="00C45ECD" w14:paraId="1443AA4F" w14:textId="77777777" w:rsidTr="00C45ECD">
        <w:tc>
          <w:tcPr>
            <w:tcW w:w="0" w:type="auto"/>
            <w:tcBorders>
              <w:top w:val="nil"/>
              <w:left w:val="nil"/>
              <w:bottom w:val="nil"/>
              <w:right w:val="nil"/>
            </w:tcBorders>
            <w:tcMar>
              <w:top w:w="48" w:type="dxa"/>
              <w:left w:w="96" w:type="dxa"/>
              <w:bottom w:w="48" w:type="dxa"/>
              <w:right w:w="96" w:type="dxa"/>
            </w:tcMar>
            <w:vAlign w:val="center"/>
            <w:hideMark/>
          </w:tcPr>
          <w:p w14:paraId="2C626004"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RabRevPyro-biot 1</w:t>
            </w:r>
          </w:p>
        </w:tc>
        <w:tc>
          <w:tcPr>
            <w:tcW w:w="0" w:type="auto"/>
            <w:tcBorders>
              <w:top w:val="nil"/>
              <w:left w:val="nil"/>
              <w:bottom w:val="nil"/>
              <w:right w:val="nil"/>
            </w:tcBorders>
            <w:tcMar>
              <w:top w:w="48" w:type="dxa"/>
              <w:left w:w="96" w:type="dxa"/>
              <w:bottom w:w="48" w:type="dxa"/>
              <w:right w:w="96" w:type="dxa"/>
            </w:tcMar>
            <w:vAlign w:val="center"/>
            <w:hideMark/>
          </w:tcPr>
          <w:p w14:paraId="550A3206"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TCCAATTNGCACACATTTTGTG</w:t>
            </w:r>
          </w:p>
        </w:tc>
        <w:tc>
          <w:tcPr>
            <w:tcW w:w="0" w:type="auto"/>
            <w:tcBorders>
              <w:top w:val="nil"/>
              <w:left w:val="nil"/>
              <w:bottom w:val="nil"/>
              <w:right w:val="nil"/>
            </w:tcBorders>
            <w:tcMar>
              <w:top w:w="48" w:type="dxa"/>
              <w:left w:w="96" w:type="dxa"/>
              <w:bottom w:w="48" w:type="dxa"/>
              <w:right w:w="96" w:type="dxa"/>
            </w:tcMar>
            <w:vAlign w:val="center"/>
            <w:hideMark/>
          </w:tcPr>
          <w:p w14:paraId="032DEF58"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662–641</w:t>
            </w:r>
          </w:p>
        </w:tc>
      </w:tr>
      <w:tr w:rsidR="00C45ECD" w:rsidRPr="00C45ECD" w14:paraId="2DECE96E" w14:textId="77777777" w:rsidTr="00C45ECD">
        <w:tc>
          <w:tcPr>
            <w:tcW w:w="0" w:type="auto"/>
            <w:tcBorders>
              <w:top w:val="nil"/>
              <w:left w:val="nil"/>
              <w:bottom w:val="nil"/>
              <w:right w:val="nil"/>
            </w:tcBorders>
            <w:tcMar>
              <w:top w:w="48" w:type="dxa"/>
              <w:left w:w="96" w:type="dxa"/>
              <w:bottom w:w="48" w:type="dxa"/>
              <w:right w:w="96" w:type="dxa"/>
            </w:tcMar>
            <w:vAlign w:val="center"/>
            <w:hideMark/>
          </w:tcPr>
          <w:p w14:paraId="02E95A0B"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RabRevPyro-biot 2</w:t>
            </w:r>
          </w:p>
        </w:tc>
        <w:tc>
          <w:tcPr>
            <w:tcW w:w="0" w:type="auto"/>
            <w:tcBorders>
              <w:top w:val="nil"/>
              <w:left w:val="nil"/>
              <w:bottom w:val="nil"/>
              <w:right w:val="nil"/>
            </w:tcBorders>
            <w:tcMar>
              <w:top w:w="48" w:type="dxa"/>
              <w:left w:w="96" w:type="dxa"/>
              <w:bottom w:w="48" w:type="dxa"/>
              <w:right w:w="96" w:type="dxa"/>
            </w:tcMar>
            <w:vAlign w:val="center"/>
            <w:hideMark/>
          </w:tcPr>
          <w:p w14:paraId="4D300B19"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TCCARTTAGCGCACATYTTATG</w:t>
            </w:r>
          </w:p>
        </w:tc>
        <w:tc>
          <w:tcPr>
            <w:tcW w:w="0" w:type="auto"/>
            <w:tcBorders>
              <w:top w:val="nil"/>
              <w:left w:val="nil"/>
              <w:bottom w:val="nil"/>
              <w:right w:val="nil"/>
            </w:tcBorders>
            <w:tcMar>
              <w:top w:w="48" w:type="dxa"/>
              <w:left w:w="96" w:type="dxa"/>
              <w:bottom w:w="48" w:type="dxa"/>
              <w:right w:w="96" w:type="dxa"/>
            </w:tcMar>
            <w:vAlign w:val="center"/>
            <w:hideMark/>
          </w:tcPr>
          <w:p w14:paraId="47269347"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662–641</w:t>
            </w:r>
          </w:p>
        </w:tc>
      </w:tr>
      <w:tr w:rsidR="00C45ECD" w:rsidRPr="00C45ECD" w14:paraId="2C30DC72" w14:textId="77777777" w:rsidTr="00C45ECD">
        <w:tc>
          <w:tcPr>
            <w:tcW w:w="0" w:type="auto"/>
            <w:tcBorders>
              <w:top w:val="nil"/>
              <w:left w:val="nil"/>
              <w:bottom w:val="nil"/>
              <w:right w:val="nil"/>
            </w:tcBorders>
            <w:tcMar>
              <w:top w:w="48" w:type="dxa"/>
              <w:left w:w="96" w:type="dxa"/>
              <w:bottom w:w="48" w:type="dxa"/>
              <w:right w:w="96" w:type="dxa"/>
            </w:tcMar>
            <w:vAlign w:val="center"/>
            <w:hideMark/>
          </w:tcPr>
          <w:p w14:paraId="74C3E43E"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RabRevPyro-biot 3</w:t>
            </w:r>
          </w:p>
        </w:tc>
        <w:tc>
          <w:tcPr>
            <w:tcW w:w="0" w:type="auto"/>
            <w:tcBorders>
              <w:top w:val="nil"/>
              <w:left w:val="nil"/>
              <w:bottom w:val="nil"/>
              <w:right w:val="nil"/>
            </w:tcBorders>
            <w:tcMar>
              <w:top w:w="48" w:type="dxa"/>
              <w:left w:w="96" w:type="dxa"/>
              <w:bottom w:w="48" w:type="dxa"/>
              <w:right w:w="96" w:type="dxa"/>
            </w:tcMar>
            <w:vAlign w:val="center"/>
            <w:hideMark/>
          </w:tcPr>
          <w:p w14:paraId="1A182313"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TCCAGTTGGCRCACATCTTRTG</w:t>
            </w:r>
          </w:p>
        </w:tc>
        <w:tc>
          <w:tcPr>
            <w:tcW w:w="0" w:type="auto"/>
            <w:tcBorders>
              <w:top w:val="nil"/>
              <w:left w:val="nil"/>
              <w:bottom w:val="nil"/>
              <w:right w:val="nil"/>
            </w:tcBorders>
            <w:tcMar>
              <w:top w:w="48" w:type="dxa"/>
              <w:left w:w="96" w:type="dxa"/>
              <w:bottom w:w="48" w:type="dxa"/>
              <w:right w:w="96" w:type="dxa"/>
            </w:tcMar>
            <w:vAlign w:val="center"/>
            <w:hideMark/>
          </w:tcPr>
          <w:p w14:paraId="2B064FD1" w14:textId="77777777" w:rsidR="00C45ECD" w:rsidRPr="00C45ECD" w:rsidRDefault="00C45ECD" w:rsidP="000F3349">
            <w:pPr>
              <w:spacing w:after="0" w:line="240" w:lineRule="auto"/>
              <w:jc w:val="both"/>
              <w:rPr>
                <w:rFonts w:eastAsia="Times New Roman" w:cstheme="minorHAnsi"/>
                <w:lang w:eastAsia="it-IT"/>
              </w:rPr>
            </w:pPr>
            <w:r w:rsidRPr="00C45ECD">
              <w:rPr>
                <w:rFonts w:eastAsia="Times New Roman" w:cstheme="minorHAnsi"/>
                <w:lang w:eastAsia="it-IT"/>
              </w:rPr>
              <w:t>662–641</w:t>
            </w:r>
          </w:p>
        </w:tc>
      </w:tr>
    </w:tbl>
    <w:p w14:paraId="1DE75A9A" w14:textId="77777777" w:rsidR="00C45ECD" w:rsidRPr="000F3349" w:rsidRDefault="00C45ECD" w:rsidP="000F3349">
      <w:pPr>
        <w:spacing w:after="0" w:line="360" w:lineRule="auto"/>
        <w:jc w:val="both"/>
        <w:rPr>
          <w:rFonts w:cstheme="minorHAnsi"/>
          <w:color w:val="212121"/>
          <w:shd w:val="clear" w:color="auto" w:fill="FFFFFF"/>
        </w:rPr>
      </w:pPr>
    </w:p>
    <w:p w14:paraId="12B2B5DD" w14:textId="77777777" w:rsidR="002540BC" w:rsidRPr="006C44BF" w:rsidRDefault="002540BC" w:rsidP="002540BC">
      <w:pPr>
        <w:spacing w:after="0" w:line="360" w:lineRule="auto"/>
        <w:jc w:val="both"/>
        <w:rPr>
          <w:rFonts w:eastAsia="Times New Roman" w:cstheme="minorHAnsi"/>
          <w:b/>
          <w:bCs/>
          <w:lang w:val="en-US" w:eastAsia="it-IT"/>
        </w:rPr>
      </w:pPr>
      <w:r w:rsidRPr="00EE1219">
        <w:rPr>
          <w:shd w:val="clear" w:color="auto" w:fill="FFFFFF"/>
          <w:lang w:val="en-US"/>
        </w:rPr>
        <w:t>The reverse primer mixture was composed by an equal concentration of all three primers, allowing for better control of the ratio of the different degenerated primers in the final mixture.</w:t>
      </w:r>
    </w:p>
    <w:p w14:paraId="6CF78D10" w14:textId="6B836FFA" w:rsidR="002540BC" w:rsidRPr="006C44BF" w:rsidRDefault="002540BC" w:rsidP="002540BC">
      <w:pPr>
        <w:spacing w:after="0" w:line="360" w:lineRule="auto"/>
        <w:jc w:val="both"/>
        <w:rPr>
          <w:rFonts w:eastAsia="Times New Roman" w:cstheme="minorHAnsi"/>
          <w:b/>
          <w:bCs/>
          <w:lang w:val="en-GB" w:eastAsia="it-IT"/>
        </w:rPr>
      </w:pPr>
      <w:r w:rsidRPr="00EE1219">
        <w:rPr>
          <w:shd w:val="clear" w:color="auto" w:fill="FFFFFF"/>
          <w:lang w:val="en-US"/>
        </w:rPr>
        <w:t xml:space="preserve">The final primer concentration applied to the PCR was 400 nM. </w:t>
      </w:r>
      <w:r>
        <w:rPr>
          <w:rFonts w:cstheme="minorHAnsi"/>
          <w:shd w:val="clear" w:color="auto" w:fill="FFFFFF"/>
          <w:lang w:val="en-US"/>
        </w:rPr>
        <w:t>2.5</w:t>
      </w:r>
      <w:r w:rsidRPr="00EE1219">
        <w:rPr>
          <w:shd w:val="clear" w:color="auto" w:fill="FFFFFF"/>
          <w:lang w:val="en-US"/>
        </w:rPr>
        <w:t xml:space="preserve"> microliters of isolated RNA </w:t>
      </w:r>
      <w:proofErr w:type="gramStart"/>
      <w:r w:rsidRPr="00EE1219">
        <w:rPr>
          <w:shd w:val="clear" w:color="auto" w:fill="FFFFFF"/>
          <w:lang w:val="en-US"/>
        </w:rPr>
        <w:t>was</w:t>
      </w:r>
      <w:proofErr w:type="gramEnd"/>
      <w:r w:rsidRPr="00EE1219">
        <w:rPr>
          <w:shd w:val="clear" w:color="auto" w:fill="FFFFFF"/>
          <w:lang w:val="en-US"/>
        </w:rPr>
        <w:t xml:space="preserve"> added to </w:t>
      </w:r>
      <w:r>
        <w:rPr>
          <w:rFonts w:cstheme="minorHAnsi"/>
          <w:shd w:val="clear" w:color="auto" w:fill="FFFFFF"/>
          <w:lang w:val="en-US"/>
        </w:rPr>
        <w:t>20</w:t>
      </w:r>
      <w:r w:rsidRPr="00EE1219">
        <w:rPr>
          <w:shd w:val="clear" w:color="auto" w:fill="FFFFFF"/>
          <w:lang w:val="en-US"/>
        </w:rPr>
        <w:t xml:space="preserve"> </w:t>
      </w:r>
      <w:r w:rsidRPr="00EE1219">
        <w:rPr>
          <w:shd w:val="clear" w:color="auto" w:fill="FFFFFF"/>
        </w:rPr>
        <w:t>μ</w:t>
      </w:r>
      <w:r w:rsidRPr="00EE1219">
        <w:rPr>
          <w:shd w:val="clear" w:color="auto" w:fill="FFFFFF"/>
          <w:lang w:val="en-US"/>
        </w:rPr>
        <w:t xml:space="preserve">l of master mix, with a final volume of </w:t>
      </w:r>
      <w:r>
        <w:rPr>
          <w:rFonts w:cstheme="minorHAnsi"/>
          <w:shd w:val="clear" w:color="auto" w:fill="FFFFFF"/>
          <w:lang w:val="en-US"/>
        </w:rPr>
        <w:t>25</w:t>
      </w:r>
      <w:r w:rsidRPr="00EE1219">
        <w:rPr>
          <w:shd w:val="clear" w:color="auto" w:fill="FFFFFF"/>
          <w:lang w:val="en-US"/>
        </w:rPr>
        <w:t xml:space="preserve"> </w:t>
      </w:r>
      <w:r w:rsidRPr="00EE1219">
        <w:rPr>
          <w:shd w:val="clear" w:color="auto" w:fill="FFFFFF"/>
        </w:rPr>
        <w:t>μ</w:t>
      </w:r>
      <w:r w:rsidRPr="00EE1219">
        <w:rPr>
          <w:shd w:val="clear" w:color="auto" w:fill="FFFFFF"/>
          <w:lang w:val="en-US"/>
        </w:rPr>
        <w:t xml:space="preserve">l. The following protocol was used: 30 min at 50°C and 15 min at 95°C followed by 45 cycles at 94°C for 30 s, 52°C for 30 s, and 72°C for 40 s. </w:t>
      </w:r>
      <w:r>
        <w:rPr>
          <w:rFonts w:cstheme="minorHAnsi"/>
          <w:shd w:val="clear" w:color="auto" w:fill="FFFFFF"/>
          <w:lang w:val="en-US"/>
        </w:rPr>
        <w:t>A</w:t>
      </w:r>
      <w:r w:rsidRPr="006C44BF">
        <w:rPr>
          <w:rFonts w:cstheme="minorHAnsi"/>
          <w:shd w:val="clear" w:color="auto" w:fill="FFFFFF"/>
          <w:lang w:val="en-US"/>
        </w:rPr>
        <w:t>mplicons were detected by gel electrophoresis using 7% silver-stained polyacrylamide gel</w:t>
      </w:r>
      <w:r>
        <w:rPr>
          <w:rFonts w:cstheme="minorHAnsi"/>
          <w:shd w:val="clear" w:color="auto" w:fill="FFFFFF"/>
          <w:lang w:val="en-US"/>
        </w:rPr>
        <w:t xml:space="preserve"> or using a QIAxcel Advanced DNA/RNA Analyzer (</w:t>
      </w:r>
      <w:r w:rsidRPr="000F3349">
        <w:rPr>
          <w:rFonts w:eastAsia="Times New Roman" w:cstheme="minorHAnsi"/>
          <w:color w:val="222222"/>
          <w:lang w:val="en-GB" w:eastAsia="it-IT"/>
        </w:rPr>
        <w:t>Qiagen,</w:t>
      </w:r>
      <w:r w:rsidRPr="00710B95">
        <w:rPr>
          <w:rFonts w:cstheme="minorHAnsi"/>
          <w:lang w:val="en-US"/>
        </w:rPr>
        <w:t xml:space="preserve"> </w:t>
      </w:r>
      <w:r w:rsidRPr="000F3349">
        <w:rPr>
          <w:rFonts w:eastAsia="Times New Roman" w:cstheme="minorHAnsi"/>
          <w:color w:val="222222"/>
          <w:lang w:val="en-GB" w:eastAsia="it-IT"/>
        </w:rPr>
        <w:t>Hilden, Germany</w:t>
      </w:r>
      <w:r w:rsidRPr="00EE1219">
        <w:rPr>
          <w:shd w:val="clear" w:color="auto" w:fill="FFFFFF"/>
          <w:lang w:val="en-US"/>
        </w:rPr>
        <w:t>).</w:t>
      </w:r>
    </w:p>
    <w:p w14:paraId="1B0021DB" w14:textId="77777777" w:rsidR="00C91005" w:rsidRPr="000F3349" w:rsidRDefault="00C91005" w:rsidP="000F3349">
      <w:pPr>
        <w:spacing w:after="0" w:line="360" w:lineRule="auto"/>
        <w:jc w:val="both"/>
        <w:rPr>
          <w:rFonts w:eastAsia="Times New Roman" w:cstheme="minorHAnsi"/>
          <w:b/>
          <w:bCs/>
          <w:lang w:val="en-GB" w:eastAsia="it-IT"/>
        </w:rPr>
      </w:pPr>
    </w:p>
    <w:p w14:paraId="70F1589A" w14:textId="77777777" w:rsidR="000F3349" w:rsidRPr="000F3349" w:rsidRDefault="000F3349" w:rsidP="000F3349">
      <w:pPr>
        <w:shd w:val="clear" w:color="auto" w:fill="FFFFFF"/>
        <w:spacing w:after="0" w:line="360" w:lineRule="auto"/>
        <w:jc w:val="both"/>
        <w:rPr>
          <w:rFonts w:eastAsia="Times New Roman" w:cstheme="minorHAnsi"/>
          <w:b/>
          <w:color w:val="222222"/>
          <w:lang w:val="en-GB" w:eastAsia="it-IT"/>
        </w:rPr>
      </w:pPr>
      <w:r w:rsidRPr="000F3349">
        <w:rPr>
          <w:rFonts w:eastAsia="Times New Roman" w:cstheme="minorHAnsi"/>
          <w:b/>
          <w:color w:val="222222"/>
          <w:lang w:val="en-GB" w:eastAsia="it-IT"/>
        </w:rPr>
        <w:t>Pan-coronavirus nested RT-PCR targeting RpRd gene</w:t>
      </w:r>
    </w:p>
    <w:p w14:paraId="2E76F30C" w14:textId="6070E6EA" w:rsidR="006712DD" w:rsidRPr="00EE1219" w:rsidRDefault="006712DD" w:rsidP="000F3349">
      <w:pPr>
        <w:shd w:val="clear" w:color="auto" w:fill="FFFFFF"/>
        <w:spacing w:after="0" w:line="360" w:lineRule="auto"/>
        <w:jc w:val="both"/>
        <w:rPr>
          <w:rFonts w:eastAsia="Times New Roman" w:cstheme="minorHAnsi"/>
          <w:b/>
          <w:color w:val="222222"/>
          <w:lang w:val="en-GB" w:eastAsia="it-IT"/>
        </w:rPr>
      </w:pPr>
      <w:r w:rsidRPr="00710B95">
        <w:rPr>
          <w:rFonts w:cstheme="minorHAnsi"/>
          <w:color w:val="333333"/>
          <w:shd w:val="clear" w:color="auto" w:fill="FCFCFC"/>
          <w:lang w:val="en-US"/>
        </w:rPr>
        <w:t xml:space="preserve">The nucleic acid was extracted using the </w:t>
      </w:r>
      <w:r w:rsidRPr="000F3349">
        <w:rPr>
          <w:rFonts w:cstheme="minorHAnsi"/>
          <w:color w:val="000000" w:themeColor="text1"/>
          <w:lang w:val="en-GB"/>
        </w:rPr>
        <w:t>QIA</w:t>
      </w:r>
      <w:r>
        <w:rPr>
          <w:rFonts w:cstheme="minorHAnsi"/>
          <w:color w:val="000000" w:themeColor="text1"/>
          <w:lang w:val="en-GB"/>
        </w:rPr>
        <w:t>symphony</w:t>
      </w:r>
      <w:r w:rsidRPr="000F3349">
        <w:rPr>
          <w:rFonts w:cstheme="minorHAnsi"/>
          <w:color w:val="000000" w:themeColor="text1"/>
          <w:lang w:val="en-GB"/>
        </w:rPr>
        <w:t xml:space="preserve"> </w:t>
      </w:r>
      <w:r>
        <w:rPr>
          <w:rFonts w:cstheme="minorHAnsi"/>
          <w:color w:val="000000" w:themeColor="text1"/>
          <w:lang w:val="en-GB"/>
        </w:rPr>
        <w:t>DSP Virus\Pathogen mini kit</w:t>
      </w:r>
      <w:r w:rsidRPr="000F3349">
        <w:rPr>
          <w:rFonts w:cstheme="minorHAnsi"/>
          <w:color w:val="000000" w:themeColor="text1"/>
          <w:lang w:val="en-GB"/>
        </w:rPr>
        <w:t xml:space="preserve"> (Qiagen, Germany)</w:t>
      </w:r>
      <w:r>
        <w:rPr>
          <w:rFonts w:cstheme="minorHAnsi"/>
          <w:color w:val="000000" w:themeColor="text1"/>
          <w:lang w:val="en-GB"/>
        </w:rPr>
        <w:t xml:space="preserve"> following the manufacturer’s instruction.</w:t>
      </w:r>
    </w:p>
    <w:p w14:paraId="75E0FD3C" w14:textId="046B9670" w:rsidR="000F3349" w:rsidRPr="000F3349" w:rsidRDefault="000F3349"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Assay was performed with the SuperScript III One-Step RT PCR System (Invitrogen). The primers used were Chu11-F1 (5’-GGKTGGGAYTAYCCKAARTG-3’) and Chu11-R1</w:t>
      </w:r>
      <w:r w:rsidRPr="000F3349">
        <w:rPr>
          <w:rFonts w:eastAsia="Times New Roman" w:cstheme="minorHAnsi"/>
          <w:color w:val="222222"/>
          <w:lang w:val="en-GB" w:eastAsia="it-IT"/>
        </w:rPr>
        <w:tab/>
        <w:t>(5’-TGYTGTSWRCARAAYTCRTG-3’) for the first PCR step. The second PCR step was performed with the HotStartaq MM (Qiagen,</w:t>
      </w:r>
      <w:r w:rsidRPr="00710B95">
        <w:rPr>
          <w:rFonts w:cstheme="minorHAnsi"/>
          <w:lang w:val="en-US"/>
        </w:rPr>
        <w:t xml:space="preserve"> </w:t>
      </w:r>
      <w:r w:rsidRPr="000F3349">
        <w:rPr>
          <w:rFonts w:eastAsia="Times New Roman" w:cstheme="minorHAnsi"/>
          <w:color w:val="222222"/>
          <w:lang w:val="en-GB" w:eastAsia="it-IT"/>
        </w:rPr>
        <w:t>Hilden, Germany) and the primers used were Chu11-F2 (5’-GGTTGGGACTATCCTAAGTGTGA-3’) and Chu11-R2</w:t>
      </w:r>
      <w:r w:rsidRPr="000F3349">
        <w:rPr>
          <w:rFonts w:eastAsia="Times New Roman" w:cstheme="minorHAnsi"/>
          <w:color w:val="222222"/>
          <w:lang w:val="en-GB" w:eastAsia="it-IT"/>
        </w:rPr>
        <w:tab/>
        <w:t xml:space="preserve">(5’-CCATCATCAGATAGAATCATCAT-3’). The reaction mixture contained 0.2 μM of sense and antisense primer and 5 μl of RNA template in a final volume of 25 μl. The thermal cycling conditions for the first PCR step consisted of 30 min at 50° C for reverse transcription, 2 min at 94° C for the initial enzyme activation followed </w:t>
      </w:r>
      <w:r w:rsidRPr="000F3349">
        <w:rPr>
          <w:rFonts w:eastAsia="Times New Roman" w:cstheme="minorHAnsi"/>
          <w:color w:val="222222"/>
          <w:lang w:val="en-GB" w:eastAsia="it-IT"/>
        </w:rPr>
        <w:lastRenderedPageBreak/>
        <w:t>by 40 thermal cycles (94° C for 20 s, 48° C for 30 s, 72° C for 50 s), with a final elongation step of 68° C for 5 min. The second PCR step was performed with the same cycling condition. Amplicons were visualized on 2% agarose electrophoretic gels, which were stained with EuroSafe Fluorescent Nucleic Acid Stain (Euroclone, Milan, Italy) used at a 1× concentration. The final amplified product consit of 440 pb (57).</w:t>
      </w:r>
    </w:p>
    <w:p w14:paraId="535FD936" w14:textId="77777777" w:rsidR="000F3349" w:rsidRPr="000F3349" w:rsidRDefault="000F3349" w:rsidP="000F3349">
      <w:pPr>
        <w:shd w:val="clear" w:color="auto" w:fill="FFFFFF"/>
        <w:spacing w:after="0" w:line="360" w:lineRule="auto"/>
        <w:jc w:val="both"/>
        <w:rPr>
          <w:rFonts w:eastAsia="Times New Roman" w:cstheme="minorHAnsi"/>
          <w:color w:val="222222"/>
          <w:lang w:val="en-GB" w:eastAsia="it-IT"/>
        </w:rPr>
      </w:pPr>
    </w:p>
    <w:p w14:paraId="12703328" w14:textId="6C2FAFD7" w:rsidR="006443AC" w:rsidRPr="000F3349" w:rsidRDefault="006443AC" w:rsidP="000F3349">
      <w:pPr>
        <w:shd w:val="clear" w:color="auto" w:fill="FFFFFF"/>
        <w:spacing w:after="0" w:line="360" w:lineRule="auto"/>
        <w:jc w:val="both"/>
        <w:rPr>
          <w:rFonts w:eastAsia="Times New Roman" w:cstheme="minorHAnsi"/>
          <w:b/>
          <w:color w:val="222222"/>
          <w:lang w:val="en-GB" w:eastAsia="it-IT"/>
        </w:rPr>
      </w:pPr>
      <w:r w:rsidRPr="000F3349">
        <w:rPr>
          <w:rFonts w:eastAsia="Times New Roman" w:cstheme="minorHAnsi"/>
          <w:b/>
          <w:color w:val="222222"/>
          <w:lang w:val="en-GB" w:eastAsia="it-IT"/>
        </w:rPr>
        <w:t xml:space="preserve">Nested RT-PCR for Mammalian orthoreovirus (MRV) </w:t>
      </w:r>
      <w:r w:rsidR="007E5C49" w:rsidRPr="000F3349">
        <w:rPr>
          <w:rFonts w:eastAsia="Times New Roman" w:cstheme="minorHAnsi"/>
          <w:b/>
          <w:color w:val="222222"/>
          <w:lang w:val="en-GB" w:eastAsia="it-IT"/>
        </w:rPr>
        <w:t xml:space="preserve">detection </w:t>
      </w:r>
      <w:r w:rsidR="00AB7084" w:rsidRPr="000F3349">
        <w:rPr>
          <w:rFonts w:eastAsia="Times New Roman" w:cstheme="minorHAnsi"/>
          <w:b/>
          <w:color w:val="222222"/>
          <w:lang w:val="en-GB" w:eastAsia="it-IT"/>
        </w:rPr>
        <w:t>targeting L1 gene</w:t>
      </w:r>
    </w:p>
    <w:p w14:paraId="6CA1BFB9" w14:textId="78C3B3E1" w:rsidR="006712DD" w:rsidRPr="00EE1219" w:rsidRDefault="006712DD" w:rsidP="000F3349">
      <w:pPr>
        <w:shd w:val="clear" w:color="auto" w:fill="FFFFFF"/>
        <w:spacing w:after="0" w:line="360" w:lineRule="auto"/>
        <w:jc w:val="both"/>
        <w:rPr>
          <w:rFonts w:eastAsia="Times New Roman" w:cstheme="minorHAnsi"/>
          <w:b/>
          <w:color w:val="222222"/>
          <w:lang w:val="en-GB" w:eastAsia="it-IT"/>
        </w:rPr>
      </w:pPr>
      <w:r w:rsidRPr="00710B95">
        <w:rPr>
          <w:rFonts w:cstheme="minorHAnsi"/>
          <w:color w:val="333333"/>
          <w:shd w:val="clear" w:color="auto" w:fill="FCFCFC"/>
          <w:lang w:val="en-US"/>
        </w:rPr>
        <w:t xml:space="preserve">The nucleic acid was extracted using the </w:t>
      </w:r>
      <w:r w:rsidRPr="000F3349">
        <w:rPr>
          <w:rFonts w:cstheme="minorHAnsi"/>
          <w:color w:val="000000" w:themeColor="text1"/>
          <w:lang w:val="en-GB"/>
        </w:rPr>
        <w:t>QIA</w:t>
      </w:r>
      <w:r>
        <w:rPr>
          <w:rFonts w:cstheme="minorHAnsi"/>
          <w:color w:val="000000" w:themeColor="text1"/>
          <w:lang w:val="en-GB"/>
        </w:rPr>
        <w:t>symphony</w:t>
      </w:r>
      <w:r w:rsidRPr="000F3349">
        <w:rPr>
          <w:rFonts w:cstheme="minorHAnsi"/>
          <w:color w:val="000000" w:themeColor="text1"/>
          <w:lang w:val="en-GB"/>
        </w:rPr>
        <w:t xml:space="preserve"> </w:t>
      </w:r>
      <w:r>
        <w:rPr>
          <w:rFonts w:cstheme="minorHAnsi"/>
          <w:color w:val="000000" w:themeColor="text1"/>
          <w:lang w:val="en-GB"/>
        </w:rPr>
        <w:t>DSP Virus\Pathogen mini kit</w:t>
      </w:r>
      <w:r w:rsidRPr="000F3349">
        <w:rPr>
          <w:rFonts w:cstheme="minorHAnsi"/>
          <w:color w:val="000000" w:themeColor="text1"/>
          <w:lang w:val="en-GB"/>
        </w:rPr>
        <w:t xml:space="preserve"> (Qiagen, Germany)</w:t>
      </w:r>
      <w:r>
        <w:rPr>
          <w:rFonts w:cstheme="minorHAnsi"/>
          <w:color w:val="000000" w:themeColor="text1"/>
          <w:lang w:val="en-GB"/>
        </w:rPr>
        <w:t xml:space="preserve"> following the manufacturer’s instruction.</w:t>
      </w:r>
    </w:p>
    <w:p w14:paraId="2767F97C" w14:textId="58B681E3" w:rsidR="000F3349" w:rsidRDefault="00AA063D"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 xml:space="preserve">Assay was performed with the QIAGEN® OneStep RTPCR master mix (Qiagen, Hilden, Germany). </w:t>
      </w:r>
    </w:p>
    <w:p w14:paraId="195FB8E8" w14:textId="77777777" w:rsidR="000F3349" w:rsidRDefault="00AA063D"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The primers used were L1-rv5F</w:t>
      </w:r>
      <w:r w:rsidRPr="000F3349">
        <w:rPr>
          <w:rFonts w:eastAsia="Times New Roman" w:cstheme="minorHAnsi"/>
          <w:color w:val="222222"/>
          <w:lang w:val="en-GB" w:eastAsia="it-IT"/>
        </w:rPr>
        <w:tab/>
        <w:t xml:space="preserve">(5’-GCATCCATTGTAAATGACGAGTCTG-3’) and </w:t>
      </w:r>
    </w:p>
    <w:p w14:paraId="3DB88A26" w14:textId="3A07C9ED" w:rsidR="00AA063D" w:rsidRPr="000F3349" w:rsidRDefault="00AA3C8C"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L1-rv6R</w:t>
      </w:r>
      <w:r w:rsidR="00AA063D" w:rsidRPr="000F3349">
        <w:rPr>
          <w:rFonts w:eastAsia="Times New Roman" w:cstheme="minorHAnsi"/>
          <w:color w:val="222222"/>
          <w:lang w:val="en-GB" w:eastAsia="it-IT"/>
        </w:rPr>
        <w:tab/>
        <w:t xml:space="preserve">(5’CTTGAGATTAGCTCTAGCATCTTCTG-3’) for the first PCR </w:t>
      </w:r>
      <w:r w:rsidRPr="000F3349">
        <w:rPr>
          <w:rFonts w:eastAsia="Times New Roman" w:cstheme="minorHAnsi"/>
          <w:color w:val="222222"/>
          <w:lang w:val="en-GB" w:eastAsia="it-IT"/>
        </w:rPr>
        <w:t>step. The second PCR step was performed with the HotStartaq MM (Qiagen,</w:t>
      </w:r>
      <w:r w:rsidRPr="00710B95">
        <w:rPr>
          <w:rFonts w:cstheme="minorHAnsi"/>
          <w:lang w:val="en-US"/>
        </w:rPr>
        <w:t xml:space="preserve"> </w:t>
      </w:r>
      <w:r w:rsidRPr="000F3349">
        <w:rPr>
          <w:rFonts w:eastAsia="Times New Roman" w:cstheme="minorHAnsi"/>
          <w:color w:val="222222"/>
          <w:lang w:val="en-GB" w:eastAsia="it-IT"/>
        </w:rPr>
        <w:t>Hilden, Germany). The primers used were L1-rv7F</w:t>
      </w:r>
      <w:r w:rsidR="00584C0D" w:rsidRPr="000F3349">
        <w:rPr>
          <w:rFonts w:eastAsia="Times New Roman" w:cstheme="minorHAnsi"/>
          <w:color w:val="222222"/>
          <w:lang w:val="en-GB" w:eastAsia="it-IT"/>
        </w:rPr>
        <w:t xml:space="preserve"> </w:t>
      </w:r>
      <w:r w:rsidR="00AA063D" w:rsidRPr="000F3349">
        <w:rPr>
          <w:rFonts w:eastAsia="Times New Roman" w:cstheme="minorHAnsi"/>
          <w:color w:val="222222"/>
          <w:lang w:val="en-GB" w:eastAsia="it-IT"/>
        </w:rPr>
        <w:t xml:space="preserve">(5’-GCTAGGCCGATATCGGGAATGCAG-3’) and </w:t>
      </w:r>
      <w:r w:rsidRPr="000F3349">
        <w:rPr>
          <w:rFonts w:eastAsia="Times New Roman" w:cstheme="minorHAnsi"/>
          <w:color w:val="222222"/>
          <w:lang w:val="en-GB" w:eastAsia="it-IT"/>
        </w:rPr>
        <w:t>L1-rv8R</w:t>
      </w:r>
      <w:r w:rsidR="00584C0D" w:rsidRPr="000F3349">
        <w:rPr>
          <w:rFonts w:eastAsia="Times New Roman" w:cstheme="minorHAnsi"/>
          <w:color w:val="222222"/>
          <w:lang w:val="en-GB" w:eastAsia="it-IT"/>
        </w:rPr>
        <w:t xml:space="preserve"> </w:t>
      </w:r>
      <w:r w:rsidR="00AA063D" w:rsidRPr="000F3349">
        <w:rPr>
          <w:rFonts w:eastAsia="Times New Roman" w:cstheme="minorHAnsi"/>
          <w:color w:val="222222"/>
          <w:lang w:val="en-GB" w:eastAsia="it-IT"/>
        </w:rPr>
        <w:t>(5’-GTCTCACTATTCACCTTACCAGCAG-3’</w:t>
      </w:r>
      <w:r w:rsidRPr="000F3349">
        <w:rPr>
          <w:rFonts w:eastAsia="Times New Roman" w:cstheme="minorHAnsi"/>
          <w:color w:val="222222"/>
          <w:lang w:val="en-GB" w:eastAsia="it-IT"/>
        </w:rPr>
        <w:t>).</w:t>
      </w:r>
      <w:r w:rsidR="00584C0D" w:rsidRPr="000F3349">
        <w:rPr>
          <w:rFonts w:eastAsia="Times New Roman" w:cstheme="minorHAnsi"/>
          <w:color w:val="222222"/>
          <w:lang w:val="en-GB" w:eastAsia="it-IT"/>
        </w:rPr>
        <w:t xml:space="preserve"> The reaction mixture contained </w:t>
      </w:r>
      <w:r w:rsidR="00287CB4" w:rsidRPr="000F3349">
        <w:rPr>
          <w:rFonts w:eastAsia="Times New Roman" w:cstheme="minorHAnsi"/>
          <w:color w:val="222222"/>
          <w:lang w:val="en-GB" w:eastAsia="it-IT"/>
        </w:rPr>
        <w:t xml:space="preserve">contained 0.6 μM (first step) and 0.2 μM (second step) </w:t>
      </w:r>
      <w:r w:rsidR="00584C0D" w:rsidRPr="000F3349">
        <w:rPr>
          <w:rFonts w:eastAsia="Times New Roman" w:cstheme="minorHAnsi"/>
          <w:color w:val="222222"/>
          <w:lang w:val="en-GB" w:eastAsia="it-IT"/>
        </w:rPr>
        <w:t>of sense and antisense primer and 5 μl of</w:t>
      </w:r>
      <w:r w:rsidR="00870BD4" w:rsidRPr="000F3349">
        <w:rPr>
          <w:rFonts w:eastAsia="Times New Roman" w:cstheme="minorHAnsi"/>
          <w:color w:val="222222"/>
          <w:lang w:val="en-GB" w:eastAsia="it-IT"/>
        </w:rPr>
        <w:t xml:space="preserve"> denaturated </w:t>
      </w:r>
      <w:r w:rsidR="00584C0D" w:rsidRPr="000F3349">
        <w:rPr>
          <w:rFonts w:eastAsia="Times New Roman" w:cstheme="minorHAnsi"/>
          <w:color w:val="222222"/>
          <w:lang w:val="en-GB" w:eastAsia="it-IT"/>
        </w:rPr>
        <w:t xml:space="preserve">RNA template </w:t>
      </w:r>
      <w:r w:rsidR="00870BD4" w:rsidRPr="000F3349">
        <w:rPr>
          <w:rFonts w:eastAsia="Times New Roman" w:cstheme="minorHAnsi"/>
          <w:color w:val="222222"/>
          <w:lang w:val="en-GB" w:eastAsia="it-IT"/>
        </w:rPr>
        <w:t xml:space="preserve">(95° for 5’) </w:t>
      </w:r>
      <w:r w:rsidR="00584C0D" w:rsidRPr="000F3349">
        <w:rPr>
          <w:rFonts w:eastAsia="Times New Roman" w:cstheme="minorHAnsi"/>
          <w:color w:val="222222"/>
          <w:lang w:val="en-GB" w:eastAsia="it-IT"/>
        </w:rPr>
        <w:t xml:space="preserve">in a final volume of 25 μl. The thermal cycling conditions </w:t>
      </w:r>
      <w:r w:rsidR="000A67B1" w:rsidRPr="000F3349">
        <w:rPr>
          <w:rFonts w:eastAsia="Times New Roman" w:cstheme="minorHAnsi"/>
          <w:color w:val="222222"/>
          <w:lang w:val="en-GB" w:eastAsia="it-IT"/>
        </w:rPr>
        <w:t xml:space="preserve">for both PCR steps </w:t>
      </w:r>
      <w:r w:rsidR="00584C0D" w:rsidRPr="000F3349">
        <w:rPr>
          <w:rFonts w:eastAsia="Times New Roman" w:cstheme="minorHAnsi"/>
          <w:color w:val="222222"/>
          <w:lang w:val="en-GB" w:eastAsia="it-IT"/>
        </w:rPr>
        <w:t>consisted of 30 min at 50°</w:t>
      </w:r>
      <w:r w:rsidR="00FB4F70" w:rsidRPr="000F3349">
        <w:rPr>
          <w:rFonts w:eastAsia="Times New Roman" w:cstheme="minorHAnsi"/>
          <w:color w:val="222222"/>
          <w:lang w:val="en-GB" w:eastAsia="it-IT"/>
        </w:rPr>
        <w:t xml:space="preserve"> </w:t>
      </w:r>
      <w:r w:rsidR="00584C0D" w:rsidRPr="000F3349">
        <w:rPr>
          <w:rFonts w:eastAsia="Times New Roman" w:cstheme="minorHAnsi"/>
          <w:color w:val="222222"/>
          <w:lang w:val="en-GB" w:eastAsia="it-IT"/>
        </w:rPr>
        <w:t>C for reverse transcription, 15 min at 95</w:t>
      </w:r>
      <w:r w:rsidR="00FB4F70" w:rsidRPr="000F3349">
        <w:rPr>
          <w:rFonts w:eastAsia="Times New Roman" w:cstheme="minorHAnsi"/>
          <w:color w:val="222222"/>
          <w:lang w:val="en-GB" w:eastAsia="it-IT"/>
        </w:rPr>
        <w:t xml:space="preserve"> </w:t>
      </w:r>
      <w:r w:rsidR="00584C0D" w:rsidRPr="000F3349">
        <w:rPr>
          <w:rFonts w:eastAsia="Times New Roman" w:cstheme="minorHAnsi"/>
          <w:color w:val="222222"/>
          <w:lang w:val="en-GB" w:eastAsia="it-IT"/>
        </w:rPr>
        <w:t xml:space="preserve">°C for the initial enzyme activation followed by </w:t>
      </w:r>
      <w:r w:rsidR="008960A9" w:rsidRPr="000F3349">
        <w:rPr>
          <w:rFonts w:eastAsia="Times New Roman" w:cstheme="minorHAnsi"/>
          <w:color w:val="222222"/>
          <w:lang w:val="en-GB" w:eastAsia="it-IT"/>
        </w:rPr>
        <w:t>40</w:t>
      </w:r>
      <w:r w:rsidR="00584C0D" w:rsidRPr="000F3349">
        <w:rPr>
          <w:rFonts w:eastAsia="Times New Roman" w:cstheme="minorHAnsi"/>
          <w:color w:val="222222"/>
          <w:lang w:val="en-GB" w:eastAsia="it-IT"/>
        </w:rPr>
        <w:t xml:space="preserve"> th</w:t>
      </w:r>
      <w:r w:rsidR="00D11DA3" w:rsidRPr="000F3349">
        <w:rPr>
          <w:rFonts w:eastAsia="Times New Roman" w:cstheme="minorHAnsi"/>
          <w:color w:val="222222"/>
          <w:lang w:val="en-GB" w:eastAsia="it-IT"/>
        </w:rPr>
        <w:t>ermal cycles (94</w:t>
      </w:r>
      <w:r w:rsidR="008960A9" w:rsidRPr="000F3349">
        <w:rPr>
          <w:rFonts w:eastAsia="Times New Roman" w:cstheme="minorHAnsi"/>
          <w:color w:val="222222"/>
          <w:lang w:val="en-GB" w:eastAsia="it-IT"/>
        </w:rPr>
        <w:t>°</w:t>
      </w:r>
      <w:r w:rsidR="00D11DA3" w:rsidRPr="000F3349">
        <w:rPr>
          <w:rFonts w:eastAsia="Times New Roman" w:cstheme="minorHAnsi"/>
          <w:color w:val="222222"/>
          <w:lang w:val="en-GB" w:eastAsia="it-IT"/>
        </w:rPr>
        <w:t xml:space="preserve"> </w:t>
      </w:r>
      <w:r w:rsidR="008960A9" w:rsidRPr="000F3349">
        <w:rPr>
          <w:rFonts w:eastAsia="Times New Roman" w:cstheme="minorHAnsi"/>
          <w:color w:val="222222"/>
          <w:lang w:val="en-GB" w:eastAsia="it-IT"/>
        </w:rPr>
        <w:t>C for 30 s, 56°</w:t>
      </w:r>
      <w:r w:rsidR="00D11DA3" w:rsidRPr="000F3349">
        <w:rPr>
          <w:rFonts w:eastAsia="Times New Roman" w:cstheme="minorHAnsi"/>
          <w:color w:val="222222"/>
          <w:lang w:val="en-GB" w:eastAsia="it-IT"/>
        </w:rPr>
        <w:t xml:space="preserve"> </w:t>
      </w:r>
      <w:r w:rsidR="008960A9" w:rsidRPr="000F3349">
        <w:rPr>
          <w:rFonts w:eastAsia="Times New Roman" w:cstheme="minorHAnsi"/>
          <w:color w:val="222222"/>
          <w:lang w:val="en-GB" w:eastAsia="it-IT"/>
        </w:rPr>
        <w:t xml:space="preserve">C for 30 s, </w:t>
      </w:r>
      <w:r w:rsidR="00D11DA3" w:rsidRPr="000F3349">
        <w:rPr>
          <w:rFonts w:eastAsia="Times New Roman" w:cstheme="minorHAnsi"/>
          <w:color w:val="222222"/>
          <w:lang w:val="en-GB" w:eastAsia="it-IT"/>
        </w:rPr>
        <w:t>72</w:t>
      </w:r>
      <w:r w:rsidR="008960A9" w:rsidRPr="000F3349">
        <w:rPr>
          <w:rFonts w:eastAsia="Times New Roman" w:cstheme="minorHAnsi"/>
          <w:color w:val="222222"/>
          <w:lang w:val="en-GB" w:eastAsia="it-IT"/>
        </w:rPr>
        <w:t>°</w:t>
      </w:r>
      <w:r w:rsidR="00D11DA3" w:rsidRPr="000F3349">
        <w:rPr>
          <w:rFonts w:eastAsia="Times New Roman" w:cstheme="minorHAnsi"/>
          <w:color w:val="222222"/>
          <w:lang w:val="en-GB" w:eastAsia="it-IT"/>
        </w:rPr>
        <w:t xml:space="preserve"> </w:t>
      </w:r>
      <w:r w:rsidR="008960A9" w:rsidRPr="000F3349">
        <w:rPr>
          <w:rFonts w:eastAsia="Times New Roman" w:cstheme="minorHAnsi"/>
          <w:color w:val="222222"/>
          <w:lang w:val="en-GB" w:eastAsia="it-IT"/>
        </w:rPr>
        <w:t>C for 1 min)</w:t>
      </w:r>
      <w:r w:rsidR="00584C0D" w:rsidRPr="000F3349">
        <w:rPr>
          <w:rFonts w:eastAsia="Times New Roman" w:cstheme="minorHAnsi"/>
          <w:color w:val="222222"/>
          <w:lang w:val="en-GB" w:eastAsia="it-IT"/>
        </w:rPr>
        <w:t>, wit</w:t>
      </w:r>
      <w:r w:rsidR="00D11DA3" w:rsidRPr="000F3349">
        <w:rPr>
          <w:rFonts w:eastAsia="Times New Roman" w:cstheme="minorHAnsi"/>
          <w:color w:val="222222"/>
          <w:lang w:val="en-GB" w:eastAsia="it-IT"/>
        </w:rPr>
        <w:t>h a final elongation step of 72</w:t>
      </w:r>
      <w:r w:rsidR="00584C0D" w:rsidRPr="000F3349">
        <w:rPr>
          <w:rFonts w:eastAsia="Times New Roman" w:cstheme="minorHAnsi"/>
          <w:color w:val="222222"/>
          <w:lang w:val="en-GB" w:eastAsia="it-IT"/>
        </w:rPr>
        <w:t>°</w:t>
      </w:r>
      <w:r w:rsidR="00D11DA3" w:rsidRPr="000F3349">
        <w:rPr>
          <w:rFonts w:eastAsia="Times New Roman" w:cstheme="minorHAnsi"/>
          <w:color w:val="222222"/>
          <w:lang w:val="en-GB" w:eastAsia="it-IT"/>
        </w:rPr>
        <w:t xml:space="preserve"> C for 10</w:t>
      </w:r>
      <w:r w:rsidR="00584C0D" w:rsidRPr="000F3349">
        <w:rPr>
          <w:rFonts w:eastAsia="Times New Roman" w:cstheme="minorHAnsi"/>
          <w:color w:val="222222"/>
          <w:lang w:val="en-GB" w:eastAsia="it-IT"/>
        </w:rPr>
        <w:t xml:space="preserve"> min. Amplicons were visualized on 2% agarose electrophoretic gels, which were stained with EuroSafe Fluorescent Nucleic Acid Stain (Euroclone, Milan, Italy) used at a 1× concentration</w:t>
      </w:r>
      <w:r w:rsidR="00824C1F" w:rsidRPr="000F3349">
        <w:rPr>
          <w:rFonts w:eastAsia="Times New Roman" w:cstheme="minorHAnsi"/>
          <w:color w:val="222222"/>
          <w:lang w:val="en-GB" w:eastAsia="it-IT"/>
        </w:rPr>
        <w:t xml:space="preserve">. The </w:t>
      </w:r>
      <w:r w:rsidR="00DA62D5" w:rsidRPr="000F3349">
        <w:rPr>
          <w:rFonts w:eastAsia="Times New Roman" w:cstheme="minorHAnsi"/>
          <w:color w:val="222222"/>
          <w:lang w:val="en-GB" w:eastAsia="it-IT"/>
        </w:rPr>
        <w:t xml:space="preserve">final </w:t>
      </w:r>
      <w:r w:rsidR="00824C1F" w:rsidRPr="000F3349">
        <w:rPr>
          <w:rFonts w:eastAsia="Times New Roman" w:cstheme="minorHAnsi"/>
          <w:color w:val="222222"/>
          <w:lang w:val="en-GB" w:eastAsia="it-IT"/>
        </w:rPr>
        <w:t>amplified product</w:t>
      </w:r>
      <w:r w:rsidR="008340CB" w:rsidRPr="000F3349">
        <w:rPr>
          <w:rFonts w:eastAsia="Times New Roman" w:cstheme="minorHAnsi"/>
          <w:color w:val="222222"/>
          <w:lang w:val="en-GB" w:eastAsia="it-IT"/>
        </w:rPr>
        <w:t xml:space="preserve"> consi</w:t>
      </w:r>
      <w:r w:rsidR="000F3349">
        <w:rPr>
          <w:rFonts w:eastAsia="Times New Roman" w:cstheme="minorHAnsi"/>
          <w:color w:val="222222"/>
          <w:lang w:val="en-GB" w:eastAsia="it-IT"/>
        </w:rPr>
        <w:t>s</w:t>
      </w:r>
      <w:r w:rsidR="008340CB" w:rsidRPr="000F3349">
        <w:rPr>
          <w:rFonts w:eastAsia="Times New Roman" w:cstheme="minorHAnsi"/>
          <w:color w:val="222222"/>
          <w:lang w:val="en-GB" w:eastAsia="it-IT"/>
        </w:rPr>
        <w:t>t</w:t>
      </w:r>
      <w:r w:rsidR="000F3349">
        <w:rPr>
          <w:rFonts w:eastAsia="Times New Roman" w:cstheme="minorHAnsi"/>
          <w:color w:val="222222"/>
          <w:lang w:val="en-GB" w:eastAsia="it-IT"/>
        </w:rPr>
        <w:t>s</w:t>
      </w:r>
      <w:r w:rsidR="008340CB" w:rsidRPr="000F3349">
        <w:rPr>
          <w:rFonts w:eastAsia="Times New Roman" w:cstheme="minorHAnsi"/>
          <w:color w:val="222222"/>
          <w:lang w:val="en-GB" w:eastAsia="it-IT"/>
        </w:rPr>
        <w:t xml:space="preserve"> of 344 pb</w:t>
      </w:r>
      <w:r w:rsidR="00DA62D5" w:rsidRPr="000F3349">
        <w:rPr>
          <w:rFonts w:eastAsia="Times New Roman" w:cstheme="minorHAnsi"/>
          <w:color w:val="222222"/>
          <w:lang w:val="en-GB" w:eastAsia="it-IT"/>
        </w:rPr>
        <w:t xml:space="preserve"> </w:t>
      </w:r>
      <w:r w:rsidR="008340CB" w:rsidRPr="000F3349">
        <w:rPr>
          <w:rFonts w:eastAsia="Times New Roman" w:cstheme="minorHAnsi"/>
          <w:color w:val="222222"/>
          <w:lang w:val="en-GB" w:eastAsia="it-IT"/>
        </w:rPr>
        <w:t>(58).</w:t>
      </w:r>
    </w:p>
    <w:p w14:paraId="5CC400DC" w14:textId="438BC3E5" w:rsidR="007E5C49" w:rsidRPr="000F3349" w:rsidRDefault="007E5C49" w:rsidP="000F3349">
      <w:pPr>
        <w:shd w:val="clear" w:color="auto" w:fill="FFFFFF"/>
        <w:spacing w:after="0" w:line="360" w:lineRule="auto"/>
        <w:jc w:val="both"/>
        <w:rPr>
          <w:rFonts w:eastAsia="Times New Roman" w:cstheme="minorHAnsi"/>
          <w:color w:val="222222"/>
          <w:lang w:val="en-GB" w:eastAsia="it-IT"/>
        </w:rPr>
      </w:pPr>
    </w:p>
    <w:p w14:paraId="63E6F55E" w14:textId="29566B09" w:rsidR="007E5C49" w:rsidRPr="000F3349" w:rsidRDefault="007E5C49" w:rsidP="000F3349">
      <w:pPr>
        <w:shd w:val="clear" w:color="auto" w:fill="FFFFFF"/>
        <w:spacing w:after="0" w:line="360" w:lineRule="auto"/>
        <w:jc w:val="both"/>
        <w:rPr>
          <w:rFonts w:eastAsia="Times New Roman" w:cstheme="minorHAnsi"/>
          <w:b/>
          <w:color w:val="222222"/>
          <w:lang w:val="en-GB" w:eastAsia="it-IT"/>
        </w:rPr>
      </w:pPr>
      <w:r w:rsidRPr="000F3349">
        <w:rPr>
          <w:rFonts w:eastAsia="Times New Roman" w:cstheme="minorHAnsi"/>
          <w:b/>
          <w:color w:val="222222"/>
          <w:lang w:val="en-GB" w:eastAsia="it-IT"/>
        </w:rPr>
        <w:t>Multiplex RT-P</w:t>
      </w:r>
      <w:r w:rsidR="00D3481B" w:rsidRPr="000F3349">
        <w:rPr>
          <w:rFonts w:eastAsia="Times New Roman" w:cstheme="minorHAnsi"/>
          <w:b/>
          <w:color w:val="222222"/>
          <w:lang w:val="en-GB" w:eastAsia="it-IT"/>
        </w:rPr>
        <w:t xml:space="preserve">CR </w:t>
      </w:r>
      <w:r w:rsidRPr="000F3349">
        <w:rPr>
          <w:rFonts w:eastAsia="Times New Roman" w:cstheme="minorHAnsi"/>
          <w:b/>
          <w:color w:val="222222"/>
          <w:lang w:val="en-GB" w:eastAsia="it-IT"/>
        </w:rPr>
        <w:t xml:space="preserve">for </w:t>
      </w:r>
      <w:r w:rsidR="00D3481B" w:rsidRPr="000F3349">
        <w:rPr>
          <w:rFonts w:eastAsia="Times New Roman" w:cstheme="minorHAnsi"/>
          <w:b/>
          <w:color w:val="222222"/>
          <w:lang w:val="en-GB" w:eastAsia="it-IT"/>
        </w:rPr>
        <w:t xml:space="preserve">Mammalian orthoreovirus (MRV) </w:t>
      </w:r>
      <w:r w:rsidRPr="000F3349">
        <w:rPr>
          <w:rFonts w:eastAsia="Times New Roman" w:cstheme="minorHAnsi"/>
          <w:b/>
          <w:color w:val="222222"/>
          <w:lang w:val="en-GB" w:eastAsia="it-IT"/>
        </w:rPr>
        <w:t>typing</w:t>
      </w:r>
      <w:r w:rsidR="00AB7084" w:rsidRPr="000F3349">
        <w:rPr>
          <w:rFonts w:eastAsia="Times New Roman" w:cstheme="minorHAnsi"/>
          <w:b/>
          <w:color w:val="222222"/>
          <w:lang w:val="en-GB" w:eastAsia="it-IT"/>
        </w:rPr>
        <w:t xml:space="preserve"> targeting S1 gene</w:t>
      </w:r>
    </w:p>
    <w:p w14:paraId="4D8B6157" w14:textId="21A26B22" w:rsidR="006712DD" w:rsidRPr="00EE1219" w:rsidRDefault="006712DD" w:rsidP="000F3349">
      <w:pPr>
        <w:shd w:val="clear" w:color="auto" w:fill="FFFFFF"/>
        <w:spacing w:after="0" w:line="360" w:lineRule="auto"/>
        <w:jc w:val="both"/>
        <w:rPr>
          <w:rFonts w:eastAsia="Times New Roman" w:cstheme="minorHAnsi"/>
          <w:b/>
          <w:color w:val="222222"/>
          <w:lang w:val="en-GB" w:eastAsia="it-IT"/>
        </w:rPr>
      </w:pPr>
      <w:r w:rsidRPr="00710B95">
        <w:rPr>
          <w:rFonts w:cstheme="minorHAnsi"/>
          <w:color w:val="333333"/>
          <w:shd w:val="clear" w:color="auto" w:fill="FCFCFC"/>
          <w:lang w:val="en-US"/>
        </w:rPr>
        <w:t xml:space="preserve">The nucleic acid was extracted using the </w:t>
      </w:r>
      <w:r w:rsidRPr="000F3349">
        <w:rPr>
          <w:rFonts w:cstheme="minorHAnsi"/>
          <w:color w:val="000000" w:themeColor="text1"/>
          <w:lang w:val="en-GB"/>
        </w:rPr>
        <w:t>QIA</w:t>
      </w:r>
      <w:r>
        <w:rPr>
          <w:rFonts w:cstheme="minorHAnsi"/>
          <w:color w:val="000000" w:themeColor="text1"/>
          <w:lang w:val="en-GB"/>
        </w:rPr>
        <w:t>symphony</w:t>
      </w:r>
      <w:r w:rsidRPr="000F3349">
        <w:rPr>
          <w:rFonts w:cstheme="minorHAnsi"/>
          <w:color w:val="000000" w:themeColor="text1"/>
          <w:lang w:val="en-GB"/>
        </w:rPr>
        <w:t xml:space="preserve"> </w:t>
      </w:r>
      <w:r>
        <w:rPr>
          <w:rFonts w:cstheme="minorHAnsi"/>
          <w:color w:val="000000" w:themeColor="text1"/>
          <w:lang w:val="en-GB"/>
        </w:rPr>
        <w:t>DSP Virus\Pathogen mini kit</w:t>
      </w:r>
      <w:r w:rsidRPr="000F3349">
        <w:rPr>
          <w:rFonts w:cstheme="minorHAnsi"/>
          <w:color w:val="000000" w:themeColor="text1"/>
          <w:lang w:val="en-GB"/>
        </w:rPr>
        <w:t xml:space="preserve"> (Qiagen, Germany)</w:t>
      </w:r>
      <w:r>
        <w:rPr>
          <w:rFonts w:cstheme="minorHAnsi"/>
          <w:color w:val="000000" w:themeColor="text1"/>
          <w:lang w:val="en-GB"/>
        </w:rPr>
        <w:t xml:space="preserve"> following the manufacturer’s instruction.</w:t>
      </w:r>
    </w:p>
    <w:p w14:paraId="7EF202B4" w14:textId="11F455EE" w:rsidR="00AB7084" w:rsidRPr="00EE1219" w:rsidRDefault="00AB7084"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 xml:space="preserve">Assay was performed with the QIAGEN® OneStep RTPCR master mix (Qiagen, Hilden, Germany). The primers used were </w:t>
      </w:r>
      <w:r w:rsidR="00F32EFE" w:rsidRPr="000F3349">
        <w:rPr>
          <w:rFonts w:eastAsia="Times New Roman" w:cstheme="minorHAnsi"/>
          <w:color w:val="222222"/>
          <w:lang w:val="en-GB" w:eastAsia="it-IT"/>
        </w:rPr>
        <w:t>S1-R1F</w:t>
      </w:r>
      <w:r w:rsidRPr="000F3349">
        <w:rPr>
          <w:rFonts w:eastAsia="Times New Roman" w:cstheme="minorHAnsi"/>
          <w:color w:val="222222"/>
          <w:lang w:val="en-GB" w:eastAsia="it-IT"/>
        </w:rPr>
        <w:t xml:space="preserve"> 5’-GGAGCTCGACACAGCAAATA-3’ and S1-R1R</w:t>
      </w:r>
      <w:r w:rsidRPr="000F3349">
        <w:rPr>
          <w:rFonts w:eastAsia="Times New Roman" w:cstheme="minorHAnsi"/>
          <w:color w:val="222222"/>
          <w:lang w:val="en-GB" w:eastAsia="it-IT"/>
        </w:rPr>
        <w:tab/>
        <w:t>5’-GATGATTGACCCCTTGTGC-3’</w:t>
      </w:r>
      <w:r w:rsidR="0031072A" w:rsidRPr="000F3349">
        <w:rPr>
          <w:rFonts w:eastAsia="Times New Roman" w:cstheme="minorHAnsi"/>
          <w:color w:val="222222"/>
          <w:lang w:val="en-GB" w:eastAsia="it-IT"/>
        </w:rPr>
        <w:t xml:space="preserve"> for MRV type 1, 5’-</w:t>
      </w:r>
      <w:r w:rsidR="00F32EFE" w:rsidRPr="000F3349">
        <w:rPr>
          <w:rFonts w:eastAsia="Times New Roman" w:cstheme="minorHAnsi"/>
          <w:color w:val="222222"/>
          <w:lang w:val="en-GB" w:eastAsia="it-IT"/>
        </w:rPr>
        <w:t>S1-R2F</w:t>
      </w:r>
      <w:r w:rsidR="0031072A" w:rsidRPr="000F3349">
        <w:rPr>
          <w:rFonts w:eastAsia="Times New Roman" w:cstheme="minorHAnsi"/>
          <w:color w:val="222222"/>
          <w:lang w:val="en-GB" w:eastAsia="it-IT"/>
        </w:rPr>
        <w:t xml:space="preserve"> </w:t>
      </w:r>
      <w:r w:rsidRPr="000F3349">
        <w:rPr>
          <w:rFonts w:eastAsia="Times New Roman" w:cstheme="minorHAnsi"/>
          <w:color w:val="222222"/>
          <w:lang w:val="en-GB" w:eastAsia="it-IT"/>
        </w:rPr>
        <w:t>CTCCCGTCACGGTTAATTTG</w:t>
      </w:r>
      <w:r w:rsidR="0031072A" w:rsidRPr="000F3349">
        <w:rPr>
          <w:rFonts w:eastAsia="Times New Roman" w:cstheme="minorHAnsi"/>
          <w:color w:val="222222"/>
          <w:lang w:val="en-GB" w:eastAsia="it-IT"/>
        </w:rPr>
        <w:t xml:space="preserve">-3’ and  </w:t>
      </w:r>
      <w:r w:rsidR="00F32EFE" w:rsidRPr="000F3349">
        <w:rPr>
          <w:rFonts w:eastAsia="Times New Roman" w:cstheme="minorHAnsi"/>
          <w:color w:val="222222"/>
          <w:lang w:val="en-GB" w:eastAsia="it-IT"/>
        </w:rPr>
        <w:t>S1-R2R</w:t>
      </w:r>
      <w:r w:rsidRPr="000F3349">
        <w:rPr>
          <w:rFonts w:eastAsia="Times New Roman" w:cstheme="minorHAnsi"/>
          <w:color w:val="222222"/>
          <w:lang w:val="en-GB" w:eastAsia="it-IT"/>
        </w:rPr>
        <w:tab/>
      </w:r>
      <w:r w:rsidR="0031072A" w:rsidRPr="000F3349">
        <w:rPr>
          <w:rFonts w:eastAsia="Times New Roman" w:cstheme="minorHAnsi"/>
          <w:color w:val="222222"/>
          <w:lang w:val="en-GB" w:eastAsia="it-IT"/>
        </w:rPr>
        <w:t>5’-</w:t>
      </w:r>
      <w:r w:rsidRPr="000F3349">
        <w:rPr>
          <w:rFonts w:eastAsia="Times New Roman" w:cstheme="minorHAnsi"/>
          <w:color w:val="222222"/>
          <w:lang w:val="en-GB" w:eastAsia="it-IT"/>
        </w:rPr>
        <w:t>GATGAGTCGCCACTGTGC</w:t>
      </w:r>
      <w:r w:rsidR="0031072A" w:rsidRPr="000F3349">
        <w:rPr>
          <w:rFonts w:eastAsia="Times New Roman" w:cstheme="minorHAnsi"/>
          <w:color w:val="222222"/>
          <w:lang w:val="en-GB" w:eastAsia="it-IT"/>
        </w:rPr>
        <w:t xml:space="preserve">-3’ for MRV type 2,  </w:t>
      </w:r>
      <w:r w:rsidR="00F32EFE" w:rsidRPr="000F3349">
        <w:rPr>
          <w:rFonts w:eastAsia="Times New Roman" w:cstheme="minorHAnsi"/>
          <w:color w:val="222222"/>
          <w:lang w:val="en-GB" w:eastAsia="it-IT"/>
        </w:rPr>
        <w:t>S1-R3F</w:t>
      </w:r>
      <w:r w:rsidRPr="000F3349">
        <w:rPr>
          <w:rFonts w:eastAsia="Times New Roman" w:cstheme="minorHAnsi"/>
          <w:color w:val="222222"/>
          <w:lang w:val="en-GB" w:eastAsia="it-IT"/>
        </w:rPr>
        <w:tab/>
      </w:r>
      <w:r w:rsidR="0031072A" w:rsidRPr="000F3349">
        <w:rPr>
          <w:rFonts w:eastAsia="Times New Roman" w:cstheme="minorHAnsi"/>
          <w:color w:val="222222"/>
          <w:lang w:val="en-GB" w:eastAsia="it-IT"/>
        </w:rPr>
        <w:t>5’-</w:t>
      </w:r>
      <w:r w:rsidRPr="000F3349">
        <w:rPr>
          <w:rFonts w:eastAsia="Times New Roman" w:cstheme="minorHAnsi"/>
          <w:color w:val="222222"/>
          <w:lang w:val="en-GB" w:eastAsia="it-IT"/>
        </w:rPr>
        <w:t>TGGGACAACTTGAGACAGGA</w:t>
      </w:r>
      <w:r w:rsidR="0031072A" w:rsidRPr="000F3349">
        <w:rPr>
          <w:rFonts w:eastAsia="Times New Roman" w:cstheme="minorHAnsi"/>
          <w:color w:val="222222"/>
          <w:lang w:val="en-GB" w:eastAsia="it-IT"/>
        </w:rPr>
        <w:t xml:space="preserve">-3’ and </w:t>
      </w:r>
      <w:r w:rsidR="00F32EFE" w:rsidRPr="000F3349">
        <w:rPr>
          <w:rFonts w:eastAsia="Times New Roman" w:cstheme="minorHAnsi"/>
          <w:color w:val="222222"/>
          <w:lang w:val="en-GB" w:eastAsia="it-IT"/>
        </w:rPr>
        <w:t>S1-R3R 5’-</w:t>
      </w:r>
      <w:r w:rsidRPr="000F3349">
        <w:rPr>
          <w:rFonts w:eastAsia="Times New Roman" w:cstheme="minorHAnsi"/>
          <w:color w:val="222222"/>
          <w:lang w:val="en-GB" w:eastAsia="it-IT"/>
        </w:rPr>
        <w:t>CTGAAGTCCACCRTTTTGWA</w:t>
      </w:r>
      <w:r w:rsidR="0031072A" w:rsidRPr="000F3349">
        <w:rPr>
          <w:rFonts w:eastAsia="Times New Roman" w:cstheme="minorHAnsi"/>
          <w:color w:val="222222"/>
          <w:lang w:val="en-GB" w:eastAsia="it-IT"/>
        </w:rPr>
        <w:t>-3’ for MRV type 3.</w:t>
      </w:r>
      <w:r w:rsidRPr="000F3349">
        <w:rPr>
          <w:rFonts w:eastAsia="Times New Roman" w:cstheme="minorHAnsi"/>
          <w:color w:val="222222"/>
          <w:lang w:val="en-GB" w:eastAsia="it-IT"/>
        </w:rPr>
        <w:t xml:space="preserve">The reaction mixture contained 0.6 μM of sense and antisense primer and 5 μl of </w:t>
      </w:r>
      <w:r w:rsidR="002D3C99" w:rsidRPr="000F3349">
        <w:rPr>
          <w:rFonts w:eastAsia="Times New Roman" w:cstheme="minorHAnsi"/>
          <w:color w:val="222222"/>
          <w:lang w:val="en-GB" w:eastAsia="it-IT"/>
        </w:rPr>
        <w:t>denaturated RNA template (95° for 5’)</w:t>
      </w:r>
      <w:r w:rsidRPr="000F3349">
        <w:rPr>
          <w:rFonts w:eastAsia="Times New Roman" w:cstheme="minorHAnsi"/>
          <w:color w:val="222222"/>
          <w:lang w:val="en-GB" w:eastAsia="it-IT"/>
        </w:rPr>
        <w:t xml:space="preserve"> in a final volume of 25 μl.</w:t>
      </w:r>
      <w:r w:rsidR="003B5E4A" w:rsidRPr="000F3349">
        <w:rPr>
          <w:rFonts w:eastAsia="Times New Roman" w:cstheme="minorHAnsi"/>
          <w:color w:val="222222"/>
          <w:lang w:val="en-GB" w:eastAsia="it-IT"/>
        </w:rPr>
        <w:t xml:space="preserve"> The thermal cycling conditions consisted of 30 min at 50 °C for reverse transcription, 15 min at 95 °C for the initial enzyme activation followed by 40 thermal cycles (94° C for 30 s, 5</w:t>
      </w:r>
      <w:r w:rsidR="00D11DA3" w:rsidRPr="000F3349">
        <w:rPr>
          <w:rFonts w:eastAsia="Times New Roman" w:cstheme="minorHAnsi"/>
          <w:color w:val="222222"/>
          <w:lang w:val="en-GB" w:eastAsia="it-IT"/>
        </w:rPr>
        <w:t>4</w:t>
      </w:r>
      <w:r w:rsidR="003B5E4A" w:rsidRPr="000F3349">
        <w:rPr>
          <w:rFonts w:eastAsia="Times New Roman" w:cstheme="minorHAnsi"/>
          <w:color w:val="222222"/>
          <w:lang w:val="en-GB" w:eastAsia="it-IT"/>
        </w:rPr>
        <w:t xml:space="preserve">° C for </w:t>
      </w:r>
      <w:r w:rsidR="00D11DA3" w:rsidRPr="000F3349">
        <w:rPr>
          <w:rFonts w:eastAsia="Times New Roman" w:cstheme="minorHAnsi"/>
          <w:color w:val="222222"/>
          <w:lang w:val="en-GB" w:eastAsia="it-IT"/>
        </w:rPr>
        <w:t>45</w:t>
      </w:r>
      <w:r w:rsidR="003B5E4A" w:rsidRPr="000F3349">
        <w:rPr>
          <w:rFonts w:eastAsia="Times New Roman" w:cstheme="minorHAnsi"/>
          <w:color w:val="222222"/>
          <w:lang w:val="en-GB" w:eastAsia="it-IT"/>
        </w:rPr>
        <w:t xml:space="preserve"> s, 72° C for 1 min), wit</w:t>
      </w:r>
      <w:r w:rsidR="00D11DA3" w:rsidRPr="000F3349">
        <w:rPr>
          <w:rFonts w:eastAsia="Times New Roman" w:cstheme="minorHAnsi"/>
          <w:color w:val="222222"/>
          <w:lang w:val="en-GB" w:eastAsia="it-IT"/>
        </w:rPr>
        <w:t>h a final elongation step of 72</w:t>
      </w:r>
      <w:r w:rsidR="003B5E4A" w:rsidRPr="000F3349">
        <w:rPr>
          <w:rFonts w:eastAsia="Times New Roman" w:cstheme="minorHAnsi"/>
          <w:color w:val="222222"/>
          <w:lang w:val="en-GB" w:eastAsia="it-IT"/>
        </w:rPr>
        <w:t>°</w:t>
      </w:r>
      <w:r w:rsidR="00D11DA3" w:rsidRPr="000F3349">
        <w:rPr>
          <w:rFonts w:eastAsia="Times New Roman" w:cstheme="minorHAnsi"/>
          <w:color w:val="222222"/>
          <w:lang w:val="en-GB" w:eastAsia="it-IT"/>
        </w:rPr>
        <w:t xml:space="preserve"> C for 10</w:t>
      </w:r>
      <w:r w:rsidR="003B5E4A" w:rsidRPr="000F3349">
        <w:rPr>
          <w:rFonts w:eastAsia="Times New Roman" w:cstheme="minorHAnsi"/>
          <w:color w:val="222222"/>
          <w:lang w:val="en-GB" w:eastAsia="it-IT"/>
        </w:rPr>
        <w:t xml:space="preserve"> min. Amplicons were visualized on 2% agarose electrophoretic gels, which were stained with EuroSafe Fluorescent Nucleic Acid Stain (Euroclone, Milan, Ital</w:t>
      </w:r>
      <w:r w:rsidR="008340CB" w:rsidRPr="000F3349">
        <w:rPr>
          <w:rFonts w:eastAsia="Times New Roman" w:cstheme="minorHAnsi"/>
          <w:color w:val="222222"/>
          <w:lang w:val="en-GB" w:eastAsia="it-IT"/>
        </w:rPr>
        <w:t>y) used at a 1× concentration</w:t>
      </w:r>
      <w:r w:rsidR="003B5E4A" w:rsidRPr="000F3349">
        <w:rPr>
          <w:rFonts w:eastAsia="Times New Roman" w:cstheme="minorHAnsi"/>
          <w:color w:val="222222"/>
          <w:lang w:val="en-GB" w:eastAsia="it-IT"/>
        </w:rPr>
        <w:t>. The final</w:t>
      </w:r>
      <w:r w:rsidR="00C72D29" w:rsidRPr="000F3349">
        <w:rPr>
          <w:rFonts w:eastAsia="Times New Roman" w:cstheme="minorHAnsi"/>
          <w:color w:val="222222"/>
          <w:lang w:val="en-GB" w:eastAsia="it-IT"/>
        </w:rPr>
        <w:t xml:space="preserve"> amplified product consi</w:t>
      </w:r>
      <w:r w:rsidR="000F3349">
        <w:rPr>
          <w:rFonts w:eastAsia="Times New Roman" w:cstheme="minorHAnsi"/>
          <w:color w:val="222222"/>
          <w:lang w:val="en-GB" w:eastAsia="it-IT"/>
        </w:rPr>
        <w:t>s</w:t>
      </w:r>
      <w:r w:rsidR="00C72D29" w:rsidRPr="000F3349">
        <w:rPr>
          <w:rFonts w:eastAsia="Times New Roman" w:cstheme="minorHAnsi"/>
          <w:color w:val="222222"/>
          <w:lang w:val="en-GB" w:eastAsia="it-IT"/>
        </w:rPr>
        <w:t>t</w:t>
      </w:r>
      <w:r w:rsidR="000F3349">
        <w:rPr>
          <w:rFonts w:eastAsia="Times New Roman" w:cstheme="minorHAnsi"/>
          <w:color w:val="222222"/>
          <w:lang w:val="en-GB" w:eastAsia="it-IT"/>
        </w:rPr>
        <w:t>s</w:t>
      </w:r>
      <w:r w:rsidR="00C72D29" w:rsidRPr="000F3349">
        <w:rPr>
          <w:rFonts w:eastAsia="Times New Roman" w:cstheme="minorHAnsi"/>
          <w:color w:val="222222"/>
          <w:lang w:val="en-GB" w:eastAsia="it-IT"/>
        </w:rPr>
        <w:t xml:space="preserve"> of 505</w:t>
      </w:r>
      <w:r w:rsidR="003B5E4A" w:rsidRPr="000F3349">
        <w:rPr>
          <w:rFonts w:eastAsia="Times New Roman" w:cstheme="minorHAnsi"/>
          <w:color w:val="222222"/>
          <w:lang w:val="en-GB" w:eastAsia="it-IT"/>
        </w:rPr>
        <w:t xml:space="preserve"> pb</w:t>
      </w:r>
      <w:r w:rsidR="00C72D29" w:rsidRPr="000F3349">
        <w:rPr>
          <w:rFonts w:eastAsia="Times New Roman" w:cstheme="minorHAnsi"/>
          <w:color w:val="222222"/>
          <w:lang w:val="en-GB" w:eastAsia="it-IT"/>
        </w:rPr>
        <w:t xml:space="preserve"> for MRV type1, 394 pb for MRV type2 and 326 pb for MRV type3</w:t>
      </w:r>
      <w:r w:rsidR="008340CB" w:rsidRPr="000F3349">
        <w:rPr>
          <w:rFonts w:eastAsia="Times New Roman" w:cstheme="minorHAnsi"/>
          <w:color w:val="222222"/>
          <w:lang w:val="en-GB" w:eastAsia="it-IT"/>
        </w:rPr>
        <w:t xml:space="preserve"> (59).</w:t>
      </w:r>
    </w:p>
    <w:p w14:paraId="52CF0476" w14:textId="3515E726" w:rsidR="00313E02" w:rsidRDefault="00313E02" w:rsidP="000F3349">
      <w:pPr>
        <w:shd w:val="clear" w:color="auto" w:fill="FFFFFF"/>
        <w:spacing w:after="0" w:line="360" w:lineRule="auto"/>
        <w:jc w:val="both"/>
        <w:rPr>
          <w:rFonts w:eastAsia="Times New Roman" w:cstheme="minorHAnsi"/>
          <w:b/>
          <w:color w:val="222222"/>
          <w:lang w:val="en-GB" w:eastAsia="it-IT"/>
        </w:rPr>
      </w:pPr>
      <w:r w:rsidRPr="000F3349">
        <w:rPr>
          <w:rFonts w:eastAsia="Times New Roman" w:cstheme="minorHAnsi"/>
          <w:b/>
          <w:color w:val="222222"/>
          <w:lang w:val="en-GB" w:eastAsia="it-IT"/>
        </w:rPr>
        <w:lastRenderedPageBreak/>
        <w:t>Pan-chordopoxvirus PCR</w:t>
      </w:r>
      <w:r w:rsidR="00CD67AE" w:rsidRPr="000F3349">
        <w:rPr>
          <w:rFonts w:eastAsia="Times New Roman" w:cstheme="minorHAnsi"/>
          <w:b/>
          <w:color w:val="222222"/>
          <w:lang w:val="en-GB" w:eastAsia="it-IT"/>
        </w:rPr>
        <w:t xml:space="preserve"> – Low GC</w:t>
      </w:r>
      <w:r w:rsidR="00893228" w:rsidRPr="000F3349">
        <w:rPr>
          <w:rFonts w:eastAsia="Times New Roman" w:cstheme="minorHAnsi"/>
          <w:b/>
          <w:color w:val="222222"/>
          <w:lang w:val="en-GB" w:eastAsia="it-IT"/>
        </w:rPr>
        <w:t xml:space="preserve"> </w:t>
      </w:r>
      <w:r w:rsidR="00D833D0" w:rsidRPr="000F3349">
        <w:rPr>
          <w:rFonts w:eastAsia="Times New Roman" w:cstheme="minorHAnsi"/>
          <w:b/>
          <w:color w:val="222222"/>
          <w:lang w:val="en-GB" w:eastAsia="it-IT"/>
        </w:rPr>
        <w:t>targeting RNA polymerase subunit gene</w:t>
      </w:r>
    </w:p>
    <w:p w14:paraId="37285D9C" w14:textId="314CED02" w:rsidR="006712DD" w:rsidRPr="000F3349" w:rsidRDefault="006712DD" w:rsidP="000F3349">
      <w:pPr>
        <w:shd w:val="clear" w:color="auto" w:fill="FFFFFF"/>
        <w:spacing w:after="0" w:line="360" w:lineRule="auto"/>
        <w:jc w:val="both"/>
        <w:rPr>
          <w:rFonts w:eastAsia="Times New Roman" w:cstheme="minorHAnsi"/>
          <w:b/>
          <w:color w:val="222222"/>
          <w:lang w:val="en-GB" w:eastAsia="it-IT"/>
        </w:rPr>
      </w:pPr>
      <w:r w:rsidRPr="00710B95">
        <w:rPr>
          <w:rFonts w:cstheme="minorHAnsi"/>
          <w:color w:val="333333"/>
          <w:shd w:val="clear" w:color="auto" w:fill="FCFCFC"/>
          <w:lang w:val="en-US"/>
        </w:rPr>
        <w:t xml:space="preserve">The nucleic acid was extracted using the </w:t>
      </w:r>
      <w:r w:rsidRPr="000F3349">
        <w:rPr>
          <w:rFonts w:cstheme="minorHAnsi"/>
          <w:color w:val="000000" w:themeColor="text1"/>
          <w:lang w:val="en-GB"/>
        </w:rPr>
        <w:t>QIA</w:t>
      </w:r>
      <w:r>
        <w:rPr>
          <w:rFonts w:cstheme="minorHAnsi"/>
          <w:color w:val="000000" w:themeColor="text1"/>
          <w:lang w:val="en-GB"/>
        </w:rPr>
        <w:t>symphony</w:t>
      </w:r>
      <w:r w:rsidRPr="000F3349">
        <w:rPr>
          <w:rFonts w:cstheme="minorHAnsi"/>
          <w:color w:val="000000" w:themeColor="text1"/>
          <w:lang w:val="en-GB"/>
        </w:rPr>
        <w:t xml:space="preserve"> </w:t>
      </w:r>
      <w:r>
        <w:rPr>
          <w:rFonts w:cstheme="minorHAnsi"/>
          <w:color w:val="000000" w:themeColor="text1"/>
          <w:lang w:val="en-GB"/>
        </w:rPr>
        <w:t>DSP Virus\Pathogen mini kit</w:t>
      </w:r>
      <w:r w:rsidRPr="000F3349">
        <w:rPr>
          <w:rFonts w:cstheme="minorHAnsi"/>
          <w:color w:val="000000" w:themeColor="text1"/>
          <w:lang w:val="en-GB"/>
        </w:rPr>
        <w:t xml:space="preserve"> (Qiagen, Germany)</w:t>
      </w:r>
      <w:r>
        <w:rPr>
          <w:rFonts w:cstheme="minorHAnsi"/>
          <w:color w:val="000000" w:themeColor="text1"/>
          <w:lang w:val="en-GB"/>
        </w:rPr>
        <w:t xml:space="preserve"> following the manufacturer’s instruction.</w:t>
      </w:r>
    </w:p>
    <w:p w14:paraId="3A52421D" w14:textId="33D41EB9" w:rsidR="00E369DA" w:rsidRPr="000F3349" w:rsidRDefault="00E369DA"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 xml:space="preserve">Assay was performed with the HotStartaq MM (Qiagen, Hilden, Germany). The primers used were </w:t>
      </w:r>
      <w:r w:rsidR="00AF2A36" w:rsidRPr="000F3349">
        <w:rPr>
          <w:rFonts w:eastAsia="Times New Roman" w:cstheme="minorHAnsi"/>
          <w:color w:val="222222"/>
          <w:lang w:val="en-GB" w:eastAsia="it-IT"/>
        </w:rPr>
        <w:t>LGC F</w:t>
      </w:r>
      <w:r w:rsidR="00AF2A36" w:rsidRPr="000F3349">
        <w:rPr>
          <w:rFonts w:eastAsia="Times New Roman" w:cstheme="minorHAnsi"/>
          <w:color w:val="222222"/>
          <w:lang w:val="en-GB" w:eastAsia="it-IT"/>
        </w:rPr>
        <w:tab/>
        <w:t>5’-ACACCAAAAACTCATATAACTTCT-3’ and LGC R</w:t>
      </w:r>
      <w:r w:rsidR="00AF2A36" w:rsidRPr="000F3349">
        <w:rPr>
          <w:rFonts w:eastAsia="Times New Roman" w:cstheme="minorHAnsi"/>
          <w:color w:val="222222"/>
          <w:lang w:val="en-GB" w:eastAsia="it-IT"/>
        </w:rPr>
        <w:tab/>
        <w:t>5’CCTATTTTACTCCTTAGTAAATGAT</w:t>
      </w:r>
      <w:r w:rsidRPr="000F3349">
        <w:rPr>
          <w:rFonts w:eastAsia="Times New Roman" w:cstheme="minorHAnsi"/>
          <w:color w:val="222222"/>
          <w:lang w:val="en-GB" w:eastAsia="it-IT"/>
        </w:rPr>
        <w:t>Chu11-</w:t>
      </w:r>
      <w:r w:rsidR="00AF2A36" w:rsidRPr="000F3349">
        <w:rPr>
          <w:rFonts w:eastAsia="Times New Roman" w:cstheme="minorHAnsi"/>
          <w:color w:val="222222"/>
          <w:lang w:val="en-GB" w:eastAsia="it-IT"/>
        </w:rPr>
        <w:t>3’.</w:t>
      </w:r>
      <w:r w:rsidRPr="000F3349">
        <w:rPr>
          <w:rFonts w:eastAsia="Times New Roman" w:cstheme="minorHAnsi"/>
          <w:color w:val="222222"/>
          <w:lang w:val="en-GB" w:eastAsia="it-IT"/>
        </w:rPr>
        <w:t xml:space="preserve"> The reaction mixture contained 0.</w:t>
      </w:r>
      <w:r w:rsidR="00D833D0" w:rsidRPr="000F3349">
        <w:rPr>
          <w:rFonts w:eastAsia="Times New Roman" w:cstheme="minorHAnsi"/>
          <w:color w:val="222222"/>
          <w:lang w:val="en-GB" w:eastAsia="it-IT"/>
        </w:rPr>
        <w:t>2</w:t>
      </w:r>
      <w:r w:rsidRPr="000F3349">
        <w:rPr>
          <w:rFonts w:eastAsia="Times New Roman" w:cstheme="minorHAnsi"/>
          <w:color w:val="222222"/>
          <w:lang w:val="en-GB" w:eastAsia="it-IT"/>
        </w:rPr>
        <w:t xml:space="preserve"> μM of sense and antisense primer and 5 μl of RNA template in a final volume of 25 μl. The thermal cycling conditions </w:t>
      </w:r>
      <w:r w:rsidR="003A154C" w:rsidRPr="000F3349">
        <w:rPr>
          <w:rFonts w:eastAsia="Times New Roman" w:cstheme="minorHAnsi"/>
          <w:color w:val="222222"/>
          <w:lang w:val="en-GB" w:eastAsia="it-IT"/>
        </w:rPr>
        <w:t>consisted</w:t>
      </w:r>
      <w:r w:rsidR="00D833D0" w:rsidRPr="000F3349">
        <w:rPr>
          <w:rFonts w:eastAsia="Times New Roman" w:cstheme="minorHAnsi"/>
          <w:color w:val="222222"/>
          <w:lang w:val="en-GB" w:eastAsia="it-IT"/>
        </w:rPr>
        <w:t xml:space="preserve"> of</w:t>
      </w:r>
      <w:r w:rsidRPr="000F3349">
        <w:rPr>
          <w:rFonts w:eastAsia="Times New Roman" w:cstheme="minorHAnsi"/>
          <w:color w:val="222222"/>
          <w:lang w:val="en-GB" w:eastAsia="it-IT"/>
        </w:rPr>
        <w:t xml:space="preserve"> </w:t>
      </w:r>
      <w:r w:rsidR="003A154C" w:rsidRPr="000F3349">
        <w:rPr>
          <w:rFonts w:eastAsia="Times New Roman" w:cstheme="minorHAnsi"/>
          <w:color w:val="222222"/>
          <w:lang w:val="en-GB" w:eastAsia="it-IT"/>
        </w:rPr>
        <w:t>15</w:t>
      </w:r>
      <w:r w:rsidRPr="000F3349">
        <w:rPr>
          <w:rFonts w:eastAsia="Times New Roman" w:cstheme="minorHAnsi"/>
          <w:color w:val="222222"/>
          <w:lang w:val="en-GB" w:eastAsia="it-IT"/>
        </w:rPr>
        <w:t xml:space="preserve"> min at 94° C for the initial </w:t>
      </w:r>
      <w:r w:rsidR="003A154C" w:rsidRPr="000F3349">
        <w:rPr>
          <w:rFonts w:eastAsia="Times New Roman" w:cstheme="minorHAnsi"/>
          <w:color w:val="222222"/>
          <w:lang w:val="en-GB" w:eastAsia="it-IT"/>
        </w:rPr>
        <w:t>enzyme activation followed by 35 thermal cycles (94° C for 30 s, 53° C for 30 s, 72° C for 15</w:t>
      </w:r>
      <w:r w:rsidRPr="000F3349">
        <w:rPr>
          <w:rFonts w:eastAsia="Times New Roman" w:cstheme="minorHAnsi"/>
          <w:color w:val="222222"/>
          <w:lang w:val="en-GB" w:eastAsia="it-IT"/>
        </w:rPr>
        <w:t xml:space="preserve"> s), wi</w:t>
      </w:r>
      <w:r w:rsidR="003A154C" w:rsidRPr="000F3349">
        <w:rPr>
          <w:rFonts w:eastAsia="Times New Roman" w:cstheme="minorHAnsi"/>
          <w:color w:val="222222"/>
          <w:lang w:val="en-GB" w:eastAsia="it-IT"/>
        </w:rPr>
        <w:t>th a final elongation step of 72° C for 10</w:t>
      </w:r>
      <w:r w:rsidRPr="000F3349">
        <w:rPr>
          <w:rFonts w:eastAsia="Times New Roman" w:cstheme="minorHAnsi"/>
          <w:color w:val="222222"/>
          <w:lang w:val="en-GB" w:eastAsia="it-IT"/>
        </w:rPr>
        <w:t xml:space="preserve"> min. Amplicons were visualized on 2% agarose electrophoretic gels, which were stained with EuroSafe Fluorescent Nucleic Acid Stain (Euroclone, Milan, Italy) used at a 1× concentration. The final amplified product consi</w:t>
      </w:r>
      <w:r w:rsidR="00E8105C">
        <w:rPr>
          <w:rFonts w:eastAsia="Times New Roman" w:cstheme="minorHAnsi"/>
          <w:color w:val="222222"/>
          <w:lang w:val="en-GB" w:eastAsia="it-IT"/>
        </w:rPr>
        <w:t>s</w:t>
      </w:r>
      <w:r w:rsidRPr="000F3349">
        <w:rPr>
          <w:rFonts w:eastAsia="Times New Roman" w:cstheme="minorHAnsi"/>
          <w:color w:val="222222"/>
          <w:lang w:val="en-GB" w:eastAsia="it-IT"/>
        </w:rPr>
        <w:t>t</w:t>
      </w:r>
      <w:r w:rsidR="00E8105C">
        <w:rPr>
          <w:rFonts w:eastAsia="Times New Roman" w:cstheme="minorHAnsi"/>
          <w:color w:val="222222"/>
          <w:lang w:val="en-GB" w:eastAsia="it-IT"/>
        </w:rPr>
        <w:t>s</w:t>
      </w:r>
      <w:r w:rsidRPr="000F3349">
        <w:rPr>
          <w:rFonts w:eastAsia="Times New Roman" w:cstheme="minorHAnsi"/>
          <w:color w:val="222222"/>
          <w:lang w:val="en-GB" w:eastAsia="it-IT"/>
        </w:rPr>
        <w:t xml:space="preserve"> of </w:t>
      </w:r>
      <w:r w:rsidR="00F2150D" w:rsidRPr="000F3349">
        <w:rPr>
          <w:rFonts w:eastAsia="Times New Roman" w:cstheme="minorHAnsi"/>
          <w:color w:val="222222"/>
          <w:lang w:val="en-GB" w:eastAsia="it-IT"/>
        </w:rPr>
        <w:t>220 pb (60</w:t>
      </w:r>
      <w:r w:rsidRPr="000F3349">
        <w:rPr>
          <w:rFonts w:eastAsia="Times New Roman" w:cstheme="minorHAnsi"/>
          <w:color w:val="222222"/>
          <w:lang w:val="en-GB" w:eastAsia="it-IT"/>
        </w:rPr>
        <w:t>).</w:t>
      </w:r>
    </w:p>
    <w:p w14:paraId="3DD8F1D9" w14:textId="77777777" w:rsidR="00E369DA" w:rsidRPr="000F3349" w:rsidRDefault="00E369DA" w:rsidP="000F3349">
      <w:pPr>
        <w:shd w:val="clear" w:color="auto" w:fill="FFFFFF"/>
        <w:spacing w:after="0" w:line="360" w:lineRule="auto"/>
        <w:jc w:val="both"/>
        <w:rPr>
          <w:rFonts w:eastAsia="Times New Roman" w:cstheme="minorHAnsi"/>
          <w:b/>
          <w:color w:val="222222"/>
          <w:lang w:val="en-GB" w:eastAsia="it-IT"/>
        </w:rPr>
      </w:pPr>
    </w:p>
    <w:p w14:paraId="60121156" w14:textId="3ECF6E1D" w:rsidR="00313E02" w:rsidRDefault="00CD67AE" w:rsidP="000F3349">
      <w:pPr>
        <w:shd w:val="clear" w:color="auto" w:fill="FFFFFF"/>
        <w:spacing w:after="0" w:line="360" w:lineRule="auto"/>
        <w:jc w:val="both"/>
        <w:rPr>
          <w:rFonts w:eastAsia="Times New Roman" w:cstheme="minorHAnsi"/>
          <w:b/>
          <w:color w:val="222222"/>
          <w:lang w:val="en-GB" w:eastAsia="it-IT"/>
        </w:rPr>
      </w:pPr>
      <w:r w:rsidRPr="000F3349">
        <w:rPr>
          <w:rFonts w:eastAsia="Times New Roman" w:cstheme="minorHAnsi"/>
          <w:b/>
          <w:color w:val="222222"/>
          <w:lang w:val="en-GB" w:eastAsia="it-IT"/>
        </w:rPr>
        <w:t>Pan-chordopoxvirus PCR – High GC</w:t>
      </w:r>
      <w:r w:rsidR="001F218E" w:rsidRPr="000F3349">
        <w:rPr>
          <w:rFonts w:eastAsia="Times New Roman" w:cstheme="minorHAnsi"/>
          <w:b/>
          <w:color w:val="222222"/>
          <w:lang w:val="en-GB" w:eastAsia="it-IT"/>
        </w:rPr>
        <w:t xml:space="preserve"> targeting IMV gene</w:t>
      </w:r>
    </w:p>
    <w:p w14:paraId="79BC4CB7" w14:textId="2CAAA345" w:rsidR="006712DD" w:rsidRPr="000F3349" w:rsidRDefault="006712DD" w:rsidP="000F3349">
      <w:pPr>
        <w:shd w:val="clear" w:color="auto" w:fill="FFFFFF"/>
        <w:spacing w:after="0" w:line="360" w:lineRule="auto"/>
        <w:jc w:val="both"/>
        <w:rPr>
          <w:rFonts w:eastAsia="Times New Roman" w:cstheme="minorHAnsi"/>
          <w:b/>
          <w:color w:val="222222"/>
          <w:lang w:val="en-GB" w:eastAsia="it-IT"/>
        </w:rPr>
      </w:pPr>
      <w:r w:rsidRPr="00710B95">
        <w:rPr>
          <w:rFonts w:cstheme="minorHAnsi"/>
          <w:color w:val="333333"/>
          <w:shd w:val="clear" w:color="auto" w:fill="FCFCFC"/>
          <w:lang w:val="en-US"/>
        </w:rPr>
        <w:t xml:space="preserve">The nucleic acid was extracted using the </w:t>
      </w:r>
      <w:r w:rsidRPr="000F3349">
        <w:rPr>
          <w:rFonts w:cstheme="minorHAnsi"/>
          <w:color w:val="000000" w:themeColor="text1"/>
          <w:lang w:val="en-GB"/>
        </w:rPr>
        <w:t>QIA</w:t>
      </w:r>
      <w:r>
        <w:rPr>
          <w:rFonts w:cstheme="minorHAnsi"/>
          <w:color w:val="000000" w:themeColor="text1"/>
          <w:lang w:val="en-GB"/>
        </w:rPr>
        <w:t>symphony DSP Virus\Pathogen mini kit</w:t>
      </w:r>
      <w:r w:rsidRPr="000F3349">
        <w:rPr>
          <w:rFonts w:cstheme="minorHAnsi"/>
          <w:color w:val="000000" w:themeColor="text1"/>
          <w:lang w:val="en-GB"/>
        </w:rPr>
        <w:t xml:space="preserve"> (Qiagen, Germany)</w:t>
      </w:r>
      <w:r>
        <w:rPr>
          <w:rFonts w:cstheme="minorHAnsi"/>
          <w:color w:val="000000" w:themeColor="text1"/>
          <w:lang w:val="en-GB"/>
        </w:rPr>
        <w:t xml:space="preserve"> following the manufacturer’s instruction.</w:t>
      </w:r>
    </w:p>
    <w:p w14:paraId="1FDBE5DE" w14:textId="4419F01C" w:rsidR="009738DB" w:rsidRDefault="009738DB" w:rsidP="000F3349">
      <w:pPr>
        <w:shd w:val="clear" w:color="auto" w:fill="FFFFFF"/>
        <w:spacing w:after="0" w:line="360" w:lineRule="auto"/>
        <w:jc w:val="both"/>
        <w:rPr>
          <w:rFonts w:eastAsia="Times New Roman" w:cstheme="minorHAnsi"/>
          <w:color w:val="222222"/>
          <w:lang w:val="en-GB" w:eastAsia="it-IT"/>
        </w:rPr>
      </w:pPr>
      <w:r w:rsidRPr="000F3349">
        <w:rPr>
          <w:rFonts w:eastAsia="Times New Roman" w:cstheme="minorHAnsi"/>
          <w:color w:val="222222"/>
          <w:lang w:val="en-GB" w:eastAsia="it-IT"/>
        </w:rPr>
        <w:t xml:space="preserve">Assay was performed with the HotStartaq MM (Qiagen, Hilden, Germany). The primers used were </w:t>
      </w:r>
      <w:r w:rsidR="000C66D3" w:rsidRPr="000F3349">
        <w:rPr>
          <w:rFonts w:eastAsia="Times New Roman" w:cstheme="minorHAnsi"/>
          <w:color w:val="222222"/>
          <w:lang w:val="en-GB" w:eastAsia="it-IT"/>
        </w:rPr>
        <w:t>HGC F</w:t>
      </w:r>
      <w:r w:rsidR="000C66D3" w:rsidRPr="000F3349">
        <w:rPr>
          <w:rFonts w:eastAsia="Times New Roman" w:cstheme="minorHAnsi"/>
          <w:color w:val="222222"/>
          <w:lang w:val="en-GB" w:eastAsia="it-IT"/>
        </w:rPr>
        <w:tab/>
        <w:t>5’-CATCCCCAAGGAGACCAACGAG-3’ and</w:t>
      </w:r>
      <w:r w:rsidR="00F80C4F" w:rsidRPr="000F3349">
        <w:rPr>
          <w:rFonts w:eastAsia="Times New Roman" w:cstheme="minorHAnsi"/>
          <w:color w:val="222222"/>
          <w:lang w:val="en-GB" w:eastAsia="it-IT"/>
        </w:rPr>
        <w:t xml:space="preserve"> </w:t>
      </w:r>
      <w:r w:rsidR="000C66D3" w:rsidRPr="000F3349">
        <w:rPr>
          <w:rFonts w:eastAsia="Times New Roman" w:cstheme="minorHAnsi"/>
          <w:color w:val="222222"/>
          <w:lang w:val="en-GB" w:eastAsia="it-IT"/>
        </w:rPr>
        <w:t>HGC R</w:t>
      </w:r>
      <w:r w:rsidR="000C66D3" w:rsidRPr="000F3349">
        <w:rPr>
          <w:rFonts w:eastAsia="Times New Roman" w:cstheme="minorHAnsi"/>
          <w:color w:val="222222"/>
          <w:lang w:val="en-GB" w:eastAsia="it-IT"/>
        </w:rPr>
        <w:tab/>
        <w:t>5’TCCTCGTCGCCGTCGAAGTC</w:t>
      </w:r>
      <w:r w:rsidRPr="000F3349">
        <w:rPr>
          <w:rFonts w:eastAsia="Times New Roman" w:cstheme="minorHAnsi"/>
          <w:color w:val="222222"/>
          <w:lang w:val="en-GB" w:eastAsia="it-IT"/>
        </w:rPr>
        <w:t>LGC F</w:t>
      </w:r>
      <w:r w:rsidR="000C66D3" w:rsidRPr="000F3349">
        <w:rPr>
          <w:rFonts w:eastAsia="Times New Roman" w:cstheme="minorHAnsi"/>
          <w:color w:val="222222"/>
          <w:lang w:val="en-GB" w:eastAsia="it-IT"/>
        </w:rPr>
        <w:t>-3’</w:t>
      </w:r>
      <w:r w:rsidRPr="000F3349">
        <w:rPr>
          <w:rFonts w:eastAsia="Times New Roman" w:cstheme="minorHAnsi"/>
          <w:color w:val="222222"/>
          <w:lang w:val="en-GB" w:eastAsia="it-IT"/>
        </w:rPr>
        <w:t>. Th</w:t>
      </w:r>
      <w:r w:rsidR="00D833D0" w:rsidRPr="000F3349">
        <w:rPr>
          <w:rFonts w:eastAsia="Times New Roman" w:cstheme="minorHAnsi"/>
          <w:color w:val="222222"/>
          <w:lang w:val="en-GB" w:eastAsia="it-IT"/>
        </w:rPr>
        <w:t>e reaction mixture contained 0.2</w:t>
      </w:r>
      <w:r w:rsidRPr="000F3349">
        <w:rPr>
          <w:rFonts w:eastAsia="Times New Roman" w:cstheme="minorHAnsi"/>
          <w:color w:val="222222"/>
          <w:lang w:val="en-GB" w:eastAsia="it-IT"/>
        </w:rPr>
        <w:t xml:space="preserve"> μM of sense and antisense primer and 5 μl of RNA template in a final volume of 25 μl. The therm</w:t>
      </w:r>
      <w:r w:rsidR="00D833D0" w:rsidRPr="000F3349">
        <w:rPr>
          <w:rFonts w:eastAsia="Times New Roman" w:cstheme="minorHAnsi"/>
          <w:color w:val="222222"/>
          <w:lang w:val="en-GB" w:eastAsia="it-IT"/>
        </w:rPr>
        <w:t>al cycling conditions consisted of</w:t>
      </w:r>
      <w:r w:rsidRPr="000F3349">
        <w:rPr>
          <w:rFonts w:eastAsia="Times New Roman" w:cstheme="minorHAnsi"/>
          <w:color w:val="222222"/>
          <w:lang w:val="en-GB" w:eastAsia="it-IT"/>
        </w:rPr>
        <w:t xml:space="preserve"> 15 min at 94° C for the initial enzyme activation followed by 35 th</w:t>
      </w:r>
      <w:r w:rsidR="00F80C4F" w:rsidRPr="000F3349">
        <w:rPr>
          <w:rFonts w:eastAsia="Times New Roman" w:cstheme="minorHAnsi"/>
          <w:color w:val="222222"/>
          <w:lang w:val="en-GB" w:eastAsia="it-IT"/>
        </w:rPr>
        <w:t>ermal cycles (94° C for 30 s, 60° C for 30 s, 72° C for 4</w:t>
      </w:r>
      <w:r w:rsidRPr="000F3349">
        <w:rPr>
          <w:rFonts w:eastAsia="Times New Roman" w:cstheme="minorHAnsi"/>
          <w:color w:val="222222"/>
          <w:lang w:val="en-GB" w:eastAsia="it-IT"/>
        </w:rPr>
        <w:t>5 s), with a final elongation step of 72° C for 10 min. Amplicons were visualized on 2% agarose electrophoretic gels, which were stained with EuroSafe Fluorescent Nucleic Acid Stain (Euroclone, Milan, Italy) used at a 1× concentration. The final</w:t>
      </w:r>
      <w:r w:rsidR="00BB0BC9" w:rsidRPr="000F3349">
        <w:rPr>
          <w:rFonts w:eastAsia="Times New Roman" w:cstheme="minorHAnsi"/>
          <w:color w:val="222222"/>
          <w:lang w:val="en-GB" w:eastAsia="it-IT"/>
        </w:rPr>
        <w:t xml:space="preserve"> amplified product consi</w:t>
      </w:r>
      <w:r w:rsidR="000F3349">
        <w:rPr>
          <w:rFonts w:eastAsia="Times New Roman" w:cstheme="minorHAnsi"/>
          <w:color w:val="222222"/>
          <w:lang w:val="en-GB" w:eastAsia="it-IT"/>
        </w:rPr>
        <w:t>s</w:t>
      </w:r>
      <w:r w:rsidR="00BB0BC9" w:rsidRPr="000F3349">
        <w:rPr>
          <w:rFonts w:eastAsia="Times New Roman" w:cstheme="minorHAnsi"/>
          <w:color w:val="222222"/>
          <w:lang w:val="en-GB" w:eastAsia="it-IT"/>
        </w:rPr>
        <w:t>t</w:t>
      </w:r>
      <w:r w:rsidR="00E8105C">
        <w:rPr>
          <w:rFonts w:eastAsia="Times New Roman" w:cstheme="minorHAnsi"/>
          <w:color w:val="222222"/>
          <w:lang w:val="en-GB" w:eastAsia="it-IT"/>
        </w:rPr>
        <w:t>s</w:t>
      </w:r>
      <w:r w:rsidR="00BB0BC9" w:rsidRPr="000F3349">
        <w:rPr>
          <w:rFonts w:eastAsia="Times New Roman" w:cstheme="minorHAnsi"/>
          <w:color w:val="222222"/>
          <w:lang w:val="en-GB" w:eastAsia="it-IT"/>
        </w:rPr>
        <w:t xml:space="preserve"> of 630</w:t>
      </w:r>
      <w:r w:rsidRPr="000F3349">
        <w:rPr>
          <w:rFonts w:eastAsia="Times New Roman" w:cstheme="minorHAnsi"/>
          <w:color w:val="222222"/>
          <w:lang w:val="en-GB" w:eastAsia="it-IT"/>
        </w:rPr>
        <w:t xml:space="preserve"> pb</w:t>
      </w:r>
      <w:r w:rsidR="00B85670">
        <w:rPr>
          <w:rFonts w:eastAsia="Times New Roman" w:cstheme="minorHAnsi"/>
          <w:color w:val="222222"/>
          <w:lang w:val="en-GB" w:eastAsia="it-IT"/>
        </w:rPr>
        <w:t xml:space="preserve"> (60)</w:t>
      </w:r>
      <w:r w:rsidRPr="000F3349">
        <w:rPr>
          <w:rFonts w:eastAsia="Times New Roman" w:cstheme="minorHAnsi"/>
          <w:color w:val="222222"/>
          <w:lang w:val="en-GB" w:eastAsia="it-IT"/>
        </w:rPr>
        <w:t>.</w:t>
      </w:r>
    </w:p>
    <w:p w14:paraId="363C3673" w14:textId="3F01B0FF" w:rsidR="000F3349" w:rsidRDefault="000F3349" w:rsidP="000F3349">
      <w:pPr>
        <w:shd w:val="clear" w:color="auto" w:fill="FFFFFF"/>
        <w:spacing w:after="0" w:line="360" w:lineRule="auto"/>
        <w:jc w:val="both"/>
        <w:rPr>
          <w:rFonts w:eastAsia="Times New Roman" w:cstheme="minorHAnsi"/>
          <w:color w:val="222222"/>
          <w:lang w:val="en-GB" w:eastAsia="it-IT"/>
        </w:rPr>
      </w:pPr>
    </w:p>
    <w:p w14:paraId="3108E1C8" w14:textId="77777777" w:rsidR="00E8105C" w:rsidRPr="00710B95" w:rsidRDefault="00E8105C" w:rsidP="00E8105C">
      <w:pPr>
        <w:autoSpaceDE w:val="0"/>
        <w:autoSpaceDN w:val="0"/>
        <w:adjustRightInd w:val="0"/>
        <w:spacing w:after="0" w:line="360" w:lineRule="auto"/>
        <w:jc w:val="both"/>
        <w:rPr>
          <w:rFonts w:cstheme="minorHAnsi"/>
          <w:b/>
          <w:color w:val="131413"/>
          <w:lang w:val="en-US"/>
        </w:rPr>
      </w:pPr>
      <w:r w:rsidRPr="00710B95">
        <w:rPr>
          <w:rFonts w:cstheme="minorHAnsi"/>
          <w:b/>
          <w:color w:val="131413"/>
          <w:lang w:val="en-US"/>
        </w:rPr>
        <w:t>One-step end-point RT-PCR for Vaprio ledantevirus targeting ORF6 gene</w:t>
      </w:r>
    </w:p>
    <w:p w14:paraId="37BC2ABE" w14:textId="22B939FB" w:rsidR="006712DD" w:rsidRPr="00EE1219" w:rsidRDefault="006712DD" w:rsidP="00EE1219">
      <w:pPr>
        <w:shd w:val="clear" w:color="auto" w:fill="FFFFFF"/>
        <w:spacing w:after="0" w:line="360" w:lineRule="auto"/>
        <w:jc w:val="both"/>
        <w:rPr>
          <w:rFonts w:eastAsia="Times New Roman" w:cstheme="minorHAnsi"/>
          <w:b/>
          <w:color w:val="222222"/>
          <w:lang w:val="en-GB" w:eastAsia="it-IT"/>
        </w:rPr>
      </w:pPr>
      <w:r w:rsidRPr="00710B95">
        <w:rPr>
          <w:rFonts w:cstheme="minorHAnsi"/>
          <w:color w:val="333333"/>
          <w:shd w:val="clear" w:color="auto" w:fill="FCFCFC"/>
          <w:lang w:val="en-US"/>
        </w:rPr>
        <w:t xml:space="preserve">The nucleic acid was extracted using the </w:t>
      </w:r>
      <w:r w:rsidRPr="000F3349">
        <w:rPr>
          <w:rFonts w:cstheme="minorHAnsi"/>
          <w:color w:val="000000" w:themeColor="text1"/>
          <w:lang w:val="en-GB"/>
        </w:rPr>
        <w:t>QIA</w:t>
      </w:r>
      <w:r>
        <w:rPr>
          <w:rFonts w:cstheme="minorHAnsi"/>
          <w:color w:val="000000" w:themeColor="text1"/>
          <w:lang w:val="en-GB"/>
        </w:rPr>
        <w:t>symphony</w:t>
      </w:r>
      <w:r w:rsidRPr="000F3349">
        <w:rPr>
          <w:rFonts w:cstheme="minorHAnsi"/>
          <w:color w:val="000000" w:themeColor="text1"/>
          <w:lang w:val="en-GB"/>
        </w:rPr>
        <w:t xml:space="preserve"> </w:t>
      </w:r>
      <w:r>
        <w:rPr>
          <w:rFonts w:cstheme="minorHAnsi"/>
          <w:color w:val="000000" w:themeColor="text1"/>
          <w:lang w:val="en-GB"/>
        </w:rPr>
        <w:t>DSP Virus\Pathogen mini kit</w:t>
      </w:r>
      <w:r w:rsidRPr="000F3349">
        <w:rPr>
          <w:rFonts w:cstheme="minorHAnsi"/>
          <w:color w:val="000000" w:themeColor="text1"/>
          <w:lang w:val="en-GB"/>
        </w:rPr>
        <w:t xml:space="preserve"> (Qiagen, Germany)</w:t>
      </w:r>
      <w:r>
        <w:rPr>
          <w:rFonts w:cstheme="minorHAnsi"/>
          <w:color w:val="000000" w:themeColor="text1"/>
          <w:lang w:val="en-GB"/>
        </w:rPr>
        <w:t xml:space="preserve"> following the manufacturer’s instruction.</w:t>
      </w:r>
    </w:p>
    <w:p w14:paraId="3CCA7D97" w14:textId="67801540" w:rsidR="00E8105C" w:rsidRPr="00B80BB8" w:rsidRDefault="00E8105C" w:rsidP="00E8105C">
      <w:pPr>
        <w:autoSpaceDE w:val="0"/>
        <w:autoSpaceDN w:val="0"/>
        <w:adjustRightInd w:val="0"/>
        <w:spacing w:after="0" w:line="360" w:lineRule="auto"/>
        <w:jc w:val="both"/>
        <w:rPr>
          <w:rFonts w:cstheme="minorHAnsi"/>
          <w:color w:val="131413"/>
          <w:lang w:val="en-US"/>
        </w:rPr>
      </w:pPr>
      <w:r w:rsidRPr="00710B95">
        <w:rPr>
          <w:rFonts w:cstheme="minorHAnsi"/>
          <w:color w:val="131413"/>
          <w:lang w:val="en-US"/>
        </w:rPr>
        <w:t xml:space="preserve">Assay was performed with the QIAGEN® OneStep RTPCR master mix (Qiagen, Hilden, Germany). </w:t>
      </w:r>
      <w:r w:rsidRPr="00B80BB8">
        <w:rPr>
          <w:rFonts w:cstheme="minorHAnsi"/>
          <w:color w:val="131413"/>
          <w:lang w:val="en-US"/>
        </w:rPr>
        <w:t xml:space="preserve">The primers used were IZSLER-VAPV F (5′- TTG TTC CTC TGT TCA GCG GTC -3′) and IZSLER-VV R (5′- TCC GCC TAA TTG TCC ATT CC -3′). The reaction mixture contained 0.6 </w:t>
      </w:r>
      <w:r w:rsidRPr="000F3349">
        <w:rPr>
          <w:rFonts w:cstheme="minorHAnsi"/>
          <w:color w:val="131413"/>
        </w:rPr>
        <w:t>μ</w:t>
      </w:r>
      <w:r w:rsidRPr="00B80BB8">
        <w:rPr>
          <w:rFonts w:cstheme="minorHAnsi"/>
          <w:color w:val="131413"/>
          <w:lang w:val="en-US"/>
        </w:rPr>
        <w:t xml:space="preserve">M of sense and antisense primer and 5 </w:t>
      </w:r>
      <w:r w:rsidRPr="000F3349">
        <w:rPr>
          <w:rFonts w:cstheme="minorHAnsi"/>
          <w:color w:val="131413"/>
        </w:rPr>
        <w:t>μ</w:t>
      </w:r>
      <w:r w:rsidRPr="00B80BB8">
        <w:rPr>
          <w:rFonts w:cstheme="minorHAnsi"/>
          <w:color w:val="131413"/>
          <w:lang w:val="en-US"/>
        </w:rPr>
        <w:t xml:space="preserve">l of the RNA template in a final volume of 25 </w:t>
      </w:r>
      <w:r w:rsidRPr="000F3349">
        <w:rPr>
          <w:rFonts w:cstheme="minorHAnsi"/>
          <w:color w:val="131413"/>
        </w:rPr>
        <w:t>μ</w:t>
      </w:r>
      <w:r w:rsidRPr="00B80BB8">
        <w:rPr>
          <w:rFonts w:cstheme="minorHAnsi"/>
          <w:color w:val="131413"/>
          <w:lang w:val="en-US"/>
        </w:rPr>
        <w:t xml:space="preserve">l. The thermal cycling conditions consisted of 30 min at 50 °C for reverse transcription, 15 min at 95 °C for the initial enzyme activation and 7 touchdown thermal cycles (94 °C for 30 s; from 63 °C to 54 °C for 45 s; and 72 °C for 45 s). This was followed by 35 thermal cycles (94 °C for 30 s; 54 °C for 45 s; and 72 °C for 45 s), with a final elongation step of 72 °C for 5 min. Amplicons were visualized on </w:t>
      </w:r>
      <w:r w:rsidRPr="00B80BB8">
        <w:rPr>
          <w:rFonts w:cstheme="minorHAnsi"/>
          <w:color w:val="131413"/>
          <w:lang w:val="en-US"/>
        </w:rPr>
        <w:lastRenderedPageBreak/>
        <w:t>2% agarose electrophoretic gels, which were stained with EuroSafe Fluorescent Nucleic Acid Stain (Euroclone, Milan, Italy) used at a 1× concentration. The final amplified product consit of 350 pb (11).</w:t>
      </w:r>
    </w:p>
    <w:p w14:paraId="65543696" w14:textId="77777777" w:rsidR="000F3349" w:rsidRPr="000F3349" w:rsidRDefault="000F3349" w:rsidP="000F3349">
      <w:pPr>
        <w:shd w:val="clear" w:color="auto" w:fill="FFFFFF"/>
        <w:spacing w:after="0" w:line="360" w:lineRule="auto"/>
        <w:jc w:val="both"/>
        <w:rPr>
          <w:rFonts w:eastAsia="Times New Roman" w:cstheme="minorHAnsi"/>
          <w:color w:val="222222"/>
          <w:lang w:val="en-GB" w:eastAsia="it-IT"/>
        </w:rPr>
      </w:pPr>
    </w:p>
    <w:p w14:paraId="6ABF12C6" w14:textId="77777777" w:rsidR="000F3349" w:rsidRPr="00710B95" w:rsidRDefault="000F3349" w:rsidP="000F3349">
      <w:pPr>
        <w:spacing w:after="0" w:line="360" w:lineRule="auto"/>
        <w:jc w:val="both"/>
        <w:rPr>
          <w:rFonts w:eastAsia="Times New Roman" w:cstheme="minorHAnsi"/>
          <w:b/>
          <w:bCs/>
          <w:lang w:val="en-US" w:eastAsia="it-IT"/>
        </w:rPr>
      </w:pPr>
      <w:r w:rsidRPr="000F3349">
        <w:rPr>
          <w:rFonts w:eastAsia="Times New Roman" w:cstheme="minorHAnsi"/>
          <w:b/>
          <w:bCs/>
          <w:lang w:val="en-GB" w:eastAsia="it-IT"/>
        </w:rPr>
        <w:t xml:space="preserve">SYBR Green one step Real time RT-PCR </w:t>
      </w:r>
      <w:r w:rsidRPr="00710B95">
        <w:rPr>
          <w:rFonts w:eastAsia="Times New Roman" w:cstheme="minorHAnsi"/>
          <w:b/>
          <w:bCs/>
          <w:lang w:val="en-US" w:eastAsia="it-IT"/>
        </w:rPr>
        <w:t>for KOBUVIRUS</w:t>
      </w:r>
    </w:p>
    <w:p w14:paraId="6C2505C6" w14:textId="6DC840B6" w:rsidR="007C0644" w:rsidRPr="00B80BB8" w:rsidRDefault="00B80BB8" w:rsidP="007C0644">
      <w:pPr>
        <w:spacing w:line="360" w:lineRule="auto"/>
        <w:jc w:val="both"/>
        <w:rPr>
          <w:lang w:val="en-US"/>
        </w:rPr>
      </w:pPr>
      <w:r w:rsidRPr="00EE1219">
        <w:rPr>
          <w:lang w:val="en-US"/>
        </w:rPr>
        <w:t xml:space="preserve">The intestinal swabs were diluted in 1 ml of PBS and vigorously vortexed. Extraction was performed on 500 </w:t>
      </w:r>
      <w:r w:rsidRPr="00EE1219">
        <w:rPr>
          <w:rFonts w:cstheme="minorHAnsi"/>
          <w:lang w:val="en-US"/>
        </w:rPr>
        <w:t>µ</w:t>
      </w:r>
      <w:r w:rsidRPr="00EE1219">
        <w:rPr>
          <w:lang w:val="en-US"/>
        </w:rPr>
        <w:t xml:space="preserve">l of sample in PBS, with QIAzol/chloroform method, according to QIAzol manufacturer’s instructions (Qiagen). The final RNA pellet was resuspended in 50 </w:t>
      </w:r>
      <w:r w:rsidRPr="00EE1219">
        <w:rPr>
          <w:rFonts w:cstheme="minorHAnsi"/>
          <w:lang w:val="en-US"/>
        </w:rPr>
        <w:t>µ</w:t>
      </w:r>
      <w:r w:rsidRPr="00EE1219">
        <w:rPr>
          <w:lang w:val="en-US"/>
        </w:rPr>
        <w:t>l of RNase-free water</w:t>
      </w:r>
      <w:r w:rsidR="007C0644" w:rsidRPr="00EE1219">
        <w:rPr>
          <w:lang w:val="en-US"/>
        </w:rPr>
        <w:t>.</w:t>
      </w:r>
    </w:p>
    <w:p w14:paraId="1A2DAD46" w14:textId="393A7056" w:rsidR="000F3349" w:rsidRPr="00710B95" w:rsidRDefault="000F3349" w:rsidP="000F3349">
      <w:pPr>
        <w:spacing w:after="0" w:line="360" w:lineRule="auto"/>
        <w:jc w:val="both"/>
        <w:rPr>
          <w:rFonts w:eastAsia="Times New Roman" w:cstheme="minorHAnsi"/>
          <w:bCs/>
          <w:lang w:val="en-US" w:eastAsia="it-IT"/>
        </w:rPr>
      </w:pPr>
      <w:r w:rsidRPr="00710B95">
        <w:rPr>
          <w:rFonts w:eastAsia="Times New Roman" w:cstheme="minorHAnsi"/>
          <w:bCs/>
          <w:lang w:val="en-US" w:eastAsia="it-IT"/>
        </w:rPr>
        <w:t xml:space="preserve">The primers used were generic primers for Kobuvirus: </w:t>
      </w:r>
      <w:r w:rsidRPr="00710B95">
        <w:rPr>
          <w:rFonts w:cstheme="minorHAnsi"/>
          <w:color w:val="333333"/>
          <w:shd w:val="clear" w:color="auto" w:fill="FCFCFC"/>
          <w:lang w:val="en-US"/>
        </w:rPr>
        <w:t>UNIV-kobu-F (forward, 5′-</w:t>
      </w:r>
      <w:r w:rsidR="00B80BB8" w:rsidRPr="00B80BB8">
        <w:rPr>
          <w:rFonts w:cstheme="minorHAnsi"/>
          <w:color w:val="333333"/>
          <w:highlight w:val="yellow"/>
          <w:shd w:val="clear" w:color="auto" w:fill="FCFCFC"/>
          <w:lang w:val="en-US"/>
        </w:rPr>
        <w:t xml:space="preserve"> </w:t>
      </w:r>
      <w:r w:rsidR="00B80BB8" w:rsidRPr="00EE1219">
        <w:rPr>
          <w:rFonts w:cstheme="minorHAnsi"/>
          <w:color w:val="333333"/>
          <w:shd w:val="clear" w:color="auto" w:fill="FCFCFC"/>
          <w:lang w:val="en-US"/>
        </w:rPr>
        <w:t>TGGAYTACAAG(/</w:t>
      </w:r>
      <w:proofErr w:type="gramStart"/>
      <w:r w:rsidR="00B80BB8" w:rsidRPr="00EE1219">
        <w:rPr>
          <w:rFonts w:cstheme="minorHAnsi"/>
          <w:color w:val="333333"/>
          <w:shd w:val="clear" w:color="auto" w:fill="FCFCFC"/>
          <w:lang w:val="en-US"/>
        </w:rPr>
        <w:t>R)TGTTTTGATGC</w:t>
      </w:r>
      <w:proofErr w:type="gramEnd"/>
      <w:r w:rsidRPr="00DA2213">
        <w:rPr>
          <w:rFonts w:cstheme="minorHAnsi"/>
          <w:color w:val="333333"/>
          <w:shd w:val="clear" w:color="auto" w:fill="FCFCFC"/>
          <w:lang w:val="en-US"/>
        </w:rPr>
        <w:t>, corresponding to nts 7491–7512 of U-1 virus) and UNIV-kobu-R (reverse, 5′-</w:t>
      </w:r>
      <w:r w:rsidR="00B80BB8" w:rsidRPr="00EE1219">
        <w:rPr>
          <w:rFonts w:cstheme="minorHAnsi"/>
          <w:color w:val="333333"/>
          <w:shd w:val="clear" w:color="auto" w:fill="FCFCFC"/>
          <w:lang w:val="en-US"/>
        </w:rPr>
        <w:t xml:space="preserve"> ATGTTGTTRATGATGGTGTTGA</w:t>
      </w:r>
      <w:r w:rsidR="00B80BB8" w:rsidRPr="00EE1219" w:rsidDel="00B80BB8">
        <w:rPr>
          <w:rFonts w:cstheme="minorHAnsi"/>
          <w:color w:val="333333"/>
          <w:shd w:val="clear" w:color="auto" w:fill="FCFCFC"/>
          <w:lang w:val="en-US"/>
        </w:rPr>
        <w:t xml:space="preserve"> </w:t>
      </w:r>
      <w:r w:rsidRPr="00710B95">
        <w:rPr>
          <w:rFonts w:cstheme="minorHAnsi"/>
          <w:color w:val="333333"/>
          <w:shd w:val="clear" w:color="auto" w:fill="FCFCFC"/>
          <w:lang w:val="en-US"/>
        </w:rPr>
        <w:t xml:space="preserve">, corresponding to nts 7686–7707 of U-1 virus). </w:t>
      </w:r>
    </w:p>
    <w:p w14:paraId="655D070E" w14:textId="38BAE811" w:rsidR="000F3349" w:rsidRPr="00710B95" w:rsidRDefault="000F3349" w:rsidP="000F3349">
      <w:pPr>
        <w:spacing w:after="0" w:line="360" w:lineRule="auto"/>
        <w:jc w:val="both"/>
        <w:rPr>
          <w:rFonts w:eastAsia="Times New Roman" w:cstheme="minorHAnsi"/>
          <w:bCs/>
          <w:lang w:val="en-US" w:eastAsia="it-IT"/>
        </w:rPr>
      </w:pPr>
      <w:r w:rsidRPr="00710B95">
        <w:rPr>
          <w:rFonts w:eastAsia="Times New Roman" w:cstheme="minorHAnsi"/>
          <w:bCs/>
          <w:lang w:val="en-US" w:eastAsia="it-IT"/>
        </w:rPr>
        <w:t>The reaction mixture contained 0.5 µl of SuperScript III Reverse ranscriptase/Platinum Taq DNA Polymerase Mix, 12.5 µl of 2X SYBR Green Reaction</w:t>
      </w:r>
    </w:p>
    <w:p w14:paraId="3CE49FDE" w14:textId="77777777" w:rsidR="000F3349" w:rsidRPr="00710B95" w:rsidRDefault="000F3349" w:rsidP="000F3349">
      <w:pPr>
        <w:spacing w:after="0" w:line="360" w:lineRule="auto"/>
        <w:jc w:val="both"/>
        <w:rPr>
          <w:rFonts w:eastAsia="Times New Roman" w:cstheme="minorHAnsi"/>
          <w:bCs/>
          <w:lang w:val="en-US" w:eastAsia="it-IT"/>
        </w:rPr>
      </w:pPr>
      <w:r w:rsidRPr="00710B95">
        <w:rPr>
          <w:rFonts w:eastAsia="Times New Roman" w:cstheme="minorHAnsi"/>
          <w:bCs/>
          <w:lang w:val="en-US" w:eastAsia="it-IT"/>
        </w:rPr>
        <w:t>Mix, 0.5 µl of ROX Reference Dye (SuperScript III Platinum SYBR Green qRT-PCR kit, Invitrogen), 5.5 µl of RNAse-free water, 0.5 µl of each 10 µM forward and reverse primer and 5 µl RNA.</w:t>
      </w:r>
    </w:p>
    <w:p w14:paraId="29D5E430" w14:textId="77777777" w:rsidR="000F3349" w:rsidRPr="00710B95" w:rsidRDefault="000F3349" w:rsidP="000F3349">
      <w:pPr>
        <w:shd w:val="clear" w:color="auto" w:fill="FFFFFF"/>
        <w:spacing w:after="0" w:line="360" w:lineRule="auto"/>
        <w:jc w:val="both"/>
        <w:rPr>
          <w:rFonts w:eastAsia="Times New Roman" w:cstheme="minorHAnsi"/>
          <w:bCs/>
          <w:lang w:val="en-US" w:eastAsia="it-IT"/>
        </w:rPr>
      </w:pPr>
      <w:r w:rsidRPr="000F3349">
        <w:rPr>
          <w:rFonts w:eastAsia="Times New Roman" w:cstheme="minorHAnsi"/>
          <w:color w:val="222222"/>
          <w:lang w:val="en-GB" w:eastAsia="it-IT"/>
        </w:rPr>
        <w:t xml:space="preserve">The thermal cycling conditions consisted of 15 min at 50 °C for reverse transcription, </w:t>
      </w:r>
      <w:r w:rsidRPr="00710B95">
        <w:rPr>
          <w:rFonts w:eastAsia="Times New Roman" w:cstheme="minorHAnsi"/>
          <w:bCs/>
          <w:lang w:val="en-US" w:eastAsia="it-IT"/>
        </w:rPr>
        <w:t>followed by a step of 5 min at 95°C and 40 cycles consisting of 15 s at 94°C, 30 s at 58°C and 30 s at 72°C. At last, to increase test specificity, a melting stage was added, increasing the temperature from 60°C to 95°C at ramping increments of 0.3°C/s.</w:t>
      </w:r>
    </w:p>
    <w:p w14:paraId="0D9FC56E" w14:textId="17EEA19E" w:rsidR="000F3349" w:rsidRPr="00710B95" w:rsidRDefault="000F3349" w:rsidP="000F3349">
      <w:pPr>
        <w:spacing w:after="0" w:line="360" w:lineRule="auto"/>
        <w:jc w:val="both"/>
        <w:rPr>
          <w:rFonts w:eastAsia="Times New Roman" w:cstheme="minorHAnsi"/>
          <w:bCs/>
          <w:lang w:val="en-US" w:eastAsia="it-IT"/>
        </w:rPr>
      </w:pPr>
      <w:r w:rsidRPr="00710B95">
        <w:rPr>
          <w:rFonts w:eastAsia="Times New Roman" w:cstheme="minorHAnsi"/>
          <w:bCs/>
          <w:lang w:val="en-US" w:eastAsia="it-IT"/>
        </w:rPr>
        <w:t>Fluorescence data were analysed for each sample by using the StepOne™ Software v2.3 (Thermofisher) and only samples whose fluorescence exceed the threshold with a C T ≤36 and simultaneously have a melting temperature between 86.3 and 87.6°C are considered positive</w:t>
      </w:r>
      <w:r w:rsidR="00E8105C" w:rsidRPr="00710B95">
        <w:rPr>
          <w:rFonts w:eastAsia="Times New Roman" w:cstheme="minorHAnsi"/>
          <w:bCs/>
          <w:lang w:val="en-US" w:eastAsia="it-IT"/>
        </w:rPr>
        <w:t xml:space="preserve"> (61)</w:t>
      </w:r>
      <w:r w:rsidRPr="00710B95">
        <w:rPr>
          <w:rFonts w:eastAsia="Times New Roman" w:cstheme="minorHAnsi"/>
          <w:bCs/>
          <w:lang w:val="en-US" w:eastAsia="it-IT"/>
        </w:rPr>
        <w:t>.</w:t>
      </w:r>
    </w:p>
    <w:p w14:paraId="4565C515" w14:textId="77777777" w:rsidR="000F3349" w:rsidRPr="00710B95" w:rsidRDefault="000F3349" w:rsidP="000F3349">
      <w:pPr>
        <w:spacing w:after="0" w:line="360" w:lineRule="auto"/>
        <w:jc w:val="both"/>
        <w:rPr>
          <w:rFonts w:eastAsia="Times New Roman" w:cstheme="minorHAnsi"/>
          <w:bCs/>
          <w:lang w:val="en-US" w:eastAsia="it-IT"/>
        </w:rPr>
      </w:pPr>
    </w:p>
    <w:p w14:paraId="13813429" w14:textId="56221DCF" w:rsidR="009738DB" w:rsidRPr="000F3349" w:rsidRDefault="001C1BBD" w:rsidP="000F3349">
      <w:pPr>
        <w:shd w:val="clear" w:color="auto" w:fill="FFFFFF"/>
        <w:spacing w:after="0" w:line="360" w:lineRule="auto"/>
        <w:jc w:val="both"/>
        <w:rPr>
          <w:rFonts w:eastAsia="Times New Roman" w:cstheme="minorHAnsi"/>
          <w:color w:val="222222"/>
          <w:lang w:val="en-GB" w:eastAsia="it-IT"/>
        </w:rPr>
      </w:pPr>
      <w:r w:rsidRPr="00EE1219">
        <w:rPr>
          <w:rFonts w:eastAsia="Times New Roman"/>
          <w:lang w:val="en-US"/>
        </w:rPr>
        <w:t> </w:t>
      </w:r>
    </w:p>
    <w:p w14:paraId="000699A3" w14:textId="77777777" w:rsidR="00385FDD" w:rsidRPr="00710B95" w:rsidRDefault="00385FDD" w:rsidP="000F3349">
      <w:pPr>
        <w:autoSpaceDE w:val="0"/>
        <w:autoSpaceDN w:val="0"/>
        <w:adjustRightInd w:val="0"/>
        <w:spacing w:after="0" w:line="360" w:lineRule="auto"/>
        <w:jc w:val="both"/>
        <w:rPr>
          <w:rFonts w:cstheme="minorHAnsi"/>
          <w:color w:val="131413"/>
          <w:lang w:val="en-US"/>
        </w:rPr>
      </w:pPr>
    </w:p>
    <w:sectPr w:rsidR="00385FDD" w:rsidRPr="00710B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04D2"/>
    <w:rsid w:val="000259D7"/>
    <w:rsid w:val="000267E3"/>
    <w:rsid w:val="00042441"/>
    <w:rsid w:val="00077539"/>
    <w:rsid w:val="00080A81"/>
    <w:rsid w:val="000926BE"/>
    <w:rsid w:val="00092F51"/>
    <w:rsid w:val="000A67B1"/>
    <w:rsid w:val="000B3E4F"/>
    <w:rsid w:val="000C66D3"/>
    <w:rsid w:val="000D7AA5"/>
    <w:rsid w:val="000F3349"/>
    <w:rsid w:val="00100868"/>
    <w:rsid w:val="001067C6"/>
    <w:rsid w:val="0012196D"/>
    <w:rsid w:val="0013775F"/>
    <w:rsid w:val="001477BD"/>
    <w:rsid w:val="00147BF2"/>
    <w:rsid w:val="00154FC2"/>
    <w:rsid w:val="00176FA2"/>
    <w:rsid w:val="001C1BBD"/>
    <w:rsid w:val="001D2794"/>
    <w:rsid w:val="001F218E"/>
    <w:rsid w:val="00247F74"/>
    <w:rsid w:val="002540BC"/>
    <w:rsid w:val="00287CB4"/>
    <w:rsid w:val="00293FC1"/>
    <w:rsid w:val="002A228B"/>
    <w:rsid w:val="002D3C99"/>
    <w:rsid w:val="0031072A"/>
    <w:rsid w:val="00313E02"/>
    <w:rsid w:val="0032282C"/>
    <w:rsid w:val="00337597"/>
    <w:rsid w:val="003704A5"/>
    <w:rsid w:val="00382EDD"/>
    <w:rsid w:val="00385FDD"/>
    <w:rsid w:val="00395A6A"/>
    <w:rsid w:val="003A154C"/>
    <w:rsid w:val="003A51B1"/>
    <w:rsid w:val="003B5E4A"/>
    <w:rsid w:val="003C6CF7"/>
    <w:rsid w:val="003D5999"/>
    <w:rsid w:val="00420B1E"/>
    <w:rsid w:val="00420CD9"/>
    <w:rsid w:val="00433272"/>
    <w:rsid w:val="00447125"/>
    <w:rsid w:val="00460997"/>
    <w:rsid w:val="00477994"/>
    <w:rsid w:val="004D252B"/>
    <w:rsid w:val="004D54C1"/>
    <w:rsid w:val="004E20BD"/>
    <w:rsid w:val="005161C8"/>
    <w:rsid w:val="00522FB9"/>
    <w:rsid w:val="005443D7"/>
    <w:rsid w:val="00582CD5"/>
    <w:rsid w:val="0058418C"/>
    <w:rsid w:val="00584C0D"/>
    <w:rsid w:val="006301F8"/>
    <w:rsid w:val="006443AC"/>
    <w:rsid w:val="006543EB"/>
    <w:rsid w:val="0065491B"/>
    <w:rsid w:val="006712DD"/>
    <w:rsid w:val="00681B3C"/>
    <w:rsid w:val="006E4B22"/>
    <w:rsid w:val="0070526F"/>
    <w:rsid w:val="00710B95"/>
    <w:rsid w:val="007242A8"/>
    <w:rsid w:val="00726BE1"/>
    <w:rsid w:val="0075443E"/>
    <w:rsid w:val="00774598"/>
    <w:rsid w:val="007C0644"/>
    <w:rsid w:val="007E5C49"/>
    <w:rsid w:val="008001E4"/>
    <w:rsid w:val="00812F6D"/>
    <w:rsid w:val="00813E6B"/>
    <w:rsid w:val="00824C1F"/>
    <w:rsid w:val="008340CB"/>
    <w:rsid w:val="008656FC"/>
    <w:rsid w:val="00870BD4"/>
    <w:rsid w:val="00893228"/>
    <w:rsid w:val="008960A9"/>
    <w:rsid w:val="008E1BAA"/>
    <w:rsid w:val="008F6D87"/>
    <w:rsid w:val="00904ABC"/>
    <w:rsid w:val="009233F2"/>
    <w:rsid w:val="009738DB"/>
    <w:rsid w:val="00994DB5"/>
    <w:rsid w:val="009F1FD0"/>
    <w:rsid w:val="009F5A02"/>
    <w:rsid w:val="00A3089C"/>
    <w:rsid w:val="00A37A19"/>
    <w:rsid w:val="00A718EC"/>
    <w:rsid w:val="00A71A08"/>
    <w:rsid w:val="00A91BDF"/>
    <w:rsid w:val="00A929A2"/>
    <w:rsid w:val="00A93FE6"/>
    <w:rsid w:val="00AA063D"/>
    <w:rsid w:val="00AA1E41"/>
    <w:rsid w:val="00AA3C8C"/>
    <w:rsid w:val="00AB0D9D"/>
    <w:rsid w:val="00AB242A"/>
    <w:rsid w:val="00AB4F6C"/>
    <w:rsid w:val="00AB7084"/>
    <w:rsid w:val="00AD5827"/>
    <w:rsid w:val="00AE2036"/>
    <w:rsid w:val="00AF2A36"/>
    <w:rsid w:val="00B1076A"/>
    <w:rsid w:val="00B3065B"/>
    <w:rsid w:val="00B4423E"/>
    <w:rsid w:val="00B4490A"/>
    <w:rsid w:val="00B53A09"/>
    <w:rsid w:val="00B625EA"/>
    <w:rsid w:val="00B80BB8"/>
    <w:rsid w:val="00B85670"/>
    <w:rsid w:val="00BB0BC9"/>
    <w:rsid w:val="00BE4CEE"/>
    <w:rsid w:val="00C45ECD"/>
    <w:rsid w:val="00C62572"/>
    <w:rsid w:val="00C63D21"/>
    <w:rsid w:val="00C72D29"/>
    <w:rsid w:val="00C91005"/>
    <w:rsid w:val="00CB57A0"/>
    <w:rsid w:val="00CD67AE"/>
    <w:rsid w:val="00D004D2"/>
    <w:rsid w:val="00D1190B"/>
    <w:rsid w:val="00D11DA3"/>
    <w:rsid w:val="00D241F3"/>
    <w:rsid w:val="00D3481B"/>
    <w:rsid w:val="00D643CA"/>
    <w:rsid w:val="00D76BFA"/>
    <w:rsid w:val="00D833D0"/>
    <w:rsid w:val="00DA2213"/>
    <w:rsid w:val="00DA62D5"/>
    <w:rsid w:val="00DA6E48"/>
    <w:rsid w:val="00DA7873"/>
    <w:rsid w:val="00DD7942"/>
    <w:rsid w:val="00DF141B"/>
    <w:rsid w:val="00E369DA"/>
    <w:rsid w:val="00E57AF1"/>
    <w:rsid w:val="00E8105C"/>
    <w:rsid w:val="00EA35DE"/>
    <w:rsid w:val="00EE1219"/>
    <w:rsid w:val="00F16F54"/>
    <w:rsid w:val="00F20CF6"/>
    <w:rsid w:val="00F2150D"/>
    <w:rsid w:val="00F32EFE"/>
    <w:rsid w:val="00F531DB"/>
    <w:rsid w:val="00F72653"/>
    <w:rsid w:val="00F74D4F"/>
    <w:rsid w:val="00F80C4F"/>
    <w:rsid w:val="00F91906"/>
    <w:rsid w:val="00FB4F70"/>
    <w:rsid w:val="00FC747C"/>
    <w:rsid w:val="00FE157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9C8FD"/>
  <w15:chartTrackingRefBased/>
  <w15:docId w15:val="{E811B9BC-69CD-46DD-96BC-0FACDADEC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74D4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BE4CEE"/>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42441"/>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42441"/>
    <w:rPr>
      <w:rFonts w:ascii="Segoe UI" w:hAnsi="Segoe UI" w:cs="Segoe UI"/>
      <w:sz w:val="18"/>
      <w:szCs w:val="18"/>
    </w:rPr>
  </w:style>
  <w:style w:type="character" w:styleId="Collegamentoipertestuale">
    <w:name w:val="Hyperlink"/>
    <w:basedOn w:val="Carpredefinitoparagrafo"/>
    <w:uiPriority w:val="99"/>
    <w:semiHidden/>
    <w:unhideWhenUsed/>
    <w:rsid w:val="00C91005"/>
    <w:rPr>
      <w:color w:val="0000FF"/>
      <w:u w:val="single"/>
    </w:rPr>
  </w:style>
  <w:style w:type="character" w:styleId="Rimandocommento">
    <w:name w:val="annotation reference"/>
    <w:basedOn w:val="Carpredefinitoparagrafo"/>
    <w:uiPriority w:val="99"/>
    <w:semiHidden/>
    <w:unhideWhenUsed/>
    <w:rsid w:val="009F1FD0"/>
    <w:rPr>
      <w:sz w:val="16"/>
      <w:szCs w:val="16"/>
    </w:rPr>
  </w:style>
  <w:style w:type="paragraph" w:styleId="Testocommento">
    <w:name w:val="annotation text"/>
    <w:basedOn w:val="Normale"/>
    <w:link w:val="TestocommentoCarattere"/>
    <w:uiPriority w:val="99"/>
    <w:unhideWhenUsed/>
    <w:rsid w:val="009F1FD0"/>
    <w:pPr>
      <w:spacing w:line="240" w:lineRule="auto"/>
    </w:pPr>
    <w:rPr>
      <w:sz w:val="20"/>
      <w:szCs w:val="20"/>
    </w:rPr>
  </w:style>
  <w:style w:type="character" w:customStyle="1" w:styleId="TestocommentoCarattere">
    <w:name w:val="Testo commento Carattere"/>
    <w:basedOn w:val="Carpredefinitoparagrafo"/>
    <w:link w:val="Testocommento"/>
    <w:uiPriority w:val="99"/>
    <w:rsid w:val="009F1FD0"/>
    <w:rPr>
      <w:sz w:val="20"/>
      <w:szCs w:val="20"/>
    </w:rPr>
  </w:style>
  <w:style w:type="paragraph" w:styleId="Soggettocommento">
    <w:name w:val="annotation subject"/>
    <w:basedOn w:val="Testocommento"/>
    <w:next w:val="Testocommento"/>
    <w:link w:val="SoggettocommentoCarattere"/>
    <w:uiPriority w:val="99"/>
    <w:semiHidden/>
    <w:unhideWhenUsed/>
    <w:rsid w:val="009F1FD0"/>
    <w:rPr>
      <w:b/>
      <w:bCs/>
    </w:rPr>
  </w:style>
  <w:style w:type="character" w:customStyle="1" w:styleId="SoggettocommentoCarattere">
    <w:name w:val="Soggetto commento Carattere"/>
    <w:basedOn w:val="TestocommentoCarattere"/>
    <w:link w:val="Soggettocommento"/>
    <w:uiPriority w:val="99"/>
    <w:semiHidden/>
    <w:rsid w:val="009F1FD0"/>
    <w:rPr>
      <w:b/>
      <w:bCs/>
      <w:sz w:val="20"/>
      <w:szCs w:val="20"/>
    </w:rPr>
  </w:style>
  <w:style w:type="paragraph" w:styleId="Revisione">
    <w:name w:val="Revision"/>
    <w:hidden/>
    <w:uiPriority w:val="99"/>
    <w:semiHidden/>
    <w:rsid w:val="00B80BB8"/>
    <w:pPr>
      <w:spacing w:after="0" w:line="240" w:lineRule="auto"/>
    </w:pPr>
  </w:style>
  <w:style w:type="character" w:styleId="Testosegnaposto">
    <w:name w:val="Placeholder Text"/>
    <w:basedOn w:val="Carpredefinitoparagrafo"/>
    <w:uiPriority w:val="99"/>
    <w:semiHidden/>
    <w:rsid w:val="001C1B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6698583">
      <w:bodyDiv w:val="1"/>
      <w:marLeft w:val="0"/>
      <w:marRight w:val="0"/>
      <w:marTop w:val="0"/>
      <w:marBottom w:val="0"/>
      <w:divBdr>
        <w:top w:val="none" w:sz="0" w:space="0" w:color="auto"/>
        <w:left w:val="none" w:sz="0" w:space="0" w:color="auto"/>
        <w:bottom w:val="none" w:sz="0" w:space="0" w:color="auto"/>
        <w:right w:val="none" w:sz="0" w:space="0" w:color="auto"/>
      </w:divBdr>
      <w:divsChild>
        <w:div w:id="268784446">
          <w:marLeft w:val="0"/>
          <w:marRight w:val="0"/>
          <w:marTop w:val="0"/>
          <w:marBottom w:val="0"/>
          <w:divBdr>
            <w:top w:val="none" w:sz="0" w:space="0" w:color="auto"/>
            <w:left w:val="none" w:sz="0" w:space="0" w:color="auto"/>
            <w:bottom w:val="none" w:sz="0" w:space="0" w:color="auto"/>
            <w:right w:val="none" w:sz="0" w:space="0" w:color="auto"/>
          </w:divBdr>
        </w:div>
      </w:divsChild>
    </w:div>
    <w:div w:id="473447725">
      <w:bodyDiv w:val="1"/>
      <w:marLeft w:val="0"/>
      <w:marRight w:val="0"/>
      <w:marTop w:val="0"/>
      <w:marBottom w:val="0"/>
      <w:divBdr>
        <w:top w:val="none" w:sz="0" w:space="0" w:color="auto"/>
        <w:left w:val="none" w:sz="0" w:space="0" w:color="auto"/>
        <w:bottom w:val="none" w:sz="0" w:space="0" w:color="auto"/>
        <w:right w:val="none" w:sz="0" w:space="0" w:color="auto"/>
      </w:divBdr>
      <w:divsChild>
        <w:div w:id="836842653">
          <w:marLeft w:val="0"/>
          <w:marRight w:val="0"/>
          <w:marTop w:val="0"/>
          <w:marBottom w:val="0"/>
          <w:divBdr>
            <w:top w:val="none" w:sz="0" w:space="0" w:color="auto"/>
            <w:left w:val="none" w:sz="0" w:space="0" w:color="auto"/>
            <w:bottom w:val="none" w:sz="0" w:space="0" w:color="auto"/>
            <w:right w:val="none" w:sz="0" w:space="0" w:color="auto"/>
          </w:divBdr>
        </w:div>
        <w:div w:id="2052462504">
          <w:marLeft w:val="0"/>
          <w:marRight w:val="0"/>
          <w:marTop w:val="0"/>
          <w:marBottom w:val="0"/>
          <w:divBdr>
            <w:top w:val="none" w:sz="0" w:space="0" w:color="auto"/>
            <w:left w:val="none" w:sz="0" w:space="0" w:color="auto"/>
            <w:bottom w:val="none" w:sz="0" w:space="0" w:color="auto"/>
            <w:right w:val="none" w:sz="0" w:space="0" w:color="auto"/>
          </w:divBdr>
        </w:div>
      </w:divsChild>
    </w:div>
    <w:div w:id="1202867666">
      <w:bodyDiv w:val="1"/>
      <w:marLeft w:val="0"/>
      <w:marRight w:val="0"/>
      <w:marTop w:val="0"/>
      <w:marBottom w:val="0"/>
      <w:divBdr>
        <w:top w:val="none" w:sz="0" w:space="0" w:color="auto"/>
        <w:left w:val="none" w:sz="0" w:space="0" w:color="auto"/>
        <w:bottom w:val="none" w:sz="0" w:space="0" w:color="auto"/>
        <w:right w:val="none" w:sz="0" w:space="0" w:color="auto"/>
      </w:divBdr>
      <w:divsChild>
        <w:div w:id="616374887">
          <w:marLeft w:val="0"/>
          <w:marRight w:val="0"/>
          <w:marTop w:val="200"/>
          <w:marBottom w:val="200"/>
          <w:divBdr>
            <w:top w:val="none" w:sz="0" w:space="0" w:color="auto"/>
            <w:left w:val="none" w:sz="0" w:space="0" w:color="auto"/>
            <w:bottom w:val="none" w:sz="0" w:space="0" w:color="auto"/>
            <w:right w:val="none" w:sz="0" w:space="0" w:color="auto"/>
          </w:divBdr>
        </w:div>
        <w:div w:id="250817664">
          <w:marLeft w:val="0"/>
          <w:marRight w:val="0"/>
          <w:marTop w:val="0"/>
          <w:marBottom w:val="0"/>
          <w:divBdr>
            <w:top w:val="none" w:sz="0" w:space="0" w:color="auto"/>
            <w:left w:val="none" w:sz="0" w:space="0" w:color="auto"/>
            <w:bottom w:val="none" w:sz="0" w:space="0" w:color="auto"/>
            <w:right w:val="none" w:sz="0" w:space="0" w:color="auto"/>
          </w:divBdr>
        </w:div>
      </w:divsChild>
    </w:div>
    <w:div w:id="129514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e"/>
          <w:gallery w:val="placeholder"/>
        </w:category>
        <w:types>
          <w:type w:val="bbPlcHdr"/>
        </w:types>
        <w:behaviors>
          <w:behavior w:val="content"/>
        </w:behaviors>
        <w:guid w:val="{24D44A7A-0894-EB4A-A545-BDD305FAFF27}"/>
      </w:docPartPr>
      <w:docPartBody>
        <w:p w:rsidR="007A7069" w:rsidRDefault="00571B9C">
          <w:r w:rsidRPr="009B0C9B">
            <w:rPr>
              <w:rStyle w:val="Testosegnaposto"/>
            </w:rPr>
            <w:t>Fare clic o toccare qui per immettere il testo.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B9C"/>
    <w:rsid w:val="00571B9C"/>
    <w:rsid w:val="005D45C0"/>
    <w:rsid w:val="007A7069"/>
    <w:rsid w:val="00D90642"/>
    <w:rsid w:val="00E078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t-IT" w:eastAsia="it-IT"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571B9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E78AB7-11EA-B944-BE2B-68FD3AC54E93}">
  <we:reference id="wa104382081" version="1.55.1.0" store="it-IT" storeType="OMEX"/>
  <we:alternateReferences>
    <we:reference id="wa104382081" version="1.55.1.0" store="" storeType="OMEX"/>
  </we:alternateReferences>
  <we:properties>
    <we:property name="MENDELEY_CITATIONS" value="[{&quot;citationID&quot;:&quot;MENDELEY_CITATION_7dd2ad38-9301-4103-bb88-fbf3bf917e8a&quot;,&quot;properties&quot;:{&quot;noteIndex&quot;:0},&quot;isEdited&quot;:false,&quot;manualOverride&quot;:{&quot;isManuallyOverridden&quot;:false,&quot;citeprocText&quot;:&quot;[1]&quot;,&quot;manualOverrideText&quot;:&quot;&quot;},&quot;citationTag&quot;:&quot;MENDELEY_CITATION_v3_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&quot;,&quot;citationItems&quot;:[{&quot;id&quot;:&quot;3a20206f-714b-3218-83a1-0cd2065670ce&quot;,&quot;itemData&quot;:{&quot;type&quot;:&quot;article-journal&quot;,&quot;id&quot;:&quot;3a20206f-714b-3218-83a1-0cd2065670ce&quot;,&quot;title&quot;:&quot;Lyssavirus detection and typing using pyrosequencing&quot;,&quot;author&quot;:[{&quot;family&quot;:&quot;Benedictis&quot;,&quot;given&quot;:&quot;Paola&quot;,&quot;parse-names&quot;:false,&quot;dropping-particle&quot;:&quot;&quot;,&quot;non-dropping-particle&quot;:&quot;De&quot;},{&quot;family&quot;:&quot;Battisti&quot;,&quot;given&quot;:&quot;Cristian&quot;,&quot;parse-names&quot;:false,&quot;dropping-particle&quot;:&quot;&quot;,&quot;non-dropping-particle&quot;:&quot;De&quot;},{&quot;family&quot;:&quot;Dacheux&quot;,&quot;given&quot;:&quot;Laurent&quot;,&quot;parse-names&quot;:false,&quot;dropping-particle&quot;:&quot;&quot;,&quot;non-dropping-particle&quot;:&quot;&quot;},{&quot;family&quot;:&quot;Marciano&quot;,&quot;given&quot;:&quot;Sabrina&quot;,&quot;parse-names&quot;:false,&quot;dropping-particle&quot;:&quot;&quot;,&quot;non-dropping-particle&quot;:&quot;&quot;},{&quot;family&quot;:&quot;Ormelli&quot;,&quot;given&quot;:&quot;Silvia&quot;,&quot;parse-names&quot;:false,&quot;dropping-particle&quot;:&quot;&quot;,&quot;non-dropping-particle&quot;:&quot;&quot;},{&quot;family&quot;:&quot;Salomoni&quot;,&quot;given&quot;:&quot;Angela&quot;,&quot;parse-names&quot;:false,&quot;dropping-particle&quot;:&quot;&quot;,&quot;non-dropping-particle&quot;:&quot;&quot;},{&quot;family&quot;:&quot;Caenazzo&quot;,&quot;given&quot;:&quot;Silvia Tiozzo&quot;,&quot;parse-names&quot;:false,&quot;dropping-particle&quot;:&quot;&quot;,&quot;non-dropping-particle&quot;:&quot;&quot;},{&quot;family&quot;:&quot;Lepelletier&quot;,&quot;given&quot;:&quot;Anthony&quot;,&quot;parse-names&quot;:false,&quot;dropping-particle&quot;:&quot;&quot;,&quot;non-dropping-particle&quot;:&quot;&quot;},{&quot;family&quot;:&quot;Bourhy&quot;,&quot;given&quot;:&quot;Hervé&quot;,&quot;parse-names&quot;:false,&quot;dropping-particle&quot;:&quot;&quot;,&quot;non-dropping-particle&quot;:&quot;&quot;},{&quot;family&quot;:&quot;Capua&quot;,&quot;given&quot;:&quot;Ilaria&quot;,&quot;parse-names&quot;:false,&quot;dropping-particle&quot;:&quot;&quot;,&quot;non-dropping-particle&quot;:&quot;&quot;},{&quot;family&quot;:&quot;Cattoli&quot;,&quot;given&quot;:&quot;Giovanni&quot;,&quot;parse-names&quot;:false,&quot;dropping-particle&quot;:&quot;&quot;,&quot;non-dropping-particle&quot;:&quot;&quot;}],&quot;container-title&quot;:&quot;Journal of Clinical Microbiology&quot;,&quot;container-title-short&quot;:&quot;J Clin Microbiol&quot;,&quot;accessed&quot;:{&quot;date-parts&quot;:[[2022,4,27]]},&quot;DOI&quot;:&quot;10.1128/JCM.02015-10&quot;,&quot;ISSN&quot;:&quot;00951137&quot;,&quot;PMID&quot;:&quot;21389152&quot;,&quot;URL&quot;:&quot;https://journals.asm.org/doi/full/10.1128/JCM.02015-10&quot;,&quot;issued&quot;:{&quot;date-parts&quot;:[[2011,5]]},&quot;page&quot;:&quot;1932-1938&quot;,&quot;abstract&quot;:&quot;Rabies is a fatal zoonosis caused by a nonsegmented negative-strand RNA virus, namely, rabies virus (RABV). Apart from RABV, at least 10 additional species are known as rabies-related lyssaviruses (RRVs), and some of them are responsible for occasional spillovers into humans. More lyssaviruses have also been detected recently in different bat ecosystems, thanks to the application of molecular diagnostic methods. Due to the variety of the members of the genus Lyssavirus, there is the necessity to develop a reliable molecular assay for rabies diagnosis able to detect and differentiate among the existing rabies and rabies-related viruses. In the present study, a pyrosequencing protocol targeting the 3′ terminus of the nucleoprotein (N) gene was applied for the rapid characterization of lyssaviruses. Correct identification of species was achieved for each sample tested. Results from the pyrosequencing assay were also confirmed by those obtained using the Sanger sequencing method. A pan-lyssavirus one-step reverse transcription (RT)-PCR was developed within the framework of the pyrosequencing procedure. The sensitivity (Se) of the one-step RT-PCR assay was determined by using in vitro-transcribed RNA and serial dilutions of titrated viruses. The assay demonstrated high analytical and relative specificity (Sp) (98.94%) and sensitivity (99.71%). To date, this is the first case in which pyrosequencing has been applied for lyssavirus identification using a cheaper diagnostic approach than the one for all the other protocols for rapid typing that we are acquainted with. Results from this study indicate that this procedure is suitable for lyssavirus detection in samples of both human and animal origin. Copyright © 2011, American Society for Microbiology. All Rights Reserved.&quot;,&quot;publisher&quot;:&quot;\nAmerican Society for Microbiology\n1752 N St., N.W., Washington, DC\n&quot;,&quot;issue&quot;:&quot;5&quot;,&quot;volume&quot;:&quot;49&quot;},&quot;isTemporary&quot;:false}]}]"/>
    <we:property name="MENDELEY_CITATIONS_LOCALE_CODE" value="&quot;en-US&quot;"/>
    <we:property name="MENDELEY_CITATIONS_STYLE" value="{&quot;id&quot;:&quot;https://www.zotero.org/styles/bmc-veterinary-research&quot;,&quot;title&quot;:&quot;BMC Veterinary Research&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788B551E00BA3344A45A198B8111C408" ma:contentTypeVersion="11" ma:contentTypeDescription="Creare un nuovo documento." ma:contentTypeScope="" ma:versionID="a0133339ed6bc1569f4355e82e1d7faa">
  <xsd:schema xmlns:xsd="http://www.w3.org/2001/XMLSchema" xmlns:xs="http://www.w3.org/2001/XMLSchema" xmlns:p="http://schemas.microsoft.com/office/2006/metadata/properties" xmlns:ns3="462a4d36-53a8-41e3-88a2-b90395622004" targetNamespace="http://schemas.microsoft.com/office/2006/metadata/properties" ma:root="true" ma:fieldsID="641d76600c62de5a198b7a122cfa56a4" ns3:_="">
    <xsd:import namespace="462a4d36-53a8-41e3-88a2-b9039562200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2a4d36-53a8-41e3-88a2-b90395622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204D2F-A5AE-4BB2-A000-9F013FAC76D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20AD1F0-BDA7-40D8-AC3E-61FD2CA9CFDB}">
  <ds:schemaRefs>
    <ds:schemaRef ds:uri="http://schemas.microsoft.com/sharepoint/v3/contenttype/forms"/>
  </ds:schemaRefs>
</ds:datastoreItem>
</file>

<file path=customXml/itemProps3.xml><?xml version="1.0" encoding="utf-8"?>
<ds:datastoreItem xmlns:ds="http://schemas.openxmlformats.org/officeDocument/2006/customXml" ds:itemID="{730764C3-EF59-4693-863E-4059DE1569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2a4d36-53a8-41e3-88a2-b90395622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E9E1D27-619B-498D-BE8B-C7B4EC0EC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1530</Words>
  <Characters>8722</Characters>
  <Application>Microsoft Office Word</Application>
  <DocSecurity>0</DocSecurity>
  <Lines>72</Lines>
  <Paragraphs>20</Paragraphs>
  <ScaleCrop>false</ScaleCrop>
  <HeadingPairs>
    <vt:vector size="2" baseType="variant">
      <vt:variant>
        <vt:lpstr>Titolo</vt:lpstr>
      </vt:variant>
      <vt:variant>
        <vt:i4>1</vt:i4>
      </vt:variant>
    </vt:vector>
  </HeadingPairs>
  <TitlesOfParts>
    <vt:vector size="1" baseType="lpstr">
      <vt:lpstr/>
    </vt:vector>
  </TitlesOfParts>
  <Company>Universita Degli Studi Di Torino</Company>
  <LinksUpToDate>false</LinksUpToDate>
  <CharactersWithSpaces>10232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Teresa Capucchio</dc:creator>
  <cp:keywords/>
  <dc:description/>
  <cp:lastModifiedBy>Elena Colombino</cp:lastModifiedBy>
  <cp:revision>12</cp:revision>
  <dcterms:created xsi:type="dcterms:W3CDTF">2023-01-19T15:59:00Z</dcterms:created>
  <dcterms:modified xsi:type="dcterms:W3CDTF">2023-05-07T08:38:00Z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0x010100788B551E00BA3344A45A198B8111C408</vt:lpwstr>
  </property>
</Properties>
</file>