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7DB5" w:rsidRDefault="00667DB5">
      <w:r>
        <w:rPr>
          <w:noProof/>
        </w:rPr>
        <w:drawing>
          <wp:anchor distT="0" distB="0" distL="114300" distR="114300" simplePos="0" relativeHeight="251659264" behindDoc="0" locked="0" layoutInCell="1" allowOverlap="1" wp14:anchorId="0B79CFF3" wp14:editId="5B2B6715">
            <wp:simplePos x="0" y="0"/>
            <wp:positionH relativeFrom="margin">
              <wp:posOffset>692404</wp:posOffset>
            </wp:positionH>
            <wp:positionV relativeFrom="paragraph">
              <wp:posOffset>-346510</wp:posOffset>
            </wp:positionV>
            <wp:extent cx="4312118" cy="3593432"/>
            <wp:effectExtent l="0" t="0" r="0" b="7620"/>
            <wp:wrapNone/>
            <wp:docPr id="19407397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118" cy="359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7DB5" w:rsidRDefault="00667DB5"/>
    <w:p w:rsidR="00667DB5" w:rsidRDefault="00667DB5"/>
    <w:p w:rsidR="00667DB5" w:rsidRDefault="00667DB5"/>
    <w:p w:rsidR="00667DB5" w:rsidRDefault="00667DB5"/>
    <w:p w:rsidR="00DF666E" w:rsidRDefault="00DF666E"/>
    <w:p w:rsidR="00667DB5" w:rsidRDefault="00667DB5"/>
    <w:p w:rsidR="00667DB5" w:rsidRDefault="00667DB5"/>
    <w:p w:rsidR="00667DB5" w:rsidRDefault="00667DB5"/>
    <w:p w:rsidR="00667DB5" w:rsidRDefault="00667DB5"/>
    <w:p w:rsidR="00667DB5" w:rsidRDefault="00667DB5"/>
    <w:p w:rsidR="00667DB5" w:rsidRDefault="00667DB5" w:rsidP="00AF54FF">
      <w:pPr>
        <w:jc w:val="thaiDistribute"/>
      </w:pPr>
    </w:p>
    <w:p w:rsidR="000375E1" w:rsidRPr="000375E1" w:rsidRDefault="000375E1" w:rsidP="000375E1">
      <w:pPr>
        <w:spacing w:line="480" w:lineRule="auto"/>
        <w:jc w:val="thaiDistribute"/>
        <w:rPr>
          <w:rFonts w:ascii="Times New Roman" w:hAnsi="Times New Roman" w:cs="Times New Roman"/>
          <w:sz w:val="24"/>
          <w:szCs w:val="24"/>
          <w:cs/>
          <w:lang w:bidi="ar-SA"/>
        </w:rPr>
      </w:pPr>
      <w:r w:rsidRPr="000375E1">
        <w:rPr>
          <w:rStyle w:val="notion-enable-hover"/>
          <w:rFonts w:ascii="Times New Roman" w:hAnsi="Times New Roman" w:cs="Times New Roman"/>
          <w:b/>
          <w:bCs/>
          <w:sz w:val="24"/>
          <w:szCs w:val="24"/>
        </w:rPr>
        <w:t xml:space="preserve">Fig.  S3. </w:t>
      </w:r>
      <w:r w:rsidRPr="000375E1">
        <w:rPr>
          <w:rFonts w:ascii="Times New Roman" w:hAnsi="Times New Roman" w:cs="Times New Roman"/>
          <w:sz w:val="24"/>
          <w:szCs w:val="24"/>
        </w:rPr>
        <w:t>Standard curve for the RT-qPCR assay shown in Fig. 2.</w:t>
      </w:r>
      <w:r w:rsidRPr="000375E1">
        <w:rPr>
          <w:rStyle w:val="notion-enable-hover"/>
          <w:rFonts w:ascii="Times New Roman" w:hAnsi="Times New Roman" w:cs="Times New Roman"/>
          <w:sz w:val="28"/>
        </w:rPr>
        <w:t xml:space="preserve"> </w:t>
      </w:r>
      <w:r w:rsidRPr="000375E1">
        <w:rPr>
          <w:rFonts w:ascii="Times New Roman" w:hAnsi="Times New Roman" w:cs="Times New Roman"/>
          <w:sz w:val="24"/>
          <w:szCs w:val="32"/>
        </w:rPr>
        <w:t>The plot shows the relationship between the quantification cycle (</w:t>
      </w:r>
      <w:proofErr w:type="spellStart"/>
      <w:r w:rsidRPr="000375E1">
        <w:rPr>
          <w:rFonts w:ascii="Times New Roman" w:hAnsi="Times New Roman" w:cs="Times New Roman"/>
          <w:sz w:val="24"/>
          <w:szCs w:val="32"/>
        </w:rPr>
        <w:t>Cq</w:t>
      </w:r>
      <w:proofErr w:type="spellEnd"/>
      <w:r w:rsidRPr="000375E1">
        <w:rPr>
          <w:rFonts w:ascii="Times New Roman" w:hAnsi="Times New Roman" w:cs="Times New Roman"/>
          <w:sz w:val="24"/>
          <w:szCs w:val="32"/>
        </w:rPr>
        <w:t xml:space="preserve">) values (Y-axis) and the logarithm of the CRCoV synthetic oligonucleotide concentration (X-axis). </w:t>
      </w:r>
      <w:r w:rsidRPr="000375E1">
        <w:rPr>
          <w:rFonts w:ascii="Times New Roman" w:hAnsi="Times New Roman" w:cs="Times New Roman"/>
          <w:sz w:val="24"/>
          <w:szCs w:val="24"/>
        </w:rPr>
        <w:t>The curve displays a slope of –4.329, corresponding to an amplification efficiency of approximately 71%, with a coefficient of determination (R²) of 0.99809.</w:t>
      </w:r>
    </w:p>
    <w:p w:rsidR="00667DB5" w:rsidRDefault="00667DB5" w:rsidP="00AF54FF">
      <w:pPr>
        <w:spacing w:line="480" w:lineRule="auto"/>
        <w:jc w:val="thaiDistribute"/>
      </w:pPr>
    </w:p>
    <w:sectPr w:rsidR="00667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B5"/>
    <w:rsid w:val="000375E1"/>
    <w:rsid w:val="003F5BC4"/>
    <w:rsid w:val="00506582"/>
    <w:rsid w:val="00587391"/>
    <w:rsid w:val="00667DB5"/>
    <w:rsid w:val="006C617C"/>
    <w:rsid w:val="007D16E2"/>
    <w:rsid w:val="00AF54FF"/>
    <w:rsid w:val="00D77393"/>
    <w:rsid w:val="00DF666E"/>
    <w:rsid w:val="00F1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A55EF"/>
  <w15:chartTrackingRefBased/>
  <w15:docId w15:val="{F11FEEE2-F3D6-4BF2-B7B4-4FEB203F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D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D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DB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DB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DB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D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D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D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D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D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D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67DB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67DB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67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7D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D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D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D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DB5"/>
    <w:rPr>
      <w:b/>
      <w:bCs/>
      <w:smallCaps/>
      <w:color w:val="2F5496" w:themeColor="accent1" w:themeShade="BF"/>
      <w:spacing w:val="5"/>
    </w:rPr>
  </w:style>
  <w:style w:type="character" w:customStyle="1" w:styleId="notion-enable-hover">
    <w:name w:val="notion-enable-hover"/>
    <w:basedOn w:val="DefaultParagraphFont"/>
    <w:rsid w:val="00667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Panida Poonsin</dc:creator>
  <cp:keywords/>
  <dc:description/>
  <cp:lastModifiedBy>Panida Poonsin</cp:lastModifiedBy>
  <cp:revision>6</cp:revision>
  <dcterms:created xsi:type="dcterms:W3CDTF">2025-04-12T22:53:00Z</dcterms:created>
  <dcterms:modified xsi:type="dcterms:W3CDTF">2025-04-18T06:29:00Z</dcterms:modified>
</cp:coreProperties>
</file>