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84516" w:rsidRDefault="00784516" w:rsidP="00784516">
      <w:pPr>
        <w:spacing w:line="480" w:lineRule="auto"/>
        <w:jc w:val="thaiDistribute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  <w14:ligatures w14:val="standardContextual"/>
        </w:rPr>
        <w:drawing>
          <wp:inline distT="0" distB="0" distL="0" distR="0" wp14:anchorId="4B78B0EF" wp14:editId="7028A30D">
            <wp:extent cx="5943600" cy="3966210"/>
            <wp:effectExtent l="0" t="0" r="0" b="0"/>
            <wp:docPr id="18609694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969420" name="Picture 186096942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516" w:rsidRPr="005C114F" w:rsidRDefault="00784516" w:rsidP="00784516">
      <w:pPr>
        <w:spacing w:line="480" w:lineRule="auto"/>
        <w:jc w:val="thaiDistribute"/>
        <w:rPr>
          <w:rFonts w:ascii="Times New Roman" w:hAnsi="Times New Roman" w:cs="Times New Roman"/>
          <w:szCs w:val="32"/>
        </w:rPr>
      </w:pPr>
      <w:r>
        <w:rPr>
          <w:rStyle w:val="notion-enable-hover"/>
          <w:rFonts w:ascii="Times New Roman" w:hAnsi="Times New Roman" w:cs="Times New Roman"/>
          <w:b/>
          <w:bCs/>
        </w:rPr>
        <w:t>Fig. S</w:t>
      </w:r>
      <w:r w:rsidR="003F435D">
        <w:rPr>
          <w:rStyle w:val="notion-enable-hover"/>
          <w:rFonts w:ascii="Times New Roman" w:hAnsi="Times New Roman" w:cs="Times New Roman"/>
          <w:b/>
          <w:bCs/>
        </w:rPr>
        <w:t>5</w:t>
      </w:r>
      <w:r>
        <w:rPr>
          <w:rStyle w:val="notion-enable-hover"/>
          <w:rFonts w:ascii="Times New Roman" w:hAnsi="Times New Roman" w:cs="Times New Roman"/>
          <w:b/>
          <w:bCs/>
        </w:rPr>
        <w:t>.</w:t>
      </w:r>
      <w:r w:rsidRPr="0089135C">
        <w:rPr>
          <w:rFonts w:ascii="Times New Roman" w:hAnsi="Times New Roman" w:cs="Times New Roman"/>
          <w:b/>
          <w:bCs/>
          <w:szCs w:val="32"/>
        </w:rPr>
        <w:t xml:space="preserve"> </w:t>
      </w:r>
      <w:r w:rsidRPr="0089135C">
        <w:rPr>
          <w:rFonts w:ascii="Times New Roman" w:hAnsi="Times New Roman" w:cs="Times New Roman"/>
          <w:szCs w:val="32"/>
        </w:rPr>
        <w:t>Comparison of positive samples detected by RT-dPCR and RT-qPCR assays across three sampling sites (NS</w:t>
      </w:r>
      <w:r>
        <w:rPr>
          <w:rFonts w:ascii="Times New Roman" w:hAnsi="Times New Roman" w:cs="Times New Roman"/>
          <w:szCs w:val="32"/>
        </w:rPr>
        <w:t xml:space="preserve"> </w:t>
      </w:r>
      <w:r w:rsidRPr="0089135C">
        <w:rPr>
          <w:rFonts w:ascii="Times New Roman" w:hAnsi="Times New Roman" w:cs="Times New Roman"/>
          <w:szCs w:val="32"/>
        </w:rPr>
        <w:t>=</w:t>
      </w:r>
      <w:r>
        <w:rPr>
          <w:rFonts w:ascii="Times New Roman" w:hAnsi="Times New Roman" w:cs="Times New Roman"/>
          <w:szCs w:val="32"/>
        </w:rPr>
        <w:t xml:space="preserve"> </w:t>
      </w:r>
      <w:r w:rsidRPr="0089135C">
        <w:rPr>
          <w:rFonts w:ascii="Times New Roman" w:hAnsi="Times New Roman" w:cs="Times New Roman"/>
          <w:szCs w:val="32"/>
        </w:rPr>
        <w:t>nasal swab, OS</w:t>
      </w:r>
      <w:r>
        <w:rPr>
          <w:rFonts w:ascii="Times New Roman" w:hAnsi="Times New Roman" w:cs="Times New Roman"/>
          <w:szCs w:val="32"/>
        </w:rPr>
        <w:t xml:space="preserve"> </w:t>
      </w:r>
      <w:r w:rsidRPr="0089135C">
        <w:rPr>
          <w:rFonts w:ascii="Times New Roman" w:hAnsi="Times New Roman" w:cs="Times New Roman"/>
          <w:szCs w:val="32"/>
        </w:rPr>
        <w:t>=</w:t>
      </w:r>
      <w:r>
        <w:rPr>
          <w:rFonts w:ascii="Times New Roman" w:hAnsi="Times New Roman" w:cs="Times New Roman"/>
          <w:szCs w:val="32"/>
        </w:rPr>
        <w:t xml:space="preserve"> </w:t>
      </w:r>
      <w:r w:rsidRPr="0089135C">
        <w:rPr>
          <w:rFonts w:ascii="Times New Roman" w:hAnsi="Times New Roman" w:cs="Times New Roman"/>
          <w:szCs w:val="32"/>
        </w:rPr>
        <w:t>oropharyngeal swab, RS</w:t>
      </w:r>
      <w:r>
        <w:rPr>
          <w:rFonts w:ascii="Times New Roman" w:hAnsi="Times New Roman" w:cs="Times New Roman"/>
          <w:szCs w:val="32"/>
        </w:rPr>
        <w:t xml:space="preserve"> </w:t>
      </w:r>
      <w:r w:rsidRPr="0089135C">
        <w:rPr>
          <w:rFonts w:ascii="Times New Roman" w:hAnsi="Times New Roman" w:cs="Times New Roman"/>
          <w:szCs w:val="32"/>
        </w:rPr>
        <w:t>=</w:t>
      </w:r>
      <w:r>
        <w:rPr>
          <w:rFonts w:ascii="Times New Roman" w:hAnsi="Times New Roman" w:cs="Times New Roman"/>
          <w:szCs w:val="32"/>
        </w:rPr>
        <w:t xml:space="preserve"> </w:t>
      </w:r>
      <w:r w:rsidRPr="0089135C">
        <w:rPr>
          <w:rFonts w:ascii="Times New Roman" w:hAnsi="Times New Roman" w:cs="Times New Roman"/>
          <w:szCs w:val="32"/>
        </w:rPr>
        <w:t xml:space="preserve">rectal swab). RT-dPCR </w:t>
      </w:r>
      <w:r w:rsidRPr="00CF3B5C">
        <w:rPr>
          <w:rFonts w:ascii="Times New Roman" w:hAnsi="Times New Roman" w:cs="Times New Roman"/>
          <w:szCs w:val="32"/>
        </w:rPr>
        <w:t>detected</w:t>
      </w:r>
      <w:r w:rsidRPr="0089135C">
        <w:rPr>
          <w:rFonts w:ascii="Times New Roman" w:hAnsi="Times New Roman" w:cs="Times New Roman"/>
          <w:szCs w:val="32"/>
        </w:rPr>
        <w:t xml:space="preserve"> a higher number of positive samples for CRCoV compared to RT-qPCR in all sample types.</w:t>
      </w:r>
    </w:p>
    <w:p w:rsidR="00DF666E" w:rsidRDefault="00DF666E"/>
    <w:sectPr w:rsidR="00DF66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516"/>
    <w:rsid w:val="003F435D"/>
    <w:rsid w:val="00587391"/>
    <w:rsid w:val="006C617C"/>
    <w:rsid w:val="00784516"/>
    <w:rsid w:val="007D16E2"/>
    <w:rsid w:val="00A8095E"/>
    <w:rsid w:val="00DF666E"/>
    <w:rsid w:val="00F1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66866"/>
  <w15:chartTrackingRefBased/>
  <w15:docId w15:val="{0C1B3A8C-58F5-414A-88EB-8F501C6D0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516"/>
    <w:pPr>
      <w:spacing w:after="0" w:line="240" w:lineRule="auto"/>
    </w:pPr>
    <w:rPr>
      <w:rFonts w:eastAsiaTheme="minorEastAsia"/>
      <w:kern w:val="0"/>
      <w:sz w:val="24"/>
      <w:szCs w:val="24"/>
      <w:lang w:eastAsia="zh-CN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51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:lang w:eastAsia="en-US" w:bidi="th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451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:lang w:eastAsia="en-US" w:bidi="th-T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451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:lang w:eastAsia="en-US" w:bidi="th-T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451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8"/>
      <w:lang w:eastAsia="en-US" w:bidi="th-T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451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 w:val="22"/>
      <w:szCs w:val="28"/>
      <w:lang w:eastAsia="en-US" w:bidi="th-T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4516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8"/>
      <w:lang w:eastAsia="en-US" w:bidi="th-T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4516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8"/>
      <w:lang w:eastAsia="en-US" w:bidi="th-T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4516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8"/>
      <w:lang w:eastAsia="en-US" w:bidi="th-T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4516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8"/>
      <w:lang w:eastAsia="en-US"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451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4516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4516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45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45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45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45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45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45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45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 w:bidi="th-T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8451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451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:lang w:eastAsia="en-US" w:bidi="th-T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8451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4516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8"/>
      <w:lang w:eastAsia="en-US" w:bidi="th-T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845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4516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8"/>
      <w:lang w:eastAsia="en-US" w:bidi="th-T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845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5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2"/>
      <w:szCs w:val="28"/>
      <w:lang w:eastAsia="en-US" w:bidi="th-T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5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4516"/>
    <w:rPr>
      <w:b/>
      <w:bCs/>
      <w:smallCaps/>
      <w:color w:val="2F5496" w:themeColor="accent1" w:themeShade="BF"/>
      <w:spacing w:val="5"/>
    </w:rPr>
  </w:style>
  <w:style w:type="character" w:customStyle="1" w:styleId="notion-enable-hover">
    <w:name w:val="notion-enable-hover"/>
    <w:basedOn w:val="DefaultParagraphFont"/>
    <w:rsid w:val="007845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Panida Poonsin</dc:creator>
  <cp:keywords/>
  <dc:description/>
  <cp:lastModifiedBy>Panida Poonsin</cp:lastModifiedBy>
  <cp:revision>2</cp:revision>
  <dcterms:created xsi:type="dcterms:W3CDTF">2025-01-15T19:37:00Z</dcterms:created>
  <dcterms:modified xsi:type="dcterms:W3CDTF">2025-04-13T00:31:00Z</dcterms:modified>
</cp:coreProperties>
</file>