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3E9D2" w14:textId="5EF90EF7" w:rsidR="00955D1D" w:rsidRPr="00F06FB0" w:rsidRDefault="000F3550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 xml:space="preserve">Supplementary </w:t>
      </w:r>
      <w:r w:rsidR="007B7344" w:rsidRPr="00F06FB0">
        <w:rPr>
          <w:rFonts w:asciiTheme="majorBidi" w:hAnsiTheme="majorBidi" w:cstheme="majorBidi"/>
          <w:b/>
          <w:bCs/>
          <w:sz w:val="20"/>
          <w:szCs w:val="20"/>
        </w:rPr>
        <w:t>Table 1</w:t>
      </w:r>
    </w:p>
    <w:tbl>
      <w:tblPr>
        <w:tblStyle w:val="TableGrid"/>
        <w:tblpPr w:leftFromText="180" w:rightFromText="180" w:vertAnchor="page" w:horzAnchor="margin" w:tblpXSpec="center" w:tblpY="2554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3690"/>
        <w:gridCol w:w="1170"/>
        <w:gridCol w:w="1530"/>
        <w:gridCol w:w="2070"/>
        <w:gridCol w:w="1080"/>
      </w:tblGrid>
      <w:tr w:rsidR="00E1710A" w:rsidRPr="00B04999" w14:paraId="21032046" w14:textId="77777777" w:rsidTr="00E1710A">
        <w:trPr>
          <w:trHeight w:val="71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DADB216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sz w:val="20"/>
                <w:szCs w:val="20"/>
              </w:rPr>
              <w:t>Primer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name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</w:tcPr>
          <w:p w14:paraId="4B95D560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sz w:val="20"/>
                <w:szCs w:val="20"/>
              </w:rPr>
              <w:t>Sequence 5′–3′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E27A67B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Positionᵃ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622A9805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Amplicon size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716E1C5" w14:textId="77777777" w:rsidR="00E1710A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The number of amplification cycles/annealing temp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63DFEFE5" w14:textId="1B2001DD" w:rsidR="00E1710A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Reference </w:t>
            </w:r>
          </w:p>
        </w:tc>
      </w:tr>
      <w:tr w:rsidR="00E1710A" w:rsidRPr="00B04999" w14:paraId="7346943E" w14:textId="77777777" w:rsidTr="00E1710A">
        <w:tc>
          <w:tcPr>
            <w:tcW w:w="1260" w:type="dxa"/>
          </w:tcPr>
          <w:p w14:paraId="0FF9EF7B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  <w:lang w:val="nl-NL"/>
              </w:rPr>
            </w:pPr>
            <w:r w:rsidRPr="00B04999">
              <w:rPr>
                <w:rFonts w:asciiTheme="majorBidi" w:hAnsiTheme="majorBidi" w:cstheme="majorBidi"/>
                <w:kern w:val="0"/>
                <w:sz w:val="20"/>
                <w:szCs w:val="20"/>
              </w:rPr>
              <w:t>CPV2655-F</w:t>
            </w:r>
          </w:p>
        </w:tc>
        <w:tc>
          <w:tcPr>
            <w:tcW w:w="3690" w:type="dxa"/>
          </w:tcPr>
          <w:p w14:paraId="0264F131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kern w:val="0"/>
                <w:sz w:val="20"/>
                <w:szCs w:val="20"/>
              </w:rPr>
              <w:t>CCAGATCATCCATCAACATCA</w:t>
            </w:r>
          </w:p>
        </w:tc>
        <w:tc>
          <w:tcPr>
            <w:tcW w:w="1170" w:type="dxa"/>
          </w:tcPr>
          <w:p w14:paraId="75859E6B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2655-2675</w:t>
            </w:r>
          </w:p>
        </w:tc>
        <w:tc>
          <w:tcPr>
            <w:tcW w:w="1530" w:type="dxa"/>
            <w:vMerge w:val="restart"/>
          </w:tcPr>
          <w:p w14:paraId="221B62DD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sz w:val="20"/>
                <w:szCs w:val="20"/>
              </w:rPr>
              <w:t>857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bp</w:t>
            </w:r>
          </w:p>
        </w:tc>
        <w:tc>
          <w:tcPr>
            <w:tcW w:w="2070" w:type="dxa"/>
            <w:vMerge w:val="restart"/>
          </w:tcPr>
          <w:p w14:paraId="0FAC89BC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35/55 </w:t>
            </w:r>
            <w:r w:rsidRPr="007B7344">
              <w:rPr>
                <w:rFonts w:asciiTheme="majorBidi" w:hAnsiTheme="majorBidi" w:cstheme="majorBidi" w:hint="eastAsia"/>
                <w:sz w:val="20"/>
                <w:szCs w:val="20"/>
              </w:rPr>
              <w:t>◦</w:t>
            </w:r>
            <w:r w:rsidRPr="007B7344">
              <w:rPr>
                <w:rFonts w:asciiTheme="majorBidi" w:hAnsiTheme="majorBidi" w:cstheme="majorBidi"/>
                <w:sz w:val="20"/>
                <w:szCs w:val="20"/>
              </w:rPr>
              <w:t>C</w:t>
            </w:r>
          </w:p>
        </w:tc>
        <w:tc>
          <w:tcPr>
            <w:tcW w:w="1080" w:type="dxa"/>
            <w:vMerge w:val="restart"/>
          </w:tcPr>
          <w:p w14:paraId="692CB5C7" w14:textId="4EFFAA78" w:rsidR="00E1710A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Decaro et al., 2008</w:t>
            </w:r>
          </w:p>
        </w:tc>
      </w:tr>
      <w:tr w:rsidR="00E1710A" w:rsidRPr="00B04999" w14:paraId="21FEF04C" w14:textId="77777777" w:rsidTr="00E1710A">
        <w:tc>
          <w:tcPr>
            <w:tcW w:w="1260" w:type="dxa"/>
          </w:tcPr>
          <w:p w14:paraId="75B1FF83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kern w:val="0"/>
                <w:sz w:val="20"/>
                <w:szCs w:val="20"/>
              </w:rPr>
              <w:t>CPV3511-R</w:t>
            </w:r>
          </w:p>
        </w:tc>
        <w:tc>
          <w:tcPr>
            <w:tcW w:w="3690" w:type="dxa"/>
          </w:tcPr>
          <w:p w14:paraId="48A4417F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kern w:val="0"/>
                <w:sz w:val="20"/>
                <w:szCs w:val="20"/>
              </w:rPr>
              <w:t>TGAACATCATCTGGATCTGTACC</w:t>
            </w:r>
          </w:p>
        </w:tc>
        <w:tc>
          <w:tcPr>
            <w:tcW w:w="1170" w:type="dxa"/>
          </w:tcPr>
          <w:p w14:paraId="6071772E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3489-3511</w:t>
            </w:r>
          </w:p>
        </w:tc>
        <w:tc>
          <w:tcPr>
            <w:tcW w:w="1530" w:type="dxa"/>
            <w:vMerge/>
          </w:tcPr>
          <w:p w14:paraId="7BF61BF0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70" w:type="dxa"/>
            <w:vMerge/>
          </w:tcPr>
          <w:p w14:paraId="2B9ACC89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6CA57178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1710A" w:rsidRPr="00B04999" w14:paraId="70A241A1" w14:textId="77777777" w:rsidTr="00E1710A">
        <w:tc>
          <w:tcPr>
            <w:tcW w:w="1260" w:type="dxa"/>
          </w:tcPr>
          <w:p w14:paraId="4C555612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kern w:val="0"/>
                <w:sz w:val="20"/>
                <w:szCs w:val="20"/>
              </w:rPr>
              <w:t>CPV3381-F</w:t>
            </w:r>
          </w:p>
        </w:tc>
        <w:tc>
          <w:tcPr>
            <w:tcW w:w="3690" w:type="dxa"/>
          </w:tcPr>
          <w:p w14:paraId="00D3CECE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kern w:val="0"/>
                <w:sz w:val="20"/>
                <w:szCs w:val="20"/>
              </w:rPr>
              <w:t>CCATGGAAACCAACCATACC</w:t>
            </w:r>
          </w:p>
        </w:tc>
        <w:tc>
          <w:tcPr>
            <w:tcW w:w="1170" w:type="dxa"/>
          </w:tcPr>
          <w:p w14:paraId="58B15547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3381-3400</w:t>
            </w:r>
          </w:p>
        </w:tc>
        <w:tc>
          <w:tcPr>
            <w:tcW w:w="1530" w:type="dxa"/>
            <w:vMerge w:val="restart"/>
          </w:tcPr>
          <w:p w14:paraId="26217796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sz w:val="20"/>
                <w:szCs w:val="20"/>
              </w:rPr>
              <w:t>717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bp</w:t>
            </w:r>
          </w:p>
        </w:tc>
        <w:tc>
          <w:tcPr>
            <w:tcW w:w="2070" w:type="dxa"/>
            <w:vMerge/>
          </w:tcPr>
          <w:p w14:paraId="6CF57EEB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2112FDE0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1710A" w:rsidRPr="00B04999" w14:paraId="735B0FDF" w14:textId="77777777" w:rsidTr="00E1710A">
        <w:tc>
          <w:tcPr>
            <w:tcW w:w="1260" w:type="dxa"/>
          </w:tcPr>
          <w:p w14:paraId="1BBCB3BA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kern w:val="0"/>
                <w:sz w:val="20"/>
                <w:szCs w:val="20"/>
              </w:rPr>
              <w:t>CPV4116-R</w:t>
            </w:r>
          </w:p>
        </w:tc>
        <w:tc>
          <w:tcPr>
            <w:tcW w:w="3690" w:type="dxa"/>
          </w:tcPr>
          <w:p w14:paraId="3147B253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kern w:val="0"/>
                <w:sz w:val="20"/>
                <w:szCs w:val="20"/>
              </w:rPr>
              <w:t>AGTTAATTCCTGTTTTACCTCCAA</w:t>
            </w:r>
          </w:p>
        </w:tc>
        <w:tc>
          <w:tcPr>
            <w:tcW w:w="1170" w:type="dxa"/>
          </w:tcPr>
          <w:p w14:paraId="2690E622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4093-4116</w:t>
            </w:r>
          </w:p>
        </w:tc>
        <w:tc>
          <w:tcPr>
            <w:tcW w:w="1530" w:type="dxa"/>
            <w:vMerge/>
          </w:tcPr>
          <w:p w14:paraId="1FD960DF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70" w:type="dxa"/>
            <w:vMerge/>
          </w:tcPr>
          <w:p w14:paraId="71661F87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75D47A0C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1710A" w:rsidRPr="00B04999" w14:paraId="1252BD5B" w14:textId="77777777" w:rsidTr="00E1710A">
        <w:tc>
          <w:tcPr>
            <w:tcW w:w="1260" w:type="dxa"/>
          </w:tcPr>
          <w:p w14:paraId="077CE569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kern w:val="0"/>
                <w:sz w:val="20"/>
                <w:szCs w:val="20"/>
              </w:rPr>
              <w:t>555for</w:t>
            </w:r>
          </w:p>
        </w:tc>
        <w:tc>
          <w:tcPr>
            <w:tcW w:w="3690" w:type="dxa"/>
          </w:tcPr>
          <w:p w14:paraId="5D79A94F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kern w:val="0"/>
                <w:sz w:val="20"/>
                <w:szCs w:val="20"/>
              </w:rPr>
              <w:t>CAGGAAGATATCCAGAAGGA</w:t>
            </w:r>
          </w:p>
        </w:tc>
        <w:tc>
          <w:tcPr>
            <w:tcW w:w="1170" w:type="dxa"/>
          </w:tcPr>
          <w:p w14:paraId="1F61366F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4003-4022</w:t>
            </w:r>
          </w:p>
        </w:tc>
        <w:tc>
          <w:tcPr>
            <w:tcW w:w="1530" w:type="dxa"/>
            <w:vMerge w:val="restart"/>
          </w:tcPr>
          <w:p w14:paraId="6F720807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sz w:val="20"/>
                <w:szCs w:val="20"/>
              </w:rPr>
              <w:t>583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bp</w:t>
            </w:r>
          </w:p>
        </w:tc>
        <w:tc>
          <w:tcPr>
            <w:tcW w:w="2070" w:type="dxa"/>
            <w:vMerge/>
          </w:tcPr>
          <w:p w14:paraId="04AAEE3B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14:paraId="2C820050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1710A" w:rsidRPr="00B04999" w14:paraId="3E389482" w14:textId="77777777" w:rsidTr="00E1710A">
        <w:tc>
          <w:tcPr>
            <w:tcW w:w="1260" w:type="dxa"/>
            <w:tcBorders>
              <w:bottom w:val="single" w:sz="4" w:space="0" w:color="auto"/>
            </w:tcBorders>
          </w:tcPr>
          <w:p w14:paraId="0B36F9B2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kern w:val="0"/>
                <w:sz w:val="20"/>
                <w:szCs w:val="20"/>
              </w:rPr>
              <w:t>555rev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5715C687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04999">
              <w:rPr>
                <w:rFonts w:asciiTheme="majorBidi" w:hAnsiTheme="majorBidi" w:cstheme="majorBidi"/>
                <w:kern w:val="0"/>
                <w:sz w:val="20"/>
                <w:szCs w:val="20"/>
              </w:rPr>
              <w:t>GGTGCTAGTTGATATGTAATAAACA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96E10F7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4561-4585</w:t>
            </w:r>
          </w:p>
        </w:tc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0E8DD177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bottom w:val="single" w:sz="4" w:space="0" w:color="auto"/>
            </w:tcBorders>
          </w:tcPr>
          <w:p w14:paraId="71A96DE9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0BEA7FE1" w14:textId="77777777" w:rsidR="00E1710A" w:rsidRPr="00B04999" w:rsidRDefault="00E1710A" w:rsidP="00E1710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00779FA0" w14:textId="34343BBC" w:rsidR="007B7344" w:rsidRDefault="00E3238A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>Data regarding p</w:t>
      </w:r>
      <w:r w:rsidR="007B7344" w:rsidRPr="00F06FB0">
        <w:rPr>
          <w:rFonts w:asciiTheme="majorBidi" w:hAnsiTheme="majorBidi" w:cstheme="majorBidi"/>
          <w:b/>
          <w:bCs/>
          <w:sz w:val="20"/>
          <w:szCs w:val="20"/>
        </w:rPr>
        <w:t>rimer</w:t>
      </w:r>
      <w:r>
        <w:rPr>
          <w:rFonts w:asciiTheme="majorBidi" w:hAnsiTheme="majorBidi" w:cstheme="majorBidi"/>
          <w:b/>
          <w:bCs/>
          <w:sz w:val="20"/>
          <w:szCs w:val="20"/>
        </w:rPr>
        <w:t>s (</w:t>
      </w:r>
      <w:r w:rsidR="007B7344" w:rsidRPr="00F06FB0">
        <w:rPr>
          <w:rFonts w:asciiTheme="majorBidi" w:hAnsiTheme="majorBidi" w:cstheme="majorBidi"/>
          <w:b/>
          <w:bCs/>
          <w:sz w:val="20"/>
          <w:szCs w:val="20"/>
        </w:rPr>
        <w:t>names, sequences, and positions</w:t>
      </w:r>
      <w:r>
        <w:rPr>
          <w:rFonts w:asciiTheme="majorBidi" w:hAnsiTheme="majorBidi" w:cstheme="majorBidi"/>
          <w:b/>
          <w:bCs/>
          <w:sz w:val="20"/>
          <w:szCs w:val="20"/>
        </w:rPr>
        <w:t>)</w:t>
      </w:r>
      <w:r w:rsidR="007B7344" w:rsidRPr="00F06FB0">
        <w:rPr>
          <w:rFonts w:asciiTheme="majorBidi" w:hAnsiTheme="majorBidi" w:cstheme="majorBidi"/>
          <w:b/>
          <w:bCs/>
          <w:sz w:val="20"/>
          <w:szCs w:val="20"/>
        </w:rPr>
        <w:t xml:space="preserve">, expected amplicon size, </w:t>
      </w:r>
      <w:r w:rsidR="005E175E" w:rsidRPr="00F06FB0">
        <w:rPr>
          <w:rFonts w:asciiTheme="majorBidi" w:hAnsiTheme="majorBidi" w:cstheme="majorBidi"/>
          <w:b/>
          <w:bCs/>
          <w:sz w:val="20"/>
          <w:szCs w:val="20"/>
        </w:rPr>
        <w:t xml:space="preserve">and </w:t>
      </w:r>
      <w:r w:rsidR="001A7560">
        <w:rPr>
          <w:rFonts w:asciiTheme="majorBidi" w:hAnsiTheme="majorBidi" w:cstheme="majorBidi"/>
          <w:b/>
          <w:bCs/>
          <w:sz w:val="20"/>
          <w:szCs w:val="20"/>
        </w:rPr>
        <w:t xml:space="preserve">the number of amplification cycles and </w:t>
      </w:r>
      <w:r w:rsidR="005E175E" w:rsidRPr="00F06FB0">
        <w:rPr>
          <w:rFonts w:asciiTheme="majorBidi" w:hAnsiTheme="majorBidi" w:cstheme="majorBidi"/>
          <w:b/>
          <w:bCs/>
          <w:sz w:val="20"/>
          <w:szCs w:val="20"/>
        </w:rPr>
        <w:t xml:space="preserve">annealing temperature of </w:t>
      </w:r>
      <w:r w:rsidR="00E1710A">
        <w:rPr>
          <w:rFonts w:asciiTheme="majorBidi" w:hAnsiTheme="majorBidi" w:cstheme="majorBidi"/>
          <w:b/>
          <w:bCs/>
          <w:sz w:val="20"/>
          <w:szCs w:val="20"/>
        </w:rPr>
        <w:t xml:space="preserve">the </w:t>
      </w:r>
      <w:r w:rsidR="005E175E" w:rsidRPr="00F06FB0">
        <w:rPr>
          <w:rFonts w:asciiTheme="majorBidi" w:hAnsiTheme="majorBidi" w:cstheme="majorBidi"/>
          <w:b/>
          <w:bCs/>
          <w:sz w:val="20"/>
          <w:szCs w:val="20"/>
        </w:rPr>
        <w:t xml:space="preserve">PCR </w:t>
      </w:r>
      <w:r w:rsidR="00E1710A" w:rsidRPr="00F06FB0">
        <w:rPr>
          <w:rFonts w:asciiTheme="majorBidi" w:hAnsiTheme="majorBidi" w:cstheme="majorBidi"/>
          <w:b/>
          <w:bCs/>
          <w:sz w:val="20"/>
          <w:szCs w:val="20"/>
        </w:rPr>
        <w:t>methodologi</w:t>
      </w:r>
      <w:r w:rsidR="00E1710A">
        <w:rPr>
          <w:rFonts w:asciiTheme="majorBidi" w:hAnsiTheme="majorBidi" w:cstheme="majorBidi"/>
          <w:b/>
          <w:bCs/>
          <w:sz w:val="20"/>
          <w:szCs w:val="20"/>
        </w:rPr>
        <w:t>es</w:t>
      </w:r>
      <w:r w:rsidR="005E175E" w:rsidRPr="00F06FB0">
        <w:rPr>
          <w:rFonts w:asciiTheme="majorBidi" w:hAnsiTheme="majorBidi" w:cstheme="majorBidi"/>
          <w:b/>
          <w:bCs/>
          <w:sz w:val="20"/>
          <w:szCs w:val="20"/>
        </w:rPr>
        <w:t xml:space="preserve"> used in this study</w:t>
      </w:r>
    </w:p>
    <w:p w14:paraId="73E0225F" w14:textId="503560D1" w:rsidR="005E175E" w:rsidRDefault="005E175E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ᵃ The genomic positions of probe/primers are given according to the prototype strain “FPV-b” (GenBank acc. no. M38246) </w:t>
      </w:r>
    </w:p>
    <w:p w14:paraId="3413885C" w14:textId="03BD6000" w:rsidR="0086080E" w:rsidRDefault="0086080E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References</w:t>
      </w:r>
    </w:p>
    <w:p w14:paraId="74B2619B" w14:textId="77777777" w:rsidR="0086080E" w:rsidRPr="004A23C4" w:rsidRDefault="0086080E" w:rsidP="0086080E">
      <w:pPr>
        <w:spacing w:after="0" w:line="480" w:lineRule="auto"/>
        <w:ind w:left="720" w:hanging="720"/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</w:pPr>
      <w:r w:rsidRPr="004A23C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 xml:space="preserve">Decaro, N., Desario, C., </w:t>
      </w:r>
      <w:proofErr w:type="spellStart"/>
      <w:r w:rsidRPr="004A23C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Miccolupo</w:t>
      </w:r>
      <w:proofErr w:type="spellEnd"/>
      <w:r w:rsidRPr="004A23C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 xml:space="preserve">, A., Campolo, M., Parisi, A., Martella, V., </w:t>
      </w:r>
      <w:proofErr w:type="spellStart"/>
      <w:r w:rsidRPr="004A23C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Amorisco</w:t>
      </w:r>
      <w:proofErr w:type="spellEnd"/>
      <w:r w:rsidRPr="004A23C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 xml:space="preserve">, F., Lucente, M.S., Lavazza, A., Buonavoglia, C., 2008. Genetic analysis of feline panleukopenia viruses from cats with gastroenteritis. J. Gen. </w:t>
      </w:r>
      <w:proofErr w:type="spellStart"/>
      <w:r w:rsidRPr="004A23C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Virol</w:t>
      </w:r>
      <w:proofErr w:type="spellEnd"/>
      <w:r w:rsidRPr="004A23C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 xml:space="preserve">. 89, 2290-2298. </w:t>
      </w:r>
      <w:hyperlink r:id="rId4" w:history="1">
        <w:r w:rsidRPr="004A23C4">
          <w:rPr>
            <w:rStyle w:val="Hyperlink"/>
            <w:rFonts w:asciiTheme="majorBidi" w:hAnsiTheme="majorBidi" w:cstheme="majorBidi"/>
            <w:sz w:val="20"/>
            <w:szCs w:val="20"/>
            <w:shd w:val="clear" w:color="auto" w:fill="FFFFFF"/>
          </w:rPr>
          <w:t>https://doi.org/10.1099/vir.0.2008/001503-0</w:t>
        </w:r>
      </w:hyperlink>
      <w:r w:rsidRPr="004A23C4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.</w:t>
      </w:r>
    </w:p>
    <w:p w14:paraId="6FFAE300" w14:textId="77777777" w:rsidR="0086080E" w:rsidRPr="005E175E" w:rsidRDefault="0086080E">
      <w:pPr>
        <w:rPr>
          <w:rFonts w:asciiTheme="majorBidi" w:hAnsiTheme="majorBidi" w:cstheme="majorBidi"/>
          <w:sz w:val="20"/>
          <w:szCs w:val="20"/>
        </w:rPr>
      </w:pPr>
    </w:p>
    <w:sectPr w:rsidR="0086080E" w:rsidRPr="005E175E" w:rsidSect="005E175E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D1D"/>
    <w:rsid w:val="00042EA2"/>
    <w:rsid w:val="000F3550"/>
    <w:rsid w:val="001A7560"/>
    <w:rsid w:val="002D5B50"/>
    <w:rsid w:val="003502FB"/>
    <w:rsid w:val="004A23C4"/>
    <w:rsid w:val="005A2B5B"/>
    <w:rsid w:val="005A35FB"/>
    <w:rsid w:val="005A5DDA"/>
    <w:rsid w:val="005B6C12"/>
    <w:rsid w:val="005E175E"/>
    <w:rsid w:val="007455BE"/>
    <w:rsid w:val="007B7344"/>
    <w:rsid w:val="0086080E"/>
    <w:rsid w:val="00955D1D"/>
    <w:rsid w:val="00B04999"/>
    <w:rsid w:val="00C21DCA"/>
    <w:rsid w:val="00CA0A85"/>
    <w:rsid w:val="00CE4345"/>
    <w:rsid w:val="00E1710A"/>
    <w:rsid w:val="00E3238A"/>
    <w:rsid w:val="00F06FB0"/>
    <w:rsid w:val="00F4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3B8873"/>
  <w15:chartTrackingRefBased/>
  <w15:docId w15:val="{D69ECD33-ED9E-465F-9A50-2E34A92E9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5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5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5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5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5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5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5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5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5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5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5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5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5D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5D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5D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5D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5D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5D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5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5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5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5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5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5D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5D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5D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D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5D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D5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E175E"/>
  </w:style>
  <w:style w:type="character" w:styleId="Hyperlink">
    <w:name w:val="Hyperlink"/>
    <w:basedOn w:val="DefaultParagraphFont"/>
    <w:uiPriority w:val="99"/>
    <w:unhideWhenUsed/>
    <w:rsid w:val="0086080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99/vir.0.2008/001503-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201099257092</dc:creator>
  <cp:keywords/>
  <dc:description/>
  <cp:lastModifiedBy>201099257092</cp:lastModifiedBy>
  <cp:revision>12</cp:revision>
  <dcterms:created xsi:type="dcterms:W3CDTF">2025-04-19T21:45:00Z</dcterms:created>
  <dcterms:modified xsi:type="dcterms:W3CDTF">2025-05-05T17:00:00Z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3dd26142910afa5935190f9eaf3f479c84df8868438e54e486a36eae0284ae47</vt:lpwstr>
  </property>
</Properties>
</file>