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EBD2C" w14:textId="624DCA9A" w:rsidR="00644C66" w:rsidRDefault="00644C66">
      <w:pPr>
        <w:rPr>
          <w:rFonts w:ascii="Times New Roman" w:hAnsi="Times New Roman" w:cs="Times New Roman"/>
          <w:b/>
          <w:bCs/>
        </w:rPr>
      </w:pPr>
      <w:r w:rsidRPr="00644C66">
        <w:rPr>
          <w:rFonts w:ascii="Times New Roman" w:hAnsi="Times New Roman" w:cs="Times New Roman"/>
          <w:b/>
          <w:bCs/>
        </w:rPr>
        <w:drawing>
          <wp:inline distT="0" distB="0" distL="0" distR="0" wp14:anchorId="5D625F11" wp14:editId="5F364262">
            <wp:extent cx="5731510" cy="2614295"/>
            <wp:effectExtent l="0" t="0" r="0" b="1905"/>
            <wp:docPr id="1246147317" name="그림 1" descr="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47317" name="그림 1" descr="텍스트, 스크린샷이(가) 표시된 사진&#10;&#10;자동 생성된 설명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0B8EE" w14:textId="3A508803" w:rsidR="007E64D4" w:rsidRPr="00900C74" w:rsidRDefault="00900C7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S1</w:t>
      </w:r>
      <w:r w:rsidR="00086DCC" w:rsidRPr="00900C74">
        <w:rPr>
          <w:rFonts w:ascii="Times New Roman" w:hAnsi="Times New Roman" w:cs="Times New Roman"/>
          <w:b/>
          <w:bCs/>
        </w:rPr>
        <w:t>. Representative inflammation sites and tabulation scheme for the Stomatitis Disease Activity Index (SDAI).</w:t>
      </w:r>
    </w:p>
    <w:p w14:paraId="2A21F659" w14:textId="0CF26C5E" w:rsidR="00086DCC" w:rsidRPr="00900C74" w:rsidRDefault="006557B3" w:rsidP="00086DCC">
      <w:pPr>
        <w:rPr>
          <w:rFonts w:ascii="Times New Roman" w:hAnsi="Times New Roman" w:cs="Times New Roman"/>
        </w:rPr>
      </w:pPr>
      <w:r w:rsidRPr="006928D4">
        <w:rPr>
          <w:rFonts w:ascii="Times New Roman" w:hAnsi="Times New Roman" w:cs="Times New Roman"/>
          <w:b/>
          <w:bCs/>
        </w:rPr>
        <w:t>(A)</w:t>
      </w:r>
      <w:r>
        <w:rPr>
          <w:rFonts w:ascii="Times New Roman" w:hAnsi="Times New Roman" w:cs="Times New Roman"/>
        </w:rPr>
        <w:t xml:space="preserve"> </w:t>
      </w:r>
      <w:r w:rsidR="00086DCC" w:rsidRPr="00900C74">
        <w:rPr>
          <w:rFonts w:ascii="Times New Roman" w:hAnsi="Times New Roman" w:cs="Times New Roman"/>
        </w:rPr>
        <w:t>Images show inflammation of the buccal mucosa, attached gingiva, molar salivary gland, palatoglossal folds, oropharyngeal, and lingual/sublingual areas used for scoring.</w:t>
      </w:r>
    </w:p>
    <w:p w14:paraId="0725E52E" w14:textId="509A9D9B" w:rsidR="00086DCC" w:rsidRPr="00900C74" w:rsidRDefault="006557B3" w:rsidP="00086DCC">
      <w:pPr>
        <w:rPr>
          <w:rFonts w:ascii="Times New Roman" w:hAnsi="Times New Roman" w:cs="Times New Roman"/>
        </w:rPr>
      </w:pPr>
      <w:r w:rsidRPr="006928D4"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</w:rPr>
        <w:t xml:space="preserve"> </w:t>
      </w:r>
      <w:r w:rsidR="00086DCC" w:rsidRPr="00900C74">
        <w:rPr>
          <w:rFonts w:ascii="Times New Roman" w:hAnsi="Times New Roman" w:cs="Times New Roman"/>
        </w:rPr>
        <w:t>The right panel summarizes the 0–3 scoring criteria applied to each component (0 = significant improvement, 1 = mild improvement, 2 = no change, 3 = worse).</w:t>
      </w:r>
    </w:p>
    <w:sectPr w:rsidR="00086DCC" w:rsidRPr="00900C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2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CC"/>
    <w:rsid w:val="00086DCC"/>
    <w:rsid w:val="002F1489"/>
    <w:rsid w:val="00444897"/>
    <w:rsid w:val="00644C66"/>
    <w:rsid w:val="006557B3"/>
    <w:rsid w:val="006928D4"/>
    <w:rsid w:val="007E64D4"/>
    <w:rsid w:val="008A1328"/>
    <w:rsid w:val="00900C74"/>
    <w:rsid w:val="00C20B1A"/>
    <w:rsid w:val="00E0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4C6D5"/>
  <w15:chartTrackingRefBased/>
  <w15:docId w15:val="{37D382AD-EF29-4212-B7EB-7812D635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86D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6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6D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6D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6D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6D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6D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6D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6D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86D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86D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86D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86D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86D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86D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86D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86D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86D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86D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86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6DC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86D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6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86DC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6DC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86DC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6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86DC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6D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조현민</dc:creator>
  <cp:keywords/>
  <dc:description/>
  <cp:lastModifiedBy>현민 조</cp:lastModifiedBy>
  <cp:revision>5</cp:revision>
  <dcterms:created xsi:type="dcterms:W3CDTF">2025-10-18T06:44:00Z</dcterms:created>
  <dcterms:modified xsi:type="dcterms:W3CDTF">2025-10-21T01:04:00Z</dcterms:modified>
</cp:coreProperties>
</file>