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094" w:rsidRDefault="00DD3094" w:rsidP="00DD3094">
      <w:pPr>
        <w:autoSpaceDE w:val="0"/>
        <w:autoSpaceDN w:val="0"/>
        <w:spacing w:line="480" w:lineRule="auto"/>
        <w:jc w:val="center"/>
        <w:rPr>
          <w:lang w:val="pt-PT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4299F6A1" wp14:editId="279744D9">
            <wp:extent cx="3782731" cy="2558765"/>
            <wp:effectExtent l="0" t="0" r="825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978" cy="255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94" w:rsidRDefault="00DD3094" w:rsidP="00DD3094">
      <w:pPr>
        <w:autoSpaceDE w:val="0"/>
        <w:autoSpaceDN w:val="0"/>
        <w:spacing w:line="480" w:lineRule="auto"/>
        <w:jc w:val="both"/>
      </w:pPr>
      <w:r w:rsidRPr="00983D4F">
        <w:rPr>
          <w:b/>
          <w:lang w:val="en-US"/>
        </w:rPr>
        <w:t>Supplementary Figure 1</w:t>
      </w:r>
      <w:r w:rsidRPr="00983D4F">
        <w:rPr>
          <w:lang w:val="en-US"/>
        </w:rPr>
        <w:t xml:space="preserve"> – </w:t>
      </w:r>
      <w:r>
        <w:rPr>
          <w:lang w:val="en-US"/>
        </w:rPr>
        <w:t>Representative cytometry plots from c</w:t>
      </w:r>
      <w:r w:rsidRPr="00983D4F">
        <w:rPr>
          <w:lang w:val="en-US"/>
        </w:rPr>
        <w:t>anine</w:t>
      </w:r>
      <w:r>
        <w:rPr>
          <w:lang w:val="en-US"/>
        </w:rPr>
        <w:t>-</w:t>
      </w:r>
      <w:r w:rsidRPr="00983D4F">
        <w:rPr>
          <w:lang w:val="en-US"/>
        </w:rPr>
        <w:t xml:space="preserve"> (A) and feline</w:t>
      </w:r>
      <w:r>
        <w:rPr>
          <w:lang w:val="en-US"/>
        </w:rPr>
        <w:t>-derived cells</w:t>
      </w:r>
      <w:r w:rsidRPr="00983D4F">
        <w:rPr>
          <w:lang w:val="en-US"/>
        </w:rPr>
        <w:t xml:space="preserve"> (B) </w:t>
      </w:r>
      <w:r>
        <w:rPr>
          <w:lang w:val="en-US"/>
        </w:rPr>
        <w:t xml:space="preserve">for </w:t>
      </w:r>
      <w:r w:rsidRPr="00983D4F">
        <w:rPr>
          <w:lang w:val="en-US"/>
        </w:rPr>
        <w:t xml:space="preserve">FSC and SSC </w:t>
      </w:r>
      <w:r>
        <w:rPr>
          <w:lang w:val="en-US"/>
        </w:rPr>
        <w:t>parameters</w:t>
      </w:r>
      <w:r w:rsidRPr="00983D4F">
        <w:rPr>
          <w:lang w:val="en-US"/>
        </w:rPr>
        <w:t>.</w:t>
      </w:r>
      <w:r>
        <w:rPr>
          <w:lang w:val="en-US"/>
        </w:rPr>
        <w:t xml:space="preserve"> </w:t>
      </w:r>
      <w:r>
        <w:t>Feline-derived cells exhibited slightly elevated granularity compared to canine-derived cells (SSC MFI: 262 (</w:t>
      </w:r>
      <w:r w:rsidRPr="004F10A1">
        <w:rPr>
          <w:rFonts w:ascii="Calibri" w:eastAsia="Times New Roman" w:hAnsi="Calibri" w:cstheme="minorHAnsi"/>
          <w:lang w:eastAsia="pt-PT"/>
        </w:rPr>
        <w:t>±1</w:t>
      </w:r>
      <w:r>
        <w:rPr>
          <w:rFonts w:ascii="Calibri" w:eastAsia="Times New Roman" w:hAnsi="Calibri" w:cstheme="minorHAnsi"/>
          <w:lang w:eastAsia="pt-PT"/>
        </w:rPr>
        <w:t>6)</w:t>
      </w:r>
      <w:r>
        <w:t xml:space="preserve"> in canine-derived cells, 369 (</w:t>
      </w:r>
      <w:r w:rsidRPr="004F10A1">
        <w:rPr>
          <w:rFonts w:ascii="Calibri" w:eastAsia="Times New Roman" w:hAnsi="Calibri" w:cstheme="minorHAnsi"/>
          <w:lang w:eastAsia="pt-PT"/>
        </w:rPr>
        <w:t>±</w:t>
      </w:r>
      <w:r>
        <w:rPr>
          <w:rFonts w:ascii="Calibri" w:eastAsia="Times New Roman" w:hAnsi="Calibri" w:cstheme="minorHAnsi"/>
          <w:lang w:eastAsia="pt-PT"/>
        </w:rPr>
        <w:t>21)</w:t>
      </w:r>
      <w:r>
        <w:t xml:space="preserve"> in feline-derived cells). FSC: forward scatter, SSC: side scatter.</w:t>
      </w:r>
    </w:p>
    <w:p w:rsidR="00DD3094" w:rsidRPr="00030918" w:rsidRDefault="00DD3094" w:rsidP="00DD3094">
      <w:pPr>
        <w:autoSpaceDE w:val="0"/>
        <w:autoSpaceDN w:val="0"/>
        <w:spacing w:line="480" w:lineRule="auto"/>
        <w:jc w:val="both"/>
      </w:pPr>
      <w:r>
        <w:rPr>
          <w:noProof/>
        </w:rPr>
        <w:lastRenderedPageBreak/>
        <w:drawing>
          <wp:inline distT="0" distB="0" distL="0" distR="0" wp14:anchorId="713901CF" wp14:editId="33075F41">
            <wp:extent cx="5731510" cy="5102034"/>
            <wp:effectExtent l="0" t="0" r="2540" b="381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02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094" w:rsidRDefault="00DD3094" w:rsidP="00DD3094">
      <w:pPr>
        <w:autoSpaceDE w:val="0"/>
        <w:autoSpaceDN w:val="0"/>
        <w:spacing w:line="480" w:lineRule="auto"/>
        <w:jc w:val="both"/>
      </w:pPr>
      <w:r w:rsidRPr="004B624A">
        <w:rPr>
          <w:b/>
        </w:rPr>
        <w:t>Supplementary Figure 2</w:t>
      </w:r>
      <w:r w:rsidRPr="00CF514D">
        <w:t xml:space="preserve"> – </w:t>
      </w:r>
      <w:r>
        <w:t>Representative cytometry analysis plots.  Surface marker expression of C</w:t>
      </w:r>
      <w:r w:rsidRPr="00FD5C84">
        <w:t>D44 (A), CD90 (B)</w:t>
      </w:r>
      <w:r>
        <w:t xml:space="preserve"> </w:t>
      </w:r>
      <w:r w:rsidRPr="00FD5C84">
        <w:t>and</w:t>
      </w:r>
      <w:r>
        <w:t>,</w:t>
      </w:r>
      <w:r w:rsidRPr="00FD5C84">
        <w:t xml:space="preserve"> </w:t>
      </w:r>
      <w:r>
        <w:t>MHC-II (C) in canine-derived cells</w:t>
      </w:r>
      <w:r w:rsidRPr="00FD5C84">
        <w:t xml:space="preserve">. </w:t>
      </w:r>
      <w:r w:rsidRPr="00FB4036">
        <w:t xml:space="preserve"> </w:t>
      </w:r>
      <w:r>
        <w:t>S</w:t>
      </w:r>
      <w:r w:rsidRPr="00FB4036">
        <w:t>urface marker expression of CD44 (</w:t>
      </w:r>
      <w:r w:rsidRPr="00FD5C84">
        <w:t>D), CD90 (E) and</w:t>
      </w:r>
      <w:r>
        <w:t>,</w:t>
      </w:r>
      <w:r w:rsidRPr="00FD5C84">
        <w:t xml:space="preserve"> </w:t>
      </w:r>
      <w:r>
        <w:t>MHC-II</w:t>
      </w:r>
      <w:r w:rsidRPr="00FD5C84">
        <w:t xml:space="preserve"> (F)</w:t>
      </w:r>
      <w:r>
        <w:t xml:space="preserve"> in feline-derived cells</w:t>
      </w:r>
      <w:r w:rsidRPr="00FD5C84">
        <w:t>.</w:t>
      </w:r>
    </w:p>
    <w:p w:rsidR="00FA2884" w:rsidRDefault="00FA2884"/>
    <w:sectPr w:rsidR="00FA2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094"/>
    <w:rsid w:val="00DD3094"/>
    <w:rsid w:val="00FA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5F8321-3601-486B-AF22-C98370FC8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3094"/>
    <w:pPr>
      <w:spacing w:after="200" w:line="276" w:lineRule="auto"/>
    </w:pPr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Dias</dc:creator>
  <cp:keywords/>
  <dc:description/>
  <cp:lastModifiedBy>Inês Dias</cp:lastModifiedBy>
  <cp:revision>1</cp:revision>
  <dcterms:created xsi:type="dcterms:W3CDTF">2025-06-26T10:30:00Z</dcterms:created>
  <dcterms:modified xsi:type="dcterms:W3CDTF">2025-06-26T10:31:00Z</dcterms:modified>
</cp:coreProperties>
</file>