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2D9" w:rsidRDefault="009C5BF8" w:rsidP="009C5BF8">
      <w:pPr>
        <w:pStyle w:val="Bezodstpw"/>
        <w:rPr>
          <w:rFonts w:ascii="Times New Roman" w:hAnsi="Times New Roman" w:cs="Times New Roman"/>
          <w:sz w:val="24"/>
          <w:lang w:val="en-GB"/>
        </w:rPr>
      </w:pPr>
      <w:r w:rsidRPr="009C5BF8">
        <w:rPr>
          <w:rFonts w:ascii="Times New Roman" w:hAnsi="Times New Roman" w:cs="Times New Roman"/>
          <w:sz w:val="24"/>
          <w:lang w:val="en-GB"/>
        </w:rPr>
        <w:t xml:space="preserve">Table S1. List of ELISA tests used for serological screening of the animals from </w:t>
      </w:r>
      <w:proofErr w:type="spellStart"/>
      <w:r w:rsidRPr="009C5BF8">
        <w:rPr>
          <w:rFonts w:ascii="Times New Roman" w:hAnsi="Times New Roman" w:cs="Times New Roman"/>
          <w:sz w:val="24"/>
          <w:lang w:val="en-GB"/>
        </w:rPr>
        <w:t>Zamość</w:t>
      </w:r>
      <w:proofErr w:type="spellEnd"/>
      <w:r w:rsidRPr="009C5BF8">
        <w:rPr>
          <w:rFonts w:ascii="Times New Roman" w:hAnsi="Times New Roman" w:cs="Times New Roman"/>
          <w:sz w:val="24"/>
          <w:lang w:val="en-GB"/>
        </w:rPr>
        <w:t xml:space="preserve"> Zoological Garden.</w:t>
      </w:r>
    </w:p>
    <w:p w:rsidR="009C5BF8" w:rsidRPr="009C5BF8" w:rsidRDefault="009C5BF8" w:rsidP="009C5BF8">
      <w:pPr>
        <w:pStyle w:val="Bezodstpw"/>
        <w:rPr>
          <w:rFonts w:ascii="Times New Roman" w:hAnsi="Times New Roman" w:cs="Times New Roman"/>
          <w:sz w:val="24"/>
          <w:lang w:val="en-GB"/>
        </w:rPr>
      </w:pPr>
    </w:p>
    <w:tbl>
      <w:tblPr>
        <w:tblStyle w:val="Tabela-Siatka"/>
        <w:tblW w:w="0" w:type="auto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4401"/>
        <w:gridCol w:w="1243"/>
        <w:gridCol w:w="1256"/>
        <w:gridCol w:w="1316"/>
      </w:tblGrid>
      <w:tr w:rsidR="006B0670" w:rsidRPr="005762D9" w:rsidTr="009C5BF8">
        <w:trPr>
          <w:trHeight w:val="369"/>
        </w:trPr>
        <w:tc>
          <w:tcPr>
            <w:tcW w:w="988" w:type="dxa"/>
          </w:tcPr>
          <w:p w:rsidR="005762D9" w:rsidRPr="009C5BF8" w:rsidRDefault="005762D9" w:rsidP="009C5B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  <w:t>Virus</w:t>
            </w:r>
          </w:p>
        </w:tc>
        <w:tc>
          <w:tcPr>
            <w:tcW w:w="4401" w:type="dxa"/>
          </w:tcPr>
          <w:p w:rsidR="005762D9" w:rsidRPr="009C5BF8" w:rsidRDefault="005762D9" w:rsidP="009C5B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  <w:t>Test</w:t>
            </w:r>
          </w:p>
        </w:tc>
        <w:tc>
          <w:tcPr>
            <w:tcW w:w="1243" w:type="dxa"/>
          </w:tcPr>
          <w:p w:rsidR="005762D9" w:rsidRPr="009C5BF8" w:rsidRDefault="005762D9" w:rsidP="009C5B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  <w:t>Sensitivity (Se) %</w:t>
            </w:r>
          </w:p>
        </w:tc>
        <w:tc>
          <w:tcPr>
            <w:tcW w:w="1256" w:type="dxa"/>
          </w:tcPr>
          <w:p w:rsidR="005762D9" w:rsidRPr="009C5BF8" w:rsidRDefault="005762D9" w:rsidP="009C5B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  <w:t>Specificity (</w:t>
            </w:r>
            <w:proofErr w:type="spellStart"/>
            <w:r w:rsidRPr="009C5BF8"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  <w:t>Sp</w:t>
            </w:r>
            <w:proofErr w:type="spellEnd"/>
            <w:r w:rsidRPr="009C5BF8"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  <w:t>)%</w:t>
            </w:r>
          </w:p>
        </w:tc>
        <w:tc>
          <w:tcPr>
            <w:tcW w:w="1316" w:type="dxa"/>
          </w:tcPr>
          <w:p w:rsidR="005762D9" w:rsidRPr="009C5BF8" w:rsidRDefault="005762D9" w:rsidP="009C5B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b/>
                <w:sz w:val="20"/>
                <w:szCs w:val="24"/>
                <w:lang w:val="en-GB"/>
              </w:rPr>
              <w:t>Reference</w:t>
            </w:r>
          </w:p>
        </w:tc>
      </w:tr>
      <w:tr w:rsidR="006B0670" w:rsidRPr="007C7ED3" w:rsidTr="00363508">
        <w:tc>
          <w:tcPr>
            <w:tcW w:w="988" w:type="dxa"/>
            <w:vAlign w:val="center"/>
          </w:tcPr>
          <w:p w:rsidR="007C7ED3" w:rsidRPr="009C5BF8" w:rsidRDefault="007C7ED3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BVDV</w:t>
            </w:r>
          </w:p>
        </w:tc>
        <w:tc>
          <w:tcPr>
            <w:tcW w:w="4401" w:type="dxa"/>
          </w:tcPr>
          <w:p w:rsidR="007C7ED3" w:rsidRPr="009C5BF8" w:rsidRDefault="007C7ED3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Indirect IDEXX BVDV Ab Test (IDEXX</w:t>
            </w:r>
          </w:p>
          <w:p w:rsidR="007C7ED3" w:rsidRPr="009C5BF8" w:rsidRDefault="007C7ED3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Laboratories, Inc., </w:t>
            </w: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Liebefeld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-Bern,</w:t>
            </w:r>
          </w:p>
          <w:p w:rsidR="007C7ED3" w:rsidRPr="009C5BF8" w:rsidRDefault="007C7ED3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Switzerland)</w:t>
            </w:r>
          </w:p>
        </w:tc>
        <w:tc>
          <w:tcPr>
            <w:tcW w:w="1243" w:type="dxa"/>
            <w:vAlign w:val="center"/>
          </w:tcPr>
          <w:p w:rsidR="007C7ED3" w:rsidRPr="009C5BF8" w:rsidRDefault="007C7ED3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7C7ED3" w:rsidRPr="009C5BF8" w:rsidRDefault="007C7ED3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96.3%</w:t>
            </w:r>
          </w:p>
        </w:tc>
        <w:tc>
          <w:tcPr>
            <w:tcW w:w="1256" w:type="dxa"/>
            <w:vAlign w:val="center"/>
          </w:tcPr>
          <w:p w:rsidR="007C7ED3" w:rsidRPr="009C5BF8" w:rsidRDefault="007C7ED3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C7ED3" w:rsidRPr="009C5BF8" w:rsidRDefault="007C7ED3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95.0%</w:t>
            </w:r>
          </w:p>
        </w:tc>
        <w:tc>
          <w:tcPr>
            <w:tcW w:w="1316" w:type="dxa"/>
            <w:vAlign w:val="center"/>
          </w:tcPr>
          <w:p w:rsidR="009C5BF8" w:rsidRPr="009C5BF8" w:rsidRDefault="009C5BF8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7C7ED3" w:rsidRPr="009C5BF8" w:rsidRDefault="009C5BF8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manual</w:t>
            </w:r>
          </w:p>
        </w:tc>
      </w:tr>
      <w:tr w:rsidR="006B0670" w:rsidRPr="00367C36" w:rsidTr="00363508">
        <w:tc>
          <w:tcPr>
            <w:tcW w:w="988" w:type="dxa"/>
            <w:vAlign w:val="center"/>
          </w:tcPr>
          <w:p w:rsidR="005762D9" w:rsidRPr="009C5BF8" w:rsidRDefault="005762D9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BoHV-1</w:t>
            </w:r>
          </w:p>
        </w:tc>
        <w:tc>
          <w:tcPr>
            <w:tcW w:w="4401" w:type="dxa"/>
          </w:tcPr>
          <w:p w:rsidR="00367C36" w:rsidRPr="009C5BF8" w:rsidRDefault="00367C36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IBR </w:t>
            </w: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gB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 X3 Antibody Test kit and (IDEXX</w:t>
            </w:r>
          </w:p>
          <w:p w:rsidR="00367C36" w:rsidRPr="009C5BF8" w:rsidRDefault="00367C36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Laboratories, Inc., </w:t>
            </w: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Liebefeld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-Bern,</w:t>
            </w:r>
          </w:p>
          <w:p w:rsidR="005762D9" w:rsidRPr="009C5BF8" w:rsidRDefault="00367C36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Switzerland)</w:t>
            </w:r>
          </w:p>
        </w:tc>
        <w:tc>
          <w:tcPr>
            <w:tcW w:w="1243" w:type="dxa"/>
            <w:vAlign w:val="center"/>
          </w:tcPr>
          <w:p w:rsidR="007C7ED3" w:rsidRPr="009C5BF8" w:rsidRDefault="007C7ED3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7C7ED3" w:rsidRPr="009C5BF8" w:rsidRDefault="007C7ED3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99.8%</w:t>
            </w:r>
          </w:p>
          <w:p w:rsidR="005762D9" w:rsidRPr="009C5BF8" w:rsidRDefault="005762D9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</w:tc>
        <w:tc>
          <w:tcPr>
            <w:tcW w:w="1256" w:type="dxa"/>
            <w:vAlign w:val="center"/>
          </w:tcPr>
          <w:p w:rsidR="005762D9" w:rsidRPr="009C5BF8" w:rsidRDefault="005762D9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7C7ED3" w:rsidRPr="009C5BF8" w:rsidRDefault="007C7ED3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100%</w:t>
            </w:r>
          </w:p>
        </w:tc>
        <w:tc>
          <w:tcPr>
            <w:tcW w:w="1316" w:type="dxa"/>
            <w:vAlign w:val="center"/>
          </w:tcPr>
          <w:p w:rsidR="005762D9" w:rsidRPr="009C5BF8" w:rsidRDefault="005762D9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9C5BF8" w:rsidRPr="009C5BF8" w:rsidRDefault="009C5BF8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manual</w:t>
            </w:r>
          </w:p>
        </w:tc>
      </w:tr>
      <w:tr w:rsidR="006B0670" w:rsidRPr="00DD67FE" w:rsidTr="00363508">
        <w:tc>
          <w:tcPr>
            <w:tcW w:w="988" w:type="dxa"/>
            <w:vAlign w:val="center"/>
          </w:tcPr>
          <w:p w:rsidR="005762D9" w:rsidRPr="009C5BF8" w:rsidRDefault="005762D9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BTV</w:t>
            </w:r>
          </w:p>
        </w:tc>
        <w:tc>
          <w:tcPr>
            <w:tcW w:w="4401" w:type="dxa"/>
          </w:tcPr>
          <w:p w:rsidR="007C7ED3" w:rsidRPr="009C5BF8" w:rsidRDefault="007C7ED3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Ingezim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 BTV DR (</w:t>
            </w: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Ingenaza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, Madrid,</w:t>
            </w:r>
          </w:p>
          <w:p w:rsidR="005762D9" w:rsidRPr="009C5BF8" w:rsidRDefault="007C7ED3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Spain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1243" w:type="dxa"/>
            <w:vAlign w:val="center"/>
          </w:tcPr>
          <w:p w:rsidR="005762D9" w:rsidRPr="009C5BF8" w:rsidRDefault="006B0670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98.5%</w:t>
            </w:r>
          </w:p>
        </w:tc>
        <w:tc>
          <w:tcPr>
            <w:tcW w:w="1256" w:type="dxa"/>
            <w:vAlign w:val="center"/>
          </w:tcPr>
          <w:p w:rsidR="005762D9" w:rsidRPr="009C5BF8" w:rsidRDefault="006B0670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99.5%</w:t>
            </w:r>
          </w:p>
        </w:tc>
        <w:tc>
          <w:tcPr>
            <w:tcW w:w="1316" w:type="dxa"/>
            <w:vAlign w:val="center"/>
          </w:tcPr>
          <w:p w:rsidR="005762D9" w:rsidRPr="009C5BF8" w:rsidRDefault="006B0670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Niedbalski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, 2011</w:t>
            </w:r>
          </w:p>
        </w:tc>
      </w:tr>
      <w:tr w:rsidR="006B0670" w:rsidRPr="00DD67FE" w:rsidTr="00363508">
        <w:tc>
          <w:tcPr>
            <w:tcW w:w="988" w:type="dxa"/>
            <w:vAlign w:val="center"/>
          </w:tcPr>
          <w:p w:rsidR="006B0670" w:rsidRPr="009C5BF8" w:rsidRDefault="006B0670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SBV</w:t>
            </w:r>
          </w:p>
        </w:tc>
        <w:tc>
          <w:tcPr>
            <w:tcW w:w="4401" w:type="dxa"/>
          </w:tcPr>
          <w:p w:rsidR="006B0670" w:rsidRPr="009C5BF8" w:rsidRDefault="006B0670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ID Screen ELISA </w:t>
            </w: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Schmallenberg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 virus Competition Multi-species (</w:t>
            </w: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ID.vet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Grabels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, France)</w:t>
            </w:r>
          </w:p>
        </w:tc>
        <w:tc>
          <w:tcPr>
            <w:tcW w:w="1243" w:type="dxa"/>
            <w:vAlign w:val="center"/>
          </w:tcPr>
          <w:p w:rsidR="006B0670" w:rsidRPr="009C5BF8" w:rsidRDefault="006B0670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6B0670" w:rsidRPr="009C5BF8" w:rsidRDefault="006B0670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100%</w:t>
            </w:r>
          </w:p>
        </w:tc>
        <w:tc>
          <w:tcPr>
            <w:tcW w:w="1256" w:type="dxa"/>
            <w:vAlign w:val="center"/>
          </w:tcPr>
          <w:p w:rsidR="006B0670" w:rsidRPr="009C5BF8" w:rsidRDefault="006B0670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B0670" w:rsidRPr="009C5BF8" w:rsidRDefault="006B0670" w:rsidP="0036350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97.6%</w:t>
            </w:r>
          </w:p>
        </w:tc>
        <w:tc>
          <w:tcPr>
            <w:tcW w:w="1316" w:type="dxa"/>
            <w:vAlign w:val="center"/>
          </w:tcPr>
          <w:p w:rsidR="006B0670" w:rsidRPr="009C5BF8" w:rsidRDefault="006B0670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</w:rPr>
              <w:t>Pejaković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</w:rPr>
              <w:t xml:space="preserve"> et al., 2018</w:t>
            </w:r>
          </w:p>
        </w:tc>
      </w:tr>
      <w:tr w:rsidR="00DD67FE" w:rsidRPr="00DD67FE" w:rsidTr="00363508">
        <w:tc>
          <w:tcPr>
            <w:tcW w:w="988" w:type="dxa"/>
            <w:vAlign w:val="center"/>
          </w:tcPr>
          <w:p w:rsidR="00DD67FE" w:rsidRPr="009C5BF8" w:rsidRDefault="00DD67FE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EHDV</w:t>
            </w:r>
          </w:p>
        </w:tc>
        <w:tc>
          <w:tcPr>
            <w:tcW w:w="4401" w:type="dxa"/>
          </w:tcPr>
          <w:p w:rsidR="00DD67FE" w:rsidRPr="009C5BF8" w:rsidRDefault="00DD67FE" w:rsidP="00363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LSIVet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 TM Ruminant EHDV Serum</w:t>
            </w:r>
            <w:r w:rsidR="006B0670"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ELISA Kit (Live Technologies, Carlsbad, California</w:t>
            </w:r>
            <w:r w:rsidR="006B0670"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)</w:t>
            </w:r>
          </w:p>
        </w:tc>
        <w:tc>
          <w:tcPr>
            <w:tcW w:w="1243" w:type="dxa"/>
            <w:vAlign w:val="center"/>
          </w:tcPr>
          <w:p w:rsidR="009C5BF8" w:rsidRPr="009C5BF8" w:rsidRDefault="009C5BF8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DD67FE" w:rsidRPr="009C5BF8" w:rsidRDefault="009C5BF8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n/a</w:t>
            </w:r>
          </w:p>
        </w:tc>
        <w:tc>
          <w:tcPr>
            <w:tcW w:w="1256" w:type="dxa"/>
            <w:vAlign w:val="center"/>
          </w:tcPr>
          <w:p w:rsidR="009C5BF8" w:rsidRPr="009C5BF8" w:rsidRDefault="009C5BF8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</w:p>
          <w:p w:rsidR="00DD67FE" w:rsidRPr="009C5BF8" w:rsidRDefault="00487C1C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99.3-100%</w:t>
            </w:r>
          </w:p>
        </w:tc>
        <w:tc>
          <w:tcPr>
            <w:tcW w:w="1316" w:type="dxa"/>
            <w:vAlign w:val="center"/>
          </w:tcPr>
          <w:p w:rsidR="00DD67FE" w:rsidRPr="009C5BF8" w:rsidRDefault="006B0670" w:rsidP="003635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Breard</w:t>
            </w:r>
            <w:proofErr w:type="spellEnd"/>
            <w:r w:rsidRPr="009C5BF8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 et al. 2020</w:t>
            </w:r>
          </w:p>
        </w:tc>
      </w:tr>
    </w:tbl>
    <w:p w:rsidR="008623D6" w:rsidRDefault="00DD67F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6B0670" w:rsidRPr="009C5BF8" w:rsidRDefault="006B0670" w:rsidP="006B06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Niedbalski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W. Evaluation of commercial ELISA kits for the detection of antibodies against bluetongue virus. </w:t>
      </w:r>
      <w:r w:rsidRPr="00E20A65">
        <w:rPr>
          <w:rFonts w:ascii="Times New Roman" w:hAnsi="Times New Roman" w:cs="Times New Roman"/>
          <w:sz w:val="24"/>
          <w:szCs w:val="24"/>
          <w:lang w:val="en-GB"/>
        </w:rPr>
        <w:t>Pol J Vet Sci.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2011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>14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>615-619. https://doi.org/ 10.2478/v10181-011-0091-y</w:t>
      </w:r>
    </w:p>
    <w:p w:rsidR="006B0670" w:rsidRDefault="006B0670" w:rsidP="00E20A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Pejaković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Wiggers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L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Coupeau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D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Kirschvink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N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Mason J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Muylkens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B.Test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selection for antibody detection according to the seroprevalence level of </w:t>
      </w: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Schmallenberg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virus in sheep. </w:t>
      </w:r>
      <w:proofErr w:type="spellStart"/>
      <w:r w:rsidRPr="00E20A65">
        <w:rPr>
          <w:rFonts w:ascii="Times New Roman" w:hAnsi="Times New Roman" w:cs="Times New Roman"/>
          <w:iCs/>
          <w:sz w:val="24"/>
          <w:szCs w:val="24"/>
          <w:lang w:val="en-GB"/>
        </w:rPr>
        <w:t>PLoS</w:t>
      </w:r>
      <w:proofErr w:type="spellEnd"/>
      <w:r w:rsidRPr="00E20A65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One</w:t>
      </w:r>
      <w:r w:rsidR="00E20A65">
        <w:rPr>
          <w:rFonts w:ascii="Times New Roman" w:hAnsi="Times New Roman" w:cs="Times New Roman"/>
          <w:iCs/>
          <w:sz w:val="24"/>
          <w:szCs w:val="24"/>
          <w:lang w:val="en-GB"/>
        </w:rPr>
        <w:t>.</w:t>
      </w:r>
      <w:bookmarkStart w:id="0" w:name="_GoBack"/>
      <w:bookmarkEnd w:id="0"/>
      <w:r w:rsidRPr="009C5BF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E20A65">
        <w:rPr>
          <w:rFonts w:ascii="Times New Roman" w:hAnsi="Times New Roman" w:cs="Times New Roman"/>
          <w:bCs/>
          <w:sz w:val="24"/>
          <w:szCs w:val="24"/>
          <w:lang w:val="en-GB"/>
        </w:rPr>
        <w:t>2018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>13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e0196532. </w:t>
      </w:r>
      <w:r w:rsidR="00E20A65" w:rsidRPr="00E20A65">
        <w:rPr>
          <w:rFonts w:ascii="Times New Roman" w:hAnsi="Times New Roman" w:cs="Times New Roman"/>
          <w:sz w:val="24"/>
          <w:szCs w:val="24"/>
          <w:lang w:val="en-GB"/>
        </w:rPr>
        <w:t>https://doi.org/10.1371/journal.pone.0196532</w:t>
      </w:r>
    </w:p>
    <w:p w:rsidR="00E20A65" w:rsidRPr="009C5BF8" w:rsidRDefault="00E20A65" w:rsidP="00E20A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B0670" w:rsidRPr="009C5BF8" w:rsidRDefault="006B0670" w:rsidP="006B0670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C5BF8">
        <w:rPr>
          <w:rFonts w:ascii="Times New Roman" w:hAnsi="Times New Roman" w:cs="Times New Roman"/>
          <w:sz w:val="24"/>
          <w:szCs w:val="24"/>
          <w:lang w:val="en-GB"/>
        </w:rPr>
        <w:t>Bréard</w:t>
      </w:r>
      <w:proofErr w:type="spellEnd"/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 E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E20A65">
        <w:rPr>
          <w:rFonts w:ascii="Times New Roman" w:hAnsi="Times New Roman" w:cs="Times New Roman"/>
          <w:sz w:val="24"/>
          <w:szCs w:val="24"/>
          <w:lang w:val="en-GB"/>
        </w:rPr>
        <w:t>Viarouge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C, </w:t>
      </w:r>
      <w:proofErr w:type="spellStart"/>
      <w:r w:rsidR="00E20A65">
        <w:rPr>
          <w:rFonts w:ascii="Times New Roman" w:hAnsi="Times New Roman" w:cs="Times New Roman"/>
          <w:sz w:val="24"/>
          <w:szCs w:val="24"/>
          <w:lang w:val="en-GB"/>
        </w:rPr>
        <w:t>Donnet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F, </w:t>
      </w:r>
      <w:proofErr w:type="spellStart"/>
      <w:r w:rsidR="00E20A65">
        <w:rPr>
          <w:rFonts w:ascii="Times New Roman" w:hAnsi="Times New Roman" w:cs="Times New Roman"/>
          <w:sz w:val="24"/>
          <w:szCs w:val="24"/>
          <w:lang w:val="en-GB"/>
        </w:rPr>
        <w:t>Sailleau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C, Rossi S, </w:t>
      </w:r>
      <w:proofErr w:type="spellStart"/>
      <w:r w:rsidR="00E20A65">
        <w:rPr>
          <w:rFonts w:ascii="Times New Roman" w:hAnsi="Times New Roman" w:cs="Times New Roman"/>
          <w:sz w:val="24"/>
          <w:szCs w:val="24"/>
          <w:lang w:val="en-GB"/>
        </w:rPr>
        <w:t>Pourquier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P, </w:t>
      </w:r>
      <w:proofErr w:type="spellStart"/>
      <w:r w:rsidR="00E20A65">
        <w:rPr>
          <w:rFonts w:ascii="Times New Roman" w:hAnsi="Times New Roman" w:cs="Times New Roman"/>
          <w:sz w:val="24"/>
          <w:szCs w:val="24"/>
          <w:lang w:val="en-GB"/>
        </w:rPr>
        <w:t>Vitour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D, </w:t>
      </w:r>
      <w:proofErr w:type="spellStart"/>
      <w:r w:rsidR="00E20A65">
        <w:rPr>
          <w:rFonts w:ascii="Times New Roman" w:hAnsi="Times New Roman" w:cs="Times New Roman"/>
          <w:sz w:val="24"/>
          <w:szCs w:val="24"/>
          <w:lang w:val="en-GB"/>
        </w:rPr>
        <w:t>Comtet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L, </w:t>
      </w:r>
      <w:proofErr w:type="spellStart"/>
      <w:r w:rsidR="00E20A65">
        <w:rPr>
          <w:rFonts w:ascii="Times New Roman" w:hAnsi="Times New Roman" w:cs="Times New Roman"/>
          <w:sz w:val="24"/>
          <w:szCs w:val="24"/>
          <w:lang w:val="en-GB"/>
        </w:rPr>
        <w:t>Zientara</w:t>
      </w:r>
      <w:proofErr w:type="spellEnd"/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S. 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 xml:space="preserve">Evaluation of a commercial ELISA for detection of epizootic haemorrhagic disease antibodies in domestic and wild ruminant sera. </w:t>
      </w:r>
      <w:proofErr w:type="spellStart"/>
      <w:r w:rsidRPr="00E20A65">
        <w:rPr>
          <w:rFonts w:ascii="Times New Roman" w:hAnsi="Times New Roman" w:cs="Times New Roman"/>
          <w:sz w:val="24"/>
          <w:szCs w:val="24"/>
          <w:lang w:val="en-GB"/>
        </w:rPr>
        <w:t>Transbound</w:t>
      </w:r>
      <w:proofErr w:type="spellEnd"/>
      <w:r w:rsidRPr="00E20A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20A65">
        <w:rPr>
          <w:rFonts w:ascii="Times New Roman" w:hAnsi="Times New Roman" w:cs="Times New Roman"/>
          <w:sz w:val="24"/>
          <w:szCs w:val="24"/>
          <w:lang w:val="en-GB"/>
        </w:rPr>
        <w:t>Emerg</w:t>
      </w:r>
      <w:proofErr w:type="spellEnd"/>
      <w:r w:rsidRPr="00E20A65">
        <w:rPr>
          <w:rFonts w:ascii="Times New Roman" w:hAnsi="Times New Roman" w:cs="Times New Roman"/>
          <w:sz w:val="24"/>
          <w:szCs w:val="24"/>
          <w:lang w:val="en-GB"/>
        </w:rPr>
        <w:t xml:space="preserve"> Dis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. 2020, </w:t>
      </w:r>
      <w:r w:rsidRPr="009C5BF8">
        <w:rPr>
          <w:rFonts w:ascii="Times New Roman" w:hAnsi="Times New Roman" w:cs="Times New Roman"/>
          <w:sz w:val="24"/>
          <w:szCs w:val="24"/>
          <w:lang w:val="en-GB"/>
        </w:rPr>
        <w:t>00:1–7.</w:t>
      </w:r>
      <w:r w:rsidR="00E20A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20A65" w:rsidRPr="00E20A65">
        <w:rPr>
          <w:rFonts w:ascii="Times New Roman" w:hAnsi="Times New Roman" w:cs="Times New Roman"/>
          <w:sz w:val="24"/>
          <w:szCs w:val="24"/>
          <w:lang w:val="en-GB"/>
        </w:rPr>
        <w:t>https://doi.org/10.1111/tbed.13586</w:t>
      </w:r>
    </w:p>
    <w:sectPr w:rsidR="006B0670" w:rsidRPr="009C5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D9"/>
    <w:rsid w:val="0007624A"/>
    <w:rsid w:val="00363508"/>
    <w:rsid w:val="00367C36"/>
    <w:rsid w:val="00487C1C"/>
    <w:rsid w:val="004E7E29"/>
    <w:rsid w:val="005762D9"/>
    <w:rsid w:val="006B0670"/>
    <w:rsid w:val="007C7ED3"/>
    <w:rsid w:val="008623D6"/>
    <w:rsid w:val="009C5BF8"/>
    <w:rsid w:val="00DD67FE"/>
    <w:rsid w:val="00E2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FBE5"/>
  <w15:chartTrackingRefBased/>
  <w15:docId w15:val="{3267A1E8-EC89-4F35-AF73-DE60B0A4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76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B067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067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C5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wsocha</dc:creator>
  <cp:keywords/>
  <dc:description/>
  <cp:lastModifiedBy>wsocha</cp:lastModifiedBy>
  <cp:revision>6</cp:revision>
  <dcterms:created xsi:type="dcterms:W3CDTF">2025-10-29T10:53:00Z</dcterms:created>
  <dcterms:modified xsi:type="dcterms:W3CDTF">2025-10-31T07:13:00Z</dcterms:modified>
</cp:coreProperties>
</file>