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0D025" w14:textId="7354E7D7" w:rsidR="00820241" w:rsidRPr="00EF708B" w:rsidRDefault="009846C1" w:rsidP="00EF708B">
      <w:pPr>
        <w:spacing w:after="0" w:line="240" w:lineRule="auto"/>
        <w:rPr>
          <w:rFonts w:asciiTheme="majorBidi" w:hAnsiTheme="majorBidi" w:cstheme="majorBidi"/>
        </w:rPr>
      </w:pPr>
      <w:bookmarkStart w:id="0" w:name="_GoBack"/>
      <w:r w:rsidRPr="009846C1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39E57F00" wp14:editId="7AFD905E">
            <wp:extent cx="5753589" cy="3086100"/>
            <wp:effectExtent l="0" t="0" r="0" b="0"/>
            <wp:docPr id="1413247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40" b="5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545" cy="308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0241" w:rsidRPr="00EF708B">
        <w:rPr>
          <w:rFonts w:asciiTheme="majorBidi" w:hAnsiTheme="majorBidi" w:cstheme="majorBidi"/>
          <w:b/>
          <w:bCs/>
        </w:rPr>
        <w:t>Supplementary Figure 5.</w:t>
      </w:r>
      <w:r w:rsidR="00820241" w:rsidRPr="00EF708B">
        <w:rPr>
          <w:rFonts w:asciiTheme="majorBidi" w:hAnsiTheme="majorBidi" w:cstheme="majorBidi"/>
        </w:rPr>
        <w:t xml:space="preserve"> Multiple amino acid sequence alignment of canine parvovirus type 2 (CPV-2) </w:t>
      </w:r>
      <w:r w:rsidR="00EF708B">
        <w:rPr>
          <w:rFonts w:asciiTheme="majorBidi" w:hAnsiTheme="majorBidi" w:cstheme="majorBidi"/>
        </w:rPr>
        <w:t xml:space="preserve">VP2 </w:t>
      </w:r>
      <w:r w:rsidR="00820241" w:rsidRPr="00EF708B">
        <w:rPr>
          <w:rFonts w:asciiTheme="majorBidi" w:hAnsiTheme="majorBidi" w:cstheme="majorBidi"/>
        </w:rPr>
        <w:t xml:space="preserve">sequences </w:t>
      </w:r>
      <w:r w:rsidR="003B2211" w:rsidRPr="00EF708B">
        <w:rPr>
          <w:rFonts w:asciiTheme="majorBidi" w:hAnsiTheme="majorBidi" w:cstheme="majorBidi"/>
        </w:rPr>
        <w:t xml:space="preserve">(227 amino acids) </w:t>
      </w:r>
      <w:r w:rsidR="00820241" w:rsidRPr="00EF708B">
        <w:rPr>
          <w:rFonts w:asciiTheme="majorBidi" w:hAnsiTheme="majorBidi" w:cstheme="majorBidi"/>
        </w:rPr>
        <w:t>obtained in this study together with reference strains. Asterisks (*) indicate reference sequences, including CPV-b (original type; accession number M38245), CPV-15 (CPV-2a old strain; M24003), CPV-435 (CPV-2a new strain; AY742953), CPV-39 (CPV-2b old strain; M74849), CPV-436 (CPV-2b new strain; AY742955), CPV-56/00 (CPV-2c; FJ222821), strain 154 (vaccinal strain; ON479058), strain NL-35 (vaccinal strain; ON479057), and FPV-b (feline parvovirus; M38246).</w:t>
      </w:r>
      <w:r w:rsidR="00820241" w:rsidRPr="00EF708B">
        <w:rPr>
          <w:rFonts w:asciiTheme="majorBidi" w:hAnsiTheme="majorBidi" w:cstheme="majorBidi"/>
        </w:rPr>
        <w:br/>
        <w:t>Egyptian sequences were grouped into identical amino acid sequence types (</w:t>
      </w:r>
      <w:proofErr w:type="spellStart"/>
      <w:r w:rsidR="00820241" w:rsidRPr="00EF708B">
        <w:rPr>
          <w:rFonts w:asciiTheme="majorBidi" w:hAnsiTheme="majorBidi" w:cstheme="majorBidi"/>
        </w:rPr>
        <w:t>aaSTs</w:t>
      </w:r>
      <w:proofErr w:type="spellEnd"/>
      <w:r w:rsidR="00820241" w:rsidRPr="00EF708B">
        <w:rPr>
          <w:rFonts w:asciiTheme="majorBidi" w:hAnsiTheme="majorBidi" w:cstheme="majorBidi"/>
        </w:rPr>
        <w:t xml:space="preserve">) as follows: </w:t>
      </w:r>
      <w:r w:rsidR="00820241" w:rsidRPr="00EF708B">
        <w:rPr>
          <w:rFonts w:asciiTheme="majorBidi" w:hAnsiTheme="majorBidi" w:cstheme="majorBidi"/>
          <w:b/>
          <w:bCs/>
        </w:rPr>
        <w:t>aaST1</w:t>
      </w:r>
      <w:r w:rsidR="007C2F7D" w:rsidRPr="00EF708B">
        <w:rPr>
          <w:rFonts w:asciiTheme="majorBidi" w:hAnsiTheme="majorBidi" w:cstheme="majorBidi"/>
          <w:b/>
          <w:bCs/>
        </w:rPr>
        <w:t xml:space="preserve"> contains all 35 CPV-2a new strain sequences(</w:t>
      </w:r>
      <w:r w:rsidR="00820241" w:rsidRPr="00EF708B">
        <w:rPr>
          <w:rFonts w:asciiTheme="majorBidi" w:hAnsiTheme="majorBidi" w:cstheme="majorBidi"/>
        </w:rPr>
        <w:t>MW233861–MW233885, MW233890–MW233892, MW281416–MW281422</w:t>
      </w:r>
      <w:r w:rsidR="007C2F7D" w:rsidRPr="00EF708B">
        <w:rPr>
          <w:rFonts w:asciiTheme="majorBidi" w:hAnsiTheme="majorBidi" w:cstheme="majorBidi"/>
        </w:rPr>
        <w:t>)</w:t>
      </w:r>
      <w:r w:rsidR="00820241" w:rsidRPr="00EF708B">
        <w:rPr>
          <w:rFonts w:asciiTheme="majorBidi" w:hAnsiTheme="majorBidi" w:cstheme="majorBidi"/>
        </w:rPr>
        <w:t xml:space="preserve">; </w:t>
      </w:r>
      <w:r w:rsidR="00820241" w:rsidRPr="00EF708B">
        <w:rPr>
          <w:rFonts w:asciiTheme="majorBidi" w:hAnsiTheme="majorBidi" w:cstheme="majorBidi"/>
          <w:b/>
          <w:bCs/>
        </w:rPr>
        <w:t>aaST2</w:t>
      </w:r>
      <w:r w:rsidR="007C2F7D" w:rsidRPr="00EF708B">
        <w:rPr>
          <w:rFonts w:asciiTheme="majorBidi" w:hAnsiTheme="majorBidi" w:cstheme="majorBidi"/>
          <w:b/>
          <w:bCs/>
        </w:rPr>
        <w:t xml:space="preserve"> contains all three CPV-2b new strain sequences</w:t>
      </w:r>
      <w:r w:rsidR="00820241" w:rsidRPr="00EF708B">
        <w:rPr>
          <w:rFonts w:asciiTheme="majorBidi" w:hAnsiTheme="majorBidi" w:cstheme="majorBidi"/>
        </w:rPr>
        <w:t xml:space="preserve"> </w:t>
      </w:r>
      <w:r w:rsidR="007C2F7D" w:rsidRPr="00EF708B">
        <w:rPr>
          <w:rFonts w:asciiTheme="majorBidi" w:hAnsiTheme="majorBidi" w:cstheme="majorBidi"/>
        </w:rPr>
        <w:t>(</w:t>
      </w:r>
      <w:r w:rsidR="00820241" w:rsidRPr="00EF708B">
        <w:rPr>
          <w:rFonts w:asciiTheme="majorBidi" w:hAnsiTheme="majorBidi" w:cstheme="majorBidi"/>
        </w:rPr>
        <w:t>MW233859–MW233860, MW233887</w:t>
      </w:r>
      <w:r w:rsidR="007C2F7D" w:rsidRPr="00EF708B">
        <w:rPr>
          <w:rFonts w:asciiTheme="majorBidi" w:hAnsiTheme="majorBidi" w:cstheme="majorBidi"/>
        </w:rPr>
        <w:t>)</w:t>
      </w:r>
      <w:r w:rsidR="00820241" w:rsidRPr="00EF708B">
        <w:rPr>
          <w:rFonts w:asciiTheme="majorBidi" w:hAnsiTheme="majorBidi" w:cstheme="majorBidi"/>
        </w:rPr>
        <w:t xml:space="preserve">; </w:t>
      </w:r>
      <w:r w:rsidR="00820241" w:rsidRPr="00EF708B">
        <w:rPr>
          <w:rFonts w:asciiTheme="majorBidi" w:hAnsiTheme="majorBidi" w:cstheme="majorBidi"/>
          <w:b/>
          <w:bCs/>
        </w:rPr>
        <w:t>aaST3</w:t>
      </w:r>
      <w:r w:rsidR="007C2F7D" w:rsidRPr="00EF708B">
        <w:rPr>
          <w:rFonts w:asciiTheme="majorBidi" w:hAnsiTheme="majorBidi" w:cstheme="majorBidi"/>
        </w:rPr>
        <w:t xml:space="preserve"> </w:t>
      </w:r>
      <w:r w:rsidR="007C2F7D" w:rsidRPr="00EF708B">
        <w:rPr>
          <w:rFonts w:asciiTheme="majorBidi" w:hAnsiTheme="majorBidi" w:cstheme="majorBidi"/>
          <w:b/>
          <w:bCs/>
        </w:rPr>
        <w:t>contains all three CPV-2c strain sequences</w:t>
      </w:r>
      <w:r w:rsidR="00820241" w:rsidRPr="00EF708B">
        <w:rPr>
          <w:rFonts w:asciiTheme="majorBidi" w:hAnsiTheme="majorBidi" w:cstheme="majorBidi"/>
        </w:rPr>
        <w:t xml:space="preserve"> MW233886, MW233888–MW233889.</w:t>
      </w:r>
    </w:p>
    <w:p w14:paraId="3A8D8FAB" w14:textId="05182D42" w:rsidR="00E504E9" w:rsidRPr="00EF708B" w:rsidRDefault="00820241" w:rsidP="00EF708B">
      <w:pPr>
        <w:spacing w:after="0" w:line="240" w:lineRule="auto"/>
        <w:rPr>
          <w:rFonts w:asciiTheme="majorBidi" w:hAnsiTheme="majorBidi" w:cstheme="majorBidi"/>
        </w:rPr>
      </w:pPr>
      <w:r w:rsidRPr="00EF708B">
        <w:rPr>
          <w:rFonts w:asciiTheme="majorBidi" w:hAnsiTheme="majorBidi" w:cstheme="majorBidi"/>
        </w:rPr>
        <w:t xml:space="preserve">Dots (.) indicate amino acid (aa) identity with </w:t>
      </w:r>
      <w:r w:rsidRPr="00EF708B">
        <w:rPr>
          <w:rFonts w:asciiTheme="majorBidi" w:hAnsiTheme="majorBidi" w:cstheme="majorBidi"/>
          <w:highlight w:val="cyan"/>
        </w:rPr>
        <w:t>the original CPV-2 type reference strain (CPV-b)</w:t>
      </w:r>
      <w:r w:rsidRPr="00EF708B">
        <w:rPr>
          <w:rFonts w:asciiTheme="majorBidi" w:hAnsiTheme="majorBidi" w:cstheme="majorBidi"/>
        </w:rPr>
        <w:t>.</w:t>
      </w:r>
    </w:p>
    <w:p w14:paraId="6F8B0A7A" w14:textId="67C3431A" w:rsidR="003B2211" w:rsidRPr="00EF708B" w:rsidRDefault="003B2211" w:rsidP="00EF708B">
      <w:pPr>
        <w:spacing w:after="0" w:line="240" w:lineRule="auto"/>
        <w:rPr>
          <w:rFonts w:asciiTheme="majorBidi" w:hAnsiTheme="majorBidi" w:cstheme="majorBidi"/>
        </w:rPr>
      </w:pPr>
      <w:r w:rsidRPr="00EF708B">
        <w:rPr>
          <w:rFonts w:asciiTheme="majorBidi" w:hAnsiTheme="majorBidi" w:cstheme="majorBidi"/>
        </w:rPr>
        <w:t>Amino acid positions shown on the alignment ruler are numbered according to the CPV-b reference strain.</w:t>
      </w:r>
      <w:bookmarkEnd w:id="0"/>
    </w:p>
    <w:sectPr w:rsidR="003B2211" w:rsidRPr="00EF708B" w:rsidSect="0063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E9"/>
    <w:rsid w:val="003B2211"/>
    <w:rsid w:val="00510B81"/>
    <w:rsid w:val="00623C41"/>
    <w:rsid w:val="006306B4"/>
    <w:rsid w:val="007C2F7D"/>
    <w:rsid w:val="00820241"/>
    <w:rsid w:val="009846C1"/>
    <w:rsid w:val="00C22076"/>
    <w:rsid w:val="00CC5C43"/>
    <w:rsid w:val="00E504E9"/>
    <w:rsid w:val="00E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DB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241"/>
  </w:style>
  <w:style w:type="paragraph" w:styleId="Heading1">
    <w:name w:val="heading 1"/>
    <w:basedOn w:val="Normal"/>
    <w:next w:val="Normal"/>
    <w:link w:val="Heading1Char"/>
    <w:uiPriority w:val="9"/>
    <w:qFormat/>
    <w:rsid w:val="00E5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4E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23C41"/>
  </w:style>
  <w:style w:type="paragraph" w:styleId="BalloonText">
    <w:name w:val="Balloon Text"/>
    <w:basedOn w:val="Normal"/>
    <w:link w:val="BalloonTextChar"/>
    <w:uiPriority w:val="99"/>
    <w:semiHidden/>
    <w:unhideWhenUsed/>
    <w:rsid w:val="0063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241"/>
  </w:style>
  <w:style w:type="paragraph" w:styleId="Heading1">
    <w:name w:val="heading 1"/>
    <w:basedOn w:val="Normal"/>
    <w:next w:val="Normal"/>
    <w:link w:val="Heading1Char"/>
    <w:uiPriority w:val="9"/>
    <w:qFormat/>
    <w:rsid w:val="00E5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4E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23C41"/>
  </w:style>
  <w:style w:type="paragraph" w:styleId="BalloonText">
    <w:name w:val="Balloon Text"/>
    <w:basedOn w:val="Normal"/>
    <w:link w:val="BalloonTextChar"/>
    <w:uiPriority w:val="99"/>
    <w:semiHidden/>
    <w:unhideWhenUsed/>
    <w:rsid w:val="0063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Sayad Mohamed Safwat</dc:creator>
  <cp:keywords/>
  <dc:description/>
  <cp:lastModifiedBy>Hungoy, Jasley</cp:lastModifiedBy>
  <cp:revision>8</cp:revision>
  <dcterms:created xsi:type="dcterms:W3CDTF">2026-02-06T13:41:00Z</dcterms:created>
  <dcterms:modified xsi:type="dcterms:W3CDTF">2026-03-05T01:12:00Z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b4d814bc-4400-48c4-9d81-812b8cae4f52</vt:lpwstr>
  </property>
</Properties>
</file>