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9B66" w14:textId="0E3E456A" w:rsidR="00565538" w:rsidRDefault="00DF451A">
      <w:r w:rsidRPr="00DF451A">
        <w:rPr>
          <w:b/>
          <w:bCs/>
        </w:rPr>
        <w:t>Supplementar</w:t>
      </w:r>
      <w:r w:rsidR="00AE3C57">
        <w:rPr>
          <w:b/>
          <w:bCs/>
        </w:rPr>
        <w:t xml:space="preserve">y File </w:t>
      </w:r>
      <w:r w:rsidRPr="00DF451A">
        <w:rPr>
          <w:b/>
          <w:bCs/>
        </w:rPr>
        <w:t xml:space="preserve">3. </w:t>
      </w:r>
      <w:r w:rsidR="00AE3C57">
        <w:rPr>
          <w:b/>
          <w:bCs/>
        </w:rPr>
        <w:t xml:space="preserve"> </w:t>
      </w:r>
    </w:p>
    <w:p w14:paraId="1C0A34F4" w14:textId="611C6E59" w:rsidR="00AE3C57" w:rsidRPr="00AE3C57" w:rsidRDefault="00AE3C57" w:rsidP="00AE3C57">
      <w:pPr>
        <w:rPr>
          <w:b/>
          <w:bCs/>
        </w:rPr>
      </w:pPr>
      <w:r w:rsidRPr="00AE3C57">
        <w:rPr>
          <w:b/>
          <w:bCs/>
        </w:rPr>
        <w:t>Supplementary Table 3</w:t>
      </w:r>
      <w:r w:rsidR="000924D3">
        <w:rPr>
          <w:b/>
          <w:bCs/>
        </w:rPr>
        <w:t>.1</w:t>
      </w:r>
      <w:r w:rsidRPr="00AE3C57">
        <w:rPr>
          <w:b/>
          <w:bCs/>
        </w:rPr>
        <w:t>. Baseline characteristics of dogs included in the survival analysis cohort according to CPV diagnostic status (N = 205)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495"/>
        <w:gridCol w:w="2182"/>
        <w:gridCol w:w="2143"/>
        <w:gridCol w:w="1540"/>
      </w:tblGrid>
      <w:tr w:rsidR="00AE3C57" w:rsidRPr="00AE3C57" w14:paraId="5C77A239" w14:textId="77777777" w:rsidTr="00AE3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9E2DF6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Characteristic</w:t>
            </w:r>
          </w:p>
        </w:tc>
        <w:tc>
          <w:tcPr>
            <w:tcW w:w="0" w:type="auto"/>
            <w:hideMark/>
          </w:tcPr>
          <w:p w14:paraId="255619FC" w14:textId="77777777" w:rsidR="00AE3C57" w:rsidRPr="00AE3C57" w:rsidRDefault="00AE3C57" w:rsidP="00AE3C5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CPV-positive (n = 123)</w:t>
            </w:r>
          </w:p>
        </w:tc>
        <w:tc>
          <w:tcPr>
            <w:tcW w:w="0" w:type="auto"/>
            <w:hideMark/>
          </w:tcPr>
          <w:p w14:paraId="732FB202" w14:textId="77777777" w:rsidR="00AE3C57" w:rsidRPr="00AE3C57" w:rsidRDefault="00AE3C57" w:rsidP="00AE3C5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CPV-negative (n = 82)</w:t>
            </w:r>
          </w:p>
        </w:tc>
        <w:tc>
          <w:tcPr>
            <w:tcW w:w="0" w:type="auto"/>
            <w:hideMark/>
          </w:tcPr>
          <w:p w14:paraId="07CCF249" w14:textId="77777777" w:rsidR="00AE3C57" w:rsidRPr="00AE3C57" w:rsidRDefault="00AE3C57" w:rsidP="00AE3C5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Total (N = 205)</w:t>
            </w:r>
          </w:p>
        </w:tc>
      </w:tr>
      <w:tr w:rsidR="00AE3C57" w:rsidRPr="00AE3C57" w14:paraId="50C78895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975E63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Age group (weeks)</w:t>
            </w:r>
          </w:p>
        </w:tc>
        <w:tc>
          <w:tcPr>
            <w:tcW w:w="0" w:type="auto"/>
            <w:hideMark/>
          </w:tcPr>
          <w:p w14:paraId="6E0CFB91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31BD068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D16DA74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3C57" w:rsidRPr="00AE3C57" w14:paraId="6F0C2884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CF90F3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≤12 weeks</w:t>
            </w:r>
          </w:p>
        </w:tc>
        <w:tc>
          <w:tcPr>
            <w:tcW w:w="0" w:type="auto"/>
            <w:hideMark/>
          </w:tcPr>
          <w:p w14:paraId="62F8856E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52 (42.3%)</w:t>
            </w:r>
          </w:p>
        </w:tc>
        <w:tc>
          <w:tcPr>
            <w:tcW w:w="0" w:type="auto"/>
            <w:hideMark/>
          </w:tcPr>
          <w:p w14:paraId="7323ADEA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31 (37.8%)</w:t>
            </w:r>
          </w:p>
        </w:tc>
        <w:tc>
          <w:tcPr>
            <w:tcW w:w="0" w:type="auto"/>
            <w:hideMark/>
          </w:tcPr>
          <w:p w14:paraId="3AD3EBDC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83 (40.5%)</w:t>
            </w:r>
          </w:p>
        </w:tc>
      </w:tr>
      <w:tr w:rsidR="00AE3C57" w:rsidRPr="00AE3C57" w14:paraId="2B0D8DE6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7B48BD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13–24 weeks</w:t>
            </w:r>
          </w:p>
        </w:tc>
        <w:tc>
          <w:tcPr>
            <w:tcW w:w="0" w:type="auto"/>
            <w:hideMark/>
          </w:tcPr>
          <w:p w14:paraId="54A24D01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54 (43.9%)</w:t>
            </w:r>
          </w:p>
        </w:tc>
        <w:tc>
          <w:tcPr>
            <w:tcW w:w="0" w:type="auto"/>
            <w:hideMark/>
          </w:tcPr>
          <w:p w14:paraId="7171111A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28 (34.1%)</w:t>
            </w:r>
          </w:p>
        </w:tc>
        <w:tc>
          <w:tcPr>
            <w:tcW w:w="0" w:type="auto"/>
            <w:hideMark/>
          </w:tcPr>
          <w:p w14:paraId="19AA084F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82 (40.0%)</w:t>
            </w:r>
          </w:p>
        </w:tc>
      </w:tr>
      <w:tr w:rsidR="00AE3C57" w:rsidRPr="00AE3C57" w14:paraId="440A7F0D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098A2B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&gt;24 weeks</w:t>
            </w:r>
          </w:p>
        </w:tc>
        <w:tc>
          <w:tcPr>
            <w:tcW w:w="0" w:type="auto"/>
            <w:hideMark/>
          </w:tcPr>
          <w:p w14:paraId="030676C1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17 (13.8%)</w:t>
            </w:r>
          </w:p>
        </w:tc>
        <w:tc>
          <w:tcPr>
            <w:tcW w:w="0" w:type="auto"/>
            <w:hideMark/>
          </w:tcPr>
          <w:p w14:paraId="2A068981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23 (28.0%)</w:t>
            </w:r>
          </w:p>
        </w:tc>
        <w:tc>
          <w:tcPr>
            <w:tcW w:w="0" w:type="auto"/>
            <w:hideMark/>
          </w:tcPr>
          <w:p w14:paraId="57D5E6F7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40 (19.5%)</w:t>
            </w:r>
          </w:p>
        </w:tc>
      </w:tr>
      <w:tr w:rsidR="00AE3C57" w:rsidRPr="00AE3C57" w14:paraId="3918B6D8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8F016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Sex</w:t>
            </w:r>
          </w:p>
        </w:tc>
        <w:tc>
          <w:tcPr>
            <w:tcW w:w="0" w:type="auto"/>
            <w:hideMark/>
          </w:tcPr>
          <w:p w14:paraId="0EDF5815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42DA2C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4B89AD6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3C57" w:rsidRPr="00AE3C57" w14:paraId="35DB6551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2B51AB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Male</w:t>
            </w:r>
          </w:p>
        </w:tc>
        <w:tc>
          <w:tcPr>
            <w:tcW w:w="0" w:type="auto"/>
            <w:hideMark/>
          </w:tcPr>
          <w:p w14:paraId="0CE8AE65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72 (58.5%)</w:t>
            </w:r>
          </w:p>
        </w:tc>
        <w:tc>
          <w:tcPr>
            <w:tcW w:w="0" w:type="auto"/>
            <w:hideMark/>
          </w:tcPr>
          <w:p w14:paraId="5576FEAE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54 (65.9%)</w:t>
            </w:r>
          </w:p>
        </w:tc>
        <w:tc>
          <w:tcPr>
            <w:tcW w:w="0" w:type="auto"/>
            <w:hideMark/>
          </w:tcPr>
          <w:p w14:paraId="51153692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126 (61.5%)</w:t>
            </w:r>
          </w:p>
        </w:tc>
      </w:tr>
      <w:tr w:rsidR="00AE3C57" w:rsidRPr="00AE3C57" w14:paraId="4AEFDBC6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CAABF1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Female</w:t>
            </w:r>
          </w:p>
        </w:tc>
        <w:tc>
          <w:tcPr>
            <w:tcW w:w="0" w:type="auto"/>
            <w:hideMark/>
          </w:tcPr>
          <w:p w14:paraId="46331C62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51 (41.5%)</w:t>
            </w:r>
          </w:p>
        </w:tc>
        <w:tc>
          <w:tcPr>
            <w:tcW w:w="0" w:type="auto"/>
            <w:hideMark/>
          </w:tcPr>
          <w:p w14:paraId="31D4C1A8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28 (34.1%)</w:t>
            </w:r>
          </w:p>
        </w:tc>
        <w:tc>
          <w:tcPr>
            <w:tcW w:w="0" w:type="auto"/>
            <w:hideMark/>
          </w:tcPr>
          <w:p w14:paraId="4A160CA4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79 (38.5%)</w:t>
            </w:r>
          </w:p>
        </w:tc>
      </w:tr>
      <w:tr w:rsidR="00AE3C57" w:rsidRPr="00AE3C57" w14:paraId="0D68DCED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CF1FDB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Breed</w:t>
            </w:r>
          </w:p>
        </w:tc>
        <w:tc>
          <w:tcPr>
            <w:tcW w:w="0" w:type="auto"/>
            <w:hideMark/>
          </w:tcPr>
          <w:p w14:paraId="1B06081A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171848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AF5A93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3C57" w:rsidRPr="00AE3C57" w14:paraId="63F90113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F029F2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Local dog</w:t>
            </w:r>
          </w:p>
        </w:tc>
        <w:tc>
          <w:tcPr>
            <w:tcW w:w="0" w:type="auto"/>
            <w:hideMark/>
          </w:tcPr>
          <w:p w14:paraId="3A85E515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33 (26.8%)</w:t>
            </w:r>
          </w:p>
        </w:tc>
        <w:tc>
          <w:tcPr>
            <w:tcW w:w="0" w:type="auto"/>
            <w:hideMark/>
          </w:tcPr>
          <w:p w14:paraId="3DB22B00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20 (24.4%)</w:t>
            </w:r>
          </w:p>
        </w:tc>
        <w:tc>
          <w:tcPr>
            <w:tcW w:w="0" w:type="auto"/>
            <w:hideMark/>
          </w:tcPr>
          <w:p w14:paraId="772866B4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53 (25.9%)</w:t>
            </w:r>
          </w:p>
        </w:tc>
      </w:tr>
      <w:tr w:rsidR="00AE3C57" w:rsidRPr="00AE3C57" w14:paraId="730ADFDC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B0F24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Crossbreed</w:t>
            </w:r>
          </w:p>
        </w:tc>
        <w:tc>
          <w:tcPr>
            <w:tcW w:w="0" w:type="auto"/>
            <w:hideMark/>
          </w:tcPr>
          <w:p w14:paraId="5770BEBB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24 (19.5%)</w:t>
            </w:r>
          </w:p>
        </w:tc>
        <w:tc>
          <w:tcPr>
            <w:tcW w:w="0" w:type="auto"/>
            <w:hideMark/>
          </w:tcPr>
          <w:p w14:paraId="1B51DFEE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6 (7.3%)</w:t>
            </w:r>
          </w:p>
        </w:tc>
        <w:tc>
          <w:tcPr>
            <w:tcW w:w="0" w:type="auto"/>
            <w:hideMark/>
          </w:tcPr>
          <w:p w14:paraId="2F0878B1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30 (14.6%)</w:t>
            </w:r>
          </w:p>
        </w:tc>
      </w:tr>
      <w:tr w:rsidR="00AE3C57" w:rsidRPr="00AE3C57" w14:paraId="21D42D60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3AF8A8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Boerboel</w:t>
            </w:r>
          </w:p>
        </w:tc>
        <w:tc>
          <w:tcPr>
            <w:tcW w:w="0" w:type="auto"/>
            <w:hideMark/>
          </w:tcPr>
          <w:p w14:paraId="0861F0B8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11 (8.9%)</w:t>
            </w:r>
          </w:p>
        </w:tc>
        <w:tc>
          <w:tcPr>
            <w:tcW w:w="0" w:type="auto"/>
            <w:hideMark/>
          </w:tcPr>
          <w:p w14:paraId="305C725A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14 (17.1%)</w:t>
            </w:r>
          </w:p>
        </w:tc>
        <w:tc>
          <w:tcPr>
            <w:tcW w:w="0" w:type="auto"/>
            <w:hideMark/>
          </w:tcPr>
          <w:p w14:paraId="659BB74F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25 (12.2%)</w:t>
            </w:r>
          </w:p>
        </w:tc>
      </w:tr>
      <w:tr w:rsidR="00AE3C57" w:rsidRPr="00AE3C57" w14:paraId="0B06975D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DD8B99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German Shepherd</w:t>
            </w:r>
          </w:p>
        </w:tc>
        <w:tc>
          <w:tcPr>
            <w:tcW w:w="0" w:type="auto"/>
            <w:hideMark/>
          </w:tcPr>
          <w:p w14:paraId="4541509C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15 (12.2%)</w:t>
            </w:r>
          </w:p>
        </w:tc>
        <w:tc>
          <w:tcPr>
            <w:tcW w:w="0" w:type="auto"/>
            <w:hideMark/>
          </w:tcPr>
          <w:p w14:paraId="75BE5D51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6 (7.3%)</w:t>
            </w:r>
          </w:p>
        </w:tc>
        <w:tc>
          <w:tcPr>
            <w:tcW w:w="0" w:type="auto"/>
            <w:hideMark/>
          </w:tcPr>
          <w:p w14:paraId="230ED4CE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21 (10.2%)</w:t>
            </w:r>
          </w:p>
        </w:tc>
      </w:tr>
      <w:tr w:rsidR="00AE3C57" w:rsidRPr="00AE3C57" w14:paraId="58CF85C2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E98AED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Bullmastiff</w:t>
            </w:r>
          </w:p>
        </w:tc>
        <w:tc>
          <w:tcPr>
            <w:tcW w:w="0" w:type="auto"/>
            <w:hideMark/>
          </w:tcPr>
          <w:p w14:paraId="18836C29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11 (8.9%)</w:t>
            </w:r>
          </w:p>
        </w:tc>
        <w:tc>
          <w:tcPr>
            <w:tcW w:w="0" w:type="auto"/>
            <w:hideMark/>
          </w:tcPr>
          <w:p w14:paraId="04D90E01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8 (9.8%)</w:t>
            </w:r>
          </w:p>
        </w:tc>
        <w:tc>
          <w:tcPr>
            <w:tcW w:w="0" w:type="auto"/>
            <w:hideMark/>
          </w:tcPr>
          <w:p w14:paraId="15FAFD2E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19 (9.3%)</w:t>
            </w:r>
          </w:p>
        </w:tc>
      </w:tr>
      <w:tr w:rsidR="00AE3C57" w:rsidRPr="00AE3C57" w14:paraId="3753BFBC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4B3839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Rottweiler</w:t>
            </w:r>
          </w:p>
        </w:tc>
        <w:tc>
          <w:tcPr>
            <w:tcW w:w="0" w:type="auto"/>
            <w:hideMark/>
          </w:tcPr>
          <w:p w14:paraId="5CB8A6E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8 (6.5%)</w:t>
            </w:r>
          </w:p>
        </w:tc>
        <w:tc>
          <w:tcPr>
            <w:tcW w:w="0" w:type="auto"/>
            <w:hideMark/>
          </w:tcPr>
          <w:p w14:paraId="32E75DE8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8 (9.8%)</w:t>
            </w:r>
          </w:p>
        </w:tc>
        <w:tc>
          <w:tcPr>
            <w:tcW w:w="0" w:type="auto"/>
            <w:hideMark/>
          </w:tcPr>
          <w:p w14:paraId="710A686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16 (7.8%)</w:t>
            </w:r>
          </w:p>
        </w:tc>
      </w:tr>
      <w:tr w:rsidR="00AE3C57" w:rsidRPr="00AE3C57" w14:paraId="23BCE445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EF6F6F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Caucasian Shepherd</w:t>
            </w:r>
          </w:p>
        </w:tc>
        <w:tc>
          <w:tcPr>
            <w:tcW w:w="0" w:type="auto"/>
            <w:hideMark/>
          </w:tcPr>
          <w:p w14:paraId="5692AA86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8 (6.5%)</w:t>
            </w:r>
          </w:p>
        </w:tc>
        <w:tc>
          <w:tcPr>
            <w:tcW w:w="0" w:type="auto"/>
            <w:hideMark/>
          </w:tcPr>
          <w:p w14:paraId="53A4AF2B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5 (6.1%)</w:t>
            </w:r>
          </w:p>
        </w:tc>
        <w:tc>
          <w:tcPr>
            <w:tcW w:w="0" w:type="auto"/>
            <w:hideMark/>
          </w:tcPr>
          <w:p w14:paraId="6FE0F250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13 (6.3%)</w:t>
            </w:r>
          </w:p>
        </w:tc>
      </w:tr>
      <w:tr w:rsidR="00AE3C57" w:rsidRPr="00AE3C57" w14:paraId="57F26D88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8DF2A0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Poodle</w:t>
            </w:r>
          </w:p>
        </w:tc>
        <w:tc>
          <w:tcPr>
            <w:tcW w:w="0" w:type="auto"/>
            <w:hideMark/>
          </w:tcPr>
          <w:p w14:paraId="00A1A983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6 (4.9%)</w:t>
            </w:r>
          </w:p>
        </w:tc>
        <w:tc>
          <w:tcPr>
            <w:tcW w:w="0" w:type="auto"/>
            <w:hideMark/>
          </w:tcPr>
          <w:p w14:paraId="54F0C1B5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6 (7.3%)</w:t>
            </w:r>
          </w:p>
        </w:tc>
        <w:tc>
          <w:tcPr>
            <w:tcW w:w="0" w:type="auto"/>
            <w:hideMark/>
          </w:tcPr>
          <w:p w14:paraId="334422A9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12 (5.9%)</w:t>
            </w:r>
          </w:p>
        </w:tc>
      </w:tr>
      <w:tr w:rsidR="00AE3C57" w:rsidRPr="00AE3C57" w14:paraId="09F792A5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60E6D5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Maltese</w:t>
            </w:r>
          </w:p>
        </w:tc>
        <w:tc>
          <w:tcPr>
            <w:tcW w:w="0" w:type="auto"/>
            <w:hideMark/>
          </w:tcPr>
          <w:p w14:paraId="4284267C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 (1.6%)</w:t>
            </w:r>
          </w:p>
        </w:tc>
        <w:tc>
          <w:tcPr>
            <w:tcW w:w="0" w:type="auto"/>
            <w:hideMark/>
          </w:tcPr>
          <w:p w14:paraId="62C54A39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2 (2.4%)</w:t>
            </w:r>
          </w:p>
        </w:tc>
        <w:tc>
          <w:tcPr>
            <w:tcW w:w="0" w:type="auto"/>
            <w:hideMark/>
          </w:tcPr>
          <w:p w14:paraId="45BD4B1E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4 (2.0%)</w:t>
            </w:r>
          </w:p>
        </w:tc>
      </w:tr>
      <w:tr w:rsidR="00AE3C57" w:rsidRPr="00AE3C57" w14:paraId="3D94DF3C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C1881F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Other breeds</w:t>
            </w:r>
          </w:p>
        </w:tc>
        <w:tc>
          <w:tcPr>
            <w:tcW w:w="0" w:type="auto"/>
            <w:hideMark/>
          </w:tcPr>
          <w:p w14:paraId="109018B5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5 (4.1%)</w:t>
            </w:r>
          </w:p>
        </w:tc>
        <w:tc>
          <w:tcPr>
            <w:tcW w:w="0" w:type="auto"/>
            <w:hideMark/>
          </w:tcPr>
          <w:p w14:paraId="03108C95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7 (8.5%)</w:t>
            </w:r>
          </w:p>
        </w:tc>
        <w:tc>
          <w:tcPr>
            <w:tcW w:w="0" w:type="auto"/>
            <w:hideMark/>
          </w:tcPr>
          <w:p w14:paraId="2CEDE5C7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12 (5.9%)</w:t>
            </w:r>
          </w:p>
        </w:tc>
      </w:tr>
      <w:tr w:rsidR="00AE3C57" w:rsidRPr="00AE3C57" w14:paraId="7FBF3D24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44C669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Age (weeks)</w:t>
            </w:r>
          </w:p>
        </w:tc>
        <w:tc>
          <w:tcPr>
            <w:tcW w:w="0" w:type="auto"/>
            <w:hideMark/>
          </w:tcPr>
          <w:p w14:paraId="507C53CE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CA7DF60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F314209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3C57" w:rsidRPr="00AE3C57" w14:paraId="50FD35FB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9812A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Median (IQR)</w:t>
            </w:r>
          </w:p>
        </w:tc>
        <w:tc>
          <w:tcPr>
            <w:tcW w:w="0" w:type="auto"/>
            <w:hideMark/>
          </w:tcPr>
          <w:p w14:paraId="29FD2876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16 (10–20)</w:t>
            </w:r>
          </w:p>
        </w:tc>
        <w:tc>
          <w:tcPr>
            <w:tcW w:w="0" w:type="auto"/>
            <w:hideMark/>
          </w:tcPr>
          <w:p w14:paraId="70060889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16 (10.5–28)</w:t>
            </w:r>
          </w:p>
        </w:tc>
        <w:tc>
          <w:tcPr>
            <w:tcW w:w="0" w:type="auto"/>
            <w:hideMark/>
          </w:tcPr>
          <w:p w14:paraId="32826F86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16 (10–24)</w:t>
            </w:r>
          </w:p>
        </w:tc>
      </w:tr>
      <w:tr w:rsidR="00AE3C57" w:rsidRPr="00AE3C57" w14:paraId="13D1098B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0CB0E8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Range</w:t>
            </w:r>
          </w:p>
        </w:tc>
        <w:tc>
          <w:tcPr>
            <w:tcW w:w="0" w:type="auto"/>
            <w:hideMark/>
          </w:tcPr>
          <w:p w14:paraId="0AEB7C24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4–84</w:t>
            </w:r>
          </w:p>
        </w:tc>
        <w:tc>
          <w:tcPr>
            <w:tcW w:w="0" w:type="auto"/>
            <w:hideMark/>
          </w:tcPr>
          <w:p w14:paraId="07062BFA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3–144</w:t>
            </w:r>
          </w:p>
        </w:tc>
        <w:tc>
          <w:tcPr>
            <w:tcW w:w="0" w:type="auto"/>
            <w:hideMark/>
          </w:tcPr>
          <w:p w14:paraId="12D1C075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3–144</w:t>
            </w:r>
          </w:p>
        </w:tc>
      </w:tr>
      <w:tr w:rsidR="00AE3C57" w:rsidRPr="00AE3C57" w14:paraId="5EC8DE71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7E672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lastRenderedPageBreak/>
              <w:t>Shapiro–Wilk p-value</w:t>
            </w:r>
          </w:p>
        </w:tc>
        <w:tc>
          <w:tcPr>
            <w:tcW w:w="0" w:type="auto"/>
            <w:hideMark/>
          </w:tcPr>
          <w:p w14:paraId="0E009229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&lt;0.001</w:t>
            </w:r>
          </w:p>
        </w:tc>
        <w:tc>
          <w:tcPr>
            <w:tcW w:w="0" w:type="auto"/>
            <w:hideMark/>
          </w:tcPr>
          <w:p w14:paraId="46F3F43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&lt;0.001</w:t>
            </w:r>
          </w:p>
        </w:tc>
        <w:tc>
          <w:tcPr>
            <w:tcW w:w="0" w:type="auto"/>
            <w:hideMark/>
          </w:tcPr>
          <w:p w14:paraId="17EC4968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&lt;0.001</w:t>
            </w:r>
          </w:p>
        </w:tc>
      </w:tr>
      <w:tr w:rsidR="00AE3C57" w:rsidRPr="00AE3C57" w14:paraId="7EBBC89C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24705F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Vaccination status</w:t>
            </w:r>
          </w:p>
        </w:tc>
        <w:tc>
          <w:tcPr>
            <w:tcW w:w="0" w:type="auto"/>
            <w:hideMark/>
          </w:tcPr>
          <w:p w14:paraId="64F7E2E6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4C86B19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7C153E1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3C57" w:rsidRPr="00AE3C57" w14:paraId="1AC67400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0BFBC4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Vaccinated</w:t>
            </w:r>
          </w:p>
        </w:tc>
        <w:tc>
          <w:tcPr>
            <w:tcW w:w="0" w:type="auto"/>
            <w:hideMark/>
          </w:tcPr>
          <w:p w14:paraId="37C641AE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59 (48.0%)</w:t>
            </w:r>
          </w:p>
        </w:tc>
        <w:tc>
          <w:tcPr>
            <w:tcW w:w="0" w:type="auto"/>
            <w:hideMark/>
          </w:tcPr>
          <w:p w14:paraId="4BD281E2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40 (48.8%)</w:t>
            </w:r>
          </w:p>
        </w:tc>
        <w:tc>
          <w:tcPr>
            <w:tcW w:w="0" w:type="auto"/>
            <w:hideMark/>
          </w:tcPr>
          <w:p w14:paraId="65CD947D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99 (48.3%)</w:t>
            </w:r>
          </w:p>
        </w:tc>
      </w:tr>
      <w:tr w:rsidR="00AE3C57" w:rsidRPr="00AE3C57" w14:paraId="30A2E2DB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CEFC1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Unvaccinated</w:t>
            </w:r>
          </w:p>
        </w:tc>
        <w:tc>
          <w:tcPr>
            <w:tcW w:w="0" w:type="auto"/>
            <w:hideMark/>
          </w:tcPr>
          <w:p w14:paraId="6A668B17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54 (43.9%)</w:t>
            </w:r>
          </w:p>
        </w:tc>
        <w:tc>
          <w:tcPr>
            <w:tcW w:w="0" w:type="auto"/>
            <w:hideMark/>
          </w:tcPr>
          <w:p w14:paraId="7AF2D23C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33 (40.2%)</w:t>
            </w:r>
          </w:p>
        </w:tc>
        <w:tc>
          <w:tcPr>
            <w:tcW w:w="0" w:type="auto"/>
            <w:hideMark/>
          </w:tcPr>
          <w:p w14:paraId="507842AE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87 (42.4%)</w:t>
            </w:r>
          </w:p>
        </w:tc>
      </w:tr>
      <w:tr w:rsidR="00AE3C57" w:rsidRPr="00AE3C57" w14:paraId="75972F2B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5B6A2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Vaccination history unavailable</w:t>
            </w:r>
          </w:p>
        </w:tc>
        <w:tc>
          <w:tcPr>
            <w:tcW w:w="0" w:type="auto"/>
            <w:hideMark/>
          </w:tcPr>
          <w:p w14:paraId="4E9C6534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10 (8.1%)</w:t>
            </w:r>
          </w:p>
        </w:tc>
        <w:tc>
          <w:tcPr>
            <w:tcW w:w="0" w:type="auto"/>
            <w:hideMark/>
          </w:tcPr>
          <w:p w14:paraId="60E35B93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9 (11.0%)</w:t>
            </w:r>
          </w:p>
        </w:tc>
        <w:tc>
          <w:tcPr>
            <w:tcW w:w="0" w:type="auto"/>
            <w:hideMark/>
          </w:tcPr>
          <w:p w14:paraId="0D3CEE85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19 (9.3%)</w:t>
            </w:r>
          </w:p>
        </w:tc>
      </w:tr>
      <w:tr w:rsidR="00AE3C57" w:rsidRPr="00AE3C57" w14:paraId="29EA3B28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97012" w14:textId="77777777" w:rsidR="00AE3C57" w:rsidRPr="00AE3C57" w:rsidRDefault="00AE3C57" w:rsidP="00AE3C57">
            <w:pPr>
              <w:spacing w:after="160" w:line="278" w:lineRule="auto"/>
            </w:pPr>
            <w:r w:rsidRPr="00AE3C57">
              <w:t>Number of vaccine doses received*</w:t>
            </w:r>
          </w:p>
        </w:tc>
        <w:tc>
          <w:tcPr>
            <w:tcW w:w="0" w:type="auto"/>
            <w:hideMark/>
          </w:tcPr>
          <w:p w14:paraId="534D284C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20FC992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2B4B756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3C57" w:rsidRPr="00AE3C57" w14:paraId="3808039C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EC2A00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One dose</w:t>
            </w:r>
          </w:p>
        </w:tc>
        <w:tc>
          <w:tcPr>
            <w:tcW w:w="0" w:type="auto"/>
            <w:hideMark/>
          </w:tcPr>
          <w:p w14:paraId="14140BE2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24 (40.7%)</w:t>
            </w:r>
          </w:p>
        </w:tc>
        <w:tc>
          <w:tcPr>
            <w:tcW w:w="0" w:type="auto"/>
            <w:hideMark/>
          </w:tcPr>
          <w:p w14:paraId="60189452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10 (25.0%)</w:t>
            </w:r>
          </w:p>
        </w:tc>
        <w:tc>
          <w:tcPr>
            <w:tcW w:w="0" w:type="auto"/>
            <w:hideMark/>
          </w:tcPr>
          <w:p w14:paraId="29FF08F9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34 (34.3%)</w:t>
            </w:r>
          </w:p>
        </w:tc>
      </w:tr>
      <w:tr w:rsidR="00AE3C57" w:rsidRPr="00AE3C57" w14:paraId="77A17BB3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7F58A2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Two doses</w:t>
            </w:r>
          </w:p>
        </w:tc>
        <w:tc>
          <w:tcPr>
            <w:tcW w:w="0" w:type="auto"/>
            <w:hideMark/>
          </w:tcPr>
          <w:p w14:paraId="7E77F3F9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19 (32.2%)</w:t>
            </w:r>
          </w:p>
        </w:tc>
        <w:tc>
          <w:tcPr>
            <w:tcW w:w="0" w:type="auto"/>
            <w:hideMark/>
          </w:tcPr>
          <w:p w14:paraId="5AD78F57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16 (40.0%)</w:t>
            </w:r>
          </w:p>
        </w:tc>
        <w:tc>
          <w:tcPr>
            <w:tcW w:w="0" w:type="auto"/>
            <w:hideMark/>
          </w:tcPr>
          <w:p w14:paraId="1AA2EE6D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35 (35.4%)</w:t>
            </w:r>
          </w:p>
        </w:tc>
      </w:tr>
      <w:tr w:rsidR="00AE3C57" w:rsidRPr="00AE3C57" w14:paraId="326D1B02" w14:textId="77777777" w:rsidTr="00AE3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37366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Three doses</w:t>
            </w:r>
          </w:p>
        </w:tc>
        <w:tc>
          <w:tcPr>
            <w:tcW w:w="0" w:type="auto"/>
            <w:hideMark/>
          </w:tcPr>
          <w:p w14:paraId="4A3EBCC9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15 (25.4%)</w:t>
            </w:r>
          </w:p>
        </w:tc>
        <w:tc>
          <w:tcPr>
            <w:tcW w:w="0" w:type="auto"/>
            <w:hideMark/>
          </w:tcPr>
          <w:p w14:paraId="63DD55B7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14 (35.0%)</w:t>
            </w:r>
          </w:p>
        </w:tc>
        <w:tc>
          <w:tcPr>
            <w:tcW w:w="0" w:type="auto"/>
            <w:hideMark/>
          </w:tcPr>
          <w:p w14:paraId="3D2E407F" w14:textId="77777777" w:rsidR="00AE3C57" w:rsidRPr="00AE3C57" w:rsidRDefault="00AE3C57" w:rsidP="00AE3C5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3C57">
              <w:t>29 (29.3%)</w:t>
            </w:r>
          </w:p>
        </w:tc>
      </w:tr>
      <w:tr w:rsidR="00AE3C57" w:rsidRPr="00AE3C57" w14:paraId="761DB326" w14:textId="77777777" w:rsidTr="00AE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B1F186" w14:textId="77777777" w:rsidR="00AE3C57" w:rsidRPr="00AE3C57" w:rsidRDefault="00AE3C57" w:rsidP="00AE3C57">
            <w:pPr>
              <w:spacing w:after="160" w:line="278" w:lineRule="auto"/>
              <w:rPr>
                <w:b w:val="0"/>
                <w:bCs w:val="0"/>
              </w:rPr>
            </w:pPr>
            <w:r w:rsidRPr="00AE3C57">
              <w:rPr>
                <w:b w:val="0"/>
                <w:bCs w:val="0"/>
              </w:rPr>
              <w:t>Five doses</w:t>
            </w:r>
          </w:p>
        </w:tc>
        <w:tc>
          <w:tcPr>
            <w:tcW w:w="0" w:type="auto"/>
            <w:hideMark/>
          </w:tcPr>
          <w:p w14:paraId="2B8B5455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 (1.7%)</w:t>
            </w:r>
          </w:p>
        </w:tc>
        <w:tc>
          <w:tcPr>
            <w:tcW w:w="0" w:type="auto"/>
            <w:hideMark/>
          </w:tcPr>
          <w:p w14:paraId="1B2F12A1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0 (0.0%)</w:t>
            </w:r>
          </w:p>
        </w:tc>
        <w:tc>
          <w:tcPr>
            <w:tcW w:w="0" w:type="auto"/>
            <w:hideMark/>
          </w:tcPr>
          <w:p w14:paraId="77EA647B" w14:textId="77777777" w:rsidR="00AE3C57" w:rsidRPr="00AE3C57" w:rsidRDefault="00AE3C57" w:rsidP="00AE3C5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3C57">
              <w:t>1 (1.0%)</w:t>
            </w:r>
          </w:p>
        </w:tc>
      </w:tr>
    </w:tbl>
    <w:p w14:paraId="6C6EAB5E" w14:textId="0CB58E33" w:rsidR="00AE3C57" w:rsidRPr="00AE3C57" w:rsidRDefault="00AE3C57" w:rsidP="00AE3C57">
      <w:pPr>
        <w:rPr>
          <w:sz w:val="20"/>
          <w:szCs w:val="20"/>
        </w:rPr>
      </w:pPr>
      <w:r w:rsidRPr="00AE3C57">
        <w:rPr>
          <w:sz w:val="20"/>
          <w:szCs w:val="20"/>
        </w:rPr>
        <w:t>*Percentages for vaccine-dose frequency are calculated among vaccinated dogs only (n = 99).</w:t>
      </w:r>
      <w:r w:rsidR="005C0DFC" w:rsidRPr="00F74C3C">
        <w:rPr>
          <w:sz w:val="20"/>
          <w:szCs w:val="20"/>
        </w:rPr>
        <w:t xml:space="preserve"> Additional analyses of CPV prevalence</w:t>
      </w:r>
      <w:r w:rsidR="00C30998" w:rsidRPr="00F74C3C">
        <w:rPr>
          <w:sz w:val="20"/>
          <w:szCs w:val="20"/>
        </w:rPr>
        <w:t xml:space="preserve"> </w:t>
      </w:r>
      <w:r w:rsidR="005C0DFC" w:rsidRPr="00F74C3C">
        <w:rPr>
          <w:sz w:val="20"/>
          <w:szCs w:val="20"/>
        </w:rPr>
        <w:t xml:space="preserve">and vaccination-related factors have been reported previously (Agbota </w:t>
      </w:r>
      <w:r w:rsidR="005C0DFC" w:rsidRPr="00F74C3C">
        <w:rPr>
          <w:i/>
          <w:iCs/>
          <w:sz w:val="20"/>
          <w:szCs w:val="20"/>
        </w:rPr>
        <w:t>et al</w:t>
      </w:r>
      <w:r w:rsidR="005C0DFC" w:rsidRPr="00F74C3C">
        <w:rPr>
          <w:sz w:val="20"/>
          <w:szCs w:val="20"/>
        </w:rPr>
        <w:t>., 2025).</w:t>
      </w:r>
    </w:p>
    <w:p w14:paraId="3935CC42" w14:textId="77777777" w:rsidR="00565538" w:rsidRDefault="00565538"/>
    <w:p w14:paraId="6DA1B64B" w14:textId="77777777" w:rsidR="004E3340" w:rsidRDefault="004E3340"/>
    <w:p w14:paraId="48B2B19A" w14:textId="719E9A69" w:rsidR="004E3340" w:rsidRPr="000924D3" w:rsidRDefault="000924D3">
      <w:pPr>
        <w:rPr>
          <w:b/>
          <w:bCs/>
        </w:rPr>
      </w:pPr>
      <w:r w:rsidRPr="000924D3">
        <w:rPr>
          <w:b/>
          <w:bCs/>
        </w:rPr>
        <w:t xml:space="preserve">Supplementary Table 3.2. Distribution of vaccination </w:t>
      </w:r>
      <w:r w:rsidR="00C3506D">
        <w:rPr>
          <w:b/>
          <w:bCs/>
        </w:rPr>
        <w:t>status and frequency</w:t>
      </w:r>
      <w:r w:rsidRPr="000924D3">
        <w:rPr>
          <w:b/>
          <w:bCs/>
        </w:rPr>
        <w:t xml:space="preserve"> among CPV-positive dogs according to breed category (n = 123).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50"/>
        <w:gridCol w:w="1989"/>
        <w:gridCol w:w="2420"/>
        <w:gridCol w:w="1375"/>
      </w:tblGrid>
      <w:tr w:rsidR="004E3340" w:rsidRPr="004E3340" w14:paraId="0D8B50A9" w14:textId="77777777" w:rsidTr="004E3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2B065A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Vaccination History</w:t>
            </w:r>
          </w:p>
        </w:tc>
        <w:tc>
          <w:tcPr>
            <w:tcW w:w="0" w:type="auto"/>
            <w:hideMark/>
          </w:tcPr>
          <w:p w14:paraId="4D9F8CC7" w14:textId="77777777" w:rsidR="004E3340" w:rsidRPr="004E3340" w:rsidRDefault="004E3340" w:rsidP="004E33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Local Dogs n (%)</w:t>
            </w:r>
          </w:p>
        </w:tc>
        <w:tc>
          <w:tcPr>
            <w:tcW w:w="0" w:type="auto"/>
            <w:hideMark/>
          </w:tcPr>
          <w:p w14:paraId="7CE87F36" w14:textId="77777777" w:rsidR="004E3340" w:rsidRPr="004E3340" w:rsidRDefault="004E3340" w:rsidP="004E33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Foreign Breeds n (%)</w:t>
            </w:r>
          </w:p>
        </w:tc>
        <w:tc>
          <w:tcPr>
            <w:tcW w:w="0" w:type="auto"/>
            <w:hideMark/>
          </w:tcPr>
          <w:p w14:paraId="7E654169" w14:textId="77777777" w:rsidR="004E3340" w:rsidRPr="004E3340" w:rsidRDefault="004E3340" w:rsidP="004E33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Total n (%)</w:t>
            </w:r>
          </w:p>
        </w:tc>
      </w:tr>
      <w:tr w:rsidR="004E3340" w:rsidRPr="004E3340" w14:paraId="48C38E9F" w14:textId="77777777" w:rsidTr="004E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A20C15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Unvaccinated</w:t>
            </w:r>
          </w:p>
        </w:tc>
        <w:tc>
          <w:tcPr>
            <w:tcW w:w="0" w:type="auto"/>
            <w:hideMark/>
          </w:tcPr>
          <w:p w14:paraId="47B64D4E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33 (100.0)</w:t>
            </w:r>
          </w:p>
        </w:tc>
        <w:tc>
          <w:tcPr>
            <w:tcW w:w="0" w:type="auto"/>
            <w:hideMark/>
          </w:tcPr>
          <w:p w14:paraId="37C094B6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21 (23.3)</w:t>
            </w:r>
          </w:p>
        </w:tc>
        <w:tc>
          <w:tcPr>
            <w:tcW w:w="0" w:type="auto"/>
            <w:hideMark/>
          </w:tcPr>
          <w:p w14:paraId="7215C8C1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54 (43.9)</w:t>
            </w:r>
          </w:p>
        </w:tc>
      </w:tr>
      <w:tr w:rsidR="004E3340" w:rsidRPr="004E3340" w14:paraId="43AABA79" w14:textId="77777777" w:rsidTr="004E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434301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Once</w:t>
            </w:r>
          </w:p>
        </w:tc>
        <w:tc>
          <w:tcPr>
            <w:tcW w:w="0" w:type="auto"/>
            <w:hideMark/>
          </w:tcPr>
          <w:p w14:paraId="5C6E3DA6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0 (0.0)</w:t>
            </w:r>
          </w:p>
        </w:tc>
        <w:tc>
          <w:tcPr>
            <w:tcW w:w="0" w:type="auto"/>
            <w:hideMark/>
          </w:tcPr>
          <w:p w14:paraId="0C4003AB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24 (26.7)</w:t>
            </w:r>
          </w:p>
        </w:tc>
        <w:tc>
          <w:tcPr>
            <w:tcW w:w="0" w:type="auto"/>
            <w:hideMark/>
          </w:tcPr>
          <w:p w14:paraId="0ED95BFD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24 (19.5)</w:t>
            </w:r>
          </w:p>
        </w:tc>
      </w:tr>
      <w:tr w:rsidR="004E3340" w:rsidRPr="004E3340" w14:paraId="52596E92" w14:textId="77777777" w:rsidTr="004E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C08B54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Twice</w:t>
            </w:r>
          </w:p>
        </w:tc>
        <w:tc>
          <w:tcPr>
            <w:tcW w:w="0" w:type="auto"/>
            <w:hideMark/>
          </w:tcPr>
          <w:p w14:paraId="00ADC10E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0 (0.0)</w:t>
            </w:r>
          </w:p>
        </w:tc>
        <w:tc>
          <w:tcPr>
            <w:tcW w:w="0" w:type="auto"/>
            <w:hideMark/>
          </w:tcPr>
          <w:p w14:paraId="24D3D7A8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19 (21.1)</w:t>
            </w:r>
          </w:p>
        </w:tc>
        <w:tc>
          <w:tcPr>
            <w:tcW w:w="0" w:type="auto"/>
            <w:hideMark/>
          </w:tcPr>
          <w:p w14:paraId="6E0509E4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19 (15.4)</w:t>
            </w:r>
          </w:p>
        </w:tc>
      </w:tr>
      <w:tr w:rsidR="004E3340" w:rsidRPr="004E3340" w14:paraId="7564DF6B" w14:textId="77777777" w:rsidTr="004E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3A723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Thrice</w:t>
            </w:r>
          </w:p>
        </w:tc>
        <w:tc>
          <w:tcPr>
            <w:tcW w:w="0" w:type="auto"/>
            <w:hideMark/>
          </w:tcPr>
          <w:p w14:paraId="5D5FCA39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0 (0.0)</w:t>
            </w:r>
          </w:p>
        </w:tc>
        <w:tc>
          <w:tcPr>
            <w:tcW w:w="0" w:type="auto"/>
            <w:hideMark/>
          </w:tcPr>
          <w:p w14:paraId="3EDDC4C0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15 (16.7)</w:t>
            </w:r>
          </w:p>
        </w:tc>
        <w:tc>
          <w:tcPr>
            <w:tcW w:w="0" w:type="auto"/>
            <w:hideMark/>
          </w:tcPr>
          <w:p w14:paraId="5CD1BDA2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15 (12.2)</w:t>
            </w:r>
          </w:p>
        </w:tc>
      </w:tr>
      <w:tr w:rsidR="004E3340" w:rsidRPr="004E3340" w14:paraId="1AEE74BD" w14:textId="77777777" w:rsidTr="004E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BF778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Five times</w:t>
            </w:r>
          </w:p>
        </w:tc>
        <w:tc>
          <w:tcPr>
            <w:tcW w:w="0" w:type="auto"/>
            <w:hideMark/>
          </w:tcPr>
          <w:p w14:paraId="46B18A24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0 (0.0)</w:t>
            </w:r>
          </w:p>
        </w:tc>
        <w:tc>
          <w:tcPr>
            <w:tcW w:w="0" w:type="auto"/>
            <w:hideMark/>
          </w:tcPr>
          <w:p w14:paraId="240D4EDD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1 (1.1)</w:t>
            </w:r>
          </w:p>
        </w:tc>
        <w:tc>
          <w:tcPr>
            <w:tcW w:w="0" w:type="auto"/>
            <w:hideMark/>
          </w:tcPr>
          <w:p w14:paraId="2D972836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t>1 (0.8)</w:t>
            </w:r>
          </w:p>
        </w:tc>
      </w:tr>
      <w:tr w:rsidR="004E3340" w:rsidRPr="004E3340" w14:paraId="5EAFDB37" w14:textId="77777777" w:rsidTr="004E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013753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Unknown</w:t>
            </w:r>
          </w:p>
        </w:tc>
        <w:tc>
          <w:tcPr>
            <w:tcW w:w="0" w:type="auto"/>
            <w:hideMark/>
          </w:tcPr>
          <w:p w14:paraId="4EB43BA0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0 (0.0)</w:t>
            </w:r>
          </w:p>
        </w:tc>
        <w:tc>
          <w:tcPr>
            <w:tcW w:w="0" w:type="auto"/>
            <w:hideMark/>
          </w:tcPr>
          <w:p w14:paraId="7360461C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10 (11.1)</w:t>
            </w:r>
          </w:p>
        </w:tc>
        <w:tc>
          <w:tcPr>
            <w:tcW w:w="0" w:type="auto"/>
            <w:hideMark/>
          </w:tcPr>
          <w:p w14:paraId="4F6E89F8" w14:textId="77777777" w:rsidR="004E3340" w:rsidRPr="004E3340" w:rsidRDefault="004E3340" w:rsidP="004E33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340">
              <w:t>10 (8.1)</w:t>
            </w:r>
          </w:p>
        </w:tc>
      </w:tr>
      <w:tr w:rsidR="004E3340" w:rsidRPr="004E3340" w14:paraId="60924383" w14:textId="77777777" w:rsidTr="004E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79AAF1" w14:textId="77777777" w:rsidR="004E3340" w:rsidRPr="004E3340" w:rsidRDefault="004E3340" w:rsidP="004E3340">
            <w:pPr>
              <w:spacing w:after="160" w:line="278" w:lineRule="auto"/>
            </w:pPr>
            <w:r w:rsidRPr="004E3340">
              <w:t>Total</w:t>
            </w:r>
          </w:p>
        </w:tc>
        <w:tc>
          <w:tcPr>
            <w:tcW w:w="0" w:type="auto"/>
            <w:hideMark/>
          </w:tcPr>
          <w:p w14:paraId="259FB0DA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rPr>
                <w:b/>
                <w:bCs/>
              </w:rPr>
              <w:t>33 (100.0)</w:t>
            </w:r>
          </w:p>
        </w:tc>
        <w:tc>
          <w:tcPr>
            <w:tcW w:w="0" w:type="auto"/>
            <w:hideMark/>
          </w:tcPr>
          <w:p w14:paraId="7A5051BD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rPr>
                <w:b/>
                <w:bCs/>
              </w:rPr>
              <w:t>90 (100.0)</w:t>
            </w:r>
          </w:p>
        </w:tc>
        <w:tc>
          <w:tcPr>
            <w:tcW w:w="0" w:type="auto"/>
            <w:hideMark/>
          </w:tcPr>
          <w:p w14:paraId="765CC8DA" w14:textId="77777777" w:rsidR="004E3340" w:rsidRPr="004E3340" w:rsidRDefault="004E3340" w:rsidP="004E33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340">
              <w:rPr>
                <w:b/>
                <w:bCs/>
              </w:rPr>
              <w:t>123 (100.0)</w:t>
            </w:r>
          </w:p>
        </w:tc>
      </w:tr>
    </w:tbl>
    <w:p w14:paraId="08A88821" w14:textId="77777777" w:rsidR="004E3340" w:rsidRDefault="004E3340"/>
    <w:p w14:paraId="47431AFA" w14:textId="77777777" w:rsidR="00F74C3C" w:rsidRPr="00F74C3C" w:rsidRDefault="00F74C3C" w:rsidP="00F74C3C">
      <w:r w:rsidRPr="00F74C3C">
        <w:rPr>
          <w:b/>
          <w:bCs/>
        </w:rPr>
        <w:lastRenderedPageBreak/>
        <w:t>Supplementary Table 3.3. Clinical presentation and service-related characteristics of dogs included in the survival analysis cohort according to CPV diagnostic status (N = 205).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870"/>
        <w:gridCol w:w="1620"/>
        <w:gridCol w:w="1890"/>
        <w:gridCol w:w="1980"/>
      </w:tblGrid>
      <w:tr w:rsidR="00F74C3C" w:rsidRPr="00F74C3C" w14:paraId="3064F1ED" w14:textId="77777777" w:rsidTr="00F74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46ED158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Characteristic</w:t>
            </w:r>
          </w:p>
        </w:tc>
        <w:tc>
          <w:tcPr>
            <w:tcW w:w="1620" w:type="dxa"/>
            <w:hideMark/>
          </w:tcPr>
          <w:p w14:paraId="5A6205B8" w14:textId="77777777" w:rsidR="00F74C3C" w:rsidRPr="00F74C3C" w:rsidRDefault="00F74C3C" w:rsidP="00F74C3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CPV-positive (n = 123)</w:t>
            </w:r>
          </w:p>
        </w:tc>
        <w:tc>
          <w:tcPr>
            <w:tcW w:w="1890" w:type="dxa"/>
            <w:hideMark/>
          </w:tcPr>
          <w:p w14:paraId="7D823B48" w14:textId="77777777" w:rsidR="00F74C3C" w:rsidRPr="00F74C3C" w:rsidRDefault="00F74C3C" w:rsidP="00F74C3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CPV-negative (n = 82)</w:t>
            </w:r>
          </w:p>
        </w:tc>
        <w:tc>
          <w:tcPr>
            <w:tcW w:w="1980" w:type="dxa"/>
            <w:hideMark/>
          </w:tcPr>
          <w:p w14:paraId="08293863" w14:textId="77777777" w:rsidR="00F74C3C" w:rsidRPr="00F74C3C" w:rsidRDefault="00F74C3C" w:rsidP="00F74C3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Total (N = 205)</w:t>
            </w:r>
          </w:p>
        </w:tc>
      </w:tr>
      <w:tr w:rsidR="00F74C3C" w:rsidRPr="00F74C3C" w14:paraId="63FF2608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BA1E146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Body weight (kg)</w:t>
            </w:r>
          </w:p>
        </w:tc>
        <w:tc>
          <w:tcPr>
            <w:tcW w:w="1620" w:type="dxa"/>
            <w:hideMark/>
          </w:tcPr>
          <w:p w14:paraId="7C4BFB8A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09FDD76B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6A3DE821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C3C" w:rsidRPr="00F74C3C" w14:paraId="4A3A82AF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E62FE43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Median (IQR)</w:t>
            </w:r>
          </w:p>
        </w:tc>
        <w:tc>
          <w:tcPr>
            <w:tcW w:w="1620" w:type="dxa"/>
            <w:hideMark/>
          </w:tcPr>
          <w:p w14:paraId="46C125C2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6.2 (4.5–9.9)</w:t>
            </w:r>
          </w:p>
        </w:tc>
        <w:tc>
          <w:tcPr>
            <w:tcW w:w="1890" w:type="dxa"/>
            <w:hideMark/>
          </w:tcPr>
          <w:p w14:paraId="7AD26002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8.0 (5.1–14.2)</w:t>
            </w:r>
          </w:p>
        </w:tc>
        <w:tc>
          <w:tcPr>
            <w:tcW w:w="1980" w:type="dxa"/>
            <w:hideMark/>
          </w:tcPr>
          <w:p w14:paraId="73BA3970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7.1 (4.7–10.8)</w:t>
            </w:r>
          </w:p>
        </w:tc>
      </w:tr>
      <w:tr w:rsidR="00F74C3C" w:rsidRPr="00F74C3C" w14:paraId="1F1F8277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1B45D4C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Range</w:t>
            </w:r>
          </w:p>
        </w:tc>
        <w:tc>
          <w:tcPr>
            <w:tcW w:w="1620" w:type="dxa"/>
            <w:hideMark/>
          </w:tcPr>
          <w:p w14:paraId="3F6C11C3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0.8–37.0</w:t>
            </w:r>
          </w:p>
        </w:tc>
        <w:tc>
          <w:tcPr>
            <w:tcW w:w="1890" w:type="dxa"/>
            <w:hideMark/>
          </w:tcPr>
          <w:p w14:paraId="2FF247EC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1.1–35.5</w:t>
            </w:r>
          </w:p>
        </w:tc>
        <w:tc>
          <w:tcPr>
            <w:tcW w:w="1980" w:type="dxa"/>
            <w:hideMark/>
          </w:tcPr>
          <w:p w14:paraId="7CBDF9A7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0.8–37.0</w:t>
            </w:r>
          </w:p>
        </w:tc>
      </w:tr>
      <w:tr w:rsidR="00F74C3C" w:rsidRPr="00F74C3C" w14:paraId="06D33D98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6DCE061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Shapiro–Wilk p-value</w:t>
            </w:r>
          </w:p>
        </w:tc>
        <w:tc>
          <w:tcPr>
            <w:tcW w:w="1620" w:type="dxa"/>
            <w:hideMark/>
          </w:tcPr>
          <w:p w14:paraId="3298B837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&lt;0.001</w:t>
            </w:r>
          </w:p>
        </w:tc>
        <w:tc>
          <w:tcPr>
            <w:tcW w:w="1890" w:type="dxa"/>
            <w:hideMark/>
          </w:tcPr>
          <w:p w14:paraId="27DFDAB1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&lt;0.001</w:t>
            </w:r>
          </w:p>
        </w:tc>
        <w:tc>
          <w:tcPr>
            <w:tcW w:w="1980" w:type="dxa"/>
            <w:hideMark/>
          </w:tcPr>
          <w:p w14:paraId="51D5816E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&lt;0.001</w:t>
            </w:r>
          </w:p>
        </w:tc>
      </w:tr>
      <w:tr w:rsidR="00F74C3C" w:rsidRPr="00F74C3C" w14:paraId="04529536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0EEA185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Lethargy</w:t>
            </w:r>
          </w:p>
        </w:tc>
        <w:tc>
          <w:tcPr>
            <w:tcW w:w="1620" w:type="dxa"/>
            <w:hideMark/>
          </w:tcPr>
          <w:p w14:paraId="0DB75917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4DE17EE0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5ECD4811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C3C" w:rsidRPr="00F74C3C" w14:paraId="1D6BDF9F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F32F4B5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No</w:t>
            </w:r>
          </w:p>
        </w:tc>
        <w:tc>
          <w:tcPr>
            <w:tcW w:w="1620" w:type="dxa"/>
            <w:hideMark/>
          </w:tcPr>
          <w:p w14:paraId="10E2B785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17 (13.8%)</w:t>
            </w:r>
          </w:p>
        </w:tc>
        <w:tc>
          <w:tcPr>
            <w:tcW w:w="1890" w:type="dxa"/>
            <w:hideMark/>
          </w:tcPr>
          <w:p w14:paraId="64A73538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16 (19.5%)</w:t>
            </w:r>
          </w:p>
        </w:tc>
        <w:tc>
          <w:tcPr>
            <w:tcW w:w="1980" w:type="dxa"/>
            <w:hideMark/>
          </w:tcPr>
          <w:p w14:paraId="7DB17F41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33 (16.1%)</w:t>
            </w:r>
          </w:p>
        </w:tc>
      </w:tr>
      <w:tr w:rsidR="00F74C3C" w:rsidRPr="00F74C3C" w14:paraId="329F46DC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E6E85BE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Yes</w:t>
            </w:r>
          </w:p>
        </w:tc>
        <w:tc>
          <w:tcPr>
            <w:tcW w:w="1620" w:type="dxa"/>
            <w:hideMark/>
          </w:tcPr>
          <w:p w14:paraId="010D9F99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106 (86.2%)</w:t>
            </w:r>
          </w:p>
        </w:tc>
        <w:tc>
          <w:tcPr>
            <w:tcW w:w="1890" w:type="dxa"/>
            <w:hideMark/>
          </w:tcPr>
          <w:p w14:paraId="02B04E55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66 (80.5%)</w:t>
            </w:r>
          </w:p>
        </w:tc>
        <w:tc>
          <w:tcPr>
            <w:tcW w:w="1980" w:type="dxa"/>
            <w:hideMark/>
          </w:tcPr>
          <w:p w14:paraId="40B9CAA1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172 (83.9%)</w:t>
            </w:r>
          </w:p>
        </w:tc>
      </w:tr>
      <w:tr w:rsidR="00F74C3C" w:rsidRPr="00F74C3C" w14:paraId="61C6637A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36E3247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Appetite status</w:t>
            </w:r>
          </w:p>
        </w:tc>
        <w:tc>
          <w:tcPr>
            <w:tcW w:w="1620" w:type="dxa"/>
            <w:hideMark/>
          </w:tcPr>
          <w:p w14:paraId="558B84CA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64721FA8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09356DEA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C3C" w:rsidRPr="00F74C3C" w14:paraId="34E47951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2E32560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Normal appetite</w:t>
            </w:r>
          </w:p>
        </w:tc>
        <w:tc>
          <w:tcPr>
            <w:tcW w:w="1620" w:type="dxa"/>
            <w:hideMark/>
          </w:tcPr>
          <w:p w14:paraId="2F1D967D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4 (3.3%)</w:t>
            </w:r>
          </w:p>
        </w:tc>
        <w:tc>
          <w:tcPr>
            <w:tcW w:w="1890" w:type="dxa"/>
            <w:hideMark/>
          </w:tcPr>
          <w:p w14:paraId="1D22FF3F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9 (11.0%)</w:t>
            </w:r>
          </w:p>
        </w:tc>
        <w:tc>
          <w:tcPr>
            <w:tcW w:w="1980" w:type="dxa"/>
            <w:hideMark/>
          </w:tcPr>
          <w:p w14:paraId="62A6D273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13 (6.3%)</w:t>
            </w:r>
          </w:p>
        </w:tc>
      </w:tr>
      <w:tr w:rsidR="00F74C3C" w:rsidRPr="00F74C3C" w14:paraId="27682757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3C0EF5B6" w14:textId="471598BB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Hyporexia</w:t>
            </w:r>
          </w:p>
        </w:tc>
        <w:tc>
          <w:tcPr>
            <w:tcW w:w="1620" w:type="dxa"/>
            <w:hideMark/>
          </w:tcPr>
          <w:p w14:paraId="24F5266E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36 (29.3%)</w:t>
            </w:r>
          </w:p>
        </w:tc>
        <w:tc>
          <w:tcPr>
            <w:tcW w:w="1890" w:type="dxa"/>
            <w:hideMark/>
          </w:tcPr>
          <w:p w14:paraId="6BCFFF3C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47 (57.3%)</w:t>
            </w:r>
          </w:p>
        </w:tc>
        <w:tc>
          <w:tcPr>
            <w:tcW w:w="1980" w:type="dxa"/>
            <w:hideMark/>
          </w:tcPr>
          <w:p w14:paraId="257F8042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83 (40.5%)</w:t>
            </w:r>
          </w:p>
        </w:tc>
      </w:tr>
      <w:tr w:rsidR="00F74C3C" w:rsidRPr="00F74C3C" w14:paraId="237A43A3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1B9F365" w14:textId="4EED37B8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F74C3C">
              <w:rPr>
                <w:b w:val="0"/>
                <w:bCs w:val="0"/>
              </w:rPr>
              <w:t>norexia</w:t>
            </w:r>
          </w:p>
        </w:tc>
        <w:tc>
          <w:tcPr>
            <w:tcW w:w="1620" w:type="dxa"/>
            <w:hideMark/>
          </w:tcPr>
          <w:p w14:paraId="35BB4BC6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83 (67.5%)</w:t>
            </w:r>
          </w:p>
        </w:tc>
        <w:tc>
          <w:tcPr>
            <w:tcW w:w="1890" w:type="dxa"/>
            <w:hideMark/>
          </w:tcPr>
          <w:p w14:paraId="6D56BBDA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26 (31.7%)</w:t>
            </w:r>
          </w:p>
        </w:tc>
        <w:tc>
          <w:tcPr>
            <w:tcW w:w="1980" w:type="dxa"/>
            <w:hideMark/>
          </w:tcPr>
          <w:p w14:paraId="33717AA1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109 (53.2%)</w:t>
            </w:r>
          </w:p>
        </w:tc>
      </w:tr>
      <w:tr w:rsidR="00F74C3C" w:rsidRPr="00F74C3C" w14:paraId="6C63FDB2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4819331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Vomiting status</w:t>
            </w:r>
          </w:p>
        </w:tc>
        <w:tc>
          <w:tcPr>
            <w:tcW w:w="1620" w:type="dxa"/>
            <w:hideMark/>
          </w:tcPr>
          <w:p w14:paraId="19F88383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6DDA01B8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5F80D479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C3C" w:rsidRPr="00F74C3C" w14:paraId="69DAE3E3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3088A67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No</w:t>
            </w:r>
          </w:p>
        </w:tc>
        <w:tc>
          <w:tcPr>
            <w:tcW w:w="1620" w:type="dxa"/>
            <w:hideMark/>
          </w:tcPr>
          <w:p w14:paraId="09B26B43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24 (19.5%)</w:t>
            </w:r>
          </w:p>
        </w:tc>
        <w:tc>
          <w:tcPr>
            <w:tcW w:w="1890" w:type="dxa"/>
            <w:hideMark/>
          </w:tcPr>
          <w:p w14:paraId="1CC994A7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37 (45.1%)</w:t>
            </w:r>
          </w:p>
        </w:tc>
        <w:tc>
          <w:tcPr>
            <w:tcW w:w="1980" w:type="dxa"/>
            <w:hideMark/>
          </w:tcPr>
          <w:p w14:paraId="7C587DB1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61 (29.8%)</w:t>
            </w:r>
          </w:p>
        </w:tc>
      </w:tr>
      <w:tr w:rsidR="00F74C3C" w:rsidRPr="00F74C3C" w14:paraId="59B1E8EE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D656D96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Yes</w:t>
            </w:r>
          </w:p>
        </w:tc>
        <w:tc>
          <w:tcPr>
            <w:tcW w:w="1620" w:type="dxa"/>
            <w:hideMark/>
          </w:tcPr>
          <w:p w14:paraId="0729B91C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99 (80.5%)</w:t>
            </w:r>
          </w:p>
        </w:tc>
        <w:tc>
          <w:tcPr>
            <w:tcW w:w="1890" w:type="dxa"/>
            <w:hideMark/>
          </w:tcPr>
          <w:p w14:paraId="66AF21B0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45 (54.9%)</w:t>
            </w:r>
          </w:p>
        </w:tc>
        <w:tc>
          <w:tcPr>
            <w:tcW w:w="1980" w:type="dxa"/>
            <w:hideMark/>
          </w:tcPr>
          <w:p w14:paraId="67AC57D1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144 (70.2%)</w:t>
            </w:r>
          </w:p>
        </w:tc>
      </w:tr>
      <w:tr w:rsidR="00F74C3C" w:rsidRPr="00F74C3C" w14:paraId="484815CB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941E3E8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Diarrhoea status</w:t>
            </w:r>
          </w:p>
        </w:tc>
        <w:tc>
          <w:tcPr>
            <w:tcW w:w="1620" w:type="dxa"/>
            <w:hideMark/>
          </w:tcPr>
          <w:p w14:paraId="0FD0EEE9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5D6A19E3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4A7010FA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C3C" w:rsidRPr="00F74C3C" w14:paraId="5A106807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078F7D2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No diarrhoea</w:t>
            </w:r>
          </w:p>
        </w:tc>
        <w:tc>
          <w:tcPr>
            <w:tcW w:w="1620" w:type="dxa"/>
            <w:hideMark/>
          </w:tcPr>
          <w:p w14:paraId="0BC7FC6C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27 (22.0%)</w:t>
            </w:r>
          </w:p>
        </w:tc>
        <w:tc>
          <w:tcPr>
            <w:tcW w:w="1890" w:type="dxa"/>
            <w:hideMark/>
          </w:tcPr>
          <w:p w14:paraId="122B7981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48 (58.5%)</w:t>
            </w:r>
          </w:p>
        </w:tc>
        <w:tc>
          <w:tcPr>
            <w:tcW w:w="1980" w:type="dxa"/>
            <w:hideMark/>
          </w:tcPr>
          <w:p w14:paraId="28E0FB2B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75 (36.6%)</w:t>
            </w:r>
          </w:p>
        </w:tc>
      </w:tr>
      <w:tr w:rsidR="00F74C3C" w:rsidRPr="00F74C3C" w14:paraId="78817100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273B25A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Non-haemorrhagic diarrhoea</w:t>
            </w:r>
          </w:p>
        </w:tc>
        <w:tc>
          <w:tcPr>
            <w:tcW w:w="1620" w:type="dxa"/>
            <w:hideMark/>
          </w:tcPr>
          <w:p w14:paraId="6B8E106B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40 (32.5%)</w:t>
            </w:r>
          </w:p>
        </w:tc>
        <w:tc>
          <w:tcPr>
            <w:tcW w:w="1890" w:type="dxa"/>
            <w:hideMark/>
          </w:tcPr>
          <w:p w14:paraId="4418BE06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24 (29.3%)</w:t>
            </w:r>
          </w:p>
        </w:tc>
        <w:tc>
          <w:tcPr>
            <w:tcW w:w="1980" w:type="dxa"/>
            <w:hideMark/>
          </w:tcPr>
          <w:p w14:paraId="043ECE6A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64 (31.2%)</w:t>
            </w:r>
          </w:p>
        </w:tc>
      </w:tr>
      <w:tr w:rsidR="00F74C3C" w:rsidRPr="00F74C3C" w14:paraId="4FD1D04F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8D90B8E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Haemorrhagic diarrhoea</w:t>
            </w:r>
          </w:p>
        </w:tc>
        <w:tc>
          <w:tcPr>
            <w:tcW w:w="1620" w:type="dxa"/>
            <w:hideMark/>
          </w:tcPr>
          <w:p w14:paraId="599D187B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56 (45.5%)</w:t>
            </w:r>
          </w:p>
        </w:tc>
        <w:tc>
          <w:tcPr>
            <w:tcW w:w="1890" w:type="dxa"/>
            <w:hideMark/>
          </w:tcPr>
          <w:p w14:paraId="7AC114FA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10 (12.2%)</w:t>
            </w:r>
          </w:p>
        </w:tc>
        <w:tc>
          <w:tcPr>
            <w:tcW w:w="1980" w:type="dxa"/>
            <w:hideMark/>
          </w:tcPr>
          <w:p w14:paraId="5C4EA30B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66 (32.2%)</w:t>
            </w:r>
          </w:p>
        </w:tc>
      </w:tr>
      <w:tr w:rsidR="00F74C3C" w:rsidRPr="00F74C3C" w14:paraId="080C3D51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3F315572" w14:textId="77777777" w:rsidR="00F74C3C" w:rsidRPr="00F74C3C" w:rsidRDefault="00F74C3C" w:rsidP="00F74C3C">
            <w:pPr>
              <w:spacing w:after="160" w:line="278" w:lineRule="auto"/>
            </w:pPr>
            <w:r w:rsidRPr="00F74C3C">
              <w:t>Service rendered</w:t>
            </w:r>
          </w:p>
        </w:tc>
        <w:tc>
          <w:tcPr>
            <w:tcW w:w="1620" w:type="dxa"/>
            <w:hideMark/>
          </w:tcPr>
          <w:p w14:paraId="62A7BBB9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hideMark/>
          </w:tcPr>
          <w:p w14:paraId="57D982B8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hideMark/>
          </w:tcPr>
          <w:p w14:paraId="4E78B6DE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4C3C" w:rsidRPr="00F74C3C" w14:paraId="43798092" w14:textId="77777777" w:rsidTr="00F74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898F7A9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Inpatient</w:t>
            </w:r>
          </w:p>
        </w:tc>
        <w:tc>
          <w:tcPr>
            <w:tcW w:w="1620" w:type="dxa"/>
            <w:hideMark/>
          </w:tcPr>
          <w:p w14:paraId="7F61E0D0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94 (76.4%)</w:t>
            </w:r>
          </w:p>
        </w:tc>
        <w:tc>
          <w:tcPr>
            <w:tcW w:w="1890" w:type="dxa"/>
            <w:hideMark/>
          </w:tcPr>
          <w:p w14:paraId="68FA8445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24 (29.3%)</w:t>
            </w:r>
          </w:p>
        </w:tc>
        <w:tc>
          <w:tcPr>
            <w:tcW w:w="1980" w:type="dxa"/>
            <w:hideMark/>
          </w:tcPr>
          <w:p w14:paraId="6DB13CE1" w14:textId="77777777" w:rsidR="00F74C3C" w:rsidRPr="00F74C3C" w:rsidRDefault="00F74C3C" w:rsidP="00F74C3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4C3C">
              <w:t>118 (57.6%)</w:t>
            </w:r>
          </w:p>
        </w:tc>
      </w:tr>
      <w:tr w:rsidR="00F74C3C" w:rsidRPr="00F74C3C" w14:paraId="43D60311" w14:textId="77777777" w:rsidTr="00F7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7462C32" w14:textId="77777777" w:rsidR="00F74C3C" w:rsidRPr="00F74C3C" w:rsidRDefault="00F74C3C" w:rsidP="00F74C3C">
            <w:pPr>
              <w:spacing w:after="160" w:line="278" w:lineRule="auto"/>
              <w:rPr>
                <w:b w:val="0"/>
                <w:bCs w:val="0"/>
              </w:rPr>
            </w:pPr>
            <w:r w:rsidRPr="00F74C3C">
              <w:rPr>
                <w:b w:val="0"/>
                <w:bCs w:val="0"/>
              </w:rPr>
              <w:t>Outpatient</w:t>
            </w:r>
          </w:p>
        </w:tc>
        <w:tc>
          <w:tcPr>
            <w:tcW w:w="1620" w:type="dxa"/>
            <w:hideMark/>
          </w:tcPr>
          <w:p w14:paraId="4A1A34C2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29 (23.6%)</w:t>
            </w:r>
          </w:p>
        </w:tc>
        <w:tc>
          <w:tcPr>
            <w:tcW w:w="1890" w:type="dxa"/>
            <w:hideMark/>
          </w:tcPr>
          <w:p w14:paraId="6A66D1F6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58 (70.7%)</w:t>
            </w:r>
          </w:p>
        </w:tc>
        <w:tc>
          <w:tcPr>
            <w:tcW w:w="1980" w:type="dxa"/>
            <w:hideMark/>
          </w:tcPr>
          <w:p w14:paraId="0591C242" w14:textId="77777777" w:rsidR="00F74C3C" w:rsidRPr="00F74C3C" w:rsidRDefault="00F74C3C" w:rsidP="00F74C3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4C3C">
              <w:t>87 (42.4%)</w:t>
            </w:r>
          </w:p>
        </w:tc>
      </w:tr>
    </w:tbl>
    <w:p w14:paraId="388779F2" w14:textId="58ECC7A2" w:rsidR="00F74C3C" w:rsidRPr="00F74C3C" w:rsidRDefault="00F74C3C" w:rsidP="00F74C3C">
      <w:pPr>
        <w:rPr>
          <w:sz w:val="20"/>
          <w:szCs w:val="20"/>
        </w:rPr>
      </w:pPr>
      <w:r w:rsidRPr="00F74C3C">
        <w:rPr>
          <w:sz w:val="20"/>
          <w:szCs w:val="20"/>
        </w:rPr>
        <w:lastRenderedPageBreak/>
        <w:t>Detailed analyses of clinical presentation, service type, clinical predictors and crude treatment outcomes among dogs presenting with suspected canine parvovirus infection have been reported previously (</w:t>
      </w:r>
      <w:r w:rsidR="00BB2441">
        <w:rPr>
          <w:sz w:val="20"/>
          <w:szCs w:val="20"/>
        </w:rPr>
        <w:t>Agbota</w:t>
      </w:r>
      <w:r w:rsidRPr="00F74C3C">
        <w:rPr>
          <w:sz w:val="20"/>
          <w:szCs w:val="20"/>
        </w:rPr>
        <w:t xml:space="preserve"> </w:t>
      </w:r>
      <w:r w:rsidRPr="00BB2441">
        <w:rPr>
          <w:i/>
          <w:iCs/>
          <w:sz w:val="20"/>
          <w:szCs w:val="20"/>
        </w:rPr>
        <w:t>et al.</w:t>
      </w:r>
      <w:r w:rsidRPr="00F74C3C">
        <w:rPr>
          <w:sz w:val="20"/>
          <w:szCs w:val="20"/>
        </w:rPr>
        <w:t>, 2026).</w:t>
      </w:r>
    </w:p>
    <w:p w14:paraId="721320FE" w14:textId="77777777" w:rsidR="00E0659A" w:rsidRDefault="00E0659A"/>
    <w:p w14:paraId="36DEA8E6" w14:textId="77777777" w:rsidR="00F74C3C" w:rsidRDefault="00F74C3C"/>
    <w:p w14:paraId="35C3E17F" w14:textId="77777777" w:rsidR="00F74C3C" w:rsidRPr="00AC1439" w:rsidRDefault="00F74C3C" w:rsidP="00F74C3C">
      <w:pPr>
        <w:rPr>
          <w:b/>
          <w:bCs/>
        </w:rPr>
      </w:pPr>
      <w:r w:rsidRPr="00AC1439">
        <w:rPr>
          <w:b/>
          <w:bCs/>
        </w:rPr>
        <w:t>Supplementary Text S3. Overview of supplementary descriptive analyses</w:t>
      </w:r>
    </w:p>
    <w:p w14:paraId="36AE99F5" w14:textId="77777777" w:rsidR="00F74C3C" w:rsidRPr="00AC1439" w:rsidRDefault="00F74C3C" w:rsidP="00F74C3C">
      <w:r w:rsidRPr="00AC1439">
        <w:t xml:space="preserve">Supplementary Tables 3.1–3.3 provide descriptive summaries of demographic, breed-related, service-related, vaccination-related and clinical presentation characteristics of dogs included in the survival analysis cohort. These tables primarily </w:t>
      </w:r>
      <w:proofErr w:type="spellStart"/>
      <w:r w:rsidRPr="00AC1439">
        <w:t>characterise</w:t>
      </w:r>
      <w:proofErr w:type="spellEnd"/>
      <w:r w:rsidRPr="00AC1439">
        <w:t xml:space="preserve"> the study population and provide descriptive context for interpreting the survival and competing-risk analyses presented in this manuscript.</w:t>
      </w:r>
    </w:p>
    <w:p w14:paraId="63551728" w14:textId="77777777" w:rsidR="00F74C3C" w:rsidRPr="00AC1439" w:rsidRDefault="00F74C3C" w:rsidP="00F74C3C">
      <w:r w:rsidRPr="00AC1439">
        <w:t xml:space="preserve">Detailed analyses of CPV prevalence, vaccination histories, vaccination compliance, vaccination-to-diagnosis intervals and vaccination-related risk factors have been reported previously (Agbota </w:t>
      </w:r>
      <w:r w:rsidRPr="00AC1439">
        <w:rPr>
          <w:i/>
          <w:iCs/>
        </w:rPr>
        <w:t>et al</w:t>
      </w:r>
      <w:r w:rsidRPr="00AC1439">
        <w:t xml:space="preserve">., 2025). Similarly, detailed evaluations of clinical presentation, service type, clinical predictors, and crude outcomes among dogs presenting with suspected canine parvovirus infection have been reported (Agbota </w:t>
      </w:r>
      <w:r w:rsidRPr="00AC1439">
        <w:rPr>
          <w:i/>
          <w:iCs/>
        </w:rPr>
        <w:t>et al</w:t>
      </w:r>
      <w:r w:rsidRPr="00AC1439">
        <w:t>., 2026). Readers interested in these aspects are referred to the respective publications for more comprehensive analyses and discussion.</w:t>
      </w:r>
    </w:p>
    <w:p w14:paraId="1F9EF648" w14:textId="77777777" w:rsidR="00E0659A" w:rsidRDefault="00E0659A"/>
    <w:p w14:paraId="29C53AB9" w14:textId="77777777" w:rsidR="00E0659A" w:rsidRDefault="00E0659A"/>
    <w:p w14:paraId="289319D7" w14:textId="77777777" w:rsidR="00E0659A" w:rsidRDefault="00E0659A"/>
    <w:p w14:paraId="446C21B8" w14:textId="77777777" w:rsidR="00E0659A" w:rsidRDefault="00E0659A"/>
    <w:p w14:paraId="253B0F16" w14:textId="77777777" w:rsidR="00E0659A" w:rsidRDefault="00E0659A"/>
    <w:p w14:paraId="5659D5D8" w14:textId="77777777" w:rsidR="00E0659A" w:rsidRDefault="00E0659A"/>
    <w:p w14:paraId="3982AA2D" w14:textId="77777777" w:rsidR="00E0659A" w:rsidRDefault="00E0659A"/>
    <w:p w14:paraId="4CB0EE12" w14:textId="77777777" w:rsidR="00E0659A" w:rsidRDefault="00E0659A"/>
    <w:p w14:paraId="258F0768" w14:textId="77777777" w:rsidR="00E0659A" w:rsidRDefault="00E0659A"/>
    <w:p w14:paraId="77AD427F" w14:textId="77777777" w:rsidR="00E0659A" w:rsidRDefault="00E0659A"/>
    <w:p w14:paraId="07B5F856" w14:textId="77777777" w:rsidR="00E0659A" w:rsidRDefault="00E0659A"/>
    <w:sectPr w:rsidR="00E0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1A"/>
    <w:rsid w:val="000924D3"/>
    <w:rsid w:val="004E3340"/>
    <w:rsid w:val="00541399"/>
    <w:rsid w:val="00555D55"/>
    <w:rsid w:val="00565538"/>
    <w:rsid w:val="005C0DFC"/>
    <w:rsid w:val="00942231"/>
    <w:rsid w:val="00A060C0"/>
    <w:rsid w:val="00A56C19"/>
    <w:rsid w:val="00AC1439"/>
    <w:rsid w:val="00AE3C57"/>
    <w:rsid w:val="00BB2441"/>
    <w:rsid w:val="00C30998"/>
    <w:rsid w:val="00C3506D"/>
    <w:rsid w:val="00DF451A"/>
    <w:rsid w:val="00E0659A"/>
    <w:rsid w:val="00F7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7886"/>
  <w15:chartTrackingRefBased/>
  <w15:docId w15:val="{C35E36E0-F52A-4FEE-8B07-D8C8439D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51A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DF45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Opoku</dc:creator>
  <cp:keywords/>
  <dc:description/>
  <cp:lastModifiedBy>Emmanuel Opoku</cp:lastModifiedBy>
  <cp:revision>12</cp:revision>
  <dcterms:created xsi:type="dcterms:W3CDTF">2026-06-19T16:25:00Z</dcterms:created>
  <dcterms:modified xsi:type="dcterms:W3CDTF">2026-06-26T10:59:00Z</dcterms:modified>
</cp:coreProperties>
</file>