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D0B" w:rsidRDefault="00420D0B">
      <w:pPr>
        <w:rPr>
          <w:rFonts w:ascii="Times New Roman" w:hAnsi="Times New Roman" w:cs="Times New Roman"/>
          <w:b/>
          <w:sz w:val="24"/>
          <w:szCs w:val="24"/>
        </w:rPr>
      </w:pPr>
      <w:r>
        <w:rPr>
          <w:rFonts w:ascii="Times New Roman" w:hAnsi="Times New Roman" w:cs="Times New Roman"/>
          <w:b/>
          <w:sz w:val="24"/>
          <w:szCs w:val="24"/>
        </w:rPr>
        <w:t xml:space="preserve">Table1: </w:t>
      </w:r>
      <w:r w:rsidR="005B1847" w:rsidRPr="005B1847">
        <w:rPr>
          <w:rFonts w:ascii="Times New Roman" w:hAnsi="Times New Roman" w:cs="Times New Roman"/>
          <w:b/>
          <w:sz w:val="24"/>
          <w:szCs w:val="24"/>
        </w:rPr>
        <w:t>Joanna Briggs Institute</w:t>
      </w:r>
      <w:bookmarkStart w:id="0" w:name="_GoBack"/>
      <w:bookmarkEnd w:id="0"/>
      <w:r w:rsidR="005B1847" w:rsidRPr="009D259C">
        <w:rPr>
          <w:rFonts w:ascii="Times New Roman" w:hAnsi="Times New Roman" w:cs="Times New Roman"/>
          <w:b/>
          <w:sz w:val="24"/>
          <w:szCs w:val="24"/>
        </w:rPr>
        <w:t xml:space="preserve"> </w:t>
      </w:r>
      <w:r w:rsidRPr="009D259C">
        <w:rPr>
          <w:rFonts w:ascii="Times New Roman" w:hAnsi="Times New Roman" w:cs="Times New Roman"/>
          <w:b/>
          <w:sz w:val="24"/>
          <w:szCs w:val="24"/>
        </w:rPr>
        <w:t>quality appraisal c</w:t>
      </w:r>
      <w:r w:rsidR="005B1847">
        <w:rPr>
          <w:rFonts w:ascii="Times New Roman" w:hAnsi="Times New Roman" w:cs="Times New Roman"/>
          <w:b/>
          <w:sz w:val="24"/>
          <w:szCs w:val="24"/>
        </w:rPr>
        <w:t>hecklist for included studies.</w:t>
      </w:r>
    </w:p>
    <w:tbl>
      <w:tblPr>
        <w:tblStyle w:val="TableGrid"/>
        <w:tblW w:w="11070" w:type="dxa"/>
        <w:tblInd w:w="-522" w:type="dxa"/>
        <w:tblLook w:val="04A0" w:firstRow="1" w:lastRow="0" w:firstColumn="1" w:lastColumn="0" w:noHBand="0" w:noVBand="1"/>
      </w:tblPr>
      <w:tblGrid>
        <w:gridCol w:w="3280"/>
        <w:gridCol w:w="590"/>
        <w:gridCol w:w="630"/>
        <w:gridCol w:w="630"/>
        <w:gridCol w:w="630"/>
        <w:gridCol w:w="630"/>
        <w:gridCol w:w="670"/>
        <w:gridCol w:w="590"/>
        <w:gridCol w:w="630"/>
        <w:gridCol w:w="720"/>
        <w:gridCol w:w="990"/>
        <w:gridCol w:w="1080"/>
      </w:tblGrid>
      <w:tr w:rsidR="00406439" w:rsidRPr="008B0F8D" w:rsidTr="00E34C50">
        <w:tc>
          <w:tcPr>
            <w:tcW w:w="328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study ID</w:t>
            </w:r>
          </w:p>
        </w:tc>
        <w:tc>
          <w:tcPr>
            <w:tcW w:w="59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Q1</w:t>
            </w:r>
          </w:p>
        </w:tc>
        <w:tc>
          <w:tcPr>
            <w:tcW w:w="63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Q2</w:t>
            </w:r>
          </w:p>
        </w:tc>
        <w:tc>
          <w:tcPr>
            <w:tcW w:w="63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Q3</w:t>
            </w:r>
          </w:p>
        </w:tc>
        <w:tc>
          <w:tcPr>
            <w:tcW w:w="63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Q4</w:t>
            </w:r>
          </w:p>
        </w:tc>
        <w:tc>
          <w:tcPr>
            <w:tcW w:w="63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Q5</w:t>
            </w:r>
          </w:p>
        </w:tc>
        <w:tc>
          <w:tcPr>
            <w:tcW w:w="67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Q6</w:t>
            </w:r>
          </w:p>
        </w:tc>
        <w:tc>
          <w:tcPr>
            <w:tcW w:w="59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Q7</w:t>
            </w:r>
          </w:p>
        </w:tc>
        <w:tc>
          <w:tcPr>
            <w:tcW w:w="63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Q8</w:t>
            </w:r>
          </w:p>
        </w:tc>
        <w:tc>
          <w:tcPr>
            <w:tcW w:w="72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Q9</w:t>
            </w:r>
          </w:p>
        </w:tc>
        <w:tc>
          <w:tcPr>
            <w:tcW w:w="99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Total</w:t>
            </w:r>
          </w:p>
        </w:tc>
        <w:tc>
          <w:tcPr>
            <w:tcW w:w="1080" w:type="dxa"/>
          </w:tcPr>
          <w:p w:rsidR="00537CAA" w:rsidRPr="008B0F8D" w:rsidRDefault="00537CAA" w:rsidP="008B0F8D">
            <w:pPr>
              <w:spacing w:line="360" w:lineRule="auto"/>
              <w:rPr>
                <w:rFonts w:ascii="Times New Roman" w:hAnsi="Times New Roman" w:cs="Times New Roman"/>
                <w:sz w:val="24"/>
                <w:szCs w:val="24"/>
              </w:rPr>
            </w:pPr>
            <w:r w:rsidRPr="008B0F8D">
              <w:rPr>
                <w:rFonts w:ascii="Times New Roman" w:hAnsi="Times New Roman" w:cs="Times New Roman"/>
                <w:sz w:val="24"/>
                <w:szCs w:val="24"/>
              </w:rPr>
              <w:t xml:space="preserve">Quality </w:t>
            </w:r>
          </w:p>
        </w:tc>
      </w:tr>
      <w:tr w:rsidR="00406439" w:rsidRPr="008B0F8D" w:rsidTr="00E34C50">
        <w:tc>
          <w:tcPr>
            <w:tcW w:w="3280" w:type="dxa"/>
          </w:tcPr>
          <w:p w:rsidR="00537CAA" w:rsidRPr="008B0F8D" w:rsidRDefault="004A123B"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{"citationID":"g2d5bKZA","properties":{"unsorted":false,"formattedCitation":"(Abebe, 2020)","plainCitation":"(Abebe, 2020)","noteIndex":0},"citationItems":[{"id":1346,"uris":["http://zotero.org/users/local/NP8bryw8/items/IRE2VR4M"],"itemData":{"id":1346,"type":"article-journal","abstract":"The result revealed that 4 (1 per 100 or 1%) of the goats were found to be infected with trypanosomes. Upon examination on thin smears of infected blood, trypanosome congolense was the only species identified in this study. There was no statistical significant difference (P&gt;0.05) between the prevalence of trypanosomal infections with regard to age, sex, color and body condition score of animals.","issue":"6","language":"en","source":"Zotero","title":"EPIDEMIOLOGY OF TRYPANOSOMAL INFECTIONS OF CAPRINE IN NONO DISTRICT, SOUTH WEST SHOWA ZONE, ETHIOPIA","volume":"3","author":[{"family":"Abebe","given":"Biniyam Mulugeta"}],"issued":{"date-parts":[["2020"]]}}}],"schema":"https://github.com/citation-style-language/schema/raw/master/csl-citation.json"} </w:instrText>
            </w:r>
            <w:r>
              <w:rPr>
                <w:rFonts w:ascii="Times New Roman" w:hAnsi="Times New Roman" w:cs="Times New Roman"/>
                <w:sz w:val="24"/>
                <w:szCs w:val="24"/>
              </w:rPr>
              <w:fldChar w:fldCharType="separate"/>
            </w:r>
            <w:r w:rsidRPr="004A123B">
              <w:rPr>
                <w:rFonts w:ascii="Times New Roman" w:hAnsi="Times New Roman" w:cs="Times New Roman"/>
                <w:sz w:val="24"/>
              </w:rPr>
              <w:t>(Abebe, 2020)</w:t>
            </w:r>
            <w:r>
              <w:rPr>
                <w:rFonts w:ascii="Times New Roman" w:hAnsi="Times New Roman" w:cs="Times New Roman"/>
                <w:sz w:val="24"/>
                <w:szCs w:val="24"/>
              </w:rPr>
              <w:fldChar w:fldCharType="end"/>
            </w:r>
          </w:p>
        </w:tc>
        <w:tc>
          <w:tcPr>
            <w:tcW w:w="590" w:type="dxa"/>
          </w:tcPr>
          <w:p w:rsidR="00537CAA" w:rsidRPr="008B0F8D" w:rsidRDefault="00AD1C22"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537CAA" w:rsidRPr="008B0F8D" w:rsidRDefault="00C1625B"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Yes </w:t>
            </w:r>
          </w:p>
        </w:tc>
        <w:tc>
          <w:tcPr>
            <w:tcW w:w="630" w:type="dxa"/>
          </w:tcPr>
          <w:p w:rsidR="00537CAA" w:rsidRPr="008B0F8D" w:rsidRDefault="00652B3B"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12574B"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Yes </w:t>
            </w:r>
          </w:p>
        </w:tc>
        <w:tc>
          <w:tcPr>
            <w:tcW w:w="630" w:type="dxa"/>
          </w:tcPr>
          <w:p w:rsidR="00537CAA" w:rsidRPr="008B0F8D" w:rsidRDefault="001C0E93"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537CAA" w:rsidRPr="008B0F8D" w:rsidRDefault="005453F1"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537CAA" w:rsidRPr="008B0F8D" w:rsidRDefault="005453F1"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537CAA" w:rsidRPr="008B0F8D" w:rsidRDefault="005453F1"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537CAA" w:rsidRPr="008B0F8D" w:rsidRDefault="005453F1"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990" w:type="dxa"/>
          </w:tcPr>
          <w:p w:rsidR="00537CAA" w:rsidRPr="008B0F8D" w:rsidRDefault="00AD1C22" w:rsidP="008B0F8D">
            <w:pPr>
              <w:spacing w:line="360" w:lineRule="auto"/>
              <w:rPr>
                <w:rFonts w:ascii="Times New Roman" w:hAnsi="Times New Roman" w:cs="Times New Roman"/>
                <w:sz w:val="24"/>
                <w:szCs w:val="24"/>
              </w:rPr>
            </w:pPr>
            <w:r>
              <w:rPr>
                <w:rFonts w:ascii="Times New Roman" w:hAnsi="Times New Roman" w:cs="Times New Roman"/>
                <w:sz w:val="24"/>
                <w:szCs w:val="24"/>
              </w:rPr>
              <w:t>5</w:t>
            </w:r>
            <w:r w:rsidR="001C0E93">
              <w:rPr>
                <w:rFonts w:ascii="Times New Roman" w:hAnsi="Times New Roman" w:cs="Times New Roman"/>
                <w:sz w:val="24"/>
                <w:szCs w:val="24"/>
              </w:rPr>
              <w:t>/9</w:t>
            </w:r>
          </w:p>
        </w:tc>
        <w:tc>
          <w:tcPr>
            <w:tcW w:w="1080" w:type="dxa"/>
          </w:tcPr>
          <w:p w:rsidR="00537CAA" w:rsidRPr="008B0F8D" w:rsidRDefault="001C0E93"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406439" w:rsidRPr="008B0F8D" w:rsidTr="00E34C50">
        <w:tc>
          <w:tcPr>
            <w:tcW w:w="3280" w:type="dxa"/>
          </w:tcPr>
          <w:p w:rsidR="00537CAA" w:rsidRPr="008B0F8D" w:rsidRDefault="004A123B"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{"citationID":"oGTPTTZR","properties":{"unsorted":false,"formattedCitation":"(Tegegn et al., 2026)","plainCitation":"(Tegegn et al., 2026)","noteIndex":0},"citationItems":[{"id":1369,"uris":["http://zotero.org/users/local/NP8bryw8/items/8Y6RDLZE"],"itemData":{"id":1369,"type":"article-journal","abstract":"Caprine trypanosomosis remains a neglected health constraint to goat production in Ethiopia. Despite studies conducted on caprine trypanosomosis in other areas of the country, limited information exists in and around Arbaminch area. This study aimed to investigate the prevalence, vector density and risk factors of caprine trypanosomosis in and around Arbaminch town, Southern Ethiopia. A cross-sectional study design was employed from December 2024 to April 2025. Blood samples were collected from 384 randomly selected goats and examined using hematological and parasitological techniques, and entomological surveys were performed with 26 traps deployed across three sites. Data were summarized using descriptive statistics and chi-square tests were used to assess associations of infection with risk factors. The overall prevalence of caprine trypanosomosis was 7.55%, with Trypanosoma vivax (4.95%) and Trypanosoma congolense (3.65%) recorded as the causative species. Poor body condition, adult age, and black coat color were significantly (p &lt; 0.05) associated with infection, while sex was not. Mean packed cell volume was lower in parasitaemic goats (20.52%) compared to aparasitaemic goats (28.61%). Entomological surveys identified Glossina pallidipes as the only tsetse species, with an apparent density of 8.3 flies per trap per day (FTD), alongside Stomoxys and Tabanus species. This finding indicates that caprine trypanosomosis constitutes a relevant health concern in Arbaminch, particularly when considered alongside the high density of tsetse vectors. Although the prevalence is moderate, it highlights the need for continued surveillance and targeted interventions to safeguard goat health and productivity in the region.","container-title":"Veterinary and Animal Science","DOI":"10.1016/j.vas.2026.100668","ISSN":"2451943X","journalAbbreviation":"Veterinary and Animal Science","language":"en","page":"100668","source":"DOI.org (Crossref)","title":"Prevalence, vector density and associated risk factors of caprine trypanosomosis: a cross-sectional study in Arbaminch, Southern Ethiopia","title-short":"Prevalence, vector density and associated risk factors of caprine trypanosomosis","volume":"32","author":[{"family":"Tegegn","given":"Hirut Getnet"},{"family":"Fentie","given":"Assaye Wollelie"},{"family":"Worku","given":"Animaw Andargie"},{"family":"Amare","given":"Assaye Desta"},{"family":"Derso","given":"Teketay Bayleyegn"},{"family":"Ambaw","given":"Yihenew Getahun"},{"family":"Siyoum","given":"Getachew Tadesse"}],"issued":{"date-parts":[["2026",6]]}}}],"schema":"https://github.com/citation-style-language/schema/raw/master/csl-citation.json"} </w:instrText>
            </w:r>
            <w:r>
              <w:rPr>
                <w:rFonts w:ascii="Times New Roman" w:hAnsi="Times New Roman" w:cs="Times New Roman"/>
                <w:sz w:val="24"/>
                <w:szCs w:val="24"/>
              </w:rPr>
              <w:fldChar w:fldCharType="separate"/>
            </w:r>
            <w:r w:rsidRPr="004A123B">
              <w:rPr>
                <w:rFonts w:ascii="Times New Roman" w:hAnsi="Times New Roman" w:cs="Times New Roman"/>
                <w:sz w:val="24"/>
              </w:rPr>
              <w:t>(Tegegn et al., 2026)</w:t>
            </w:r>
            <w:r>
              <w:rPr>
                <w:rFonts w:ascii="Times New Roman" w:hAnsi="Times New Roman" w:cs="Times New Roman"/>
                <w:sz w:val="24"/>
                <w:szCs w:val="24"/>
              </w:rPr>
              <w:fldChar w:fldCharType="end"/>
            </w:r>
          </w:p>
        </w:tc>
        <w:tc>
          <w:tcPr>
            <w:tcW w:w="590" w:type="dxa"/>
          </w:tcPr>
          <w:p w:rsidR="00537CAA" w:rsidRPr="008B0F8D" w:rsidRDefault="007F3614" w:rsidP="008B0F8D">
            <w:pPr>
              <w:spacing w:line="360" w:lineRule="auto"/>
              <w:rPr>
                <w:rFonts w:ascii="Times New Roman" w:hAnsi="Times New Roman" w:cs="Times New Roman"/>
                <w:sz w:val="24"/>
                <w:szCs w:val="24"/>
              </w:rPr>
            </w:pPr>
            <w:r>
              <w:rPr>
                <w:rFonts w:ascii="Times New Roman" w:hAnsi="Times New Roman" w:cs="Times New Roman"/>
                <w:sz w:val="24"/>
                <w:szCs w:val="24"/>
              </w:rPr>
              <w:t>No</w:t>
            </w:r>
          </w:p>
        </w:tc>
        <w:tc>
          <w:tcPr>
            <w:tcW w:w="630" w:type="dxa"/>
          </w:tcPr>
          <w:p w:rsidR="00537CAA" w:rsidRPr="008B0F8D" w:rsidRDefault="001321BB"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1321BB"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D26FAD"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D26FAD"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537CAA" w:rsidRPr="008B0F8D" w:rsidRDefault="00D26FAD"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537CAA" w:rsidRPr="008B0F8D" w:rsidRDefault="00D26FAD"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D26FAD"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537CAA" w:rsidRPr="008B0F8D" w:rsidRDefault="00D26FAD"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990" w:type="dxa"/>
          </w:tcPr>
          <w:p w:rsidR="00537CAA" w:rsidRPr="008B0F8D" w:rsidRDefault="000526C4" w:rsidP="008B0F8D">
            <w:pPr>
              <w:spacing w:line="360" w:lineRule="auto"/>
              <w:rPr>
                <w:rFonts w:ascii="Times New Roman" w:hAnsi="Times New Roman" w:cs="Times New Roman"/>
                <w:sz w:val="24"/>
                <w:szCs w:val="24"/>
              </w:rPr>
            </w:pPr>
            <w:r>
              <w:rPr>
                <w:rFonts w:ascii="Times New Roman" w:hAnsi="Times New Roman" w:cs="Times New Roman"/>
                <w:sz w:val="24"/>
                <w:szCs w:val="24"/>
              </w:rPr>
              <w:t>6</w:t>
            </w:r>
            <w:r w:rsidR="00D26FAD">
              <w:rPr>
                <w:rFonts w:ascii="Times New Roman" w:hAnsi="Times New Roman" w:cs="Times New Roman"/>
                <w:sz w:val="24"/>
                <w:szCs w:val="24"/>
              </w:rPr>
              <w:t>/9</w:t>
            </w:r>
          </w:p>
        </w:tc>
        <w:tc>
          <w:tcPr>
            <w:tcW w:w="1080" w:type="dxa"/>
          </w:tcPr>
          <w:p w:rsidR="00537CAA" w:rsidRPr="008B0F8D" w:rsidRDefault="000526C4" w:rsidP="008B0F8D">
            <w:pPr>
              <w:spacing w:line="360" w:lineRule="auto"/>
              <w:rPr>
                <w:rFonts w:ascii="Times New Roman" w:hAnsi="Times New Roman" w:cs="Times New Roman"/>
                <w:sz w:val="24"/>
                <w:szCs w:val="24"/>
              </w:rPr>
            </w:pPr>
            <w:r>
              <w:rPr>
                <w:rFonts w:ascii="Times New Roman" w:hAnsi="Times New Roman" w:cs="Times New Roman"/>
                <w:sz w:val="24"/>
                <w:szCs w:val="24"/>
              </w:rPr>
              <w:t>Medium</w:t>
            </w:r>
          </w:p>
        </w:tc>
      </w:tr>
      <w:tr w:rsidR="00406439" w:rsidRPr="00E23A6C" w:rsidTr="00E34C50">
        <w:tc>
          <w:tcPr>
            <w:tcW w:w="3280" w:type="dxa"/>
          </w:tcPr>
          <w:p w:rsidR="00537CAA" w:rsidRPr="008B0F8D" w:rsidRDefault="004A123B"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{"citationID":"QGmSJLKg","properties":{"unsorted":false,"formattedCitation":"(Wamile et al., 2026)","plainCitation":"(Wamile et al., 2026)","noteIndex":0},"citationItems":[{"id":1373,"uris":["http://zotero.org/users/local/NP8bryw8/items/4E8BC4E6"],"itemData":{"id":1373,"type":"article-journal","abstract":"Trypanosomosis is a serious constraint to livestock productivity in Ethiopia, affecting a wide range of hosts. A cross-sectional study was conducted from October 2023 to December 2023 to determine the prevalence of trypanosomosis in small ruminants and its associated risk factors in the Abe Dongoro district, Oromia Regional State, western Ethiopia. A multi-stage sampling approach was employed for this study. A total of 390 blood samples (308 sheep and 82 goats) were collected from the ear vein using a random sampling method, considering various agroecological kebeles, body condition, age, and sex. The wet blood film examination and buffy coat technique were employed to determine the prevalence of trypanosomosis, and Giemsastained thin smears were used for species identification. Logistic regression analysis was used to assess associations between parasitic infection and risk factors. The overall prevalence of trypanosomosis in small ruminants was 17.69% (69/390), with 15.9% (49/308) in sheep and 24.39% (20/82) in goats. The dominant species of Trypanosoma identified were T. congolense (6.66%), T. vivax (4.87%), and T. brucei (1.02%), with mixed infections accounting for 5.13%. The difference in prevalence among parasite species was not statistically significant (P &gt; 0.05). The study indicated that infection prevalence varied significantly across kebeles, body condition scores, and sex categories (P &lt; 0.05). However, there was no statistically significant difference between age categories of animals (P &gt; 0.05). The mean Packed Cell Volume (PCV) analysis recorded values of 20.76 ± 2.675 in parasitemic sheep and goats, compared to 26.78 ± 2.551 in aparasitemic individuals, revealing a significant statistical difference between the two groups (P &lt; 0.05). The study concluded that trypanosomosis is prevalent in sheep and goats, with significant anemia and poor body condition in infected animals representing substantial productivity losses for smallholder farmers. The identification of kebele, sex, and body condition as independent risk factors enables targeted interventions. These findings underscore the urgent need for integrated control strategies combining vector control in high-risk areas, strategic trypanocidal drug use, and community education on animal husbandry practices to mitigate disease impact and improve livestock productivity in the region.","container-title":"Parasite Epidemiology and Control","DOI":"10.1016/j.parepi.2026.e00496","ISSN":"24056731","journalAbbreviation":"Parasite Epidemiology and Control","language":"en","page":"e00496","source":"DOI.org (Crossref)","title":"Prevalence and associated risk factors of Trypanosomosis in small ruminants of Abe Dongoro District, Western Ethiopia","volume":"33","author":[{"family":"Wamile","given":"Mitiku"},{"family":"Muhammed","given":"Abdu"},{"family":"Gemechu","given":"Megersa"},{"family":"Beyene","given":"Belay"},{"family":"Tamasgen","given":"Negasa"}],"issued":{"date-parts":[["2026",5]]}}}],"schema":"https://github.com/citation-style-language/schema/raw/master/csl-citation.json"} </w:instrText>
            </w:r>
            <w:r>
              <w:rPr>
                <w:rFonts w:ascii="Times New Roman" w:hAnsi="Times New Roman" w:cs="Times New Roman"/>
                <w:sz w:val="24"/>
                <w:szCs w:val="24"/>
              </w:rPr>
              <w:fldChar w:fldCharType="separate"/>
            </w:r>
            <w:r w:rsidRPr="004A123B">
              <w:rPr>
                <w:rFonts w:ascii="Times New Roman" w:hAnsi="Times New Roman" w:cs="Times New Roman"/>
                <w:sz w:val="24"/>
              </w:rPr>
              <w:t>(Wamile et al., 2026)</w:t>
            </w:r>
            <w:r>
              <w:rPr>
                <w:rFonts w:ascii="Times New Roman" w:hAnsi="Times New Roman" w:cs="Times New Roman"/>
                <w:sz w:val="24"/>
                <w:szCs w:val="24"/>
              </w:rPr>
              <w:fldChar w:fldCharType="end"/>
            </w:r>
          </w:p>
        </w:tc>
        <w:tc>
          <w:tcPr>
            <w:tcW w:w="590" w:type="dxa"/>
          </w:tcPr>
          <w:p w:rsidR="00537CAA" w:rsidRPr="008B0F8D" w:rsidRDefault="007F3614" w:rsidP="008B0F8D">
            <w:pPr>
              <w:spacing w:line="360" w:lineRule="auto"/>
              <w:rPr>
                <w:rFonts w:ascii="Times New Roman" w:hAnsi="Times New Roman" w:cs="Times New Roman"/>
                <w:sz w:val="24"/>
                <w:szCs w:val="24"/>
              </w:rPr>
            </w:pPr>
            <w:r>
              <w:rPr>
                <w:rFonts w:ascii="Times New Roman" w:hAnsi="Times New Roman" w:cs="Times New Roman"/>
                <w:sz w:val="24"/>
                <w:szCs w:val="24"/>
              </w:rPr>
              <w:t>No</w:t>
            </w:r>
          </w:p>
        </w:tc>
        <w:tc>
          <w:tcPr>
            <w:tcW w:w="63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537CAA" w:rsidRPr="008B0F8D" w:rsidRDefault="00A173EA"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990" w:type="dxa"/>
          </w:tcPr>
          <w:p w:rsidR="00537CAA" w:rsidRPr="008B0F8D" w:rsidRDefault="007F3614" w:rsidP="008B0F8D">
            <w:pPr>
              <w:spacing w:line="360" w:lineRule="auto"/>
              <w:rPr>
                <w:rFonts w:ascii="Times New Roman" w:hAnsi="Times New Roman" w:cs="Times New Roman"/>
                <w:sz w:val="24"/>
                <w:szCs w:val="24"/>
              </w:rPr>
            </w:pPr>
            <w:r>
              <w:rPr>
                <w:rFonts w:ascii="Times New Roman" w:hAnsi="Times New Roman" w:cs="Times New Roman"/>
                <w:sz w:val="24"/>
                <w:szCs w:val="24"/>
              </w:rPr>
              <w:t>7</w:t>
            </w:r>
            <w:r w:rsidR="00A173EA">
              <w:rPr>
                <w:rFonts w:ascii="Times New Roman" w:hAnsi="Times New Roman" w:cs="Times New Roman"/>
                <w:sz w:val="24"/>
                <w:szCs w:val="24"/>
              </w:rPr>
              <w:t>/9</w:t>
            </w:r>
          </w:p>
        </w:tc>
        <w:tc>
          <w:tcPr>
            <w:tcW w:w="1080" w:type="dxa"/>
          </w:tcPr>
          <w:p w:rsidR="00537CAA" w:rsidRPr="008B0F8D" w:rsidRDefault="0075586C" w:rsidP="008B0F8D">
            <w:pPr>
              <w:spacing w:line="360" w:lineRule="auto"/>
              <w:rPr>
                <w:rFonts w:ascii="Times New Roman" w:hAnsi="Times New Roman" w:cs="Times New Roman"/>
                <w:sz w:val="24"/>
                <w:szCs w:val="24"/>
              </w:rPr>
            </w:pPr>
            <w:r>
              <w:rPr>
                <w:rFonts w:ascii="Times New Roman" w:hAnsi="Times New Roman" w:cs="Times New Roman"/>
                <w:sz w:val="24"/>
                <w:szCs w:val="24"/>
              </w:rPr>
              <w:t>Good</w:t>
            </w:r>
          </w:p>
        </w:tc>
      </w:tr>
      <w:tr w:rsidR="00406439" w:rsidRPr="0075586C" w:rsidTr="00E34C50">
        <w:tc>
          <w:tcPr>
            <w:tcW w:w="3280" w:type="dxa"/>
          </w:tcPr>
          <w:p w:rsidR="00537CAA" w:rsidRPr="005207BE" w:rsidRDefault="005207BE" w:rsidP="008B0F8D">
            <w:pPr>
              <w:spacing w:line="360" w:lineRule="auto"/>
              <w:rPr>
                <w:rFonts w:ascii="Times New Roman" w:hAnsi="Times New Roman" w:cs="Times New Roman"/>
                <w:sz w:val="24"/>
                <w:szCs w:val="24"/>
              </w:rPr>
            </w:pPr>
            <w:r>
              <w:rPr>
                <w:rFonts w:ascii="Times New Roman" w:hAnsi="Times New Roman" w:cs="Times New Roman"/>
                <w:sz w:val="24"/>
                <w:szCs w:val="24"/>
              </w:rPr>
              <w:t>(</w:t>
            </w:r>
            <w:proofErr w:type="spellStart"/>
            <w:r w:rsidR="00260042">
              <w:rPr>
                <w:rFonts w:ascii="Times New Roman" w:hAnsi="Times New Roman" w:cs="Times New Roman"/>
                <w:sz w:val="24"/>
                <w:szCs w:val="24"/>
              </w:rPr>
              <w:t>Oche</w:t>
            </w:r>
            <w:proofErr w:type="spellEnd"/>
            <w:r w:rsidR="00260042">
              <w:rPr>
                <w:rFonts w:ascii="Times New Roman" w:hAnsi="Times New Roman" w:cs="Times New Roman"/>
                <w:sz w:val="24"/>
                <w:szCs w:val="24"/>
              </w:rPr>
              <w:t xml:space="preserve"> </w:t>
            </w:r>
            <w:r w:rsidR="007669AC" w:rsidRPr="005207BE">
              <w:rPr>
                <w:rFonts w:ascii="Times New Roman" w:hAnsi="Times New Roman" w:cs="Times New Roman"/>
                <w:sz w:val="24"/>
                <w:szCs w:val="24"/>
              </w:rPr>
              <w:t xml:space="preserve">and </w:t>
            </w:r>
            <w:proofErr w:type="spellStart"/>
            <w:r w:rsidR="007669AC" w:rsidRPr="005207BE">
              <w:rPr>
                <w:rFonts w:ascii="Times New Roman" w:hAnsi="Times New Roman" w:cs="Times New Roman"/>
                <w:sz w:val="24"/>
                <w:szCs w:val="24"/>
              </w:rPr>
              <w:t>Kasahun</w:t>
            </w:r>
            <w:proofErr w:type="spellEnd"/>
            <w:r w:rsidR="007669AC" w:rsidRPr="005207BE">
              <w:rPr>
                <w:rFonts w:ascii="Times New Roman" w:hAnsi="Times New Roman" w:cs="Times New Roman"/>
                <w:sz w:val="24"/>
                <w:szCs w:val="24"/>
              </w:rPr>
              <w:t>, 2025</w:t>
            </w:r>
            <w:r>
              <w:rPr>
                <w:rFonts w:ascii="Times New Roman" w:hAnsi="Times New Roman" w:cs="Times New Roman"/>
                <w:sz w:val="24"/>
                <w:szCs w:val="24"/>
              </w:rPr>
              <w:t>)</w:t>
            </w:r>
          </w:p>
        </w:tc>
        <w:tc>
          <w:tcPr>
            <w:tcW w:w="590" w:type="dxa"/>
          </w:tcPr>
          <w:p w:rsidR="00537CAA" w:rsidRPr="008B0F8D" w:rsidRDefault="007F361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537CAA" w:rsidRPr="008B0F8D" w:rsidRDefault="00406439"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Yes </w:t>
            </w:r>
          </w:p>
        </w:tc>
        <w:tc>
          <w:tcPr>
            <w:tcW w:w="990" w:type="dxa"/>
          </w:tcPr>
          <w:p w:rsidR="00537CAA" w:rsidRPr="008B0F8D" w:rsidRDefault="007F3614" w:rsidP="008B0F8D">
            <w:pPr>
              <w:spacing w:line="360" w:lineRule="auto"/>
              <w:rPr>
                <w:rFonts w:ascii="Times New Roman" w:hAnsi="Times New Roman" w:cs="Times New Roman"/>
                <w:sz w:val="24"/>
                <w:szCs w:val="24"/>
              </w:rPr>
            </w:pPr>
            <w:r>
              <w:rPr>
                <w:rFonts w:ascii="Times New Roman" w:hAnsi="Times New Roman" w:cs="Times New Roman"/>
                <w:sz w:val="24"/>
                <w:szCs w:val="24"/>
              </w:rPr>
              <w:t>7</w:t>
            </w:r>
            <w:r w:rsidR="00406439">
              <w:rPr>
                <w:rFonts w:ascii="Times New Roman" w:hAnsi="Times New Roman" w:cs="Times New Roman"/>
                <w:sz w:val="24"/>
                <w:szCs w:val="24"/>
              </w:rPr>
              <w:t>/9</w:t>
            </w:r>
          </w:p>
        </w:tc>
        <w:tc>
          <w:tcPr>
            <w:tcW w:w="1080" w:type="dxa"/>
          </w:tcPr>
          <w:p w:rsidR="00537CAA" w:rsidRPr="008B0F8D" w:rsidRDefault="0075586C" w:rsidP="008B0F8D">
            <w:pPr>
              <w:spacing w:line="360" w:lineRule="auto"/>
              <w:rPr>
                <w:rFonts w:ascii="Times New Roman" w:hAnsi="Times New Roman" w:cs="Times New Roman"/>
                <w:sz w:val="24"/>
                <w:szCs w:val="24"/>
              </w:rPr>
            </w:pPr>
            <w:r>
              <w:rPr>
                <w:rFonts w:ascii="Times New Roman" w:hAnsi="Times New Roman" w:cs="Times New Roman"/>
                <w:sz w:val="24"/>
                <w:szCs w:val="24"/>
              </w:rPr>
              <w:t>Good</w:t>
            </w:r>
            <w:r w:rsidR="00406439">
              <w:rPr>
                <w:rFonts w:ascii="Times New Roman" w:hAnsi="Times New Roman" w:cs="Times New Roman"/>
                <w:sz w:val="24"/>
                <w:szCs w:val="24"/>
              </w:rPr>
              <w:t xml:space="preserve"> </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{"citationID":"rHMXWsRm","properties":{"unsorted":false,"formattedCitation":"(Gebeyehu &amp; Robi, 2024)","plainCitation":"(Gebeyehu &amp; Robi, 2024)","noteIndex":0},"citationItems":[{"id":1358,"uris":["http://zotero.org/users/local/NP8bryw8/items/HFVXT2KB"],"itemData":{"id":1358,"type":"article-journal","abstract":"The trypanosomosis remains unresolved due to its impact on various hosts, leading to production losses in Ethiopia. In the Southwest of Oromia, multiple livestock species share grazing land in tsetse-infested areas. Thus, a cross-sectional study was conducted from December 2020 to December 2021 to determine the prevalence and associated risk factors of trypanosomosis in bovines, small ruminants, and equines, as well as the distribution of the vector in the Dabo Hana district of Southwest Oromia, Ethiopia. A vector survey was carried out using 60 monoconical traps placed at intervals ranging from about 100 to 200 m. Out of the 1441 flies captured, 86.2 % were Glossina, 7.84 % were Stomoxys, and 5.96 % were Tabanus. The overall apparent density of flies was 12 flies per trap per day. Among the 1242 caught Glossina species, 85 % were identified as G. tachinoides and 15 % as G. m. submorsitans. The average age of male tsetse flies was 28 days, and the overall infection rate of trypanosomes in tsetse flies was 4.8 %. A total of 701 blood samples (190 from bovines, 384 from small ruminants, and 127 from equines) were analyzed using buffy coat and Giemsa techniques. The prevalence of trypanosomosis was found to be 10 % in bovines, 4.2 % in small ruminants, and 3.1 % in equines. A significant difference (P &lt; 0.05) in trypanosome infection was observed among the three host species, as well as with respect to the age and body condition of the animals. The predominant cause of infection was T. congolense, accounting for 74.4 % of cases. The mean packed cell volume (PCV) values of infected bovines, small ruminants, and equines were significantly lower (P &lt; 0.05) compared to those of noninfected animals. Trypanosomosis is a major livestock disease in the study area. The findings provide valuable insights into the prevalence and infection rates of trypanosomosis, identify the affected species, and highlight significant risk factors, such as age, body condition, and vector distribution. Implementing sustainable and integrated practices for trypanosomosis control is crucial, and conducting molecular techniques in different seasons is also recommended.","container-title":"Parasite Epidemiology and Control","DOI":"10.1016/j.parepi.2024.e00396","ISSN":"24056731","journalAbbreviation":"Parasite Epidemiology and Control","language":"en","page":"e00396","source":"DOI.org (Crossref)","title":"Epidemiological investigation of trypanosomosis in livestock and distribution of vector in Dabo Hana district, Southwest Oromia, Ethiopia","volume":"27","author":[{"family":"Gebeyehu","given":"Surra"},{"family":"Robi","given":"Dereje Tulu"}],"issued":{"date-parts":[["2024",11]]}}}],"schema":"https://github.com/citation-style-language/schema/raw/master/csl-citation.json"}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(Gebeyehu &amp; Robi, 2024)</w:t>
            </w:r>
            <w:r>
              <w:rPr>
                <w:rFonts w:ascii="Times New Roman" w:hAnsi="Times New Roman" w:cs="Times New Roman"/>
                <w:sz w:val="24"/>
                <w:szCs w:val="24"/>
              </w:rPr>
              <w:fldChar w:fldCharType="end"/>
            </w:r>
          </w:p>
        </w:tc>
        <w:tc>
          <w:tcPr>
            <w:tcW w:w="59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933774" w:rsidP="0093204D">
            <w:pPr>
              <w:rPr>
                <w:rFonts w:ascii="Times New Roman" w:hAnsi="Times New Roman" w:cs="Times New Roman"/>
                <w:sz w:val="24"/>
                <w:szCs w:val="24"/>
              </w:rPr>
            </w:pPr>
            <w:r w:rsidRPr="009704D1">
              <w:rPr>
                <w:rFonts w:ascii="Times New Roman" w:hAnsi="Times New Roman" w:cs="Times New Roman"/>
                <w:sz w:val="24"/>
                <w:szCs w:val="24"/>
              </w:rPr>
              <w:t>Yes</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8/9</w:t>
            </w:r>
          </w:p>
        </w:tc>
        <w:tc>
          <w:tcPr>
            <w:tcW w:w="1080" w:type="dxa"/>
          </w:tcPr>
          <w:p w:rsidR="00933774" w:rsidRPr="008B0F8D" w:rsidRDefault="0075586C" w:rsidP="008B0F8D">
            <w:pPr>
              <w:spacing w:line="360" w:lineRule="auto"/>
              <w:rPr>
                <w:rFonts w:ascii="Times New Roman" w:hAnsi="Times New Roman" w:cs="Times New Roman"/>
                <w:sz w:val="24"/>
                <w:szCs w:val="24"/>
              </w:rPr>
            </w:pPr>
            <w:r>
              <w:rPr>
                <w:rFonts w:ascii="Times New Roman" w:hAnsi="Times New Roman" w:cs="Times New Roman"/>
                <w:sz w:val="24"/>
                <w:szCs w:val="24"/>
              </w:rPr>
              <w:t>Good</w:t>
            </w:r>
          </w:p>
        </w:tc>
      </w:tr>
      <w:tr w:rsidR="00933774" w:rsidRPr="0075586C"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{"citationID":"Z4vYsxxV","properties":{"unsorted":false,"formattedCitation":"(Tamiru et al., 2021)","plainCitation":"(Tamiru et al., 2021)","noteIndex":0},"citationItems":[{"id":1367,"uris":["http://zotero.org/users/local/NP8bryw8/items/SB74ULF3"],"itemData":{"id":1367,"type":"article-journal","abstract":"A study was conducted from November 2019 to May 2020 in and around Arbaminch to assess prevalence of Sheep and goat trypanosomosis, and its associated risk factors. A total of 384 small ruminant, 242 goats and 142 sheep were randomly sampled for hematological analysis. Blood samples were collected from ear vein of sampled animals. The packed cell volume (PCV) and buffy coat technique were performed. From the examined animals, 12 animals (3.13%) were positive for trypanosomes. From the infected animals, 5(3.52%) and 7(2.89%) were sheep and goats respectively. Besides, the species of the parasite were identified by thin blood smear. Commonly occurred trypansasome species were Trypanosoma congolense (1.56%) followed by Trypanosoma vivax (1.04%) in both species.There were statistical significant variation (P&lt;0.05)among body condition and the species of animals. Therefore, trypanosomosis is one of the major health problems forboth sheep and goat in the study area. Strategic control and prevention of small ruminant (sheep and goat) Trypanosomosis should be warranted.","issue":"6","language":"en","source":"Zotero","title":"Sheep and Goat Trypanosomosis in and Around Arbaminch, Southern Ethiopia","volume":"4","author":[{"family":"Tamiru","given":"Bililign"},{"family":"Naramo","given":"Misgana"},{"family":"Goma","given":"Gobana"}],"issued":{"date-parts":[["2021"]]}}}],"schema":"https://github.com/citation-style-language/schema/raw/master/csl-citation.json"}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(Tamiru et al., 2021)</w:t>
            </w:r>
            <w:r>
              <w:rPr>
                <w:rFonts w:ascii="Times New Roman" w:hAnsi="Times New Roman" w:cs="Times New Roman"/>
                <w:sz w:val="24"/>
                <w:szCs w:val="24"/>
              </w:rPr>
              <w:fldChar w:fldCharType="end"/>
            </w:r>
          </w:p>
        </w:tc>
        <w:tc>
          <w:tcPr>
            <w:tcW w:w="59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No</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285D7A" w:rsidP="0093204D">
            <w:pPr>
              <w:rPr>
                <w:rFonts w:ascii="Times New Roman" w:hAnsi="Times New Roman" w:cs="Times New Roman"/>
                <w:sz w:val="24"/>
                <w:szCs w:val="24"/>
              </w:rPr>
            </w:pPr>
            <w:r>
              <w:rPr>
                <w:rFonts w:ascii="Times New Roman" w:hAnsi="Times New Roman" w:cs="Times New Roman"/>
                <w:sz w:val="24"/>
                <w:szCs w:val="24"/>
              </w:rPr>
              <w:t>No</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6/9</w:t>
            </w:r>
          </w:p>
        </w:tc>
        <w:tc>
          <w:tcPr>
            <w:tcW w:w="1080" w:type="dxa"/>
          </w:tcPr>
          <w:p w:rsidR="00933774" w:rsidRPr="008B0F8D" w:rsidRDefault="0075586C" w:rsidP="008B0F8D">
            <w:pPr>
              <w:spacing w:line="360" w:lineRule="auto"/>
              <w:rPr>
                <w:rFonts w:ascii="Times New Roman" w:hAnsi="Times New Roman" w:cs="Times New Roman"/>
                <w:sz w:val="24"/>
                <w:szCs w:val="24"/>
              </w:rPr>
            </w:pPr>
            <w:r>
              <w:rPr>
                <w:rFonts w:ascii="Times New Roman" w:hAnsi="Times New Roman" w:cs="Times New Roman"/>
                <w:sz w:val="24"/>
                <w:szCs w:val="24"/>
              </w:rPr>
              <w:t>Medium</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{"citationID":"EK7ZOFZD","properties":{"unsorted":false,"formattedCitation":"(Tsegaye et al., 2020)","plainCitation":"(Tsegaye et al., 2020)","noteIndex":0},"citationItems":[{"id":1371,"uris":["http://zotero.org/users/local/NP8bryw8/items/5K6F7HE8"],"itemData":{"id":1371,"type":"article-journal","abstract":"African animal trypanosomosis is among the most serious livestock diseases alleviating food sufficiency in Sub-Saharan Africa. Accurate information related to the prevalence, vectors distributions and densities have of great importance in designing the appropriate control and interventions strategies to combat trypanosomosis and its vectors. This study aimed to generate a base line data to implement the trypanosomosis and tsetse control operations. A cross-sectional involved dark phase ground buffy coat technique and deployments of baited traps was conducted from November 2014 to March 2015 in Asosa and Bambasi districts of Asosa Zone, Northwestern Ethiopia. Positive samples were stained by Giemsa’s in thin blood smears, fixed with methanol for 5 min and examined under oil immersion using 100× objectives to identify the species of trypanosomes. Glossina morsitans submorsitans was the only caught tsetse fly species with an apparent density of 5.77 fly/trap/day. Among 42 G. m. submorsitans dissected, five (11.90%) were found to harbor T. congolense (9.52%) and T. vivax (2.38%). The prevalence of trypanosomosis was significantly higher in cattle (8.55%) than in donkeys (2.35%), goats (1.68%) and sheep (0.00%). In all infected study animals, T. congolense was the dominant trypanosome species (97.32%); T. vivax accounts 2.68% of the total infections. The mean PCV in trypanosome-infected animals was lower than in uninfected ones. African animal trypanosomosis is an important threat to animal health in the studied area and is not only a disease of concern in cattle but also in goats and donkeys. To this end, sustained interventions of trypanosomosis and its vectors, considering the epidemiological importance of cattle, small ruminants and equines is a prerequisite for the enhancement of livestock production in the areas where tsetse fly and trypanosomosis is prevalent.","container-title":"Vet. Res.","language":"en","source":"Zotero","title":"Epidemiology of Trypanosomosis in Domestic Ruminants and Donkeys in Asosa Zone, Northwestern Ethiopia: Prevalence and Vectors Involved","author":[{"family":"Tsegaye","given":"Mintesnot"},{"family":"Hailemariam","given":"Tafese"},{"family":"Lelisa","given":"Kumela"},{"family":"Meharenet","given":"Behablom"}],"issued":{"date-parts":[["2020"]]}}}],"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(Tsegaye et al., 2020)</w:t>
            </w:r>
            <w:r>
              <w:rPr>
                <w:rFonts w:ascii="Times New Roman" w:hAnsi="Times New Roman" w:cs="Times New Roman"/>
                <w:sz w:val="24"/>
                <w:szCs w:val="24"/>
              </w:rPr>
              <w:fldChar w:fldCharType="end"/>
            </w:r>
          </w:p>
        </w:tc>
        <w:tc>
          <w:tcPr>
            <w:tcW w:w="59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No</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285D7A" w:rsidP="0093204D">
            <w:pPr>
              <w:rPr>
                <w:rFonts w:ascii="Times New Roman" w:hAnsi="Times New Roman" w:cs="Times New Roman"/>
                <w:sz w:val="24"/>
                <w:szCs w:val="24"/>
              </w:rPr>
            </w:pPr>
            <w:r>
              <w:rPr>
                <w:rFonts w:ascii="Times New Roman" w:hAnsi="Times New Roman" w:cs="Times New Roman"/>
                <w:sz w:val="24"/>
                <w:szCs w:val="24"/>
              </w:rPr>
              <w:t>No</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7/9</w:t>
            </w:r>
          </w:p>
        </w:tc>
        <w:tc>
          <w:tcPr>
            <w:tcW w:w="1080" w:type="dxa"/>
          </w:tcPr>
          <w:p w:rsidR="00933774" w:rsidRPr="008B0F8D" w:rsidRDefault="0075586C" w:rsidP="008B0F8D">
            <w:pPr>
              <w:spacing w:line="360" w:lineRule="auto"/>
              <w:rPr>
                <w:rFonts w:ascii="Times New Roman" w:hAnsi="Times New Roman" w:cs="Times New Roman"/>
                <w:sz w:val="24"/>
                <w:szCs w:val="24"/>
              </w:rPr>
            </w:pPr>
            <w:r>
              <w:rPr>
                <w:rFonts w:ascii="Times New Roman" w:hAnsi="Times New Roman" w:cs="Times New Roman"/>
                <w:sz w:val="24"/>
                <w:szCs w:val="24"/>
              </w:rPr>
              <w:t>Good</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{"citationID":"LiEpiF2N","properties":{"unsorted":false,"formattedCitation":"(Dera et al., 2017)","plainCitation":"(Dera et al., 2017)","noteIndex":0},"citationItems":[{"id":1354,"uris":["http://zotero.org/users/local/NP8bryw8/items/SKQJD9Y7"],"itemData":{"id":1354,"type":"article-journal","abstract":"This study was conducted in Yayo district and Chewaka Settlement area, Oromia Regional State, south Western Ethiopia from January to February 2015 to determine the infection rate of trypanosomosis in sheep and goats. The study was conducted using conventional parasitological and hematological techniques. A total of 401 blood samples were randomly collected and examined for trypanosomosis. Of the total sheep and goats examined during the study period, 13 animals (3.24%) were positive for trypanosomes. The prevalence trypanosomosis in sheep and goats was 4.35 and 1.75% respectively. Infections were due to Trypanosoma congolense (1.75%) and T.vivax (1.50%) in these small ruminants. Infection rate was significantly higher (P&lt;0.05) in adults (4.67%) than in young (0.76%). There was no statistically significant difference (P&gt;0.05) between species and sexes on infection rate. The overall mean packed cell volume (PCV) value of examined animals was 27.88%, 95%CI=27.40-28.37. The difference in mean PCV of parasitaemic (17.31%) and aparasitaemic (28.23%) small ruminants was significant (P&lt;0.05), being lower in the former one. The present study revealed trypanosomosis can be classified as a top health problem among sheep and goats in the study areas. Therefore, appropriate parasite and/or vectors control measures need to be taken to alleviate the effect of this disease on health and production of sheep and goats.","language":"en","source":"Zotero","title":"Trypanosomosis in Sheep and Goats in Yayo District and Chewaka Settlement Area, Ilubabor Zone, Oromia Region, South Western Ethiopia","author":[{"family":"Dera","given":"Kumela Lelisa"},{"family":"Herrero","given":"Rafael Argiles"},{"family":"Mulisa","given":"Delesa Damena"}],"issued":{"date-parts":[["2017"]]}}}],"schema":"https://github.com/citation-style-language/schema/raw/master/csl-citation.json"}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(Dera et al., 2017)</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D84F91">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Yes </w:t>
            </w:r>
          </w:p>
        </w:tc>
        <w:tc>
          <w:tcPr>
            <w:tcW w:w="720" w:type="dxa"/>
          </w:tcPr>
          <w:p w:rsidR="00933774" w:rsidRPr="009704D1" w:rsidRDefault="00933774" w:rsidP="0093204D">
            <w:pPr>
              <w:rPr>
                <w:rFonts w:ascii="Times New Roman" w:hAnsi="Times New Roman" w:cs="Times New Roman"/>
                <w:sz w:val="24"/>
                <w:szCs w:val="24"/>
              </w:rPr>
            </w:pPr>
            <w:r w:rsidRPr="009704D1">
              <w:rPr>
                <w:rFonts w:ascii="Times New Roman" w:hAnsi="Times New Roman" w:cs="Times New Roman"/>
                <w:sz w:val="24"/>
                <w:szCs w:val="24"/>
              </w:rPr>
              <w:t>UC</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{"citationID":"Gp8s84uZ","properties":{"unsorted":false,"formattedCitation":"(Kebede et al., 2017)","plainCitation":"(Kebede et al., 2017)","noteIndex":0},"citationItems":[{"id":1377,"uris":["http://zotero.org/users/local/NP8bryw8/items/2ITFRSH7"],"itemData":{"id":1377,"type":"article-journal","abstract":"The study was conducted from November 2009 to April 2010 in and around Mareka District of Dawro Zone in Southern Ethiopia to determine prevalence and effect of trypanosomosis in sheep and goats. A total of 400 animals (222 sheep and 178 goats) were randomly sampled for Buffy coat and stained this blood smear analysis. Thirty two (8%) small ruminants were found positive for trypanosome infection constituting 93.75% T. Congolese, 6.25% T. vivax. There was no statistically significant difference (P&gt;0.05) in infection rates between the two species of hosts and between two different age groups (&lt;2 years and ≥ 2 years). However, male animals were less susceptible the females. Mean PCV value of parasitemic animals was significantly lower than that of aparasitaemic animals. The final result of this findings revealed that trypanosomosis in sheep and goat is important disease in the study area of Dawro Zone.","container-title":"Journal of Animal Sciences and Livestock Production","DOI":"10.21767/2577-0594.100002","ISSN":"25770594","issue":"01","journalAbbreviation":"J Anim Sci Livest Prod","language":"en","source":"DOI.org (Crossref)","title":"Prevalence and Pathogenic Significance of Trypanosomosis on Sheep and Goats of Mareka District, Dawro Zone, Southwestern Ethiopia","URL":"http://www.imedpub.com/articles/prevalence-and-pathogenic-significance-of-trypanosomosis-on-sheep-and-goats-of-mareka-district-dawro-zone-southwestern-ethiopia.php?aid=17744","volume":"01","author":[{"family":"Kebede","given":"Bedaso"},{"family":"Hailu","given":"Seifu"},{"family":"Terefe","given":"Getachew"}],"accessed":{"date-parts":[["2026",8,20]]},"issued":{"date-parts":[["2017"]]}}}],"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(Kebede et al., 2017)</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NA</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285D7A" w:rsidP="0093204D">
            <w:pPr>
              <w:rPr>
                <w:rFonts w:ascii="Times New Roman" w:hAnsi="Times New Roman" w:cs="Times New Roman"/>
                <w:sz w:val="24"/>
                <w:szCs w:val="24"/>
              </w:rPr>
            </w:pPr>
            <w:r>
              <w:rPr>
                <w:rFonts w:ascii="Times New Roman" w:hAnsi="Times New Roman" w:cs="Times New Roman"/>
                <w:sz w:val="24"/>
                <w:szCs w:val="24"/>
              </w:rPr>
              <w:t>No</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6/9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933774" w:rsidRPr="008B0F8D" w:rsidTr="00E34C50">
        <w:tc>
          <w:tcPr>
            <w:tcW w:w="3280" w:type="dxa"/>
          </w:tcPr>
          <w:p w:rsidR="00933774" w:rsidRPr="008B0F8D" w:rsidRDefault="00933774" w:rsidP="00260042">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{"citationID":"W0EeJsSH","properties":{"unsorted":false,"formattedCitation":"(Lelisa &amp; Abdela, 2016)","plainCitation":"(Lelisa &amp; Abdela, 2016)","noteIndex":0},"citationItems":[{"id":1360,"uris":["http://zotero.org/users/local/NP8bryw8/items/PUDWNTHJ"],"itemData":{"id":1360,"type":"article-journal","abstract":"A cross sectional study was conducted in Dangur district, North Western Ethiopia from February to June, 2013 to determine the prevalence of trypanosomosis in small ruminants using dark phase contrast buffy coat examination. Blood samples were collected from 312 randomly selected small ruminants including sheep (108) and goats (204) of different sexes and body conditions in five peasant associations. Of the total small ruminants examined during the study period, 8 animals (2.56%) were infected with trypanosomes. Out of the total examined, (3.70%) four sheep and four (1.96%) goats were found infected. Infections were due to Trypanosoma vivax (1.85%) and Trypanosoma congolense (0.98%) in both sheep and goats. There was no statistically significant difference (P&gt;0.05) between season, body conditions, species and sexes on infection rate. The overall Mean Packed Cell Volume (PCV) value of examined animals was 27.66%. The difference in mean PCV of parasitaemic (23.13%) and aparasitaemic (27.78%) animals was not significant (P&gt;0.05) although, lower mean PCV was recorded in parasitaemic animals. Although, the present study revealed low prevalence (2.56%) of trypanosomosis in small ruminants in the study area, the impact of this disease on production, and the role of these small ruminants as potential risk of transmission to other livestock should not be under estimated. Therefore, appropriate intervention measures need to be taken.","container-title":"Journal of Veterinary Science &amp; Technology","DOI":"10.4172/2157-7579.1000334","ISSN":"21577579","issue":"4","journalAbbreviation":"J Veterinar Sci Technol","language":"en","source":"DOI.org (Crossref)","title":"Prevalence of Small Ruminant Trypanosomosis in Dangur District, Metekel Zone, Benishangul Gumuz Region, North Western Ethiopia","URL":"https://www.omicsonline.org/open-access/prevalence-of-small-ruminant-trypanosomosis-in-dangur-districtmetekel-zone-benishangul-gumuz-region-north-western-ethiopia-2157-7579-1000334.php?aid=73840","volume":"7","author":[{"family":"Lelisa","given":"Kumela"},{"family":"Abdela","given":"Adem"}],"accessed":{"date-parts":[["2026",8,20]]},"issued":{"date-parts":[["2016"]]}}}],"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 xml:space="preserve">(Lelisa </w:t>
            </w:r>
            <w:r w:rsidR="00260042">
              <w:rPr>
                <w:rFonts w:ascii="Times New Roman" w:hAnsi="Times New Roman" w:cs="Times New Roman"/>
                <w:sz w:val="24"/>
              </w:rPr>
              <w:t>et al.,</w:t>
            </w:r>
            <w:r w:rsidRPr="00EF26AF">
              <w:rPr>
                <w:rFonts w:ascii="Times New Roman" w:hAnsi="Times New Roman" w:cs="Times New Roman"/>
                <w:sz w:val="24"/>
              </w:rPr>
              <w:t xml:space="preserve"> 2016)</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NA</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285D7A" w:rsidP="0093204D">
            <w:pPr>
              <w:rPr>
                <w:rFonts w:ascii="Times New Roman" w:hAnsi="Times New Roman" w:cs="Times New Roman"/>
                <w:sz w:val="24"/>
                <w:szCs w:val="24"/>
              </w:rPr>
            </w:pPr>
            <w:r>
              <w:rPr>
                <w:rFonts w:ascii="Times New Roman" w:hAnsi="Times New Roman" w:cs="Times New Roman"/>
                <w:sz w:val="24"/>
                <w:szCs w:val="24"/>
              </w:rPr>
              <w:t>No</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6/9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{"citationID":"XKvmYfTY","properties":{"unsorted":false,"formattedCitation":"(Birhanu et al., 2015)","plainCitation":"(Birhanu et al., 2015)","noteIndex":0},"citationItems":[{"id":1352,"uris":["http://zotero.org/users/local/NP8bryw8/items/BHS8BZX8"],"itemData":{"id":1352,"type":"article-journal","abstract":"Background: African animal trypanosomosis, transmitted cyclically by tsetse flies or mechanically by other biting flies, causes serious inflictions to livestock health. This study investigates the extent of non-tsetse transmitted animal trypanosomosis (NTTAT) by Trypanosoma (T.) evansi and T. vivax in domestic animals in the tsetse-free regions of Northern Ethiopia, Afar and Tigray.\nMethods: A cross sectional study was conducted on 754 dromedary camels, 493 cattle, 264 goats, 181 sheep, 84 donkeys, 25 horses and 10 mules. The microhaematocrit centrifugation technique was used as parasitological test. Plasma was collected for serodiagnosis with CATT/T.evansi and RoTat 1.2 immune trypanolysis (ITL) while buffy coat specimens were collected for molecular diagnosis with T. evansi type A specific RoTat 1.2 PCR, T. evansi type B specific EVAB PCR and T. vivax specific TvPRAC PCR.\nResults: The parasitological prevalence was 4.7% in Tigray and 2.7% in Afar and significantly higher (z = 2.53, p = 0.011) in cattle (7.3%) than in the other hosts. Seroprevalence in CATT/T.evansi was 24.6% in Tigray and 13.9% in Afar and was significantly higher (z = 9.39, p &lt; 0.001) in cattle (37.3%) than in the other hosts. On the other hand, seroprevalence assessed by ITL was only 1.9% suggesting cross reaction of CATT/T.evansi with T. vivax or other trypanosome infections. Molecular prevalence of T. evansi type A was 8.0% in Tigray and in Afar and varied from 28.0% in horses to 2.2% in sheep. It was also significantly higher (p &lt; 0.001) in camel (11.7%) than in cattle (6.1%), donkey (6%), goat (3.8%), and sheep (2.2%). Four camels were positive for T. evansi type B. Molecular prevalence of T. vivax was 3.0% and was similar in Tigray and Afar. It didn’t differ significantly among the host species except that it was not detected in horses and mules.\nConclusions: NTTAT caused by T. vivax and T. evansi, is an important threat to animal health in Tigray and Afar. For the first time, we confirm the presence of T. evansi type B in Ethiopian camels. Unexplained results obtained with the current diagnostic tests in bovines warrant particular efforts to isolate and characterise trypanosome strains that circulate in Northern Ethiopia.","container-title":"Parasites &amp; Vectors","DOI":"10.1186/s13071-015-0818-1","ISSN":"1756-3305","issue":"1","journalAbbreviation":"Parasites Vectors","language":"en","page":"212","source":"DOI.org (Crossref)","title":"Epidemiology of Trypanosoma evansi and Trypanosoma vivax in domestic animals from selected districts of Tigray and Afar regions, Northern Ethiopia","volume":"8","author":[{"family":"Birhanu","given":"Hadush"},{"family":"Fikru","given":"Regassa"},{"family":"Said","given":"Mussa"},{"family":"Kidane","given":"Weldu"},{"family":"Gebrehiwot","given":"Tadesse"},{"family":"Hagos","given":"Ashenafi"},{"family":"Alemu","given":"Tola"},{"family":"Dawit","given":"Tesfaye"},{"family":"Berkvens","given":"Dirk"},{"family":"Goddeeris","given":"Bruno Maria"},{"family":"Büscher","given":"Philippe"}],"issued":{"date-parts":[["2015",12]]}}}],"schema":"https://github.com/citation-style-language/schema/raw/master/csl-citation.json"}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(Birhanu et al., 2015)</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933774" w:rsidP="0093204D">
            <w:pPr>
              <w:rPr>
                <w:rFonts w:ascii="Times New Roman" w:hAnsi="Times New Roman" w:cs="Times New Roman"/>
                <w:sz w:val="24"/>
                <w:szCs w:val="24"/>
              </w:rPr>
            </w:pPr>
            <w:r w:rsidRPr="009704D1">
              <w:rPr>
                <w:rFonts w:ascii="Times New Roman" w:hAnsi="Times New Roman" w:cs="Times New Roman"/>
                <w:sz w:val="24"/>
                <w:szCs w:val="24"/>
              </w:rPr>
              <w:t>Yes</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7/9</w:t>
            </w:r>
          </w:p>
        </w:tc>
        <w:tc>
          <w:tcPr>
            <w:tcW w:w="1080" w:type="dxa"/>
          </w:tcPr>
          <w:p w:rsidR="00933774" w:rsidRPr="008B0F8D" w:rsidRDefault="004B3EEF" w:rsidP="008B0F8D">
            <w:pPr>
              <w:spacing w:line="360" w:lineRule="auto"/>
              <w:rPr>
                <w:rFonts w:ascii="Times New Roman" w:hAnsi="Times New Roman" w:cs="Times New Roman"/>
                <w:sz w:val="24"/>
                <w:szCs w:val="24"/>
              </w:rPr>
            </w:pPr>
            <w:r>
              <w:rPr>
                <w:rFonts w:ascii="Times New Roman" w:hAnsi="Times New Roman" w:cs="Times New Roman"/>
                <w:sz w:val="24"/>
                <w:szCs w:val="24"/>
              </w:rPr>
              <w:t>Good</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{"citationID":"FyLxxmQR","properties":{"unsorted":false,"formattedCitation":"(Ayana et al., 2015)","plainCitation":"(Ayana et al., 2015)","noteIndex":0},"citationItems":[{"id":1348,"uris":["http://zotero.org/users/local/NP8bryw8/items/TRWZXKL7"],"itemData":{"id":1348,"type":"article-journal","abstract":"A cross sectional study was conducted at Assosa zone of Benishangul Gumuz, North West Ethiopia, to determine the prevalence of trypanosomosis in local breeds of sheep and goats. Blood sample from 384 randomly selected sheep and goats (177 from Assosa and 207 from Homosha districts) of different species, sex, age groups were examined by dark phase contrast buffy coat and thin smear examination for species identification of trypanosome. Among the animals examined during the study period, 10 (2.6%) were infected with trypanosomes. From this survey, Trypanosoma vivax was found to be the major cause of trypanosomosis (1.82%), followed by Trypanosoma congolense (0.52%) and Trypanosoma brucei (0.26%). There was no statical difference (p &gt; 0.05) in infection between sex, species, and among age groups. Mean packed cell volume (PCV) of the parastemic animals was significantly lower than (P &lt; 0.05) that of aparastemic animals. In attempt to identify the vector involved in transmition, tsetse flies group (Glossina morsitans submorsitans) and mechanical vectors of trypanosomosis that belonging to Tabanidae (Tabanus, Stomoxys and Haematopota) were captured in both districts at an altitude range of 1270 to 1507 m above sea level. The results of the prevalence of the disease in small ruminants and its vectors indicate that an effective management and control measures for the disease and transmitting vectors should be designed and implemented.","container-title":"Journal of Veterinary Medicine and Animal Health","DOI":"10.5897/JVMAH2014.0372","ISSN":"2141-2529","issue":"5","journalAbbreviation":"J. Vet. Med. Anim. Health","language":"en","page":"186-192","source":"DOI.org (Crossref)","title":"Prevalence of small ruminant trypanosomosis in Assosa and Homosha districts, Benishangul Gumuz Regional State, North West of Ethiopia","volume":"7","author":[{"family":"Ayana","given":"Zelalem"},{"family":"Diriba","given":"Lemma"},{"family":"Birhanu","given":"Abera"},{"family":"Eyob","given":"Eticha"}],"issued":{"date-parts":[["2015",5,31]]}}}],"schema":"https://github.com/citation-style-language/schema/raw/master/csl-citation.json"} </w:instrText>
            </w:r>
            <w:r>
              <w:rPr>
                <w:rFonts w:ascii="Times New Roman" w:hAnsi="Times New Roman" w:cs="Times New Roman"/>
                <w:sz w:val="24"/>
                <w:szCs w:val="24"/>
              </w:rPr>
              <w:fldChar w:fldCharType="separate"/>
            </w:r>
            <w:r w:rsidRPr="005C6192">
              <w:rPr>
                <w:rFonts w:ascii="Times New Roman" w:hAnsi="Times New Roman" w:cs="Times New Roman"/>
                <w:sz w:val="24"/>
              </w:rPr>
              <w:t>(Ayana et al., 2015)</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933774" w:rsidP="0093204D">
            <w:pPr>
              <w:rPr>
                <w:rFonts w:ascii="Times New Roman" w:hAnsi="Times New Roman" w:cs="Times New Roman"/>
                <w:sz w:val="24"/>
                <w:szCs w:val="24"/>
              </w:rPr>
            </w:pPr>
            <w:r w:rsidRPr="009704D1">
              <w:rPr>
                <w:rFonts w:ascii="Times New Roman" w:hAnsi="Times New Roman" w:cs="Times New Roman"/>
                <w:sz w:val="24"/>
                <w:szCs w:val="24"/>
              </w:rPr>
              <w:t>UC</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{"citationID":"iwifPDXR","properties":{"unsorted":false,"formattedCitation":"(Bacha et al., 2013)","plainCitation":"(Bacha et al., 2013)","noteIndex":0},"citationItems":[{"id":1350,"uris":["http://zotero.org/users/local/NP8bryw8/items/KPU5SND2"],"itemData":{"id":1350,"type":"article-journal","abstract":"A cross sectional study was conducted in western part of Ethiopia Assosa district Benishalgul Gumuz region from November 2011 to March 2012 to determine the prevalence of trypanosomosis in small ruminants in the area. Blood samples were collected from local sheep (210) and goats (200) of different sex, age, body conditions and coat colors. Up on parasitological survey blood sample of 410 small ruminants were examined using Buffy coat technique and the packed cell volume of each animal was also measured. Of the total small ruminant examined during the study period 28 (6.8%) animals were infected with trypanosomosis of which 15 (3.6%) were sheep and 13 (3.17%) were goats. The species identified in the infection were Trypanosoma congolense 12 (42.8%), Trypaanosoma vivax 7 (25%), Trypanosoma brucie 3 (10.7 %), mixed infections were also identified. The prevalence of Trypanosoma species in each small ruminant is Trypanosoma congolense 6 (40%), 6 (46.1%), Trypaanosoma vivax 4 (26.6%), 3 (23%), Trypanosoma brucie 2 (13.3 %), 1 (7.7%), mixed infection of Trypanosoma congolense and Trypanosoma vivax 2 (13.3%), 2 (15.3%) and mixed infection of Trypanosoma congolense and Trypanosoma brucie 1 (6.6%), 1 (7.7%) in sheep and goat respectively. The mean PCV of parasitemic and aparasitemic animals during the study period was 16.82 and 27.13 with a significant difference (P&lt; 0.05). The infection in poor body conditioned animals where significantly different from those with Good and Medium body conditioned animals (P&lt;0.05). As the study revealed trypanosomosis in small ruminant of the study area has great impact on production and potential risk for transmission to other livestock, implementing control of trypanosomosis with an integrated approaches have vital importance in the study site.","language":"en","source":"Zotero","title":"Prevalence of Small Ruminants Trypanosomosis in Assosa District of Benishalgul Gumuz Regional State, Western Part of Ethiopia","author":[{"family":"Bacha","given":"Belachew"},{"family":"Beyene","given":"Zerihun"},{"family":"Woyessa","given":"Mezene"},{"family":"Hunde","given":"Addisalem"}],"issued":{"date-parts":[["2013"]]}}}],"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(Bacha et al., 2013)</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D84F91">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Yes </w:t>
            </w:r>
          </w:p>
        </w:tc>
        <w:tc>
          <w:tcPr>
            <w:tcW w:w="720" w:type="dxa"/>
          </w:tcPr>
          <w:p w:rsidR="00933774" w:rsidRPr="009704D1" w:rsidRDefault="00933774" w:rsidP="0093204D">
            <w:pPr>
              <w:rPr>
                <w:rFonts w:ascii="Times New Roman" w:hAnsi="Times New Roman" w:cs="Times New Roman"/>
                <w:sz w:val="24"/>
                <w:szCs w:val="24"/>
              </w:rPr>
            </w:pPr>
            <w:r w:rsidRPr="009704D1">
              <w:rPr>
                <w:rFonts w:ascii="Times New Roman" w:hAnsi="Times New Roman" w:cs="Times New Roman"/>
                <w:sz w:val="24"/>
                <w:szCs w:val="24"/>
              </w:rPr>
              <w:t>UC</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{"citationID":"nnqZP7as","properties":{"unsorted":false,"formattedCitation":"(Leta &amp; Mesele, 2010)","plainCitation":"(Leta &amp; Mesele, 2010)","noteIndex":0},"citationItems":[{"id":1362,"uris":["http://zotero.org/users/local/NP8bryw8/items/2IS4SGIN"],"itemData":{"id":1362,"type":"article-journal","abstract":"A cross-sectional study was conducted in five PAs of the southwestern Ethiopia to determine prevalence of trypanosomosis in small ruminants and apparent fly density. Blood samples from 654 goats and 66 sheep were collected and examined using conventional hematological and parasitological techniques. Among the small ruminants examined during the study period 3.75% (95% CI: 2.358 - 5.141) were infected with trypanosomes. The result showed higher prevalence rate of trypanosomosis in sheep 4.5% (95% CI: 0 - 9.71) than in goats 3.7% (95% CI: 2.22 - 5.11). Most of the infections were due to Trypanosoma congolense (63%). Statistically insignificant difference was obtained in prevalence rate on the basis of species and sex, but statistically significant difference (P&lt;0.05) was obtained in prevalence rate among different coat colors and the mean PCV value between parasitemic and aparasitemic small ruminants. The fly survey revealed that Glossina tachinoides and G. morsitans submorsitans were the prevailing tsetse fly. The fly/trap/day was significantly higher 58.8 for G. tachinoides and 0.95 for G. m. submorsitans. In conclusion, trypanosomosis in sheep and goats is an important disease and small ruminants may serve as a potential reservoir of infection to the epidemiology of the disease.","language":"en","source":"Zotero","title":"Prevalence of Small Ruminant Trypanosomosis and Tsetse Fly Challenge in Upper Didessa Valley, Ethiopia","author":[{"family":"Leta","given":"Samson"},{"family":"Mesele","given":"Frehiwot"}],"issued":{"date-parts":[["2010"]]}}}],"schema":"https://github.com/citation-style-language/schema/raw/master/csl-citation.json"}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(Leta &amp; Mesele, 2010)</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NA</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285D7A" w:rsidP="0093204D">
            <w:pPr>
              <w:rPr>
                <w:rFonts w:ascii="Times New Roman" w:hAnsi="Times New Roman" w:cs="Times New Roman"/>
                <w:sz w:val="24"/>
                <w:szCs w:val="24"/>
              </w:rPr>
            </w:pPr>
            <w:r>
              <w:rPr>
                <w:rFonts w:ascii="Times New Roman" w:hAnsi="Times New Roman" w:cs="Times New Roman"/>
                <w:sz w:val="24"/>
                <w:szCs w:val="24"/>
              </w:rPr>
              <w:t>No</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6/9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{"citationID":"eKFGYjUF","properties":{"unsorted":false,"formattedCitation":"(Tadesse &amp; Megerssa, 2011)","plainCitation":"(Tadesse &amp; Megerssa, 2011)","noteIndex":0},"citationItems":[{"id":1365,"uris":["http://zotero.org/users/local/NP8bryw8/items/LK2YUNXX"],"itemData":{"id":1365,"type":"article-journal","abstract":"A cross sectional study was conducted in Anger river valley and its tributaries from November to April 2008 to determine the prevalence of trypanosomosis in small ruminants. Blood samples were collected from 379 randomly selected local sheep (145) and goats (234) of different sex, age and body condition in five peasant associations. The collected samples were examined by haematological and parasitological techniques. Of the total small ruminants examined during the study period, 8 animals (2.11%) were infected with trypanosomes, of which 4 (2.76%) were sheep and 4 (1.70%) goats. Most of the infections were due to T. congolense (1.37%, 0.42%) and T. vivax (1.37%, 1.28%) in sheep and goats respectively. There was no statistical significance difference (P&gt;0.05) between species, sex, age and body conditions. The difference in mean PCV of parasitaemic (24.13%) and aparasitaemic (25.1%) animals was not significant (P&gt;0.05). Tsetse flies of riverine species or palpalis group (Glossina tachinoides) and mechanical vectors of the disease such as tabanus, stomoxys and haematopota were captured during entomological study. The overall apparent densities of tsetse and biting flies were 10.5 and 14.31 flies/trap/day respectively. The difference in overall fly count among peasant associations was significant (P&lt;0.05). The study revealed that trypanosomosis in small ruminants are an important disease that serves as potential reservoir for the transmission to other livestock. Although the present study revealed low prevalence (2.11%) trypanosomosis in small ruminant of the study area its impact on production and potential transmission to other livestock should not be neglected.","container-title":"Ethiopian Veterinary Journal","DOI":"10.4314/evj.v14i2.63885","ISSN":"2221-5034, 1683-6324","issue":"2","journalAbbreviation":"Ethiop. Vet. J.","language":"en","page":"68-77","source":"DOI.org (Crossref)","title":"Prevalence of trypanosomosis in small ruminants of Guto Gidda district, East Wellega zone, western Ethiopia","volume":"14","author":[{"family":"Tadesse","given":"A"},{"family":"Megerssa","given":"G"}],"issued":{"date-parts":[["2011",2,25]]}}}],"schema":"https://github.com/citation-style-language/schema/raw/master/csl-citation.json"}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(Tadesse &amp; Megerssa, 2011)</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D84F91">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933774" w:rsidP="0093204D">
            <w:pPr>
              <w:rPr>
                <w:rFonts w:ascii="Times New Roman" w:hAnsi="Times New Roman" w:cs="Times New Roman"/>
                <w:sz w:val="24"/>
                <w:szCs w:val="24"/>
              </w:rPr>
            </w:pPr>
            <w:r w:rsidRPr="009704D1">
              <w:rPr>
                <w:rFonts w:ascii="Times New Roman" w:hAnsi="Times New Roman" w:cs="Times New Roman"/>
                <w:sz w:val="24"/>
                <w:szCs w:val="24"/>
              </w:rPr>
              <w:t>UC</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r w:rsidR="00933774" w:rsidRPr="008B0F8D" w:rsidTr="00E34C50">
        <w:tc>
          <w:tcPr>
            <w:tcW w:w="328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{"citationID":"vsFpyfZD","properties":{"unsorted":false,"formattedCitation":"(Dinka &amp; Abebe, 2005)","plainCitation":"(Dinka &amp; Abebe, 2005)","noteIndex":0},"citationItems":[{"id":1356,"uris":["http://zotero.org/users/local/NP8bryw8/items/A2XJZA63"],"itemData":{"id":1356,"type":"article-journal","abstract":"A study was conducted in two valleys of the southwest Ethiopia (Didessa and Ghibe valleys) from November 2002 to April 2003 to collect baseline data on the prevalence of trypanosomosis in local breeds of sheep and goats. Blood samples from 533 randomly selected small ruminants of different species, sex and age groups were collected and examined with conventional haematological and parasitological techniques. Among the small ruminants examined during the study period 27 animals (5.1%) were infected with trypanosomes. Most of the infections were due to Trypanosoma congolense (46.7%, 33.3%) followed by T. vivax (26.7%, 25.0%) and the rest was due to T.brucei (6.7%, 8.3%) and mixed infections of T.congolense and T.vivax (13.3%, 25.0%), T.brucei and T.vivax (6.7%, 8.3%) in sheep and goats, respectively. There was no statistically signiﬁcant difference (P &gt; 0.05) in infection between male and female, among age groups in sheep and goats as well as valleys. Infection between sheep and goats showed signiﬁcant difference (P &lt; 0.05), the higher being 7.65% in sheep and the lower 3.56% in goats. Mean packed cell volume (PCV) value of parasitaemic animals was signiﬁcantly lower than (P &lt; 0.01) that of aparasitaemic animals. In an attempt to identify the vectors involved in the transmission of small ruminants trypanosomosis, both tsetse ﬂies of the morsitans group (Glossina pallidipes and G. morsitans submorsitans) and palpalis group (G.fuscipes fuscipes ) and mechanical vectors of trypanosomosis that belong to the tabanidae family (tabanus) were captured in the lowlands of Didessa (1400–1780 m above sea level) and Ghibe (1250–1700 m above sea level) valleys. The study revealed that trypanosomosis in sheep and goats is an important disease and small ruminants serve as a potential reservoir of infection for other animals.","container-title":"Small Ruminant Research","DOI":"10.1016/j.smallrumres.2004.07.008","ISSN":"09214488","issue":"2-3","journalAbbreviation":"Small Ruminant Research","language":"en","license":"https://www.elsevier.com/tdm/userlicense/1.0/","page":"239-243","source":"DOI.org (Crossref)","title":"Small ruminants trypanosomosis in the southwest of Ethiopia","volume":"57","author":[{"family":"Dinka","given":"Hunduma"},{"family":"Abebe","given":"Getachew"}],"issued":{"date-parts":[["2005",3]]}}}],"schema":"https://github.com/citation-style-language/schema/raw/master/csl-citation.json"} </w:instrText>
            </w:r>
            <w:r>
              <w:rPr>
                <w:rFonts w:ascii="Times New Roman" w:hAnsi="Times New Roman" w:cs="Times New Roman"/>
                <w:sz w:val="24"/>
                <w:szCs w:val="24"/>
              </w:rPr>
              <w:fldChar w:fldCharType="separate"/>
            </w:r>
            <w:r w:rsidRPr="00EF26AF">
              <w:rPr>
                <w:rFonts w:ascii="Times New Roman" w:hAnsi="Times New Roman" w:cs="Times New Roman"/>
                <w:sz w:val="24"/>
              </w:rPr>
              <w:t>(Dinka &amp; Abebe, 2005)</w:t>
            </w:r>
            <w:r>
              <w:rPr>
                <w:rFonts w:ascii="Times New Roman" w:hAnsi="Times New Roman" w:cs="Times New Roman"/>
                <w:sz w:val="24"/>
                <w:szCs w:val="24"/>
              </w:rPr>
              <w:fldChar w:fldCharType="end"/>
            </w:r>
          </w:p>
        </w:tc>
        <w:tc>
          <w:tcPr>
            <w:tcW w:w="59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3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630" w:type="dxa"/>
          </w:tcPr>
          <w:p w:rsidR="00933774" w:rsidRPr="008B0F8D" w:rsidRDefault="00933774" w:rsidP="00D84F91">
            <w:pPr>
              <w:spacing w:line="360" w:lineRule="auto"/>
              <w:rPr>
                <w:rFonts w:ascii="Times New Roman" w:hAnsi="Times New Roman" w:cs="Times New Roman"/>
                <w:sz w:val="24"/>
                <w:szCs w:val="24"/>
              </w:rPr>
            </w:pPr>
            <w:r>
              <w:rPr>
                <w:rFonts w:ascii="Times New Roman" w:hAnsi="Times New Roman" w:cs="Times New Roman"/>
                <w:sz w:val="24"/>
                <w:szCs w:val="24"/>
              </w:rPr>
              <w:t>UC</w:t>
            </w:r>
          </w:p>
        </w:tc>
        <w:tc>
          <w:tcPr>
            <w:tcW w:w="67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590" w:type="dxa"/>
          </w:tcPr>
          <w:p w:rsidR="00933774" w:rsidRDefault="00933774">
            <w:r w:rsidRPr="00BD740D">
              <w:rPr>
                <w:rFonts w:ascii="Times New Roman" w:hAnsi="Times New Roman" w:cs="Times New Roman"/>
                <w:sz w:val="24"/>
                <w:szCs w:val="24"/>
              </w:rPr>
              <w:t>Yes</w:t>
            </w:r>
          </w:p>
        </w:tc>
        <w:tc>
          <w:tcPr>
            <w:tcW w:w="630" w:type="dxa"/>
          </w:tcPr>
          <w:p w:rsidR="00933774" w:rsidRPr="008B0F8D" w:rsidRDefault="00933774" w:rsidP="008B0F8D">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720" w:type="dxa"/>
          </w:tcPr>
          <w:p w:rsidR="00933774" w:rsidRPr="009704D1" w:rsidRDefault="00933774" w:rsidP="0093204D">
            <w:pPr>
              <w:rPr>
                <w:rFonts w:ascii="Times New Roman" w:hAnsi="Times New Roman" w:cs="Times New Roman"/>
                <w:sz w:val="24"/>
                <w:szCs w:val="24"/>
              </w:rPr>
            </w:pPr>
            <w:r w:rsidRPr="009704D1">
              <w:rPr>
                <w:rFonts w:ascii="Times New Roman" w:hAnsi="Times New Roman" w:cs="Times New Roman"/>
                <w:sz w:val="24"/>
                <w:szCs w:val="24"/>
              </w:rPr>
              <w:t>UC</w:t>
            </w:r>
          </w:p>
        </w:tc>
        <w:tc>
          <w:tcPr>
            <w:tcW w:w="990" w:type="dxa"/>
          </w:tcPr>
          <w:p w:rsidR="00933774" w:rsidRPr="008B0F8D" w:rsidRDefault="008150C2" w:rsidP="00D84F91">
            <w:pPr>
              <w:spacing w:line="360" w:lineRule="auto"/>
              <w:rPr>
                <w:rFonts w:ascii="Times New Roman" w:hAnsi="Times New Roman" w:cs="Times New Roman"/>
                <w:sz w:val="24"/>
                <w:szCs w:val="24"/>
              </w:rPr>
            </w:pPr>
            <w:r>
              <w:rPr>
                <w:rFonts w:ascii="Times New Roman" w:hAnsi="Times New Roman" w:cs="Times New Roman"/>
                <w:sz w:val="24"/>
                <w:szCs w:val="24"/>
              </w:rPr>
              <w:t>5/9</w:t>
            </w:r>
          </w:p>
        </w:tc>
        <w:tc>
          <w:tcPr>
            <w:tcW w:w="1080" w:type="dxa"/>
          </w:tcPr>
          <w:p w:rsidR="00933774" w:rsidRPr="008B0F8D" w:rsidRDefault="008150C2" w:rsidP="008B0F8D">
            <w:pPr>
              <w:spacing w:line="360" w:lineRule="auto"/>
              <w:rPr>
                <w:rFonts w:ascii="Times New Roman" w:hAnsi="Times New Roman" w:cs="Times New Roman"/>
                <w:sz w:val="24"/>
                <w:szCs w:val="24"/>
              </w:rPr>
            </w:pPr>
            <w:r>
              <w:rPr>
                <w:rFonts w:ascii="Times New Roman" w:hAnsi="Times New Roman" w:cs="Times New Roman"/>
                <w:sz w:val="24"/>
                <w:szCs w:val="24"/>
              </w:rPr>
              <w:t xml:space="preserve">Medium </w:t>
            </w:r>
          </w:p>
        </w:tc>
      </w:tr>
    </w:tbl>
    <w:p w:rsidR="00B129B2" w:rsidRDefault="004B3EEF" w:rsidP="004B3EE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Notice: </w:t>
      </w:r>
      <w:r w:rsidRPr="004B3EEF">
        <w:rPr>
          <w:rFonts w:ascii="Times New Roman" w:hAnsi="Times New Roman" w:cs="Times New Roman"/>
          <w:sz w:val="24"/>
          <w:szCs w:val="24"/>
        </w:rPr>
        <w:t>Good</w:t>
      </w:r>
      <w:r w:rsidRPr="004B3EEF">
        <w:rPr>
          <w:rFonts w:ascii="Times New Roman" w:hAnsi="Times New Roman" w:cs="Times New Roman"/>
          <w:b/>
          <w:sz w:val="24"/>
          <w:szCs w:val="24"/>
        </w:rPr>
        <w:t xml:space="preserve"> </w:t>
      </w:r>
      <w:r w:rsidRPr="004B3EEF">
        <w:rPr>
          <w:rFonts w:ascii="Times New Roman" w:hAnsi="Times New Roman" w:cs="Times New Roman"/>
          <w:sz w:val="24"/>
          <w:szCs w:val="24"/>
        </w:rPr>
        <w:t>quality (7–9), medium quality (4–6), poor quality (0-4)</w:t>
      </w:r>
    </w:p>
    <w:p w:rsidR="00D16228" w:rsidRDefault="003A54C7" w:rsidP="00057B03">
      <w:pPr>
        <w:rPr>
          <w:rFonts w:ascii="Times New Roman" w:hAnsi="Times New Roman" w:cs="Times New Roman"/>
          <w:sz w:val="24"/>
          <w:szCs w:val="24"/>
        </w:rPr>
      </w:pPr>
      <w:r w:rsidRPr="00197192">
        <w:rPr>
          <w:rFonts w:ascii="Times New Roman" w:hAnsi="Times New Roman" w:cs="Times New Roman"/>
          <w:b/>
          <w:sz w:val="24"/>
          <w:szCs w:val="24"/>
        </w:rPr>
        <w:t>Ans</w:t>
      </w:r>
      <w:r w:rsidR="00AE2358" w:rsidRPr="00197192">
        <w:rPr>
          <w:rFonts w:ascii="Times New Roman" w:hAnsi="Times New Roman" w:cs="Times New Roman"/>
          <w:b/>
          <w:sz w:val="24"/>
          <w:szCs w:val="24"/>
        </w:rPr>
        <w:t>wer</w:t>
      </w:r>
      <w:r w:rsidR="00197192">
        <w:rPr>
          <w:rFonts w:ascii="Times New Roman" w:hAnsi="Times New Roman" w:cs="Times New Roman"/>
          <w:b/>
          <w:sz w:val="24"/>
          <w:szCs w:val="24"/>
        </w:rPr>
        <w:t xml:space="preserve"> for </w:t>
      </w:r>
      <w:r w:rsidR="00197192" w:rsidRPr="00197192">
        <w:rPr>
          <w:rFonts w:ascii="Times New Roman" w:hAnsi="Times New Roman" w:cs="Times New Roman"/>
          <w:b/>
          <w:sz w:val="24"/>
          <w:szCs w:val="24"/>
        </w:rPr>
        <w:t>Critical appraisal</w:t>
      </w:r>
      <w:r w:rsidR="00AE2358" w:rsidRPr="00197192">
        <w:rPr>
          <w:rFonts w:ascii="Times New Roman" w:hAnsi="Times New Roman" w:cs="Times New Roman"/>
          <w:b/>
          <w:sz w:val="24"/>
          <w:szCs w:val="24"/>
        </w:rPr>
        <w:t>:</w:t>
      </w:r>
      <w:r w:rsidR="00AE2358">
        <w:rPr>
          <w:rFonts w:ascii="Times New Roman" w:hAnsi="Times New Roman" w:cs="Times New Roman"/>
          <w:sz w:val="24"/>
          <w:szCs w:val="24"/>
        </w:rPr>
        <w:t xml:space="preserve"> Yes</w:t>
      </w:r>
      <w:r w:rsidR="009A4926">
        <w:rPr>
          <w:rFonts w:ascii="Times New Roman" w:hAnsi="Times New Roman" w:cs="Times New Roman"/>
          <w:sz w:val="24"/>
          <w:szCs w:val="24"/>
        </w:rPr>
        <w:t xml:space="preserve"> (1)</w:t>
      </w:r>
      <w:r w:rsidR="00AE2358">
        <w:rPr>
          <w:rFonts w:ascii="Times New Roman" w:hAnsi="Times New Roman" w:cs="Times New Roman"/>
          <w:sz w:val="24"/>
          <w:szCs w:val="24"/>
        </w:rPr>
        <w:t>, No</w:t>
      </w:r>
      <w:r w:rsidR="009A4926">
        <w:rPr>
          <w:rFonts w:ascii="Times New Roman" w:hAnsi="Times New Roman" w:cs="Times New Roman"/>
          <w:sz w:val="24"/>
          <w:szCs w:val="24"/>
        </w:rPr>
        <w:t xml:space="preserve"> (0)</w:t>
      </w:r>
      <w:r w:rsidR="00AE2358">
        <w:rPr>
          <w:rFonts w:ascii="Times New Roman" w:hAnsi="Times New Roman" w:cs="Times New Roman"/>
          <w:sz w:val="24"/>
          <w:szCs w:val="24"/>
        </w:rPr>
        <w:t>, Unclear (UC)</w:t>
      </w:r>
      <w:r w:rsidR="004B3EEF">
        <w:rPr>
          <w:rFonts w:ascii="Times New Roman" w:hAnsi="Times New Roman" w:cs="Times New Roman"/>
          <w:sz w:val="24"/>
          <w:szCs w:val="24"/>
        </w:rPr>
        <w:t xml:space="preserve"> </w:t>
      </w:r>
      <w:r w:rsidR="009A4926">
        <w:rPr>
          <w:rFonts w:ascii="Times New Roman" w:hAnsi="Times New Roman" w:cs="Times New Roman"/>
          <w:sz w:val="24"/>
          <w:szCs w:val="24"/>
        </w:rPr>
        <w:t>(0)</w:t>
      </w:r>
      <w:r w:rsidR="00AE2358">
        <w:rPr>
          <w:rFonts w:ascii="Times New Roman" w:hAnsi="Times New Roman" w:cs="Times New Roman"/>
          <w:sz w:val="24"/>
          <w:szCs w:val="24"/>
        </w:rPr>
        <w:t xml:space="preserve">, Not </w:t>
      </w:r>
      <w:r w:rsidRPr="00D16228">
        <w:rPr>
          <w:rFonts w:ascii="Times New Roman" w:hAnsi="Times New Roman" w:cs="Times New Roman"/>
          <w:sz w:val="24"/>
          <w:szCs w:val="24"/>
        </w:rPr>
        <w:t>Applicable (NA)</w:t>
      </w:r>
      <w:r w:rsidR="009A4926">
        <w:rPr>
          <w:rFonts w:ascii="Times New Roman" w:hAnsi="Times New Roman" w:cs="Times New Roman"/>
          <w:sz w:val="24"/>
          <w:szCs w:val="24"/>
        </w:rPr>
        <w:t xml:space="preserve"> (1)</w:t>
      </w:r>
    </w:p>
    <w:p w:rsidR="00AE2358" w:rsidRPr="00D01EB0" w:rsidRDefault="00057B03"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t xml:space="preserve">Was the sample frame appropriate to address the target population? </w:t>
      </w:r>
      <w:r w:rsidR="00AE2358" w:rsidRPr="00D01EB0">
        <w:rPr>
          <w:rFonts w:ascii="Times New Roman" w:eastAsia="Times New Roman" w:hAnsi="Times New Roman" w:cs="Times New Roman"/>
          <w:color w:val="000000"/>
          <w:sz w:val="24"/>
          <w:szCs w:val="24"/>
        </w:rPr>
        <w:t>(Q1)</w:t>
      </w:r>
    </w:p>
    <w:p w:rsidR="00AE2358" w:rsidRPr="00D01EB0" w:rsidRDefault="00057B03"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t xml:space="preserve">Were study </w:t>
      </w:r>
      <w:r w:rsidR="00FF68EC" w:rsidRPr="00D01EB0">
        <w:rPr>
          <w:rFonts w:ascii="Times New Roman" w:eastAsia="Times New Roman" w:hAnsi="Times New Roman" w:cs="Times New Roman"/>
          <w:color w:val="000000"/>
          <w:sz w:val="24"/>
          <w:szCs w:val="24"/>
        </w:rPr>
        <w:t>percipients</w:t>
      </w:r>
      <w:r w:rsidRPr="00D01EB0">
        <w:rPr>
          <w:rFonts w:ascii="Times New Roman" w:eastAsia="Times New Roman" w:hAnsi="Times New Roman" w:cs="Times New Roman"/>
          <w:color w:val="000000"/>
          <w:sz w:val="24"/>
          <w:szCs w:val="24"/>
        </w:rPr>
        <w:t xml:space="preserve"> sampled in an appropriate way?</w:t>
      </w:r>
      <w:r w:rsidR="00AE2358" w:rsidRPr="00D01EB0">
        <w:rPr>
          <w:rFonts w:ascii="Times New Roman" w:eastAsia="Times New Roman" w:hAnsi="Times New Roman" w:cs="Times New Roman"/>
          <w:color w:val="000000"/>
          <w:sz w:val="24"/>
          <w:szCs w:val="24"/>
        </w:rPr>
        <w:t>(Q2)</w:t>
      </w:r>
    </w:p>
    <w:p w:rsidR="00AE2358" w:rsidRPr="00D01EB0" w:rsidRDefault="00FF68EC"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t xml:space="preserve">Was the sample size adequate? </w:t>
      </w:r>
      <w:r w:rsidR="00AE2358" w:rsidRPr="00D01EB0">
        <w:rPr>
          <w:rFonts w:ascii="Times New Roman" w:eastAsia="Times New Roman" w:hAnsi="Times New Roman" w:cs="Times New Roman"/>
          <w:color w:val="000000"/>
          <w:sz w:val="24"/>
          <w:szCs w:val="24"/>
        </w:rPr>
        <w:t>(Q3)</w:t>
      </w:r>
    </w:p>
    <w:p w:rsidR="00AE2358" w:rsidRPr="00D01EB0" w:rsidRDefault="001A6784"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t>Were the study subjects and the setting described in detail?</w:t>
      </w:r>
      <w:r w:rsidR="00AE2358" w:rsidRPr="00D01EB0">
        <w:rPr>
          <w:rFonts w:ascii="Times New Roman" w:eastAsia="Times New Roman" w:hAnsi="Times New Roman" w:cs="Times New Roman"/>
          <w:color w:val="000000"/>
          <w:sz w:val="24"/>
          <w:szCs w:val="24"/>
        </w:rPr>
        <w:t>(Q4)</w:t>
      </w:r>
    </w:p>
    <w:p w:rsidR="00AE2358" w:rsidRPr="00D01EB0" w:rsidRDefault="001B25CE"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hAnsi="Times New Roman" w:cs="Times New Roman"/>
          <w:sz w:val="24"/>
          <w:szCs w:val="24"/>
        </w:rPr>
        <w:t xml:space="preserve">Was the data analysis conducted appropriately and with sufficient coverage of the identified sample? </w:t>
      </w:r>
      <w:r w:rsidR="00AE2358" w:rsidRPr="00D01EB0">
        <w:rPr>
          <w:rFonts w:ascii="Times New Roman" w:hAnsi="Times New Roman" w:cs="Times New Roman"/>
          <w:sz w:val="24"/>
          <w:szCs w:val="24"/>
        </w:rPr>
        <w:t>(Q5)</w:t>
      </w:r>
    </w:p>
    <w:p w:rsidR="00AE2358" w:rsidRPr="00D01EB0" w:rsidRDefault="00EA58A8"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t>Were valid methods used for the identification of the condition?</w:t>
      </w:r>
      <w:r w:rsidR="00AE2358" w:rsidRPr="00D01EB0">
        <w:rPr>
          <w:rFonts w:ascii="Times New Roman" w:eastAsia="Times New Roman" w:hAnsi="Times New Roman" w:cs="Times New Roman"/>
          <w:color w:val="000000"/>
          <w:sz w:val="24"/>
          <w:szCs w:val="24"/>
        </w:rPr>
        <w:t>(Q6)</w:t>
      </w:r>
    </w:p>
    <w:p w:rsidR="00AE2358" w:rsidRPr="00D01EB0" w:rsidRDefault="00EA58A8"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t>Was the condition measured in a standard, reliable way for all participants?</w:t>
      </w:r>
      <w:r w:rsidR="00AE2358" w:rsidRPr="00D01EB0">
        <w:rPr>
          <w:rFonts w:ascii="Times New Roman" w:eastAsia="Times New Roman" w:hAnsi="Times New Roman" w:cs="Times New Roman"/>
          <w:color w:val="000000"/>
          <w:sz w:val="24"/>
          <w:szCs w:val="24"/>
        </w:rPr>
        <w:t>(Q7)</w:t>
      </w:r>
    </w:p>
    <w:p w:rsidR="00AE2358" w:rsidRPr="00D01EB0" w:rsidRDefault="00D16228"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t xml:space="preserve">Was there appropriate statistical </w:t>
      </w:r>
      <w:r w:rsidR="00EA58A8" w:rsidRPr="00D01EB0">
        <w:rPr>
          <w:rFonts w:ascii="Times New Roman" w:eastAsia="Times New Roman" w:hAnsi="Times New Roman" w:cs="Times New Roman"/>
          <w:color w:val="000000"/>
          <w:sz w:val="24"/>
          <w:szCs w:val="24"/>
        </w:rPr>
        <w:t>analysis</w:t>
      </w:r>
      <w:r w:rsidRPr="00D01EB0">
        <w:rPr>
          <w:rFonts w:ascii="Times New Roman" w:eastAsia="Times New Roman" w:hAnsi="Times New Roman" w:cs="Times New Roman"/>
          <w:color w:val="000000"/>
          <w:sz w:val="24"/>
          <w:szCs w:val="24"/>
        </w:rPr>
        <w:t xml:space="preserve"> used</w:t>
      </w:r>
      <w:r w:rsidR="00EA58A8" w:rsidRPr="00D01EB0">
        <w:rPr>
          <w:rFonts w:ascii="Times New Roman" w:eastAsia="Times New Roman" w:hAnsi="Times New Roman" w:cs="Times New Roman"/>
          <w:color w:val="000000"/>
          <w:sz w:val="24"/>
          <w:szCs w:val="24"/>
        </w:rPr>
        <w:t xml:space="preserve">? </w:t>
      </w:r>
      <w:r w:rsidR="00AE2358" w:rsidRPr="00D01EB0">
        <w:rPr>
          <w:rFonts w:ascii="Times New Roman" w:eastAsia="Times New Roman" w:hAnsi="Times New Roman" w:cs="Times New Roman"/>
          <w:color w:val="000000"/>
          <w:sz w:val="24"/>
          <w:szCs w:val="24"/>
        </w:rPr>
        <w:t>(Q8)</w:t>
      </w:r>
    </w:p>
    <w:p w:rsidR="00EA58A8" w:rsidRPr="00D01EB0" w:rsidRDefault="009B6F68" w:rsidP="00D01EB0">
      <w:pPr>
        <w:pStyle w:val="ListParagraph"/>
        <w:numPr>
          <w:ilvl w:val="0"/>
          <w:numId w:val="2"/>
        </w:numPr>
        <w:spacing w:after="0" w:line="360" w:lineRule="auto"/>
        <w:jc w:val="both"/>
        <w:rPr>
          <w:rFonts w:ascii="Times New Roman" w:hAnsi="Times New Roman" w:cs="Times New Roman"/>
          <w:sz w:val="24"/>
          <w:szCs w:val="24"/>
        </w:rPr>
      </w:pPr>
      <w:r w:rsidRPr="00D01EB0">
        <w:rPr>
          <w:rFonts w:ascii="Times New Roman" w:eastAsia="Times New Roman" w:hAnsi="Times New Roman" w:cs="Times New Roman"/>
          <w:color w:val="000000"/>
          <w:sz w:val="24"/>
          <w:szCs w:val="24"/>
        </w:rPr>
        <w:lastRenderedPageBreak/>
        <w:t>Was</w:t>
      </w:r>
      <w:r w:rsidR="00EA58A8" w:rsidRPr="00D01EB0">
        <w:rPr>
          <w:rFonts w:ascii="Times New Roman" w:eastAsia="Times New Roman" w:hAnsi="Times New Roman" w:cs="Times New Roman"/>
          <w:color w:val="000000"/>
          <w:sz w:val="24"/>
          <w:szCs w:val="24"/>
        </w:rPr>
        <w:t xml:space="preserve"> the response rate adequate, and if not, was the low response rate managed appropriately?</w:t>
      </w:r>
      <w:r w:rsidR="00AE2358" w:rsidRPr="00D01EB0">
        <w:rPr>
          <w:rFonts w:ascii="Times New Roman" w:eastAsia="Times New Roman" w:hAnsi="Times New Roman" w:cs="Times New Roman"/>
          <w:color w:val="000000"/>
          <w:sz w:val="24"/>
          <w:szCs w:val="24"/>
        </w:rPr>
        <w:t>(Q9)</w:t>
      </w:r>
    </w:p>
    <w:p w:rsidR="00AE2358" w:rsidRPr="002D7DF9" w:rsidRDefault="00B129B2" w:rsidP="002D7DF9">
      <w:pPr>
        <w:rPr>
          <w:rFonts w:ascii="Times New Roman" w:hAnsi="Times New Roman" w:cs="Times New Roman"/>
          <w:b/>
          <w:sz w:val="24"/>
          <w:szCs w:val="24"/>
        </w:rPr>
      </w:pPr>
      <w:r w:rsidRPr="002D7DF9">
        <w:rPr>
          <w:rFonts w:ascii="Times New Roman" w:hAnsi="Times New Roman" w:cs="Times New Roman"/>
          <w:b/>
          <w:sz w:val="24"/>
          <w:szCs w:val="24"/>
        </w:rPr>
        <w:t>References</w:t>
      </w:r>
    </w:p>
    <w:p w:rsidR="005C6192" w:rsidRPr="008443D5" w:rsidRDefault="005F6E48" w:rsidP="008443D5">
      <w:pPr>
        <w:pStyle w:val="Bibliography"/>
        <w:spacing w:line="360" w:lineRule="auto"/>
        <w:jc w:val="both"/>
        <w:rPr>
          <w:rFonts w:ascii="Times New Roman" w:hAnsi="Times New Roman" w:cs="Times New Roman"/>
          <w:sz w:val="24"/>
          <w:szCs w:val="24"/>
        </w:rPr>
      </w:pPr>
      <w:r w:rsidRPr="008443D5">
        <w:rPr>
          <w:rFonts w:ascii="Times New Roman" w:eastAsia="Times New Roman" w:hAnsi="Times New Roman" w:cs="Times New Roman"/>
          <w:color w:val="000000"/>
          <w:sz w:val="24"/>
          <w:szCs w:val="24"/>
        </w:rPr>
        <w:fldChar w:fldCharType="begin"/>
      </w:r>
      <w:r w:rsidRPr="008443D5">
        <w:rPr>
          <w:rFonts w:ascii="Times New Roman" w:eastAsia="Times New Roman" w:hAnsi="Times New Roman" w:cs="Times New Roman"/>
          <w:color w:val="000000"/>
          <w:sz w:val="24"/>
          <w:szCs w:val="24"/>
        </w:rPr>
        <w:instrText xml:space="preserve"> ADDIN ZOTERO_BIBL {"uncited":[],"omitted":[],"custom":[]} CSL_BIBLIOGRAPHY </w:instrText>
      </w:r>
      <w:r w:rsidRPr="008443D5">
        <w:rPr>
          <w:rFonts w:ascii="Times New Roman" w:eastAsia="Times New Roman" w:hAnsi="Times New Roman" w:cs="Times New Roman"/>
          <w:color w:val="000000"/>
          <w:sz w:val="24"/>
          <w:szCs w:val="24"/>
        </w:rPr>
        <w:fldChar w:fldCharType="separate"/>
      </w:r>
      <w:r w:rsidR="005C6192" w:rsidRPr="008443D5">
        <w:rPr>
          <w:rFonts w:ascii="Times New Roman" w:hAnsi="Times New Roman" w:cs="Times New Roman"/>
          <w:sz w:val="24"/>
          <w:szCs w:val="24"/>
        </w:rPr>
        <w:t xml:space="preserve">Abebe, B. M. (2020). </w:t>
      </w:r>
      <w:r w:rsidR="002D7DF9" w:rsidRPr="008443D5">
        <w:rPr>
          <w:rFonts w:ascii="Times New Roman" w:hAnsi="Times New Roman" w:cs="Times New Roman"/>
          <w:i/>
          <w:iCs/>
          <w:sz w:val="24"/>
          <w:szCs w:val="24"/>
        </w:rPr>
        <w:t>Epidemiology of trypanosomal infections of caprine in nono district, south west showa zone, ethiopia</w:t>
      </w:r>
      <w:r w:rsidR="005C6192" w:rsidRPr="008443D5">
        <w:rPr>
          <w:rFonts w:ascii="Times New Roman" w:hAnsi="Times New Roman" w:cs="Times New Roman"/>
          <w:sz w:val="24"/>
          <w:szCs w:val="24"/>
        </w:rPr>
        <w:t xml:space="preserve">. </w:t>
      </w:r>
      <w:r w:rsidR="005C6192" w:rsidRPr="008443D5">
        <w:rPr>
          <w:rFonts w:ascii="Times New Roman" w:hAnsi="Times New Roman" w:cs="Times New Roman"/>
          <w:i/>
          <w:iCs/>
          <w:sz w:val="24"/>
          <w:szCs w:val="24"/>
        </w:rPr>
        <w:t>3</w:t>
      </w:r>
      <w:r w:rsidR="005C6192" w:rsidRPr="008443D5">
        <w:rPr>
          <w:rFonts w:ascii="Times New Roman" w:hAnsi="Times New Roman" w:cs="Times New Roman"/>
          <w:sz w:val="24"/>
          <w:szCs w:val="24"/>
        </w:rPr>
        <w:t>(6).</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Ayana, Z., Diriba, L., Birhanu, A., &amp; Eyob, E. (2015). Prevalence of small ruminant trypanosomosis in Assosa and Homosha districts, Benishangul Gumuz Regional State, North West of Ethiopia. </w:t>
      </w:r>
      <w:r w:rsidRPr="008443D5">
        <w:rPr>
          <w:rFonts w:ascii="Times New Roman" w:hAnsi="Times New Roman" w:cs="Times New Roman"/>
          <w:i/>
          <w:iCs/>
          <w:sz w:val="24"/>
          <w:szCs w:val="24"/>
        </w:rPr>
        <w:t>Journal of Veterinary Medicine and Animal Health</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7</w:t>
      </w:r>
      <w:r w:rsidRPr="008443D5">
        <w:rPr>
          <w:rFonts w:ascii="Times New Roman" w:hAnsi="Times New Roman" w:cs="Times New Roman"/>
          <w:sz w:val="24"/>
          <w:szCs w:val="24"/>
        </w:rPr>
        <w:t>(5), 186–192. https://doi.org/10.5897/JVMAH2014.0372</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Bacha, B., Beyene, Z., Woyessa, M., &amp; Hunde, A. (2013). </w:t>
      </w:r>
      <w:r w:rsidRPr="008443D5">
        <w:rPr>
          <w:rFonts w:ascii="Times New Roman" w:hAnsi="Times New Roman" w:cs="Times New Roman"/>
          <w:i/>
          <w:iCs/>
          <w:sz w:val="24"/>
          <w:szCs w:val="24"/>
        </w:rPr>
        <w:t>Prevalence of Small Ruminants Trypanosomosis in Assosa District of Benishalgul Gumuz Regional State, Western Part of Ethiopia</w:t>
      </w:r>
      <w:r w:rsidRPr="008443D5">
        <w:rPr>
          <w:rFonts w:ascii="Times New Roman" w:hAnsi="Times New Roman" w:cs="Times New Roman"/>
          <w:sz w:val="24"/>
          <w:szCs w:val="24"/>
        </w:rPr>
        <w:t>.</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Birhanu, H., Fikru, R., Said, M., Kidane, W., Gebrehiwot, T., Hagos, A., Alemu, T., Dawit, T., Berkvens, D., Goddeeris, B. M., &amp; Büscher, P. (2015). Epidemiology of Trypanosoma evansi and Trypanosoma vivax in domestic animals from selected districts of Tigray and Afar regions, Northern Ethiopia. </w:t>
      </w:r>
      <w:r w:rsidRPr="008443D5">
        <w:rPr>
          <w:rFonts w:ascii="Times New Roman" w:hAnsi="Times New Roman" w:cs="Times New Roman"/>
          <w:i/>
          <w:iCs/>
          <w:sz w:val="24"/>
          <w:szCs w:val="24"/>
        </w:rPr>
        <w:t>Parasites &amp; Vectors</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8</w:t>
      </w:r>
      <w:r w:rsidRPr="008443D5">
        <w:rPr>
          <w:rFonts w:ascii="Times New Roman" w:hAnsi="Times New Roman" w:cs="Times New Roman"/>
          <w:sz w:val="24"/>
          <w:szCs w:val="24"/>
        </w:rPr>
        <w:t>(1), 212. https://doi.org/10.1186/s13071-015-0818-1</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Dera, K. L., Herrero, R. A., &amp; Mulisa, D. D. (2017). </w:t>
      </w:r>
      <w:r w:rsidRPr="008443D5">
        <w:rPr>
          <w:rFonts w:ascii="Times New Roman" w:hAnsi="Times New Roman" w:cs="Times New Roman"/>
          <w:i/>
          <w:iCs/>
          <w:sz w:val="24"/>
          <w:szCs w:val="24"/>
        </w:rPr>
        <w:t>Trypanosomosis in Sheep and Goats in Yayo District and Chewaka Settlement Area, Ilubabor Zone, Oromia Region, South Western Ethiopia</w:t>
      </w:r>
      <w:r w:rsidRPr="008443D5">
        <w:rPr>
          <w:rFonts w:ascii="Times New Roman" w:hAnsi="Times New Roman" w:cs="Times New Roman"/>
          <w:sz w:val="24"/>
          <w:szCs w:val="24"/>
        </w:rPr>
        <w:t>.</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Dinka, H., &amp; Abebe, G. (2005). Small ruminants trypanosomosis in the southwest of Ethiopia. </w:t>
      </w:r>
      <w:r w:rsidRPr="008443D5">
        <w:rPr>
          <w:rFonts w:ascii="Times New Roman" w:hAnsi="Times New Roman" w:cs="Times New Roman"/>
          <w:i/>
          <w:iCs/>
          <w:sz w:val="24"/>
          <w:szCs w:val="24"/>
        </w:rPr>
        <w:t>Small Ruminant Research</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57</w:t>
      </w:r>
      <w:r w:rsidRPr="008443D5">
        <w:rPr>
          <w:rFonts w:ascii="Times New Roman" w:hAnsi="Times New Roman" w:cs="Times New Roman"/>
          <w:sz w:val="24"/>
          <w:szCs w:val="24"/>
        </w:rPr>
        <w:t>(2–3), 239–243. https://doi.org/10.1016/j.smallrumres.2004.07.008</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Gebeyehu, S., &amp; Robi, D. T. (2024). Epidemiological investigation of trypanosomosis in livestock and distribution of vector in Dabo Hana district, Southwest Oromia, Ethiopia. </w:t>
      </w:r>
      <w:r w:rsidRPr="008443D5">
        <w:rPr>
          <w:rFonts w:ascii="Times New Roman" w:hAnsi="Times New Roman" w:cs="Times New Roman"/>
          <w:i/>
          <w:iCs/>
          <w:sz w:val="24"/>
          <w:szCs w:val="24"/>
        </w:rPr>
        <w:t>Parasite Epidemiology and Control</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27</w:t>
      </w:r>
      <w:r w:rsidRPr="008443D5">
        <w:rPr>
          <w:rFonts w:ascii="Times New Roman" w:hAnsi="Times New Roman" w:cs="Times New Roman"/>
          <w:sz w:val="24"/>
          <w:szCs w:val="24"/>
        </w:rPr>
        <w:t>, e00396. https://doi.org/10.1016/j.parepi.2024.e00396</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Kebede, B., Hailu, S., &amp; Terefe, G. (2017). Prevalence and Pathogenic Significance of Trypanosomosis on Sheep and Goats of Mareka District, Dawro Zone, Southwestern Ethiopia. </w:t>
      </w:r>
      <w:r w:rsidRPr="008443D5">
        <w:rPr>
          <w:rFonts w:ascii="Times New Roman" w:hAnsi="Times New Roman" w:cs="Times New Roman"/>
          <w:i/>
          <w:iCs/>
          <w:sz w:val="24"/>
          <w:szCs w:val="24"/>
        </w:rPr>
        <w:t>Journal of Animal Sciences and Livestock Production</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01</w:t>
      </w:r>
      <w:r w:rsidRPr="008443D5">
        <w:rPr>
          <w:rFonts w:ascii="Times New Roman" w:hAnsi="Times New Roman" w:cs="Times New Roman"/>
          <w:sz w:val="24"/>
          <w:szCs w:val="24"/>
        </w:rPr>
        <w:t>(01). https://doi.org/10.21767/2577-0594.100002</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lastRenderedPageBreak/>
        <w:t xml:space="preserve">Lelisa, K., &amp; Abdela, A. </w:t>
      </w:r>
      <w:r w:rsidR="00260042">
        <w:t>Delesa Damena</w:t>
      </w:r>
      <w:r w:rsidR="00260042" w:rsidRPr="008443D5">
        <w:rPr>
          <w:rFonts w:ascii="Times New Roman" w:hAnsi="Times New Roman" w:cs="Times New Roman"/>
          <w:sz w:val="24"/>
          <w:szCs w:val="24"/>
        </w:rPr>
        <w:t xml:space="preserve"> </w:t>
      </w:r>
      <w:r w:rsidRPr="008443D5">
        <w:rPr>
          <w:rFonts w:ascii="Times New Roman" w:hAnsi="Times New Roman" w:cs="Times New Roman"/>
          <w:sz w:val="24"/>
          <w:szCs w:val="24"/>
        </w:rPr>
        <w:t xml:space="preserve">(2016). Prevalence of Small Ruminant Trypanosomosis in Dangur District, Metekel Zone, Benishangul Gumuz Region, North Western Ethiopia. </w:t>
      </w:r>
      <w:r w:rsidRPr="008443D5">
        <w:rPr>
          <w:rFonts w:ascii="Times New Roman" w:hAnsi="Times New Roman" w:cs="Times New Roman"/>
          <w:i/>
          <w:iCs/>
          <w:sz w:val="24"/>
          <w:szCs w:val="24"/>
        </w:rPr>
        <w:t>Journal of Veterinary Science &amp; Technology</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7</w:t>
      </w:r>
      <w:r w:rsidRPr="008443D5">
        <w:rPr>
          <w:rFonts w:ascii="Times New Roman" w:hAnsi="Times New Roman" w:cs="Times New Roman"/>
          <w:sz w:val="24"/>
          <w:szCs w:val="24"/>
        </w:rPr>
        <w:t>(4). https://doi.org/10.4172/2157-7579.1000334</w:t>
      </w:r>
    </w:p>
    <w:p w:rsidR="005C6192" w:rsidRPr="008443D5" w:rsidRDefault="00260042" w:rsidP="008443D5">
      <w:pPr>
        <w:pStyle w:val="Bibliography"/>
        <w:spacing w:line="360" w:lineRule="auto"/>
        <w:jc w:val="both"/>
        <w:rPr>
          <w:rFonts w:ascii="Times New Roman" w:hAnsi="Times New Roman" w:cs="Times New Roman"/>
          <w:sz w:val="24"/>
          <w:szCs w:val="24"/>
        </w:rPr>
      </w:pPr>
      <w:r w:rsidRPr="00FA2E7D">
        <w:rPr>
          <w:rFonts w:ascii="Times New Roman" w:hAnsi="Times New Roman" w:cs="Times New Roman"/>
          <w:color w:val="222222"/>
          <w:sz w:val="24"/>
          <w:szCs w:val="24"/>
          <w:shd w:val="clear" w:color="auto" w:fill="FFFFFF"/>
        </w:rPr>
        <w:t xml:space="preserve">Lelisa, K. and Abdela, A.,and </w:t>
      </w:r>
      <w:r w:rsidRPr="00FA2E7D">
        <w:rPr>
          <w:rFonts w:ascii="Times New Roman" w:hAnsi="Times New Roman" w:cs="Times New Roman"/>
          <w:sz w:val="24"/>
          <w:szCs w:val="24"/>
        </w:rPr>
        <w:t>Damena D.,</w:t>
      </w:r>
      <w:r w:rsidRPr="00FA2E7D">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Pr="00FA2E7D">
        <w:rPr>
          <w:rFonts w:ascii="Times New Roman" w:hAnsi="Times New Roman" w:cs="Times New Roman"/>
          <w:color w:val="222222"/>
          <w:sz w:val="24"/>
          <w:szCs w:val="24"/>
          <w:shd w:val="clear" w:color="auto" w:fill="FFFFFF"/>
        </w:rPr>
        <w:t>2016</w:t>
      </w:r>
      <w:r>
        <w:rPr>
          <w:rFonts w:ascii="Times New Roman" w:hAnsi="Times New Roman" w:cs="Times New Roman"/>
          <w:color w:val="222222"/>
          <w:sz w:val="24"/>
          <w:szCs w:val="24"/>
          <w:shd w:val="clear" w:color="auto" w:fill="FFFFFF"/>
        </w:rPr>
        <w:t>):</w:t>
      </w:r>
      <w:r w:rsidR="005C6192" w:rsidRPr="008443D5">
        <w:rPr>
          <w:rFonts w:ascii="Times New Roman" w:hAnsi="Times New Roman" w:cs="Times New Roman"/>
          <w:sz w:val="24"/>
          <w:szCs w:val="24"/>
        </w:rPr>
        <w:t xml:space="preserve"> </w:t>
      </w:r>
      <w:r w:rsidR="005C6192" w:rsidRPr="008443D5">
        <w:rPr>
          <w:rFonts w:ascii="Times New Roman" w:hAnsi="Times New Roman" w:cs="Times New Roman"/>
          <w:i/>
          <w:iCs/>
          <w:sz w:val="24"/>
          <w:szCs w:val="24"/>
        </w:rPr>
        <w:t>Prevalence of Small Ruminant Trypanosomosis and Tsetse Fly Challenge in Upper Didessa Valley, Ethiopia</w:t>
      </w:r>
      <w:r w:rsidR="005C6192" w:rsidRPr="008443D5">
        <w:rPr>
          <w:rFonts w:ascii="Times New Roman" w:hAnsi="Times New Roman" w:cs="Times New Roman"/>
          <w:sz w:val="24"/>
          <w:szCs w:val="24"/>
        </w:rPr>
        <w:t>.</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Tadesse, A., &amp; Megerssa, G. (2011). Prevalence of trypanosomosis in small ruminants of Guto Gidda district, East Wellega zone, western Ethiopia. </w:t>
      </w:r>
      <w:r w:rsidRPr="008443D5">
        <w:rPr>
          <w:rFonts w:ascii="Times New Roman" w:hAnsi="Times New Roman" w:cs="Times New Roman"/>
          <w:i/>
          <w:iCs/>
          <w:sz w:val="24"/>
          <w:szCs w:val="24"/>
        </w:rPr>
        <w:t>Ethiopian Veterinary Journal</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14</w:t>
      </w:r>
      <w:r w:rsidRPr="008443D5">
        <w:rPr>
          <w:rFonts w:ascii="Times New Roman" w:hAnsi="Times New Roman" w:cs="Times New Roman"/>
          <w:sz w:val="24"/>
          <w:szCs w:val="24"/>
        </w:rPr>
        <w:t>(2), 68–77. https://doi.org/10.4314/evj.v14i2.63885</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Tamiru, B., Naramo, M., &amp; Goma, G. (2021). </w:t>
      </w:r>
      <w:r w:rsidRPr="008443D5">
        <w:rPr>
          <w:rFonts w:ascii="Times New Roman" w:hAnsi="Times New Roman" w:cs="Times New Roman"/>
          <w:i/>
          <w:iCs/>
          <w:sz w:val="24"/>
          <w:szCs w:val="24"/>
        </w:rPr>
        <w:t>Sheep and Goat Trypanosomosis in and Around Arbaminch, Southern Ethiopia</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4</w:t>
      </w:r>
      <w:r w:rsidRPr="008443D5">
        <w:rPr>
          <w:rFonts w:ascii="Times New Roman" w:hAnsi="Times New Roman" w:cs="Times New Roman"/>
          <w:sz w:val="24"/>
          <w:szCs w:val="24"/>
        </w:rPr>
        <w:t>(6).</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Tegegn, H. G., Fentie, A. W., Worku, A. A., Amare, A. D., Derso, T. B., Ambaw, Y. G., &amp; Siyoum, G. T. (2026). Prevalence, vector density and associated risk factors of caprine trypanosomosis: A cross-sectional study in Arbaminch, Southern Ethiopia. </w:t>
      </w:r>
      <w:r w:rsidRPr="008443D5">
        <w:rPr>
          <w:rFonts w:ascii="Times New Roman" w:hAnsi="Times New Roman" w:cs="Times New Roman"/>
          <w:i/>
          <w:iCs/>
          <w:sz w:val="24"/>
          <w:szCs w:val="24"/>
        </w:rPr>
        <w:t>Veterinary and Animal Science</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32</w:t>
      </w:r>
      <w:r w:rsidRPr="008443D5">
        <w:rPr>
          <w:rFonts w:ascii="Times New Roman" w:hAnsi="Times New Roman" w:cs="Times New Roman"/>
          <w:sz w:val="24"/>
          <w:szCs w:val="24"/>
        </w:rPr>
        <w:t>, 100668. https://doi.org/10.1016/j.vas.2026.100668</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Tsegaye, M., Hailemariam, T., Lelisa, K., &amp; Meharenet, B. (2020). Epidemiology of Trypanosomosis in Domestic Ruminants and Donkeys in Asosa Zone, Northwestern Ethiopia: Prevalence and Vectors Involved. </w:t>
      </w:r>
      <w:r w:rsidRPr="008443D5">
        <w:rPr>
          <w:rFonts w:ascii="Times New Roman" w:hAnsi="Times New Roman" w:cs="Times New Roman"/>
          <w:i/>
          <w:iCs/>
          <w:sz w:val="24"/>
          <w:szCs w:val="24"/>
        </w:rPr>
        <w:t>Vet. Res.</w:t>
      </w:r>
    </w:p>
    <w:p w:rsidR="005C6192" w:rsidRPr="008443D5" w:rsidRDefault="005C6192" w:rsidP="008443D5">
      <w:pPr>
        <w:pStyle w:val="Bibliography"/>
        <w:spacing w:line="360" w:lineRule="auto"/>
        <w:jc w:val="both"/>
        <w:rPr>
          <w:rFonts w:ascii="Times New Roman" w:hAnsi="Times New Roman" w:cs="Times New Roman"/>
          <w:sz w:val="24"/>
          <w:szCs w:val="24"/>
        </w:rPr>
      </w:pPr>
      <w:r w:rsidRPr="008443D5">
        <w:rPr>
          <w:rFonts w:ascii="Times New Roman" w:hAnsi="Times New Roman" w:cs="Times New Roman"/>
          <w:sz w:val="24"/>
          <w:szCs w:val="24"/>
        </w:rPr>
        <w:t xml:space="preserve">Wamile, M., Muhammed, A., Gemechu, M., Beyene, B., &amp; Tamasgen, N. (2026). Prevalence and associated risk factors of Trypanosomosis in small ruminants of Abe Dongoro District, Western Ethiopia. </w:t>
      </w:r>
      <w:r w:rsidRPr="008443D5">
        <w:rPr>
          <w:rFonts w:ascii="Times New Roman" w:hAnsi="Times New Roman" w:cs="Times New Roman"/>
          <w:i/>
          <w:iCs/>
          <w:sz w:val="24"/>
          <w:szCs w:val="24"/>
        </w:rPr>
        <w:t>Parasite Epidemiology and Control</w:t>
      </w:r>
      <w:r w:rsidRPr="008443D5">
        <w:rPr>
          <w:rFonts w:ascii="Times New Roman" w:hAnsi="Times New Roman" w:cs="Times New Roman"/>
          <w:sz w:val="24"/>
          <w:szCs w:val="24"/>
        </w:rPr>
        <w:t xml:space="preserve">, </w:t>
      </w:r>
      <w:r w:rsidRPr="008443D5">
        <w:rPr>
          <w:rFonts w:ascii="Times New Roman" w:hAnsi="Times New Roman" w:cs="Times New Roman"/>
          <w:i/>
          <w:iCs/>
          <w:sz w:val="24"/>
          <w:szCs w:val="24"/>
        </w:rPr>
        <w:t>33</w:t>
      </w:r>
      <w:r w:rsidR="008443D5" w:rsidRPr="008443D5">
        <w:rPr>
          <w:rFonts w:ascii="Times New Roman" w:hAnsi="Times New Roman" w:cs="Times New Roman"/>
          <w:sz w:val="24"/>
          <w:szCs w:val="24"/>
        </w:rPr>
        <w:t xml:space="preserve">, e00496. </w:t>
      </w:r>
      <w:r w:rsidRPr="008443D5">
        <w:rPr>
          <w:rFonts w:ascii="Times New Roman" w:hAnsi="Times New Roman" w:cs="Times New Roman"/>
          <w:sz w:val="24"/>
          <w:szCs w:val="24"/>
        </w:rPr>
        <w:t>https://doi.org/10.1016/j.parepi.2026.e00496</w:t>
      </w:r>
    </w:p>
    <w:p w:rsidR="00057B03" w:rsidRPr="00057B03" w:rsidRDefault="005F6E48" w:rsidP="008443D5">
      <w:pPr>
        <w:spacing w:line="360" w:lineRule="auto"/>
        <w:jc w:val="both"/>
        <w:rPr>
          <w:rFonts w:ascii="Calibri" w:eastAsia="Times New Roman" w:hAnsi="Calibri" w:cs="Calibri"/>
          <w:color w:val="000000"/>
        </w:rPr>
      </w:pPr>
      <w:r w:rsidRPr="008443D5">
        <w:rPr>
          <w:rFonts w:ascii="Times New Roman" w:eastAsia="Times New Roman" w:hAnsi="Times New Roman" w:cs="Times New Roman"/>
          <w:color w:val="000000"/>
          <w:sz w:val="24"/>
          <w:szCs w:val="24"/>
        </w:rPr>
        <w:fldChar w:fldCharType="end"/>
      </w:r>
    </w:p>
    <w:p w:rsidR="003A54C7" w:rsidRDefault="003A54C7" w:rsidP="003A54C7">
      <w:pPr>
        <w:rPr>
          <w:rFonts w:ascii="Times New Roman" w:hAnsi="Times New Roman" w:cs="Times New Roman"/>
          <w:sz w:val="24"/>
          <w:szCs w:val="24"/>
        </w:rPr>
      </w:pPr>
    </w:p>
    <w:p w:rsidR="00C44FA2" w:rsidRDefault="00C44FA2"/>
    <w:sectPr w:rsidR="00C44FA2" w:rsidSect="00537C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7108A"/>
    <w:multiLevelType w:val="hybridMultilevel"/>
    <w:tmpl w:val="F9D06CC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E93E24"/>
    <w:multiLevelType w:val="hybridMultilevel"/>
    <w:tmpl w:val="C71E5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1BE"/>
    <w:rsid w:val="00004A25"/>
    <w:rsid w:val="00015103"/>
    <w:rsid w:val="000526C4"/>
    <w:rsid w:val="00057B03"/>
    <w:rsid w:val="000A4FC1"/>
    <w:rsid w:val="000B4CF8"/>
    <w:rsid w:val="000E3CC5"/>
    <w:rsid w:val="000F6BD1"/>
    <w:rsid w:val="00113316"/>
    <w:rsid w:val="0012574B"/>
    <w:rsid w:val="001321BB"/>
    <w:rsid w:val="00156EDD"/>
    <w:rsid w:val="001757FE"/>
    <w:rsid w:val="00197192"/>
    <w:rsid w:val="001A6784"/>
    <w:rsid w:val="001B25CE"/>
    <w:rsid w:val="001B46A7"/>
    <w:rsid w:val="001C0E93"/>
    <w:rsid w:val="002146B2"/>
    <w:rsid w:val="00260042"/>
    <w:rsid w:val="00285D7A"/>
    <w:rsid w:val="002A11C7"/>
    <w:rsid w:val="002D7DF9"/>
    <w:rsid w:val="002F7B1C"/>
    <w:rsid w:val="00325E69"/>
    <w:rsid w:val="0033670C"/>
    <w:rsid w:val="003A54C7"/>
    <w:rsid w:val="003C6385"/>
    <w:rsid w:val="00406439"/>
    <w:rsid w:val="00420D0B"/>
    <w:rsid w:val="004228E0"/>
    <w:rsid w:val="00464531"/>
    <w:rsid w:val="00467D8F"/>
    <w:rsid w:val="00480834"/>
    <w:rsid w:val="004A123B"/>
    <w:rsid w:val="004B3EEF"/>
    <w:rsid w:val="005207BE"/>
    <w:rsid w:val="00537CAA"/>
    <w:rsid w:val="005453F1"/>
    <w:rsid w:val="00560B3C"/>
    <w:rsid w:val="005A6FA5"/>
    <w:rsid w:val="005B1847"/>
    <w:rsid w:val="005C398E"/>
    <w:rsid w:val="005C6192"/>
    <w:rsid w:val="005E54BB"/>
    <w:rsid w:val="005F420C"/>
    <w:rsid w:val="005F6E48"/>
    <w:rsid w:val="00611D85"/>
    <w:rsid w:val="0061270B"/>
    <w:rsid w:val="00652B3B"/>
    <w:rsid w:val="0069303C"/>
    <w:rsid w:val="006933B0"/>
    <w:rsid w:val="006F5863"/>
    <w:rsid w:val="007237CD"/>
    <w:rsid w:val="00734AD6"/>
    <w:rsid w:val="0075586C"/>
    <w:rsid w:val="007669AC"/>
    <w:rsid w:val="007D7836"/>
    <w:rsid w:val="007E3A25"/>
    <w:rsid w:val="007F3614"/>
    <w:rsid w:val="0081475E"/>
    <w:rsid w:val="008150C2"/>
    <w:rsid w:val="008171CA"/>
    <w:rsid w:val="00817308"/>
    <w:rsid w:val="008443D5"/>
    <w:rsid w:val="008613D7"/>
    <w:rsid w:val="00872A3C"/>
    <w:rsid w:val="008B0F8D"/>
    <w:rsid w:val="008C5A10"/>
    <w:rsid w:val="00933774"/>
    <w:rsid w:val="009704D1"/>
    <w:rsid w:val="009A4926"/>
    <w:rsid w:val="009B3E60"/>
    <w:rsid w:val="009B6F68"/>
    <w:rsid w:val="009D22FC"/>
    <w:rsid w:val="00A173EA"/>
    <w:rsid w:val="00AA2289"/>
    <w:rsid w:val="00AA3B2A"/>
    <w:rsid w:val="00AD1C22"/>
    <w:rsid w:val="00AE2358"/>
    <w:rsid w:val="00AE53CC"/>
    <w:rsid w:val="00B129B2"/>
    <w:rsid w:val="00B96984"/>
    <w:rsid w:val="00C1625B"/>
    <w:rsid w:val="00C33CB1"/>
    <w:rsid w:val="00C40C79"/>
    <w:rsid w:val="00C44FA2"/>
    <w:rsid w:val="00C47F0C"/>
    <w:rsid w:val="00C813C6"/>
    <w:rsid w:val="00C95AE5"/>
    <w:rsid w:val="00CF6E9C"/>
    <w:rsid w:val="00D01EB0"/>
    <w:rsid w:val="00D06180"/>
    <w:rsid w:val="00D1164A"/>
    <w:rsid w:val="00D16228"/>
    <w:rsid w:val="00D26A40"/>
    <w:rsid w:val="00D26FAD"/>
    <w:rsid w:val="00D36E98"/>
    <w:rsid w:val="00DA61BE"/>
    <w:rsid w:val="00E23A6C"/>
    <w:rsid w:val="00E34C50"/>
    <w:rsid w:val="00E9406A"/>
    <w:rsid w:val="00EA58A8"/>
    <w:rsid w:val="00ED5ED4"/>
    <w:rsid w:val="00EF26AF"/>
    <w:rsid w:val="00F00676"/>
    <w:rsid w:val="00F04809"/>
    <w:rsid w:val="00F16AC1"/>
    <w:rsid w:val="00F46C5C"/>
    <w:rsid w:val="00FE6C92"/>
    <w:rsid w:val="00FF68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7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A54C7"/>
    <w:pPr>
      <w:ind w:left="720"/>
      <w:contextualSpacing/>
    </w:pPr>
  </w:style>
  <w:style w:type="paragraph" w:styleId="Bibliography">
    <w:name w:val="Bibliography"/>
    <w:basedOn w:val="Normal"/>
    <w:next w:val="Normal"/>
    <w:uiPriority w:val="37"/>
    <w:unhideWhenUsed/>
    <w:rsid w:val="005F6E48"/>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7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A54C7"/>
    <w:pPr>
      <w:ind w:left="720"/>
      <w:contextualSpacing/>
    </w:pPr>
  </w:style>
  <w:style w:type="paragraph" w:styleId="Bibliography">
    <w:name w:val="Bibliography"/>
    <w:basedOn w:val="Normal"/>
    <w:next w:val="Normal"/>
    <w:uiPriority w:val="37"/>
    <w:unhideWhenUsed/>
    <w:rsid w:val="005F6E48"/>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064893">
      <w:bodyDiv w:val="1"/>
      <w:marLeft w:val="0"/>
      <w:marRight w:val="0"/>
      <w:marTop w:val="0"/>
      <w:marBottom w:val="0"/>
      <w:divBdr>
        <w:top w:val="none" w:sz="0" w:space="0" w:color="auto"/>
        <w:left w:val="none" w:sz="0" w:space="0" w:color="auto"/>
        <w:bottom w:val="none" w:sz="0" w:space="0" w:color="auto"/>
        <w:right w:val="none" w:sz="0" w:space="0" w:color="auto"/>
      </w:divBdr>
    </w:div>
    <w:div w:id="276640316">
      <w:bodyDiv w:val="1"/>
      <w:marLeft w:val="0"/>
      <w:marRight w:val="0"/>
      <w:marTop w:val="0"/>
      <w:marBottom w:val="0"/>
      <w:divBdr>
        <w:top w:val="none" w:sz="0" w:space="0" w:color="auto"/>
        <w:left w:val="none" w:sz="0" w:space="0" w:color="auto"/>
        <w:bottom w:val="none" w:sz="0" w:space="0" w:color="auto"/>
        <w:right w:val="none" w:sz="0" w:space="0" w:color="auto"/>
      </w:divBdr>
    </w:div>
    <w:div w:id="620956916">
      <w:bodyDiv w:val="1"/>
      <w:marLeft w:val="0"/>
      <w:marRight w:val="0"/>
      <w:marTop w:val="0"/>
      <w:marBottom w:val="0"/>
      <w:divBdr>
        <w:top w:val="none" w:sz="0" w:space="0" w:color="auto"/>
        <w:left w:val="none" w:sz="0" w:space="0" w:color="auto"/>
        <w:bottom w:val="none" w:sz="0" w:space="0" w:color="auto"/>
        <w:right w:val="none" w:sz="0" w:space="0" w:color="auto"/>
      </w:divBdr>
    </w:div>
    <w:div w:id="755444858">
      <w:bodyDiv w:val="1"/>
      <w:marLeft w:val="0"/>
      <w:marRight w:val="0"/>
      <w:marTop w:val="0"/>
      <w:marBottom w:val="0"/>
      <w:divBdr>
        <w:top w:val="none" w:sz="0" w:space="0" w:color="auto"/>
        <w:left w:val="none" w:sz="0" w:space="0" w:color="auto"/>
        <w:bottom w:val="none" w:sz="0" w:space="0" w:color="auto"/>
        <w:right w:val="none" w:sz="0" w:space="0" w:color="auto"/>
      </w:divBdr>
    </w:div>
    <w:div w:id="903837186">
      <w:bodyDiv w:val="1"/>
      <w:marLeft w:val="0"/>
      <w:marRight w:val="0"/>
      <w:marTop w:val="0"/>
      <w:marBottom w:val="0"/>
      <w:divBdr>
        <w:top w:val="none" w:sz="0" w:space="0" w:color="auto"/>
        <w:left w:val="none" w:sz="0" w:space="0" w:color="auto"/>
        <w:bottom w:val="none" w:sz="0" w:space="0" w:color="auto"/>
        <w:right w:val="none" w:sz="0" w:space="0" w:color="auto"/>
      </w:divBdr>
    </w:div>
    <w:div w:id="966356546">
      <w:bodyDiv w:val="1"/>
      <w:marLeft w:val="0"/>
      <w:marRight w:val="0"/>
      <w:marTop w:val="0"/>
      <w:marBottom w:val="0"/>
      <w:divBdr>
        <w:top w:val="none" w:sz="0" w:space="0" w:color="auto"/>
        <w:left w:val="none" w:sz="0" w:space="0" w:color="auto"/>
        <w:bottom w:val="none" w:sz="0" w:space="0" w:color="auto"/>
        <w:right w:val="none" w:sz="0" w:space="0" w:color="auto"/>
      </w:divBdr>
    </w:div>
    <w:div w:id="1338727212">
      <w:bodyDiv w:val="1"/>
      <w:marLeft w:val="0"/>
      <w:marRight w:val="0"/>
      <w:marTop w:val="0"/>
      <w:marBottom w:val="0"/>
      <w:divBdr>
        <w:top w:val="none" w:sz="0" w:space="0" w:color="auto"/>
        <w:left w:val="none" w:sz="0" w:space="0" w:color="auto"/>
        <w:bottom w:val="none" w:sz="0" w:space="0" w:color="auto"/>
        <w:right w:val="none" w:sz="0" w:space="0" w:color="auto"/>
      </w:divBdr>
    </w:div>
    <w:div w:id="1506477165">
      <w:bodyDiv w:val="1"/>
      <w:marLeft w:val="0"/>
      <w:marRight w:val="0"/>
      <w:marTop w:val="0"/>
      <w:marBottom w:val="0"/>
      <w:divBdr>
        <w:top w:val="none" w:sz="0" w:space="0" w:color="auto"/>
        <w:left w:val="none" w:sz="0" w:space="0" w:color="auto"/>
        <w:bottom w:val="none" w:sz="0" w:space="0" w:color="auto"/>
        <w:right w:val="none" w:sz="0" w:space="0" w:color="auto"/>
      </w:divBdr>
    </w:div>
    <w:div w:id="1523012281">
      <w:bodyDiv w:val="1"/>
      <w:marLeft w:val="0"/>
      <w:marRight w:val="0"/>
      <w:marTop w:val="0"/>
      <w:marBottom w:val="0"/>
      <w:divBdr>
        <w:top w:val="none" w:sz="0" w:space="0" w:color="auto"/>
        <w:left w:val="none" w:sz="0" w:space="0" w:color="auto"/>
        <w:bottom w:val="none" w:sz="0" w:space="0" w:color="auto"/>
        <w:right w:val="none" w:sz="0" w:space="0" w:color="auto"/>
      </w:divBdr>
    </w:div>
    <w:div w:id="2008053157">
      <w:bodyDiv w:val="1"/>
      <w:marLeft w:val="0"/>
      <w:marRight w:val="0"/>
      <w:marTop w:val="0"/>
      <w:marBottom w:val="0"/>
      <w:divBdr>
        <w:top w:val="none" w:sz="0" w:space="0" w:color="auto"/>
        <w:left w:val="none" w:sz="0" w:space="0" w:color="auto"/>
        <w:bottom w:val="none" w:sz="0" w:space="0" w:color="auto"/>
        <w:right w:val="none" w:sz="0" w:space="0" w:color="auto"/>
      </w:divBdr>
    </w:div>
    <w:div w:id="20828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6533</Words>
  <Characters>37243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teketay bayleyegn</cp:lastModifiedBy>
  <cp:revision>3</cp:revision>
  <dcterms:created xsi:type="dcterms:W3CDTF">2026-08-24T09:07:00Z</dcterms:created>
  <dcterms:modified xsi:type="dcterms:W3CDTF">2026-08-24T11:27:00Z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zotero-version="9.0.4"&gt;&lt;session id="CsGIHEnI"/&gt;&lt;style id="http://www.zotero.org/styles/apa" locale="en-US" hasBibliography="1" bibliographyStyleHasBeenSet="1"/&gt;&lt;prefs&gt;&lt;pref name="fieldType" value="Field"/&gt;&lt;/prefs&gt;&lt;/data&gt;</vt:lpwstr>
  </property>
</Properties>
</file>