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9B6DD" w14:textId="13B370DF" w:rsidR="007D399F" w:rsidRPr="007D399F" w:rsidRDefault="007D399F" w:rsidP="007D399F">
      <w:pPr>
        <w:rPr>
          <w:noProof/>
        </w:rPr>
      </w:pPr>
      <w:r w:rsidRPr="007D399F">
        <w:rPr>
          <w:noProof/>
        </w:rPr>
        <w:drawing>
          <wp:inline distT="0" distB="0" distL="0" distR="0" wp14:anchorId="12093D84" wp14:editId="5362BC8F">
            <wp:extent cx="5760720" cy="762508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6E88" w14:textId="66CE906F" w:rsidR="0006528A" w:rsidRPr="007D399F" w:rsidRDefault="007D399F" w:rsidP="007D399F">
      <w:pPr>
        <w:jc w:val="both"/>
        <w:rPr>
          <w:rFonts w:ascii="Times New Roman" w:hAnsi="Times New Roman" w:cs="Times New Roman"/>
          <w:lang w:val="en-US"/>
        </w:rPr>
      </w:pPr>
      <w:r w:rsidRPr="007D399F">
        <w:rPr>
          <w:rFonts w:ascii="Times New Roman" w:hAnsi="Times New Roman" w:cs="Times New Roman"/>
          <w:lang w:val="en-US"/>
        </w:rPr>
        <w:t xml:space="preserve">Supplementary Figure S2. Volcano plots of differential miRNA expression for remaining pairwise comparisons. (A) OBESE vs CTRL at T1 (week 7); (B) T2 vs T1 within the CTRL group; (C) T3 vs T1 within the CTRL group; (D) T3 vs T2 within the CTRL group; (E) T3 vs T1 within the OBESE group. Analyses are based on n = 3 animals per group at each timepoint and were performed with DESeq2 using a paired design with animal identity as a blocking factor; significance was assessed by Wald test with </w:t>
      </w:r>
      <w:proofErr w:type="spellStart"/>
      <w:r w:rsidRPr="007D399F">
        <w:rPr>
          <w:rFonts w:ascii="Times New Roman" w:hAnsi="Times New Roman" w:cs="Times New Roman"/>
          <w:lang w:val="en-US"/>
        </w:rPr>
        <w:t>Benjamini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-Hochberg correction across all 181 tested miRNAs within each comparison. x-axis, log2 </w:t>
      </w:r>
      <w:r w:rsidRPr="007D399F">
        <w:rPr>
          <w:rFonts w:ascii="Times New Roman" w:hAnsi="Times New Roman" w:cs="Times New Roman"/>
          <w:lang w:val="en-US"/>
        </w:rPr>
        <w:lastRenderedPageBreak/>
        <w:t xml:space="preserve">fold change; y-axis, −log10(nominal p-value); dashed lines indicate nominal p = 0.05 and |log2FC| = 1. </w:t>
      </w:r>
      <w:proofErr w:type="spellStart"/>
      <w:r w:rsidRPr="007D399F">
        <w:rPr>
          <w:rFonts w:ascii="Times New Roman" w:hAnsi="Times New Roman" w:cs="Times New Roman"/>
          <w:lang w:val="en-US"/>
        </w:rPr>
        <w:t>Colour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indicates the direction of change and nominal significance only; adjusted significance (</w:t>
      </w:r>
      <w:proofErr w:type="spellStart"/>
      <w:r w:rsidRPr="007D399F">
        <w:rPr>
          <w:rFonts w:ascii="Times New Roman" w:hAnsi="Times New Roman" w:cs="Times New Roman"/>
          <w:lang w:val="en-US"/>
        </w:rPr>
        <w:t>padj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&lt; 0.05) is shown by a black outline, not by </w:t>
      </w:r>
      <w:proofErr w:type="spellStart"/>
      <w:r w:rsidRPr="007D399F">
        <w:rPr>
          <w:rFonts w:ascii="Times New Roman" w:hAnsi="Times New Roman" w:cs="Times New Roman"/>
          <w:lang w:val="en-US"/>
        </w:rPr>
        <w:t>colour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or vertical position. Point shape indicates annotation class (circle, previously annotated ovine miRNA; diamond, one of the nine focus miRNAs; triangle, de novo candidate). Selected miRNAs are labelled; for clarity, labels omit the oar- prefix. oar-miR-3957-5p, which reached </w:t>
      </w:r>
      <w:proofErr w:type="spellStart"/>
      <w:r w:rsidRPr="007D399F">
        <w:rPr>
          <w:rFonts w:ascii="Times New Roman" w:hAnsi="Times New Roman" w:cs="Times New Roman"/>
          <w:lang w:val="en-US"/>
        </w:rPr>
        <w:t>padj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&lt; 0.05 in the CTRL T2 vs T1 and T3 vs T1 comparisons, was identified as a technical artefact (</w:t>
      </w:r>
      <w:proofErr w:type="spellStart"/>
      <w:r w:rsidRPr="007D399F">
        <w:rPr>
          <w:rFonts w:ascii="Times New Roman" w:hAnsi="Times New Roman" w:cs="Times New Roman"/>
          <w:lang w:val="en-US"/>
        </w:rPr>
        <w:t>baseMean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≈ 7, log2FC &gt; 16), excluded from biological interpretation and is not shown. Apart from this artefact, no miRNA reached statistical significance (</w:t>
      </w:r>
      <w:proofErr w:type="spellStart"/>
      <w:r w:rsidRPr="007D399F">
        <w:rPr>
          <w:rFonts w:ascii="Times New Roman" w:hAnsi="Times New Roman" w:cs="Times New Roman"/>
          <w:lang w:val="en-US"/>
        </w:rPr>
        <w:t>padj</w:t>
      </w:r>
      <w:proofErr w:type="spellEnd"/>
      <w:r w:rsidRPr="007D399F">
        <w:rPr>
          <w:rFonts w:ascii="Times New Roman" w:hAnsi="Times New Roman" w:cs="Times New Roman"/>
          <w:lang w:val="en-US"/>
        </w:rPr>
        <w:t xml:space="preserve"> &lt; 0.05) in any CTRL temporal comparison or in the OBESE vs CTRL comparison at T1.</w:t>
      </w:r>
    </w:p>
    <w:sectPr w:rsidR="0006528A" w:rsidRPr="007D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8A"/>
    <w:rsid w:val="0006528A"/>
    <w:rsid w:val="001E2214"/>
    <w:rsid w:val="004D7C60"/>
    <w:rsid w:val="006E5AE3"/>
    <w:rsid w:val="007D399F"/>
    <w:rsid w:val="00C2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B8C2"/>
  <w15:chartTrackingRefBased/>
  <w15:docId w15:val="{C5E756EC-5474-4E4C-B407-E52A6916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5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28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D39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Ocłoń</dc:creator>
  <cp:keywords/>
  <dc:description/>
  <cp:lastModifiedBy>dr hab. inż. Ewa Ocłoń, prof. URK</cp:lastModifiedBy>
  <cp:revision>2</cp:revision>
  <dcterms:created xsi:type="dcterms:W3CDTF">2026-09-25T11:04:00Z</dcterms:created>
  <dcterms:modified xsi:type="dcterms:W3CDTF">2026-09-25T11:04:00Z</dcterms:modified>
</cp:coreProperties>
</file>