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46B00" w14:textId="77777777" w:rsidR="00456726" w:rsidRDefault="00456726" w:rsidP="00EC2BE4">
      <w:pPr>
        <w:spacing w:line="480" w:lineRule="auto"/>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t>Supplemental Data</w:t>
      </w:r>
    </w:p>
    <w:p w14:paraId="03B9DF0E" w14:textId="77777777" w:rsidR="00EC2BE4" w:rsidRPr="00EC2BE4" w:rsidRDefault="00EC2BE4" w:rsidP="00EC2BE4">
      <w:pPr>
        <w:spacing w:line="480" w:lineRule="auto"/>
        <w:rPr>
          <w:rFonts w:ascii="Times New Roman" w:hAnsi="Times New Roman" w:cs="Times New Roman"/>
          <w:b/>
          <w:sz w:val="24"/>
          <w:szCs w:val="24"/>
          <w:u w:val="single"/>
        </w:rPr>
      </w:pPr>
      <w:r w:rsidRPr="00DB31CB">
        <w:rPr>
          <w:rFonts w:ascii="Times New Roman" w:hAnsi="Times New Roman" w:cs="Times New Roman"/>
          <w:b/>
          <w:sz w:val="24"/>
          <w:szCs w:val="24"/>
          <w:u w:val="single"/>
        </w:rPr>
        <w:t xml:space="preserve">Methods </w:t>
      </w:r>
    </w:p>
    <w:p w14:paraId="0CAEDFD3" w14:textId="77777777" w:rsidR="00A477A1" w:rsidRDefault="00A477A1" w:rsidP="00EC2BE4">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Fonts w:ascii="Times New Roman" w:hAnsi="Times New Roman" w:cs="Times New Roman"/>
          <w:u w:val="single"/>
        </w:rPr>
      </w:pPr>
      <w:r>
        <w:rPr>
          <w:rFonts w:ascii="Times New Roman" w:hAnsi="Times New Roman" w:cs="Times New Roman"/>
          <w:u w:val="single"/>
        </w:rPr>
        <w:t>Model Parameters</w:t>
      </w:r>
    </w:p>
    <w:p w14:paraId="2BCD5CEC" w14:textId="77777777" w:rsidR="00A477A1" w:rsidRPr="00CD2F1A" w:rsidRDefault="00A477A1" w:rsidP="00EC2BE4">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Fonts w:ascii="Times New Roman" w:hAnsi="Times New Roman" w:cs="Times New Roman"/>
        </w:rPr>
      </w:pPr>
      <w:r w:rsidRPr="00CD2F1A">
        <w:rPr>
          <w:rFonts w:ascii="Times New Roman" w:hAnsi="Times New Roman" w:cs="Times New Roman"/>
        </w:rPr>
        <w:t xml:space="preserve">We show in Table 1 the list of parameters used in the agent-based model and the literature references supporting these values. </w:t>
      </w:r>
    </w:p>
    <w:tbl>
      <w:tblPr>
        <w:tblW w:w="60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60"/>
        <w:gridCol w:w="1760"/>
        <w:gridCol w:w="1212"/>
      </w:tblGrid>
      <w:tr w:rsidR="00A477A1" w:rsidRPr="00A477A1" w14:paraId="7E2E9F7A" w14:textId="77777777" w:rsidTr="00CD2F1A">
        <w:trPr>
          <w:trHeight w:val="300"/>
        </w:trPr>
        <w:tc>
          <w:tcPr>
            <w:tcW w:w="3060" w:type="dxa"/>
            <w:shd w:val="clear" w:color="auto" w:fill="auto"/>
            <w:noWrap/>
            <w:vAlign w:val="bottom"/>
            <w:hideMark/>
          </w:tcPr>
          <w:p w14:paraId="00729737"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Parameter</w:t>
            </w:r>
          </w:p>
        </w:tc>
        <w:tc>
          <w:tcPr>
            <w:tcW w:w="1760" w:type="dxa"/>
            <w:shd w:val="clear" w:color="auto" w:fill="auto"/>
            <w:noWrap/>
            <w:vAlign w:val="bottom"/>
            <w:hideMark/>
          </w:tcPr>
          <w:p w14:paraId="471FC56A"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Value (Default)</w:t>
            </w:r>
          </w:p>
        </w:tc>
        <w:tc>
          <w:tcPr>
            <w:tcW w:w="1180" w:type="dxa"/>
            <w:shd w:val="clear" w:color="auto" w:fill="auto"/>
            <w:noWrap/>
            <w:vAlign w:val="bottom"/>
            <w:hideMark/>
          </w:tcPr>
          <w:p w14:paraId="28E54256"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References</w:t>
            </w:r>
          </w:p>
        </w:tc>
      </w:tr>
      <w:tr w:rsidR="00A477A1" w:rsidRPr="00A477A1" w14:paraId="1B9EA280" w14:textId="77777777" w:rsidTr="00CD2F1A">
        <w:trPr>
          <w:trHeight w:val="300"/>
        </w:trPr>
        <w:tc>
          <w:tcPr>
            <w:tcW w:w="3060" w:type="dxa"/>
            <w:shd w:val="clear" w:color="auto" w:fill="auto"/>
            <w:noWrap/>
            <w:vAlign w:val="bottom"/>
            <w:hideMark/>
          </w:tcPr>
          <w:p w14:paraId="5DA8FB09"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Symmetric division rate</w:t>
            </w:r>
          </w:p>
        </w:tc>
        <w:tc>
          <w:tcPr>
            <w:tcW w:w="1760" w:type="dxa"/>
            <w:shd w:val="clear" w:color="auto" w:fill="auto"/>
            <w:noWrap/>
            <w:vAlign w:val="bottom"/>
            <w:hideMark/>
          </w:tcPr>
          <w:p w14:paraId="36B381E1" w14:textId="77777777" w:rsidR="00A477A1" w:rsidRPr="00A477A1" w:rsidRDefault="00A477A1" w:rsidP="00CD2F1A">
            <w:pPr>
              <w:spacing w:line="240" w:lineRule="auto"/>
              <w:rPr>
                <w:rFonts w:ascii="Calibri" w:eastAsia="Times New Roman" w:hAnsi="Calibri" w:cs="Calibri"/>
              </w:rPr>
            </w:pPr>
            <w:r w:rsidRPr="00A477A1">
              <w:rPr>
                <w:rFonts w:ascii="Calibri" w:eastAsia="Times New Roman" w:hAnsi="Calibri" w:cs="Calibri"/>
              </w:rPr>
              <w:t>0.05</w:t>
            </w:r>
            <w:r w:rsidR="0072606C">
              <w:rPr>
                <w:rFonts w:ascii="Calibri" w:eastAsia="Times New Roman" w:hAnsi="Calibri" w:cs="Calibri"/>
              </w:rPr>
              <w:t>/day</w:t>
            </w:r>
          </w:p>
        </w:tc>
        <w:tc>
          <w:tcPr>
            <w:tcW w:w="1180" w:type="dxa"/>
            <w:shd w:val="clear" w:color="auto" w:fill="auto"/>
            <w:noWrap/>
            <w:vAlign w:val="bottom"/>
            <w:hideMark/>
          </w:tcPr>
          <w:p w14:paraId="1F8A6703"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[36]</w:t>
            </w:r>
          </w:p>
        </w:tc>
      </w:tr>
      <w:tr w:rsidR="00A477A1" w:rsidRPr="00A477A1" w14:paraId="65F89E78" w14:textId="77777777" w:rsidTr="00CD2F1A">
        <w:trPr>
          <w:trHeight w:val="300"/>
        </w:trPr>
        <w:tc>
          <w:tcPr>
            <w:tcW w:w="3060" w:type="dxa"/>
            <w:shd w:val="clear" w:color="auto" w:fill="auto"/>
            <w:noWrap/>
            <w:vAlign w:val="bottom"/>
            <w:hideMark/>
          </w:tcPr>
          <w:p w14:paraId="2FCCDC1F"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Stem cell division rate</w:t>
            </w:r>
          </w:p>
        </w:tc>
        <w:tc>
          <w:tcPr>
            <w:tcW w:w="1760" w:type="dxa"/>
            <w:shd w:val="clear" w:color="auto" w:fill="auto"/>
            <w:noWrap/>
            <w:vAlign w:val="bottom"/>
            <w:hideMark/>
          </w:tcPr>
          <w:p w14:paraId="61256002"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0.1-0.4/day (0.2)</w:t>
            </w:r>
          </w:p>
        </w:tc>
        <w:tc>
          <w:tcPr>
            <w:tcW w:w="1180" w:type="dxa"/>
            <w:shd w:val="clear" w:color="auto" w:fill="auto"/>
            <w:noWrap/>
            <w:vAlign w:val="bottom"/>
            <w:hideMark/>
          </w:tcPr>
          <w:p w14:paraId="71E12941"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[36]</w:t>
            </w:r>
          </w:p>
        </w:tc>
      </w:tr>
      <w:tr w:rsidR="00A477A1" w:rsidRPr="00A477A1" w14:paraId="474ED721" w14:textId="77777777" w:rsidTr="00CD2F1A">
        <w:trPr>
          <w:trHeight w:val="300"/>
        </w:trPr>
        <w:tc>
          <w:tcPr>
            <w:tcW w:w="3060" w:type="dxa"/>
            <w:shd w:val="clear" w:color="auto" w:fill="auto"/>
            <w:noWrap/>
            <w:vAlign w:val="bottom"/>
            <w:hideMark/>
          </w:tcPr>
          <w:p w14:paraId="0DE4452D"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Progenitor cell division rate</w:t>
            </w:r>
          </w:p>
        </w:tc>
        <w:tc>
          <w:tcPr>
            <w:tcW w:w="1760" w:type="dxa"/>
            <w:shd w:val="clear" w:color="auto" w:fill="auto"/>
            <w:noWrap/>
            <w:vAlign w:val="bottom"/>
            <w:hideMark/>
          </w:tcPr>
          <w:p w14:paraId="093E9230"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0.5/day</w:t>
            </w:r>
          </w:p>
        </w:tc>
        <w:tc>
          <w:tcPr>
            <w:tcW w:w="1180" w:type="dxa"/>
            <w:shd w:val="clear" w:color="auto" w:fill="auto"/>
            <w:noWrap/>
            <w:vAlign w:val="bottom"/>
            <w:hideMark/>
          </w:tcPr>
          <w:p w14:paraId="407AEFD0"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[36]</w:t>
            </w:r>
          </w:p>
        </w:tc>
      </w:tr>
      <w:tr w:rsidR="00A477A1" w:rsidRPr="00A477A1" w14:paraId="08761E85" w14:textId="77777777" w:rsidTr="00CD2F1A">
        <w:trPr>
          <w:trHeight w:val="300"/>
        </w:trPr>
        <w:tc>
          <w:tcPr>
            <w:tcW w:w="3060" w:type="dxa"/>
            <w:shd w:val="clear" w:color="auto" w:fill="auto"/>
            <w:noWrap/>
            <w:vAlign w:val="bottom"/>
            <w:hideMark/>
          </w:tcPr>
          <w:p w14:paraId="369FDB4A"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CCR5+ migration rate</w:t>
            </w:r>
          </w:p>
        </w:tc>
        <w:tc>
          <w:tcPr>
            <w:tcW w:w="1760" w:type="dxa"/>
            <w:shd w:val="clear" w:color="auto" w:fill="auto"/>
            <w:noWrap/>
            <w:vAlign w:val="bottom"/>
            <w:hideMark/>
          </w:tcPr>
          <w:p w14:paraId="2DAC789B" w14:textId="6267A3AA"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8.33 μ/</w:t>
            </w:r>
            <w:proofErr w:type="spellStart"/>
            <w:r w:rsidRPr="00A477A1">
              <w:rPr>
                <w:rFonts w:ascii="Calibri" w:eastAsia="Times New Roman" w:hAnsi="Calibri" w:cs="Calibri"/>
              </w:rPr>
              <w:t>hr</w:t>
            </w:r>
            <w:proofErr w:type="spellEnd"/>
          </w:p>
        </w:tc>
        <w:tc>
          <w:tcPr>
            <w:tcW w:w="1180" w:type="dxa"/>
            <w:shd w:val="clear" w:color="auto" w:fill="auto"/>
            <w:noWrap/>
            <w:vAlign w:val="bottom"/>
            <w:hideMark/>
          </w:tcPr>
          <w:p w14:paraId="4C9B9A2A"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[7,64-66]</w:t>
            </w:r>
          </w:p>
        </w:tc>
      </w:tr>
      <w:tr w:rsidR="00A477A1" w:rsidRPr="00A477A1" w14:paraId="63DB82A3" w14:textId="77777777" w:rsidTr="00CD2F1A">
        <w:trPr>
          <w:trHeight w:val="300"/>
        </w:trPr>
        <w:tc>
          <w:tcPr>
            <w:tcW w:w="3060" w:type="dxa"/>
            <w:shd w:val="clear" w:color="auto" w:fill="auto"/>
            <w:noWrap/>
            <w:vAlign w:val="bottom"/>
            <w:hideMark/>
          </w:tcPr>
          <w:p w14:paraId="367D7EF4"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CCR5- migration rate</w:t>
            </w:r>
          </w:p>
        </w:tc>
        <w:tc>
          <w:tcPr>
            <w:tcW w:w="1760" w:type="dxa"/>
            <w:shd w:val="clear" w:color="auto" w:fill="auto"/>
            <w:noWrap/>
            <w:vAlign w:val="bottom"/>
            <w:hideMark/>
          </w:tcPr>
          <w:p w14:paraId="077C17AF" w14:textId="3CFE9636"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0.83 μ/</w:t>
            </w:r>
            <w:proofErr w:type="spellStart"/>
            <w:r w:rsidRPr="00A477A1">
              <w:rPr>
                <w:rFonts w:ascii="Calibri" w:eastAsia="Times New Roman" w:hAnsi="Calibri" w:cs="Calibri"/>
              </w:rPr>
              <w:t>hr</w:t>
            </w:r>
            <w:proofErr w:type="spellEnd"/>
          </w:p>
        </w:tc>
        <w:tc>
          <w:tcPr>
            <w:tcW w:w="1180" w:type="dxa"/>
            <w:shd w:val="clear" w:color="auto" w:fill="auto"/>
            <w:noWrap/>
            <w:vAlign w:val="bottom"/>
            <w:hideMark/>
          </w:tcPr>
          <w:p w14:paraId="3EA53B2A"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[62-63]</w:t>
            </w:r>
          </w:p>
        </w:tc>
      </w:tr>
      <w:tr w:rsidR="00A477A1" w:rsidRPr="00A477A1" w14:paraId="5E6A4135" w14:textId="77777777" w:rsidTr="00CD2F1A">
        <w:trPr>
          <w:trHeight w:val="300"/>
        </w:trPr>
        <w:tc>
          <w:tcPr>
            <w:tcW w:w="3060" w:type="dxa"/>
            <w:shd w:val="clear" w:color="auto" w:fill="auto"/>
            <w:noWrap/>
            <w:vAlign w:val="bottom"/>
            <w:hideMark/>
          </w:tcPr>
          <w:p w14:paraId="772F92E2"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Senescent cell death rate</w:t>
            </w:r>
          </w:p>
        </w:tc>
        <w:tc>
          <w:tcPr>
            <w:tcW w:w="1760" w:type="dxa"/>
            <w:shd w:val="clear" w:color="auto" w:fill="auto"/>
            <w:noWrap/>
            <w:vAlign w:val="bottom"/>
            <w:hideMark/>
          </w:tcPr>
          <w:p w14:paraId="7722E8FA"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0.1/day</w:t>
            </w:r>
          </w:p>
        </w:tc>
        <w:tc>
          <w:tcPr>
            <w:tcW w:w="1180" w:type="dxa"/>
            <w:shd w:val="clear" w:color="auto" w:fill="auto"/>
            <w:noWrap/>
            <w:vAlign w:val="bottom"/>
            <w:hideMark/>
          </w:tcPr>
          <w:p w14:paraId="1150A8D9"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[36]</w:t>
            </w:r>
          </w:p>
        </w:tc>
      </w:tr>
      <w:tr w:rsidR="00A477A1" w:rsidRPr="00A477A1" w14:paraId="5DDCB09F" w14:textId="77777777" w:rsidTr="00CD2F1A">
        <w:trPr>
          <w:trHeight w:val="300"/>
        </w:trPr>
        <w:tc>
          <w:tcPr>
            <w:tcW w:w="3060" w:type="dxa"/>
            <w:shd w:val="clear" w:color="auto" w:fill="auto"/>
            <w:noWrap/>
            <w:vAlign w:val="bottom"/>
            <w:hideMark/>
          </w:tcPr>
          <w:p w14:paraId="2D5466D2"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 xml:space="preserve">Division limit </w:t>
            </w:r>
          </w:p>
        </w:tc>
        <w:tc>
          <w:tcPr>
            <w:tcW w:w="1760" w:type="dxa"/>
            <w:shd w:val="clear" w:color="auto" w:fill="auto"/>
            <w:noWrap/>
            <w:vAlign w:val="bottom"/>
            <w:hideMark/>
          </w:tcPr>
          <w:p w14:paraId="19F95497"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12 times</w:t>
            </w:r>
          </w:p>
        </w:tc>
        <w:tc>
          <w:tcPr>
            <w:tcW w:w="1180" w:type="dxa"/>
            <w:shd w:val="clear" w:color="auto" w:fill="auto"/>
            <w:noWrap/>
            <w:vAlign w:val="bottom"/>
            <w:hideMark/>
          </w:tcPr>
          <w:p w14:paraId="0D2EF794"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[36]</w:t>
            </w:r>
          </w:p>
        </w:tc>
      </w:tr>
      <w:tr w:rsidR="00A477A1" w:rsidRPr="00A477A1" w14:paraId="05F4838E" w14:textId="77777777" w:rsidTr="00CD2F1A">
        <w:trPr>
          <w:trHeight w:val="300"/>
        </w:trPr>
        <w:tc>
          <w:tcPr>
            <w:tcW w:w="3060" w:type="dxa"/>
            <w:shd w:val="clear" w:color="auto" w:fill="auto"/>
            <w:noWrap/>
            <w:vAlign w:val="bottom"/>
            <w:hideMark/>
          </w:tcPr>
          <w:p w14:paraId="7670A504"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Cell diameter</w:t>
            </w:r>
          </w:p>
        </w:tc>
        <w:tc>
          <w:tcPr>
            <w:tcW w:w="1760" w:type="dxa"/>
            <w:shd w:val="clear" w:color="auto" w:fill="auto"/>
            <w:noWrap/>
            <w:vAlign w:val="bottom"/>
            <w:hideMark/>
          </w:tcPr>
          <w:p w14:paraId="5A7781D0" w14:textId="0DD56D36"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20 μ</w:t>
            </w:r>
          </w:p>
        </w:tc>
        <w:tc>
          <w:tcPr>
            <w:tcW w:w="1180" w:type="dxa"/>
            <w:shd w:val="clear" w:color="auto" w:fill="auto"/>
            <w:noWrap/>
            <w:vAlign w:val="bottom"/>
            <w:hideMark/>
          </w:tcPr>
          <w:p w14:paraId="35BBF00A" w14:textId="77777777" w:rsidR="00A477A1" w:rsidRPr="00A477A1" w:rsidRDefault="00BB36EF" w:rsidP="00A477A1">
            <w:pPr>
              <w:spacing w:line="240" w:lineRule="auto"/>
              <w:rPr>
                <w:rFonts w:ascii="Calibri" w:eastAsia="Times New Roman" w:hAnsi="Calibri" w:cs="Calibri"/>
                <w:color w:val="0563C1"/>
                <w:u w:val="single"/>
              </w:rPr>
            </w:pPr>
            <w:hyperlink r:id="rId4" w:anchor="RANGE!_ENREF_53" w:tooltip="Song, 2013 #303" w:history="1">
              <w:r w:rsidR="00A477A1" w:rsidRPr="00A477A1">
                <w:rPr>
                  <w:rFonts w:ascii="Calibri" w:eastAsia="Times New Roman" w:hAnsi="Calibri" w:cs="Calibri"/>
                  <w:color w:val="0563C1"/>
                  <w:u w:val="single"/>
                </w:rPr>
                <w:t>[53]</w:t>
              </w:r>
            </w:hyperlink>
          </w:p>
        </w:tc>
      </w:tr>
      <w:tr w:rsidR="00A477A1" w:rsidRPr="00A477A1" w14:paraId="1845C369" w14:textId="77777777" w:rsidTr="00CD2F1A">
        <w:trPr>
          <w:trHeight w:val="300"/>
        </w:trPr>
        <w:tc>
          <w:tcPr>
            <w:tcW w:w="3060" w:type="dxa"/>
            <w:shd w:val="clear" w:color="auto" w:fill="auto"/>
            <w:noWrap/>
            <w:vAlign w:val="bottom"/>
            <w:hideMark/>
          </w:tcPr>
          <w:p w14:paraId="1067A2D9"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CCR5+ cell percentages</w:t>
            </w:r>
          </w:p>
        </w:tc>
        <w:tc>
          <w:tcPr>
            <w:tcW w:w="1760" w:type="dxa"/>
            <w:shd w:val="clear" w:color="auto" w:fill="auto"/>
            <w:noWrap/>
            <w:vAlign w:val="bottom"/>
            <w:hideMark/>
          </w:tcPr>
          <w:p w14:paraId="72DF2483"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1-13% (6%)</w:t>
            </w:r>
          </w:p>
        </w:tc>
        <w:tc>
          <w:tcPr>
            <w:tcW w:w="1180" w:type="dxa"/>
            <w:shd w:val="clear" w:color="auto" w:fill="auto"/>
            <w:noWrap/>
            <w:vAlign w:val="bottom"/>
            <w:hideMark/>
          </w:tcPr>
          <w:p w14:paraId="7588B2F1"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[7, 54]</w:t>
            </w:r>
          </w:p>
        </w:tc>
      </w:tr>
      <w:tr w:rsidR="00A477A1" w:rsidRPr="00A477A1" w14:paraId="78268F10" w14:textId="77777777" w:rsidTr="00CD2F1A">
        <w:trPr>
          <w:trHeight w:val="300"/>
        </w:trPr>
        <w:tc>
          <w:tcPr>
            <w:tcW w:w="3060" w:type="dxa"/>
            <w:shd w:val="clear" w:color="auto" w:fill="auto"/>
            <w:noWrap/>
            <w:vAlign w:val="bottom"/>
            <w:hideMark/>
          </w:tcPr>
          <w:p w14:paraId="4766505C"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Stem cell percentages</w:t>
            </w:r>
          </w:p>
        </w:tc>
        <w:tc>
          <w:tcPr>
            <w:tcW w:w="1760" w:type="dxa"/>
            <w:shd w:val="clear" w:color="auto" w:fill="auto"/>
            <w:noWrap/>
            <w:vAlign w:val="bottom"/>
            <w:hideMark/>
          </w:tcPr>
          <w:p w14:paraId="3B25C29F"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1-34% (20%)</w:t>
            </w:r>
          </w:p>
        </w:tc>
        <w:tc>
          <w:tcPr>
            <w:tcW w:w="1180" w:type="dxa"/>
            <w:shd w:val="clear" w:color="auto" w:fill="auto"/>
            <w:noWrap/>
            <w:vAlign w:val="bottom"/>
            <w:hideMark/>
          </w:tcPr>
          <w:p w14:paraId="32A82880"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[55-61]</w:t>
            </w:r>
          </w:p>
        </w:tc>
      </w:tr>
      <w:tr w:rsidR="00A477A1" w:rsidRPr="00A477A1" w14:paraId="17DE2337" w14:textId="77777777" w:rsidTr="00CD2F1A">
        <w:trPr>
          <w:trHeight w:val="300"/>
        </w:trPr>
        <w:tc>
          <w:tcPr>
            <w:tcW w:w="3060" w:type="dxa"/>
            <w:shd w:val="clear" w:color="auto" w:fill="auto"/>
            <w:noWrap/>
            <w:vAlign w:val="bottom"/>
            <w:hideMark/>
          </w:tcPr>
          <w:p w14:paraId="7A4B4D79"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Hypoxia migration rate</w:t>
            </w:r>
          </w:p>
        </w:tc>
        <w:tc>
          <w:tcPr>
            <w:tcW w:w="1760" w:type="dxa"/>
            <w:shd w:val="clear" w:color="auto" w:fill="auto"/>
            <w:noWrap/>
            <w:vAlign w:val="bottom"/>
            <w:hideMark/>
          </w:tcPr>
          <w:p w14:paraId="35E8141E"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3-fold</w:t>
            </w:r>
          </w:p>
        </w:tc>
        <w:tc>
          <w:tcPr>
            <w:tcW w:w="1180" w:type="dxa"/>
            <w:shd w:val="clear" w:color="auto" w:fill="auto"/>
            <w:noWrap/>
            <w:vAlign w:val="bottom"/>
            <w:hideMark/>
          </w:tcPr>
          <w:p w14:paraId="235891CD"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[67]</w:t>
            </w:r>
          </w:p>
        </w:tc>
      </w:tr>
      <w:tr w:rsidR="00A477A1" w:rsidRPr="00A477A1" w14:paraId="64A3B3B6" w14:textId="77777777" w:rsidTr="00CD2F1A">
        <w:trPr>
          <w:trHeight w:val="300"/>
        </w:trPr>
        <w:tc>
          <w:tcPr>
            <w:tcW w:w="3060" w:type="dxa"/>
            <w:shd w:val="clear" w:color="auto" w:fill="auto"/>
            <w:noWrap/>
            <w:vAlign w:val="bottom"/>
            <w:hideMark/>
          </w:tcPr>
          <w:p w14:paraId="3FF9C23B"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Hypoxia proliferation rate</w:t>
            </w:r>
          </w:p>
        </w:tc>
        <w:tc>
          <w:tcPr>
            <w:tcW w:w="1760" w:type="dxa"/>
            <w:shd w:val="clear" w:color="auto" w:fill="auto"/>
            <w:noWrap/>
            <w:vAlign w:val="bottom"/>
            <w:hideMark/>
          </w:tcPr>
          <w:p w14:paraId="6B9D35AF"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0.5-fold</w:t>
            </w:r>
          </w:p>
        </w:tc>
        <w:tc>
          <w:tcPr>
            <w:tcW w:w="1180" w:type="dxa"/>
            <w:shd w:val="clear" w:color="auto" w:fill="auto"/>
            <w:noWrap/>
            <w:vAlign w:val="bottom"/>
            <w:hideMark/>
          </w:tcPr>
          <w:p w14:paraId="09217C21"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[67]</w:t>
            </w:r>
          </w:p>
        </w:tc>
      </w:tr>
      <w:tr w:rsidR="00A477A1" w:rsidRPr="00A477A1" w14:paraId="7F9B2ECA" w14:textId="77777777" w:rsidTr="00CD2F1A">
        <w:trPr>
          <w:trHeight w:val="300"/>
        </w:trPr>
        <w:tc>
          <w:tcPr>
            <w:tcW w:w="3060" w:type="dxa"/>
            <w:shd w:val="clear" w:color="auto" w:fill="auto"/>
            <w:noWrap/>
            <w:vAlign w:val="bottom"/>
            <w:hideMark/>
          </w:tcPr>
          <w:p w14:paraId="77323005"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CCR5+ production rate</w:t>
            </w:r>
          </w:p>
        </w:tc>
        <w:tc>
          <w:tcPr>
            <w:tcW w:w="1760" w:type="dxa"/>
            <w:shd w:val="clear" w:color="auto" w:fill="auto"/>
            <w:noWrap/>
            <w:vAlign w:val="bottom"/>
            <w:hideMark/>
          </w:tcPr>
          <w:p w14:paraId="5B692707" w14:textId="77777777" w:rsidR="00A477A1" w:rsidRPr="00A477A1" w:rsidRDefault="00A477A1" w:rsidP="00CD2F1A">
            <w:pPr>
              <w:spacing w:line="240" w:lineRule="auto"/>
              <w:rPr>
                <w:rFonts w:ascii="Calibri" w:eastAsia="Times New Roman" w:hAnsi="Calibri" w:cs="Calibri"/>
              </w:rPr>
            </w:pPr>
            <w:r w:rsidRPr="00A477A1">
              <w:rPr>
                <w:rFonts w:ascii="Calibri" w:eastAsia="Times New Roman" w:hAnsi="Calibri" w:cs="Calibri"/>
              </w:rPr>
              <w:t>5%</w:t>
            </w:r>
          </w:p>
        </w:tc>
        <w:tc>
          <w:tcPr>
            <w:tcW w:w="1180" w:type="dxa"/>
            <w:shd w:val="clear" w:color="auto" w:fill="auto"/>
            <w:noWrap/>
            <w:vAlign w:val="bottom"/>
            <w:hideMark/>
          </w:tcPr>
          <w:p w14:paraId="6C0B1114"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[7, 54]</w:t>
            </w:r>
          </w:p>
        </w:tc>
      </w:tr>
      <w:tr w:rsidR="00A477A1" w:rsidRPr="00A477A1" w14:paraId="0A43E35A" w14:textId="77777777" w:rsidTr="00CD2F1A">
        <w:trPr>
          <w:trHeight w:val="300"/>
        </w:trPr>
        <w:tc>
          <w:tcPr>
            <w:tcW w:w="3060" w:type="dxa"/>
            <w:shd w:val="clear" w:color="auto" w:fill="auto"/>
            <w:noWrap/>
            <w:vAlign w:val="bottom"/>
            <w:hideMark/>
          </w:tcPr>
          <w:p w14:paraId="7F5EE567"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Hypoxic CCR5+ production rate</w:t>
            </w:r>
          </w:p>
        </w:tc>
        <w:tc>
          <w:tcPr>
            <w:tcW w:w="1760" w:type="dxa"/>
            <w:shd w:val="clear" w:color="auto" w:fill="auto"/>
            <w:noWrap/>
            <w:vAlign w:val="bottom"/>
            <w:hideMark/>
          </w:tcPr>
          <w:p w14:paraId="7693A184" w14:textId="77777777" w:rsidR="00A477A1" w:rsidRPr="00A477A1" w:rsidRDefault="00A477A1" w:rsidP="00CD2F1A">
            <w:pPr>
              <w:spacing w:line="240" w:lineRule="auto"/>
              <w:rPr>
                <w:rFonts w:ascii="Calibri" w:eastAsia="Times New Roman" w:hAnsi="Calibri" w:cs="Calibri"/>
              </w:rPr>
            </w:pPr>
            <w:r w:rsidRPr="00A477A1">
              <w:rPr>
                <w:rFonts w:ascii="Calibri" w:eastAsia="Times New Roman" w:hAnsi="Calibri" w:cs="Calibri"/>
              </w:rPr>
              <w:t>25%</w:t>
            </w:r>
          </w:p>
        </w:tc>
        <w:tc>
          <w:tcPr>
            <w:tcW w:w="1180" w:type="dxa"/>
            <w:shd w:val="clear" w:color="auto" w:fill="auto"/>
            <w:noWrap/>
            <w:vAlign w:val="bottom"/>
            <w:hideMark/>
          </w:tcPr>
          <w:p w14:paraId="18A843F6" w14:textId="77777777" w:rsidR="00A477A1" w:rsidRPr="00A477A1" w:rsidRDefault="00A477A1" w:rsidP="00A477A1">
            <w:pPr>
              <w:spacing w:line="240" w:lineRule="auto"/>
              <w:rPr>
                <w:rFonts w:ascii="Calibri" w:eastAsia="Times New Roman" w:hAnsi="Calibri" w:cs="Calibri"/>
              </w:rPr>
            </w:pPr>
            <w:r w:rsidRPr="00A477A1">
              <w:rPr>
                <w:rFonts w:ascii="Calibri" w:eastAsia="Times New Roman" w:hAnsi="Calibri" w:cs="Calibri"/>
              </w:rPr>
              <w:t>[53, 67]</w:t>
            </w:r>
          </w:p>
        </w:tc>
      </w:tr>
    </w:tbl>
    <w:p w14:paraId="6975A2E6" w14:textId="77777777" w:rsidR="00A477A1" w:rsidRDefault="00A477A1" w:rsidP="00EC2BE4">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Fonts w:ascii="Times New Roman" w:hAnsi="Times New Roman" w:cs="Times New Roman"/>
          <w:u w:val="single"/>
        </w:rPr>
      </w:pPr>
    </w:p>
    <w:p w14:paraId="60F73C07"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Fonts w:ascii="Times New Roman" w:hAnsi="Times New Roman" w:cs="Times New Roman"/>
          <w:u w:val="single"/>
        </w:rPr>
      </w:pPr>
      <w:r w:rsidRPr="00DB31CB">
        <w:rPr>
          <w:rFonts w:ascii="Times New Roman" w:hAnsi="Times New Roman" w:cs="Times New Roman"/>
          <w:u w:val="single"/>
        </w:rPr>
        <w:t xml:space="preserve">Cell </w:t>
      </w:r>
      <w:r>
        <w:rPr>
          <w:rFonts w:ascii="Times New Roman" w:hAnsi="Times New Roman" w:cs="Times New Roman"/>
          <w:u w:val="single"/>
        </w:rPr>
        <w:t>c</w:t>
      </w:r>
      <w:r w:rsidRPr="00DB31CB">
        <w:rPr>
          <w:rFonts w:ascii="Times New Roman" w:hAnsi="Times New Roman" w:cs="Times New Roman"/>
          <w:u w:val="single"/>
        </w:rPr>
        <w:t>ulture</w:t>
      </w:r>
    </w:p>
    <w:p w14:paraId="07C6B6A8" w14:textId="77777777" w:rsidR="00EC2BE4" w:rsidRPr="00DB31CB" w:rsidRDefault="00CB5040"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r>
        <w:rPr>
          <w:rFonts w:ascii="Times New Roman" w:hAnsi="Times New Roman" w:cs="Times New Roman"/>
        </w:rPr>
        <w:t>MDA-MB-231</w:t>
      </w:r>
      <w:r w:rsidR="00101298">
        <w:rPr>
          <w:rFonts w:ascii="Times New Roman" w:hAnsi="Times New Roman" w:cs="Times New Roman"/>
        </w:rPr>
        <w:t xml:space="preserve"> (MB231_1)</w:t>
      </w:r>
      <w:r>
        <w:rPr>
          <w:rFonts w:ascii="Times New Roman" w:hAnsi="Times New Roman" w:cs="Times New Roman"/>
        </w:rPr>
        <w:t xml:space="preserve"> </w:t>
      </w:r>
      <w:r w:rsidR="00EC2BE4" w:rsidRPr="00DB31CB">
        <w:rPr>
          <w:rFonts w:ascii="Times New Roman" w:hAnsi="Times New Roman" w:cs="Times New Roman"/>
        </w:rPr>
        <w:t xml:space="preserve">and </w:t>
      </w:r>
      <w:r>
        <w:rPr>
          <w:rFonts w:ascii="Times New Roman" w:hAnsi="Times New Roman" w:cs="Times New Roman"/>
        </w:rPr>
        <w:t>MDA-MB-231-luc-D3H2LN (MB231</w:t>
      </w:r>
      <w:r w:rsidR="00101298">
        <w:rPr>
          <w:rFonts w:ascii="Times New Roman" w:hAnsi="Times New Roman" w:cs="Times New Roman"/>
        </w:rPr>
        <w:t>_2</w:t>
      </w:r>
      <w:r w:rsidR="00EC2BE4" w:rsidRPr="00DB31CB">
        <w:rPr>
          <w:rFonts w:ascii="Times New Roman" w:hAnsi="Times New Roman" w:cs="Times New Roman"/>
        </w:rPr>
        <w:t>) cells were cultured in RPMI media (</w:t>
      </w:r>
      <w:proofErr w:type="spellStart"/>
      <w:r w:rsidR="00EC2BE4" w:rsidRPr="00DB31CB">
        <w:rPr>
          <w:rFonts w:ascii="Times New Roman" w:hAnsi="Times New Roman" w:cs="Times New Roman"/>
        </w:rPr>
        <w:t>Gibco</w:t>
      </w:r>
      <w:proofErr w:type="spellEnd"/>
      <w:r w:rsidR="00EC2BE4" w:rsidRPr="00DB31CB">
        <w:rPr>
          <w:rFonts w:ascii="Times New Roman" w:hAnsi="Times New Roman" w:cs="Times New Roman"/>
        </w:rPr>
        <w:t xml:space="preserve">; Life Technologies; </w:t>
      </w:r>
      <w:proofErr w:type="spellStart"/>
      <w:r w:rsidR="00EC2BE4" w:rsidRPr="00DB31CB">
        <w:rPr>
          <w:rFonts w:ascii="Times New Roman" w:hAnsi="Times New Roman" w:cs="Times New Roman"/>
        </w:rPr>
        <w:t>Thermo</w:t>
      </w:r>
      <w:proofErr w:type="spellEnd"/>
      <w:r w:rsidR="00EC2BE4" w:rsidRPr="00DB31CB">
        <w:rPr>
          <w:rFonts w:ascii="Times New Roman" w:hAnsi="Times New Roman" w:cs="Times New Roman"/>
        </w:rPr>
        <w:t xml:space="preserve"> Fisher Scientific, Waltham, MA, USA) with 10% fetal bovine serum (FBS, </w:t>
      </w:r>
      <w:proofErr w:type="spellStart"/>
      <w:r w:rsidR="00EC2BE4" w:rsidRPr="00DB31CB">
        <w:rPr>
          <w:rFonts w:ascii="Times New Roman" w:hAnsi="Times New Roman" w:cs="Times New Roman"/>
        </w:rPr>
        <w:t>Gibco</w:t>
      </w:r>
      <w:proofErr w:type="spellEnd"/>
      <w:r w:rsidR="00EC2BE4" w:rsidRPr="00DB31CB">
        <w:rPr>
          <w:rFonts w:ascii="Times New Roman" w:hAnsi="Times New Roman" w:cs="Times New Roman"/>
        </w:rPr>
        <w:t xml:space="preserve">) and 1% penicillin/streptomycin (Sigma). MDA-MB-231 were gifts from Dr. </w:t>
      </w:r>
      <w:proofErr w:type="spellStart"/>
      <w:r w:rsidR="00EC2BE4" w:rsidRPr="00DB31CB">
        <w:rPr>
          <w:rFonts w:ascii="Times New Roman" w:hAnsi="Times New Roman" w:cs="Times New Roman"/>
        </w:rPr>
        <w:t>Zaver</w:t>
      </w:r>
      <w:proofErr w:type="spellEnd"/>
      <w:r w:rsidR="00EC2BE4" w:rsidRPr="00DB31CB">
        <w:rPr>
          <w:rFonts w:ascii="Times New Roman" w:hAnsi="Times New Roman" w:cs="Times New Roman"/>
        </w:rPr>
        <w:t xml:space="preserve"> </w:t>
      </w:r>
      <w:proofErr w:type="spellStart"/>
      <w:r w:rsidR="00EC2BE4" w:rsidRPr="00DB31CB">
        <w:rPr>
          <w:rFonts w:ascii="Times New Roman" w:hAnsi="Times New Roman" w:cs="Times New Roman"/>
        </w:rPr>
        <w:t>Bhujwalla</w:t>
      </w:r>
      <w:proofErr w:type="spellEnd"/>
      <w:r w:rsidR="00EC2BE4" w:rsidRPr="00DB31CB">
        <w:rPr>
          <w:rFonts w:ascii="Times New Roman" w:hAnsi="Times New Roman" w:cs="Times New Roman"/>
        </w:rPr>
        <w:t xml:space="preserve"> (JHMI, Radiology and Oncology) and MDA-MB-231-luc-D3H2LN w</w:t>
      </w:r>
      <w:r w:rsidR="00EC2BE4">
        <w:rPr>
          <w:rFonts w:ascii="Times New Roman" w:hAnsi="Times New Roman" w:cs="Times New Roman"/>
        </w:rPr>
        <w:t>ere</w:t>
      </w:r>
      <w:r w:rsidR="00EC2BE4" w:rsidRPr="00DB31CB">
        <w:rPr>
          <w:rFonts w:ascii="Times New Roman" w:hAnsi="Times New Roman" w:cs="Times New Roman"/>
        </w:rPr>
        <w:t xml:space="preserve"> purchased from Caliper.</w:t>
      </w:r>
      <w:r w:rsidR="00EC2BE4">
        <w:rPr>
          <w:rFonts w:ascii="Times New Roman" w:hAnsi="Times New Roman" w:cs="Times New Roman"/>
        </w:rPr>
        <w:t xml:space="preserve"> </w:t>
      </w:r>
    </w:p>
    <w:p w14:paraId="6D5A03E6"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u w:val="single"/>
        </w:rPr>
      </w:pPr>
    </w:p>
    <w:p w14:paraId="31548997"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Fonts w:ascii="Times New Roman" w:hAnsi="Times New Roman" w:cs="Times New Roman"/>
          <w:u w:val="single"/>
        </w:rPr>
      </w:pPr>
      <w:r w:rsidRPr="00DB31CB">
        <w:rPr>
          <w:rFonts w:ascii="Times New Roman" w:hAnsi="Times New Roman" w:cs="Times New Roman"/>
          <w:u w:val="single"/>
        </w:rPr>
        <w:t xml:space="preserve">Flow </w:t>
      </w:r>
      <w:r>
        <w:rPr>
          <w:rFonts w:ascii="Times New Roman" w:hAnsi="Times New Roman" w:cs="Times New Roman"/>
          <w:u w:val="single"/>
        </w:rPr>
        <w:t>c</w:t>
      </w:r>
      <w:r w:rsidRPr="00DB31CB">
        <w:rPr>
          <w:rFonts w:ascii="Times New Roman" w:hAnsi="Times New Roman" w:cs="Times New Roman"/>
          <w:u w:val="single"/>
        </w:rPr>
        <w:t>ytometry</w:t>
      </w:r>
    </w:p>
    <w:p w14:paraId="132F233A"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r w:rsidRPr="00DB31CB">
        <w:rPr>
          <w:rFonts w:ascii="Times New Roman" w:hAnsi="Times New Roman" w:cs="Times New Roman"/>
        </w:rPr>
        <w:lastRenderedPageBreak/>
        <w:t xml:space="preserve">Flow cytometry was conducted using the same protocols </w:t>
      </w:r>
      <w:r>
        <w:rPr>
          <w:rFonts w:ascii="Times New Roman" w:hAnsi="Times New Roman" w:cs="Times New Roman"/>
        </w:rPr>
        <w:t xml:space="preserve">as </w:t>
      </w:r>
      <w:r w:rsidRPr="00DB31CB">
        <w:rPr>
          <w:rFonts w:ascii="Times New Roman" w:hAnsi="Times New Roman" w:cs="Times New Roman"/>
        </w:rPr>
        <w:t xml:space="preserve">in our earlier papers </w:t>
      </w:r>
      <w:r w:rsidRPr="00DB31CB">
        <w:rPr>
          <w:rFonts w:ascii="Times New Roman" w:hAnsi="Times New Roman" w:cs="Times New Roman"/>
        </w:rPr>
        <w:fldChar w:fldCharType="begin">
          <w:fldData xml:space="preserve">PEVuZE5vdGU+PENpdGU+PEF1dGhvcj5Ob3J0b248L0F1dGhvcj48WWVhcj4yMDE0PC9ZZWFyPjxS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=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PEVuZE5vdGU+PENpdGU+PEF1dGhvcj5Ob3J0b248L0F1dGhvcj48WWVhcj4yMDE0PC9ZZWFyPjxS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=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B31CB">
        <w:rPr>
          <w:rFonts w:ascii="Times New Roman" w:hAnsi="Times New Roman" w:cs="Times New Roman"/>
        </w:rPr>
      </w:r>
      <w:r w:rsidRPr="00DB31CB">
        <w:rPr>
          <w:rFonts w:ascii="Times New Roman" w:hAnsi="Times New Roman" w:cs="Times New Roman"/>
        </w:rPr>
        <w:fldChar w:fldCharType="separate"/>
      </w:r>
      <w:r>
        <w:rPr>
          <w:rFonts w:ascii="Times New Roman" w:hAnsi="Times New Roman" w:cs="Times New Roman"/>
          <w:noProof/>
        </w:rPr>
        <w:t>(</w:t>
      </w:r>
      <w:hyperlink w:anchor="_ENREF_53" w:tooltip="Norton, 2014 #183" w:history="1">
        <w:r>
          <w:rPr>
            <w:rFonts w:ascii="Times New Roman" w:hAnsi="Times New Roman" w:cs="Times New Roman"/>
            <w:noProof/>
          </w:rPr>
          <w:t>53</w:t>
        </w:r>
      </w:hyperlink>
      <w:r>
        <w:rPr>
          <w:rFonts w:ascii="Times New Roman" w:hAnsi="Times New Roman" w:cs="Times New Roman"/>
          <w:noProof/>
        </w:rPr>
        <w:t xml:space="preserve">, </w:t>
      </w:r>
      <w:hyperlink w:anchor="_ENREF_54" w:tooltip="Norton, 2015 #182" w:history="1">
        <w:r>
          <w:rPr>
            <w:rFonts w:ascii="Times New Roman" w:hAnsi="Times New Roman" w:cs="Times New Roman"/>
            <w:noProof/>
          </w:rPr>
          <w:t>54</w:t>
        </w:r>
      </w:hyperlink>
      <w:r>
        <w:rPr>
          <w:rFonts w:ascii="Times New Roman" w:hAnsi="Times New Roman" w:cs="Times New Roman"/>
          <w:noProof/>
        </w:rPr>
        <w:t>)</w:t>
      </w:r>
      <w:r w:rsidRPr="00DB31CB">
        <w:rPr>
          <w:rFonts w:ascii="Times New Roman" w:hAnsi="Times New Roman" w:cs="Times New Roman"/>
        </w:rPr>
        <w:fldChar w:fldCharType="end"/>
      </w:r>
      <w:r w:rsidRPr="00DB31CB">
        <w:rPr>
          <w:rFonts w:ascii="Times New Roman" w:hAnsi="Times New Roman" w:cs="Times New Roman"/>
        </w:rPr>
        <w:t>. Cells were washed in 10 ml of phosphate buffered saline DPBS without calcium or magnesium (</w:t>
      </w:r>
      <w:proofErr w:type="spellStart"/>
      <w:r w:rsidRPr="00DB31CB">
        <w:rPr>
          <w:rFonts w:ascii="Times New Roman" w:hAnsi="Times New Roman" w:cs="Times New Roman"/>
        </w:rPr>
        <w:t>Gibco</w:t>
      </w:r>
      <w:proofErr w:type="spellEnd"/>
      <w:r w:rsidRPr="00DB31CB">
        <w:rPr>
          <w:rFonts w:ascii="Times New Roman" w:hAnsi="Times New Roman" w:cs="Times New Roman"/>
        </w:rPr>
        <w:t xml:space="preserve">, 14190) which was then removed from the flask. 3 ml of </w:t>
      </w:r>
      <w:proofErr w:type="spellStart"/>
      <w:r w:rsidRPr="00DB31CB">
        <w:rPr>
          <w:rFonts w:ascii="Times New Roman" w:hAnsi="Times New Roman" w:cs="Times New Roman"/>
        </w:rPr>
        <w:t>tr</w:t>
      </w:r>
      <w:r>
        <w:rPr>
          <w:rFonts w:ascii="Times New Roman" w:hAnsi="Times New Roman" w:cs="Times New Roman"/>
        </w:rPr>
        <w:t>y</w:t>
      </w:r>
      <w:r w:rsidRPr="00DB31CB">
        <w:rPr>
          <w:rFonts w:ascii="Times New Roman" w:hAnsi="Times New Roman" w:cs="Times New Roman"/>
        </w:rPr>
        <w:t>pLE</w:t>
      </w:r>
      <w:proofErr w:type="spellEnd"/>
      <w:r w:rsidRPr="00DB31CB">
        <w:rPr>
          <w:rFonts w:ascii="Times New Roman" w:hAnsi="Times New Roman" w:cs="Times New Roman"/>
        </w:rPr>
        <w:t xml:space="preserve"> (</w:t>
      </w:r>
      <w:proofErr w:type="spellStart"/>
      <w:r w:rsidRPr="00DB31CB">
        <w:rPr>
          <w:rFonts w:ascii="Times New Roman" w:hAnsi="Times New Roman" w:cs="Times New Roman"/>
        </w:rPr>
        <w:t>Gibco</w:t>
      </w:r>
      <w:proofErr w:type="spellEnd"/>
      <w:r w:rsidRPr="00DB31CB">
        <w:rPr>
          <w:rFonts w:ascii="Times New Roman" w:hAnsi="Times New Roman" w:cs="Times New Roman"/>
        </w:rPr>
        <w:t xml:space="preserve"> 12604-013; </w:t>
      </w:r>
      <w:proofErr w:type="spellStart"/>
      <w:r w:rsidRPr="00DB31CB">
        <w:rPr>
          <w:rFonts w:ascii="Times New Roman" w:hAnsi="Times New Roman" w:cs="Times New Roman"/>
        </w:rPr>
        <w:t>Thermo</w:t>
      </w:r>
      <w:proofErr w:type="spellEnd"/>
      <w:r w:rsidRPr="00DB31CB">
        <w:rPr>
          <w:rFonts w:ascii="Times New Roman" w:hAnsi="Times New Roman" w:cs="Times New Roman"/>
        </w:rPr>
        <w:t xml:space="preserve"> Fisher Scientific, Waltham, MA, USA) was added to disassociate the cells from the flask. Once cells rounded up, 3 ml of trypsin neutralization solution</w:t>
      </w:r>
      <w:r>
        <w:rPr>
          <w:rFonts w:ascii="Times New Roman" w:hAnsi="Times New Roman" w:cs="Times New Roman"/>
        </w:rPr>
        <w:t xml:space="preserve"> (TNS)</w:t>
      </w:r>
      <w:r w:rsidRPr="00DB31CB">
        <w:rPr>
          <w:rFonts w:ascii="Times New Roman" w:hAnsi="Times New Roman" w:cs="Times New Roman"/>
        </w:rPr>
        <w:t xml:space="preserve"> (</w:t>
      </w:r>
      <w:proofErr w:type="spellStart"/>
      <w:r w:rsidRPr="00DB31CB">
        <w:rPr>
          <w:rFonts w:ascii="Times New Roman" w:hAnsi="Times New Roman" w:cs="Times New Roman"/>
        </w:rPr>
        <w:t>Gibco</w:t>
      </w:r>
      <w:proofErr w:type="spellEnd"/>
      <w:r w:rsidRPr="00DB31CB">
        <w:rPr>
          <w:rFonts w:ascii="Times New Roman" w:hAnsi="Times New Roman" w:cs="Times New Roman"/>
        </w:rPr>
        <w:t xml:space="preserve"> R002100) was used to stop the reaction. Cells were counted, collected by centrifugation, and resuspended at 10</w:t>
      </w:r>
      <w:r w:rsidRPr="00DB31CB">
        <w:rPr>
          <w:rFonts w:ascii="Times New Roman" w:hAnsi="Times New Roman" w:cs="Times New Roman"/>
          <w:vertAlign w:val="superscript"/>
        </w:rPr>
        <w:t>5</w:t>
      </w:r>
      <w:r w:rsidRPr="00DB31CB">
        <w:rPr>
          <w:rFonts w:ascii="Times New Roman" w:hAnsi="Times New Roman" w:cs="Times New Roman"/>
        </w:rPr>
        <w:t xml:space="preserve"> cells/25 </w:t>
      </w:r>
      <w:proofErr w:type="spellStart"/>
      <w:r w:rsidRPr="00DB31CB">
        <w:rPr>
          <w:rFonts w:ascii="Times New Roman" w:hAnsi="Times New Roman" w:cs="Times New Roman"/>
        </w:rPr>
        <w:t>μL</w:t>
      </w:r>
      <w:proofErr w:type="spellEnd"/>
      <w:r w:rsidRPr="00DB31CB">
        <w:rPr>
          <w:rFonts w:ascii="Times New Roman" w:hAnsi="Times New Roman" w:cs="Times New Roman"/>
        </w:rPr>
        <w:t xml:space="preserve"> in stain buffer (BD Biosciences, San Jose, CA, USA). 25 </w:t>
      </w:r>
      <w:proofErr w:type="spellStart"/>
      <w:r w:rsidRPr="00DB31CB">
        <w:rPr>
          <w:rFonts w:ascii="Times New Roman" w:hAnsi="Times New Roman" w:cs="Times New Roman"/>
        </w:rPr>
        <w:t>μL</w:t>
      </w:r>
      <w:proofErr w:type="spellEnd"/>
      <w:r w:rsidRPr="00DB31CB">
        <w:rPr>
          <w:rFonts w:ascii="Times New Roman" w:hAnsi="Times New Roman" w:cs="Times New Roman"/>
        </w:rPr>
        <w:t xml:space="preserve"> of cells were transferred to round bottom tubes (BD Biosciences 352008) and 10 </w:t>
      </w:r>
      <w:proofErr w:type="spellStart"/>
      <w:r w:rsidRPr="00DB31CB">
        <w:rPr>
          <w:rFonts w:ascii="Times New Roman" w:hAnsi="Times New Roman" w:cs="Times New Roman"/>
        </w:rPr>
        <w:t>μL</w:t>
      </w:r>
      <w:proofErr w:type="spellEnd"/>
      <w:r w:rsidRPr="00DB31CB">
        <w:rPr>
          <w:rFonts w:ascii="Times New Roman" w:hAnsi="Times New Roman" w:cs="Times New Roman"/>
        </w:rPr>
        <w:t xml:space="preserve"> of</w:t>
      </w:r>
      <w:r w:rsidRPr="004D4405">
        <w:rPr>
          <w:rFonts w:ascii="Times New Roman" w:hAnsi="Times New Roman" w:cs="Times New Roman"/>
        </w:rPr>
        <w:t xml:space="preserve"> </w:t>
      </w:r>
      <w:r w:rsidRPr="00DB31CB">
        <w:rPr>
          <w:rFonts w:ascii="Times New Roman" w:hAnsi="Times New Roman" w:cs="Times New Roman"/>
        </w:rPr>
        <w:t xml:space="preserve">CD24 antibodies labeled with allophycocyanin (APC), </w:t>
      </w:r>
      <w:r>
        <w:rPr>
          <w:rFonts w:ascii="Times New Roman" w:hAnsi="Times New Roman" w:cs="Times New Roman"/>
        </w:rPr>
        <w:t>CD4</w:t>
      </w:r>
      <w:r w:rsidRPr="00DB31CB">
        <w:rPr>
          <w:rFonts w:ascii="Times New Roman" w:hAnsi="Times New Roman" w:cs="Times New Roman"/>
        </w:rPr>
        <w:t>4 antibodies labeled with Peridinin chlorophyll (</w:t>
      </w:r>
      <w:proofErr w:type="spellStart"/>
      <w:r w:rsidRPr="00DB31CB">
        <w:rPr>
          <w:rFonts w:ascii="Times New Roman" w:hAnsi="Times New Roman" w:cs="Times New Roman"/>
        </w:rPr>
        <w:t>PerCP</w:t>
      </w:r>
      <w:proofErr w:type="spellEnd"/>
      <w:r w:rsidRPr="00DB31CB">
        <w:rPr>
          <w:rFonts w:ascii="Times New Roman" w:hAnsi="Times New Roman" w:cs="Times New Roman"/>
        </w:rPr>
        <w:t xml:space="preserve">), or </w:t>
      </w:r>
      <w:r>
        <w:rPr>
          <w:rFonts w:ascii="Times New Roman" w:hAnsi="Times New Roman" w:cs="Times New Roman"/>
        </w:rPr>
        <w:t>CCR5</w:t>
      </w:r>
      <w:r w:rsidRPr="00DB31CB">
        <w:rPr>
          <w:rFonts w:ascii="Times New Roman" w:hAnsi="Times New Roman" w:cs="Times New Roman"/>
        </w:rPr>
        <w:t xml:space="preserve"> antibodies labeled with phycoerythrin (PE)-labeled </w:t>
      </w:r>
      <w:r>
        <w:rPr>
          <w:rFonts w:ascii="Times New Roman" w:hAnsi="Times New Roman" w:cs="Times New Roman"/>
        </w:rPr>
        <w:t>(</w:t>
      </w:r>
      <w:r w:rsidRPr="00DB31CB">
        <w:rPr>
          <w:rFonts w:ascii="Times New Roman" w:hAnsi="Times New Roman" w:cs="Times New Roman"/>
        </w:rPr>
        <w:t>R&amp;D Systems) were added to the cells in the dark. The samples were incubated at 4</w:t>
      </w:r>
      <w:r w:rsidRPr="00DB31CB">
        <w:rPr>
          <w:rFonts w:ascii="Times New Roman" w:hAnsi="Times New Roman" w:cs="Times New Roman"/>
        </w:rPr>
        <w:sym w:font="Symbol" w:char="F0B0"/>
      </w:r>
      <w:r w:rsidRPr="00DB31CB">
        <w:rPr>
          <w:rFonts w:ascii="Times New Roman" w:hAnsi="Times New Roman" w:cs="Times New Roman"/>
        </w:rPr>
        <w:t xml:space="preserve">C for 45 minutes. The samples were washed twice with 4ml of stain buffer and collected by centrifugation.  The </w:t>
      </w:r>
      <w:proofErr w:type="spellStart"/>
      <w:r w:rsidRPr="00DB31CB">
        <w:rPr>
          <w:rFonts w:ascii="Times New Roman" w:hAnsi="Times New Roman" w:cs="Times New Roman"/>
        </w:rPr>
        <w:t>Quantibrite</w:t>
      </w:r>
      <w:proofErr w:type="spellEnd"/>
      <w:r w:rsidRPr="00DB31CB">
        <w:rPr>
          <w:rFonts w:ascii="Times New Roman" w:hAnsi="Times New Roman" w:cs="Times New Roman"/>
        </w:rPr>
        <w:t xml:space="preserve"> PE (BD Biosciences, 340495) beads</w:t>
      </w:r>
      <w:r>
        <w:rPr>
          <w:rFonts w:ascii="Times New Roman" w:hAnsi="Times New Roman" w:cs="Times New Roman"/>
        </w:rPr>
        <w:t>,</w:t>
      </w:r>
      <w:r w:rsidRPr="00DB31CB">
        <w:rPr>
          <w:rFonts w:ascii="Times New Roman" w:hAnsi="Times New Roman" w:cs="Times New Roman"/>
        </w:rPr>
        <w:t xml:space="preserve"> which we use for quantification underwent the same wash and centrifugation steps. After the second wash the stain buffer was removed and 150 </w:t>
      </w:r>
      <w:proofErr w:type="spellStart"/>
      <w:r w:rsidRPr="00DB31CB">
        <w:rPr>
          <w:rFonts w:ascii="Times New Roman" w:hAnsi="Times New Roman" w:cs="Times New Roman"/>
        </w:rPr>
        <w:t>μL</w:t>
      </w:r>
      <w:proofErr w:type="spellEnd"/>
      <w:r w:rsidRPr="00DB31CB">
        <w:rPr>
          <w:rFonts w:ascii="Times New Roman" w:hAnsi="Times New Roman" w:cs="Times New Roman"/>
        </w:rPr>
        <w:t xml:space="preserve"> of stain buffer was added to each tube on ice. Surface receptors numbers were measured in a </w:t>
      </w:r>
      <w:proofErr w:type="spellStart"/>
      <w:r w:rsidRPr="00DB31CB">
        <w:rPr>
          <w:rFonts w:ascii="Times New Roman" w:hAnsi="Times New Roman" w:cs="Times New Roman"/>
        </w:rPr>
        <w:t>FACSCalibur</w:t>
      </w:r>
      <w:proofErr w:type="spellEnd"/>
      <w:r w:rsidRPr="00DB31CB">
        <w:rPr>
          <w:rFonts w:ascii="Times New Roman" w:hAnsi="Times New Roman" w:cs="Times New Roman"/>
        </w:rPr>
        <w:t xml:space="preserve"> flow cytometer (BD Biosciences).</w:t>
      </w:r>
    </w:p>
    <w:p w14:paraId="1267127C"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p>
    <w:p w14:paraId="173CCB2F"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u w:val="single"/>
        </w:rPr>
      </w:pPr>
      <w:r w:rsidRPr="00DB31CB">
        <w:rPr>
          <w:rFonts w:ascii="Times New Roman" w:hAnsi="Times New Roman" w:cs="Times New Roman"/>
        </w:rPr>
        <w:tab/>
      </w:r>
      <w:r w:rsidRPr="00DB31CB">
        <w:rPr>
          <w:rFonts w:ascii="Times New Roman" w:hAnsi="Times New Roman" w:cs="Times New Roman"/>
          <w:u w:val="single"/>
        </w:rPr>
        <w:t xml:space="preserve">Migration </w:t>
      </w:r>
      <w:r>
        <w:rPr>
          <w:rFonts w:ascii="Times New Roman" w:hAnsi="Times New Roman" w:cs="Times New Roman"/>
          <w:u w:val="single"/>
        </w:rPr>
        <w:t>a</w:t>
      </w:r>
      <w:r w:rsidRPr="00DB31CB">
        <w:rPr>
          <w:rFonts w:ascii="Times New Roman" w:hAnsi="Times New Roman" w:cs="Times New Roman"/>
          <w:u w:val="single"/>
        </w:rPr>
        <w:t>ssay</w:t>
      </w:r>
    </w:p>
    <w:p w14:paraId="124B7D07" w14:textId="4FCB710E"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r w:rsidRPr="00DB31CB">
        <w:rPr>
          <w:rFonts w:ascii="Times New Roman" w:hAnsi="Times New Roman" w:cs="Times New Roman"/>
        </w:rPr>
        <w:t xml:space="preserve">50,000 MB231 cells were seeded in the top chamber of a Cell Migration plate in </w:t>
      </w:r>
      <w:r>
        <w:rPr>
          <w:rFonts w:ascii="Times New Roman" w:hAnsi="Times New Roman" w:cs="Times New Roman"/>
        </w:rPr>
        <w:t xml:space="preserve">0.5% </w:t>
      </w:r>
      <w:r w:rsidRPr="00DB31CB">
        <w:rPr>
          <w:rFonts w:ascii="Times New Roman" w:hAnsi="Times New Roman" w:cs="Times New Roman"/>
        </w:rPr>
        <w:t xml:space="preserve">serum media </w:t>
      </w:r>
      <w:r w:rsidRPr="004A5A65">
        <w:rPr>
          <w:rFonts w:ascii="Times New Roman" w:hAnsi="Times New Roman" w:cs="Times New Roman"/>
        </w:rPr>
        <w:t>(CIM-plates) (ACEA Biosciences). The top compartment of the plate</w:t>
      </w:r>
      <w:r w:rsidRPr="00DB31CB">
        <w:rPr>
          <w:rFonts w:ascii="Times New Roman" w:hAnsi="Times New Roman" w:cs="Times New Roman"/>
        </w:rPr>
        <w:t xml:space="preserve"> is separated from the bottom compartment by a microporous (8 μ) polycarbonate membrane. Media with </w:t>
      </w:r>
      <w:r>
        <w:rPr>
          <w:rFonts w:ascii="Times New Roman" w:hAnsi="Times New Roman" w:cs="Times New Roman"/>
        </w:rPr>
        <w:t xml:space="preserve">0.5% </w:t>
      </w:r>
      <w:r w:rsidRPr="00DB31CB">
        <w:rPr>
          <w:rFonts w:ascii="Times New Roman" w:hAnsi="Times New Roman" w:cs="Times New Roman"/>
        </w:rPr>
        <w:t xml:space="preserve">serum was added to the bottom compartment of the chamber and the plate was incubated at 37°C for 24 h. The sensors integrated on the bottom side of the membrane allow for immediate and </w:t>
      </w:r>
      <w:r w:rsidRPr="00DB31CB">
        <w:rPr>
          <w:rFonts w:ascii="Times New Roman" w:hAnsi="Times New Roman" w:cs="Times New Roman"/>
        </w:rPr>
        <w:lastRenderedPageBreak/>
        <w:t>real-time, continuous monitoring of cells with a real-time cell analyzer as they move and attach and spread on the gold electrodes on the underside of the top chamber. The number of cells migrated is registered as a change in cell index.</w:t>
      </w:r>
    </w:p>
    <w:p w14:paraId="75083CCC"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u w:val="single"/>
        </w:rPr>
      </w:pPr>
    </w:p>
    <w:p w14:paraId="58115458" w14:textId="77777777" w:rsidR="00EC2BE4" w:rsidRPr="00DB31CB" w:rsidRDefault="00EC2BE4"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u w:val="single"/>
        </w:rPr>
      </w:pPr>
      <w:r w:rsidRPr="00DB31CB">
        <w:rPr>
          <w:rFonts w:ascii="Times New Roman" w:hAnsi="Times New Roman" w:cs="Times New Roman"/>
        </w:rPr>
        <w:tab/>
      </w:r>
      <w:r w:rsidRPr="00DB31CB">
        <w:rPr>
          <w:rFonts w:ascii="Times New Roman" w:hAnsi="Times New Roman" w:cs="Times New Roman"/>
          <w:u w:val="single"/>
        </w:rPr>
        <w:t xml:space="preserve">Hypoxia </w:t>
      </w:r>
      <w:r>
        <w:rPr>
          <w:rFonts w:ascii="Times New Roman" w:hAnsi="Times New Roman" w:cs="Times New Roman"/>
          <w:u w:val="single"/>
        </w:rPr>
        <w:t>t</w:t>
      </w:r>
      <w:r w:rsidRPr="00DB31CB">
        <w:rPr>
          <w:rFonts w:ascii="Times New Roman" w:hAnsi="Times New Roman" w:cs="Times New Roman"/>
          <w:u w:val="single"/>
        </w:rPr>
        <w:t>reatment</w:t>
      </w:r>
    </w:p>
    <w:p w14:paraId="2BDDA616" w14:textId="77777777" w:rsidR="00EC2BE4" w:rsidRDefault="00375D58"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r>
        <w:rPr>
          <w:rFonts w:ascii="Times New Roman" w:hAnsi="Times New Roman" w:cs="Times New Roman"/>
        </w:rPr>
        <w:t xml:space="preserve">250,000 MB231 </w:t>
      </w:r>
      <w:r w:rsidR="00EC2BE4" w:rsidRPr="00DB31CB">
        <w:rPr>
          <w:rFonts w:ascii="Times New Roman" w:hAnsi="Times New Roman" w:cs="Times New Roman"/>
        </w:rPr>
        <w:t>cells were plated into wells of a 6-well tissue culture plate and allowed to grow for 24 hours.  Twenty microliters of a 15mM solution of cobalt chloride, a hypoxia inducing agent</w:t>
      </w:r>
      <w:r w:rsidR="00EC2BE4">
        <w:rPr>
          <w:rFonts w:ascii="Times New Roman" w:hAnsi="Times New Roman" w:cs="Times New Roman"/>
        </w:rPr>
        <w:t xml:space="preserve"> </w:t>
      </w:r>
      <w:r w:rsidR="00EC2BE4">
        <w:rPr>
          <w:rFonts w:ascii="Times New Roman" w:hAnsi="Times New Roman" w:cs="Times New Roman"/>
        </w:rPr>
        <w:fldChar w:fldCharType="begin">
          <w:fldData xml:space="preserve">PEVuZE5vdGU+PENpdGU+PEF1dGhvcj5EZSBGcmFuY2VzY288L0F1dGhvcj48WWVhcj4yMDEzPC9Z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</w:fldData>
        </w:fldChar>
      </w:r>
      <w:r w:rsidR="00EC2BE4">
        <w:rPr>
          <w:rFonts w:ascii="Times New Roman" w:hAnsi="Times New Roman" w:cs="Times New Roman"/>
        </w:rPr>
        <w:instrText xml:space="preserve"> ADDIN EN.CITE </w:instrText>
      </w:r>
      <w:r w:rsidR="00EC2BE4">
        <w:rPr>
          <w:rFonts w:ascii="Times New Roman" w:hAnsi="Times New Roman" w:cs="Times New Roman"/>
        </w:rPr>
        <w:fldChar w:fldCharType="begin">
          <w:fldData xml:space="preserve">PEVuZE5vdGU+PENpdGU+PEF1dGhvcj5EZSBGcmFuY2VzY288L0F1dGhvcj48WWVhcj4yMDEzPC9Z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</w:fldData>
        </w:fldChar>
      </w:r>
      <w:r w:rsidR="00EC2BE4">
        <w:rPr>
          <w:rFonts w:ascii="Times New Roman" w:hAnsi="Times New Roman" w:cs="Times New Roman"/>
        </w:rPr>
        <w:instrText xml:space="preserve"> ADDIN EN.CITE.DATA </w:instrText>
      </w:r>
      <w:r w:rsidR="00EC2BE4">
        <w:rPr>
          <w:rFonts w:ascii="Times New Roman" w:hAnsi="Times New Roman" w:cs="Times New Roman"/>
        </w:rPr>
      </w:r>
      <w:r w:rsidR="00EC2BE4">
        <w:rPr>
          <w:rFonts w:ascii="Times New Roman" w:hAnsi="Times New Roman" w:cs="Times New Roman"/>
        </w:rPr>
        <w:fldChar w:fldCharType="end"/>
      </w:r>
      <w:r w:rsidR="00EC2BE4">
        <w:rPr>
          <w:rFonts w:ascii="Times New Roman" w:hAnsi="Times New Roman" w:cs="Times New Roman"/>
        </w:rPr>
      </w:r>
      <w:r w:rsidR="00EC2BE4">
        <w:rPr>
          <w:rFonts w:ascii="Times New Roman" w:hAnsi="Times New Roman" w:cs="Times New Roman"/>
        </w:rPr>
        <w:fldChar w:fldCharType="separate"/>
      </w:r>
      <w:r w:rsidR="00EC2BE4">
        <w:rPr>
          <w:rFonts w:ascii="Times New Roman" w:hAnsi="Times New Roman" w:cs="Times New Roman"/>
          <w:noProof/>
        </w:rPr>
        <w:t>(</w:t>
      </w:r>
      <w:hyperlink w:anchor="_ENREF_55" w:tooltip="De Francesco, 2013 #305" w:history="1">
        <w:r w:rsidR="00EC2BE4">
          <w:rPr>
            <w:rFonts w:ascii="Times New Roman" w:hAnsi="Times New Roman" w:cs="Times New Roman"/>
            <w:noProof/>
          </w:rPr>
          <w:t>55</w:t>
        </w:r>
      </w:hyperlink>
      <w:r w:rsidR="00EC2BE4">
        <w:rPr>
          <w:rFonts w:ascii="Times New Roman" w:hAnsi="Times New Roman" w:cs="Times New Roman"/>
          <w:noProof/>
        </w:rPr>
        <w:t xml:space="preserve">, </w:t>
      </w:r>
      <w:hyperlink w:anchor="_ENREF_56" w:tooltip="Zhao, 2016 #306" w:history="1">
        <w:r w:rsidR="00EC2BE4">
          <w:rPr>
            <w:rFonts w:ascii="Times New Roman" w:hAnsi="Times New Roman" w:cs="Times New Roman"/>
            <w:noProof/>
          </w:rPr>
          <w:t>56</w:t>
        </w:r>
      </w:hyperlink>
      <w:r w:rsidR="00EC2BE4">
        <w:rPr>
          <w:rFonts w:ascii="Times New Roman" w:hAnsi="Times New Roman" w:cs="Times New Roman"/>
          <w:noProof/>
        </w:rPr>
        <w:t>)</w:t>
      </w:r>
      <w:r w:rsidR="00EC2BE4">
        <w:rPr>
          <w:rFonts w:ascii="Times New Roman" w:hAnsi="Times New Roman" w:cs="Times New Roman"/>
        </w:rPr>
        <w:fldChar w:fldCharType="end"/>
      </w:r>
      <w:r w:rsidR="00EC2BE4" w:rsidRPr="00DB31CB">
        <w:rPr>
          <w:rFonts w:ascii="Times New Roman" w:hAnsi="Times New Roman" w:cs="Times New Roman"/>
        </w:rPr>
        <w:t>, was added to the cells growing in 2ml of RPMI media. The cells were incubated at 4</w:t>
      </w:r>
      <w:r w:rsidR="00EC2BE4" w:rsidRPr="00DB31CB">
        <w:rPr>
          <w:rFonts w:ascii="Times New Roman" w:hAnsi="Times New Roman" w:cs="Times New Roman"/>
        </w:rPr>
        <w:sym w:font="Symbol" w:char="F0B0"/>
      </w:r>
      <w:r w:rsidR="00EC2BE4" w:rsidRPr="00DB31CB">
        <w:rPr>
          <w:rFonts w:ascii="Times New Roman" w:hAnsi="Times New Roman" w:cs="Times New Roman"/>
        </w:rPr>
        <w:t>C for 3</w:t>
      </w:r>
      <w:r w:rsidR="00EC2BE4">
        <w:rPr>
          <w:rFonts w:ascii="Times New Roman" w:hAnsi="Times New Roman" w:cs="Times New Roman"/>
        </w:rPr>
        <w:t>0</w:t>
      </w:r>
      <w:r w:rsidR="00EC2BE4" w:rsidRPr="00DB31CB">
        <w:rPr>
          <w:rFonts w:ascii="Times New Roman" w:hAnsi="Times New Roman" w:cs="Times New Roman"/>
        </w:rPr>
        <w:t xml:space="preserve"> </w:t>
      </w:r>
      <w:r w:rsidR="00EC2BE4">
        <w:rPr>
          <w:rFonts w:ascii="Times New Roman" w:hAnsi="Times New Roman" w:cs="Times New Roman"/>
        </w:rPr>
        <w:t>minutes</w:t>
      </w:r>
      <w:r w:rsidR="00EC2BE4" w:rsidRPr="00DB31CB">
        <w:rPr>
          <w:rFonts w:ascii="Times New Roman" w:hAnsi="Times New Roman" w:cs="Times New Roman"/>
        </w:rPr>
        <w:t>.</w:t>
      </w:r>
    </w:p>
    <w:p w14:paraId="713965F8" w14:textId="77777777" w:rsidR="00101298" w:rsidRDefault="00101298" w:rsidP="00EC2BE4">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rPr>
      </w:pPr>
    </w:p>
    <w:p w14:paraId="4209BBFA" w14:textId="77777777" w:rsidR="00101298" w:rsidRPr="00101298" w:rsidRDefault="00101298" w:rsidP="00101298">
      <w:pPr>
        <w:spacing w:line="480" w:lineRule="auto"/>
        <w:rPr>
          <w:rFonts w:ascii="Times New Roman" w:hAnsi="Times New Roman" w:cs="Times New Roman"/>
          <w:sz w:val="24"/>
          <w:szCs w:val="24"/>
          <w:u w:val="single"/>
        </w:rPr>
      </w:pPr>
      <w:r w:rsidRPr="00101298">
        <w:rPr>
          <w:rFonts w:ascii="Times New Roman" w:hAnsi="Times New Roman" w:cs="Times New Roman"/>
          <w:b/>
          <w:sz w:val="24"/>
          <w:szCs w:val="24"/>
          <w:u w:val="single"/>
        </w:rPr>
        <w:t>Results</w:t>
      </w:r>
    </w:p>
    <w:p w14:paraId="0A7D3A6B" w14:textId="77777777" w:rsidR="00101298" w:rsidRPr="00101298" w:rsidRDefault="00101298" w:rsidP="00101298">
      <w:pPr>
        <w:spacing w:line="480" w:lineRule="auto"/>
        <w:rPr>
          <w:rFonts w:ascii="Times New Roman" w:hAnsi="Times New Roman" w:cs="Times New Roman"/>
          <w:sz w:val="24"/>
          <w:szCs w:val="24"/>
          <w:u w:val="single"/>
        </w:rPr>
      </w:pPr>
      <w:r w:rsidRPr="00101298">
        <w:rPr>
          <w:rFonts w:ascii="Times New Roman" w:hAnsi="Times New Roman" w:cs="Times New Roman"/>
          <w:sz w:val="24"/>
          <w:szCs w:val="24"/>
          <w:u w:val="single"/>
        </w:rPr>
        <w:t>Triple-negative breast cancer cell-surface numbers for CCR5, CD44 and CD24</w:t>
      </w:r>
    </w:p>
    <w:p w14:paraId="0136D120" w14:textId="77777777" w:rsidR="00101298" w:rsidRPr="00101298" w:rsidRDefault="00101298" w:rsidP="00101298">
      <w:pPr>
        <w:spacing w:line="480" w:lineRule="auto"/>
        <w:rPr>
          <w:rFonts w:ascii="Times New Roman" w:hAnsi="Times New Roman" w:cs="Times New Roman"/>
          <w:sz w:val="24"/>
          <w:szCs w:val="24"/>
        </w:rPr>
      </w:pPr>
      <w:r w:rsidRPr="00101298">
        <w:rPr>
          <w:rFonts w:ascii="Times New Roman" w:hAnsi="Times New Roman" w:cs="Times New Roman"/>
          <w:sz w:val="24"/>
          <w:szCs w:val="24"/>
        </w:rPr>
        <w:t xml:space="preserve">Previous work has shown the importance of CCR5 in the metastasis of TNBC to the lungs and lymph nodes </w:t>
      </w:r>
      <w:r w:rsidRPr="00101298">
        <w:rPr>
          <w:rFonts w:ascii="Times New Roman" w:hAnsi="Times New Roman" w:cs="Times New Roman"/>
          <w:sz w:val="24"/>
          <w:szCs w:val="24"/>
        </w:rPr>
        <w:fldChar w:fldCharType="begin"/>
      </w:r>
      <w:r w:rsidRPr="00101298">
        <w:rPr>
          <w:rFonts w:ascii="Times New Roman" w:hAnsi="Times New Roman" w:cs="Times New Roman"/>
          <w:sz w:val="24"/>
          <w:szCs w:val="24"/>
        </w:rPr>
        <w:instrText xml:space="preserve"> ADDIN EN.CITE &lt;EndNote&gt;&lt;Cite&gt;&lt;Author&gt;Lee&lt;/Author&gt;&lt;Year&gt;2015&lt;/Year&gt;&lt;RecNum&gt;130&lt;/RecNum&gt;&lt;DisplayText&gt;(5)&lt;/DisplayText&gt;&lt;record&gt;&lt;rec-number&gt;130&lt;/rec-number&gt;&lt;foreign-keys&gt;&lt;key app="EN" db-id="2sv5e0e5e2e9roer9pcpez0s5p5wwe02zdwe"&gt;130&lt;/key&gt;&lt;/foreign-keys&gt;&lt;ref-type name="Journal Article"&gt;17&lt;/ref-type&gt;&lt;contributors&gt;&lt;authors&gt;&lt;author&gt;Lee, E.&lt;/author&gt;&lt;author&gt;Pandey, N. B.&lt;/author&gt;&lt;author&gt;Popel, A. S.&lt;/author&gt;&lt;/authors&gt;&lt;/contributors&gt;&lt;auth-address&gt;Department of Biomedical Engineering,Johns Hopkins University School of Medicine,Baltimore,MD 21205,USA.&lt;/auth-address&gt;&lt;titles&gt;&lt;title&gt;Crosstalk between cancer cells and blood endothelial and lymphatic endothelial cells in tumour and organ microenvironment&lt;/title&gt;&lt;secondary-title&gt;Expert Rev Mol Med&lt;/secondary-title&gt;&lt;alt-title&gt;Expert reviews in molecular medicine&lt;/alt-title&gt;&lt;/titles&gt;&lt;periodical&gt;&lt;full-title&gt;Expert Rev Mol Med&lt;/full-title&gt;&lt;abbr-1&gt;Expert reviews in molecular medicine&lt;/abbr-1&gt;&lt;/periodical&gt;&lt;alt-periodical&gt;&lt;full-title&gt;Expert Rev Mol Med&lt;/full-title&gt;&lt;abbr-1&gt;Expert reviews in molecular medicine&lt;/abbr-1&gt;&lt;/alt-periodical&gt;&lt;pages&gt;e3&lt;/pages&gt;&lt;volume&gt;17&lt;/volume&gt;&lt;keywords&gt;&lt;keyword&gt;*Cellular Microenvironment&lt;/keyword&gt;&lt;keyword&gt;Endothelial Cells/*metabolism/pathology&lt;/keyword&gt;&lt;keyword&gt;Humans&lt;/keyword&gt;&lt;keyword&gt;Neoplasms/*metabolism/pathology&lt;/keyword&gt;&lt;keyword&gt;Neoplastic Stem Cells/*metabolism/pathology&lt;/keyword&gt;&lt;/keywords&gt;&lt;dates&gt;&lt;year&gt;2015&lt;/year&gt;&lt;/dates&gt;&lt;isbn&gt;1462-3994 (Electronic)&amp;#xD;1462-3994 (Linking)&lt;/isbn&gt;&lt;accession-num&gt;25634527&lt;/accession-num&gt;&lt;urls&gt;&lt;related-urls&gt;&lt;url&gt;http://www.ncbi.nlm.nih.gov/pubmed/25634527&lt;/url&gt;&lt;/related-urls&gt;&lt;/urls&gt;&lt;custom2&gt;4352000&lt;/custom2&gt;&lt;electronic-resource-num&gt;10.1017/erm.2015.2&lt;/electronic-resource-num&gt;&lt;/record&gt;&lt;/Cite&gt;&lt;/EndNote&gt;</w:instrText>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5" w:tooltip="Lee, 2015 #130" w:history="1">
        <w:r w:rsidRPr="00101298">
          <w:rPr>
            <w:rFonts w:ascii="Times New Roman" w:hAnsi="Times New Roman" w:cs="Times New Roman"/>
            <w:noProof/>
            <w:sz w:val="24"/>
            <w:szCs w:val="24"/>
          </w:rPr>
          <w:t>5</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xml:space="preserve"> and that TNBC has two populations of cells with differing numbers of CCR5 cell surface receptors </w:t>
      </w:r>
      <w:r w:rsidRPr="00101298">
        <w:rPr>
          <w:rFonts w:ascii="Times New Roman" w:hAnsi="Times New Roman" w:cs="Times New Roman"/>
          <w:sz w:val="24"/>
          <w:szCs w:val="24"/>
        </w:rPr>
        <w:fldChar w:fldCharType="begin"/>
      </w:r>
      <w:r w:rsidRPr="00101298">
        <w:rPr>
          <w:rFonts w:ascii="Times New Roman" w:hAnsi="Times New Roman" w:cs="Times New Roman"/>
          <w:sz w:val="24"/>
          <w:szCs w:val="24"/>
        </w:rPr>
        <w:instrText xml:space="preserve"> ADDIN EN.CITE &lt;EndNote&gt;&lt;Cite&gt;&lt;Author&gt;Norton&lt;/Author&gt;&lt;Year&gt;2015&lt;/Year&gt;&lt;RecNum&gt;182&lt;/RecNum&gt;&lt;DisplayText&gt;(54)&lt;/DisplayText&gt;&lt;record&gt;&lt;rec-number&gt;182&lt;/rec-number&gt;&lt;foreign-keys&gt;&lt;key app="EN" db-id="2sv5e0e5e2e9roer9pcpez0s5p5wwe02zdwe"&gt;182&lt;/key&gt;&lt;/foreign-keys&gt;&lt;ref-type name="Journal Article"&gt;17&lt;/ref-type&gt;&lt;contributors&gt;&lt;authors&gt;&lt;author&gt;Norton, K. A.&lt;/author&gt;&lt;author&gt;Popel, A. S.&lt;/author&gt;&lt;author&gt;Pandey, N. B.&lt;/author&gt;&lt;/authors&gt;&lt;/contributors&gt;&lt;auth-address&gt;Department of Biomedical Engineering, School of Medicine, Johns Hopkins University Baltimore, MD 21205, USA.&amp;#xD;Department of Biomedical Engineering, School of Medicine, Johns Hopkins University Baltimore, MD 21205, USA ; Department of Oncology and The Sidney Kimmel Comprehensive Cancer Center, School of Medicine, Johns Hopkins University Baltimore, MD, USA.&lt;/auth-address&gt;&lt;titles&gt;&lt;title&gt;Heterogeneity of chemokine cell-surface receptor expression in triple-negative breast cancer&lt;/title&gt;&lt;secondary-title&gt;Am J Cancer Res&lt;/secondary-title&gt;&lt;alt-title&gt;American journal of cancer research&lt;/alt-title&gt;&lt;/titles&gt;&lt;periodical&gt;&lt;full-title&gt;Am J Cancer Res&lt;/full-title&gt;&lt;abbr-1&gt;American journal of cancer research&lt;/abbr-1&gt;&lt;/periodical&gt;&lt;alt-periodical&gt;&lt;full-title&gt;Am J Cancer Res&lt;/full-title&gt;&lt;abbr-1&gt;American journal of cancer research&lt;/abbr-1&gt;&lt;/alt-periodical&gt;&lt;pages&gt;1295-307&lt;/pages&gt;&lt;volume&gt;5&lt;/volume&gt;&lt;number&gt;4&lt;/number&gt;&lt;dates&gt;&lt;year&gt;2015&lt;/year&gt;&lt;/dates&gt;&lt;isbn&gt;2156-6976 (Electronic)&amp;#xD;2156-6976 (Linking)&lt;/isbn&gt;&lt;accession-num&gt;26101698&lt;/accession-num&gt;&lt;urls&gt;&lt;related-urls&gt;&lt;url&gt;http://www.ncbi.nlm.nih.gov/pubmed/26101698&lt;/url&gt;&lt;/related-urls&gt;&lt;/urls&gt;&lt;custom2&gt;4473311&lt;/custom2&gt;&lt;/record&gt;&lt;/Cite&gt;&lt;/EndNote&gt;</w:instrText>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54" w:tooltip="Norton, 2015 #182" w:history="1">
        <w:r w:rsidRPr="00101298">
          <w:rPr>
            <w:rFonts w:ascii="Times New Roman" w:hAnsi="Times New Roman" w:cs="Times New Roman"/>
            <w:noProof/>
            <w:sz w:val="24"/>
            <w:szCs w:val="24"/>
          </w:rPr>
          <w:t>54</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xml:space="preserve">. Through modeling we have also demonstrated the importance of cancer stem cells for tumor growth </w:t>
      </w:r>
      <w:r w:rsidRPr="00101298">
        <w:rPr>
          <w:rFonts w:ascii="Times New Roman" w:hAnsi="Times New Roman" w:cs="Times New Roman"/>
          <w:sz w:val="24"/>
          <w:szCs w:val="24"/>
        </w:rPr>
        <w:fldChar w:fldCharType="begin"/>
      </w:r>
      <w:r w:rsidRPr="00101298">
        <w:rPr>
          <w:rFonts w:ascii="Times New Roman" w:hAnsi="Times New Roman" w:cs="Times New Roman"/>
          <w:sz w:val="24"/>
          <w:szCs w:val="24"/>
        </w:rPr>
        <w:instrText xml:space="preserve"> ADDIN EN.CITE &lt;EndNote&gt;&lt;Cite&gt;&lt;Author&gt;Norton&lt;/Author&gt;&lt;Year&gt;2014&lt;/Year&gt;&lt;RecNum&gt;184&lt;/RecNum&gt;&lt;DisplayText&gt;(36)&lt;/DisplayText&gt;&lt;record&gt;&lt;rec-number&gt;184&lt;/rec-number&gt;&lt;foreign-keys&gt;&lt;key app="EN" db-id="2sv5e0e5e2e9roer9pcpez0s5p5wwe02zdwe"&gt;184&lt;/key&gt;&lt;/foreign-keys&gt;&lt;ref-type name="Journal Article"&gt;17&lt;/ref-type&gt;&lt;contributors&gt;&lt;authors&gt;&lt;author&gt;Norton, K. A.&lt;/author&gt;&lt;author&gt;Popel, A. S.&lt;/author&gt;&lt;/authors&gt;&lt;/contributors&gt;&lt;auth-address&gt;Department of Biomedical Engineering, Johns Hopkins University School of Medicine, Johns Hopkins University, Baltimore, MD 21205, USA kerri.norton@gmail.com.&amp;#xD;Department of Biomedical Engineering, Johns Hopkins University School of Medicine, Johns Hopkins University, Baltimore, MD 21205, USA Department of Oncology and Sidney Kimmel Comprehensive Cancer Center, Baltimore, MD 21205, USA.&lt;/auth-address&gt;&lt;titles&gt;&lt;title&gt;An agent-based model of cancer stem cell initiated avascular tumour growth and metastasis: the effect of seeding frequency and location&lt;/title&gt;&lt;secondary-title&gt;J R Soc Interface&lt;/secondary-title&gt;&lt;alt-title&gt;Journal of the Royal Society, Interface / the Royal Society&lt;/alt-title&gt;&lt;/titles&gt;&lt;periodical&gt;&lt;full-title&gt;J R Soc Interface&lt;/full-title&gt;&lt;/periodical&gt;&lt;pages&gt;20140640&lt;/pages&gt;&lt;volume&gt;11&lt;/volume&gt;&lt;number&gt;100&lt;/number&gt;&lt;keywords&gt;&lt;keyword&gt;Breast Neoplasms/*metabolism/pathology&lt;/keyword&gt;&lt;keyword&gt;Female&lt;/keyword&gt;&lt;keyword&gt;Humans&lt;/keyword&gt;&lt;keyword&gt;*Models, Biological&lt;/keyword&gt;&lt;keyword&gt;Neoplasm Metastasis&lt;/keyword&gt;&lt;keyword&gt;Neoplastic Stem Cells/*metabolism/pathology&lt;/keyword&gt;&lt;/keywords&gt;&lt;dates&gt;&lt;year&gt;2014&lt;/year&gt;&lt;pub-dates&gt;&lt;date&gt;Nov 6&lt;/date&gt;&lt;/pub-dates&gt;&lt;/dates&gt;&lt;isbn&gt;1742-5662 (Electronic)&amp;#xD;1742-5662 (Linking)&lt;/isbn&gt;&lt;accession-num&gt;25185580&lt;/accession-num&gt;&lt;urls&gt;&lt;related-urls&gt;&lt;url&gt;http://www.ncbi.nlm.nih.gov/pubmed/25185580&lt;/url&gt;&lt;/related-urls&gt;&lt;/urls&gt;&lt;custom2&gt;4191089&lt;/custom2&gt;&lt;electronic-resource-num&gt;10.1098/rsif.2014.0640&lt;/electronic-resource-num&gt;&lt;/record&gt;&lt;/Cite&gt;&lt;/EndNote&gt;</w:instrText>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36" w:tooltip="Norton, 2014 #184" w:history="1">
        <w:r w:rsidRPr="00101298">
          <w:rPr>
            <w:rFonts w:ascii="Times New Roman" w:hAnsi="Times New Roman" w:cs="Times New Roman"/>
            <w:noProof/>
            <w:sz w:val="24"/>
            <w:szCs w:val="24"/>
          </w:rPr>
          <w:t>36</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xml:space="preserve">. For these reasons, we were interested in knowing the distribution of CCR5 receptors and stem cells in MB231 cell lines. There are several common markers for breast cancer stem cells, such as CD44+/CD24-, CD44+/CD24-/ESA+, ALDH1, and CD133 </w:t>
      </w:r>
      <w:r w:rsidRPr="00101298">
        <w:rPr>
          <w:rFonts w:ascii="Times New Roman" w:hAnsi="Times New Roman" w:cs="Times New Roman"/>
          <w:sz w:val="24"/>
          <w:szCs w:val="24"/>
        </w:rPr>
        <w:fldChar w:fldCharType="begin">
          <w:fldData xml:space="preserve">PEVuZE5vdGU+PENpdGU+PEF1dGhvcj5DdXJyaWU8L0F1dGhvcj48WWVhcj4yMDEzPC9ZZWFyPjxS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=
</w:fldData>
        </w:fldChar>
      </w:r>
      <w:r w:rsidRPr="00101298">
        <w:rPr>
          <w:rFonts w:ascii="Times New Roman" w:hAnsi="Times New Roman" w:cs="Times New Roman"/>
          <w:sz w:val="24"/>
          <w:szCs w:val="24"/>
        </w:rPr>
        <w:instrText xml:space="preserve"> ADDIN EN.CITE </w:instrText>
      </w:r>
      <w:r w:rsidRPr="00101298">
        <w:rPr>
          <w:rFonts w:ascii="Times New Roman" w:hAnsi="Times New Roman" w:cs="Times New Roman"/>
          <w:sz w:val="24"/>
          <w:szCs w:val="24"/>
        </w:rPr>
        <w:fldChar w:fldCharType="begin">
          <w:fldData xml:space="preserve">PEVuZE5vdGU+PENpdGU+PEF1dGhvcj5DdXJyaWU8L0F1dGhvcj48WWVhcj4yMDEzPC9ZZWFyPjxS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=
</w:fldData>
        </w:fldChar>
      </w:r>
      <w:r w:rsidRPr="00101298">
        <w:rPr>
          <w:rFonts w:ascii="Times New Roman" w:hAnsi="Times New Roman" w:cs="Times New Roman"/>
          <w:sz w:val="24"/>
          <w:szCs w:val="24"/>
        </w:rPr>
        <w:instrText xml:space="preserve"> ADDIN EN.CITE.DATA </w:instrText>
      </w:r>
      <w:r w:rsidRPr="00101298">
        <w:rPr>
          <w:rFonts w:ascii="Times New Roman" w:hAnsi="Times New Roman" w:cs="Times New Roman"/>
          <w:sz w:val="24"/>
          <w:szCs w:val="24"/>
        </w:rPr>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16" w:tooltip="de Beca, 2013 #259" w:history="1">
        <w:r w:rsidRPr="00101298">
          <w:rPr>
            <w:rFonts w:ascii="Times New Roman" w:hAnsi="Times New Roman" w:cs="Times New Roman"/>
            <w:noProof/>
            <w:sz w:val="24"/>
            <w:szCs w:val="24"/>
          </w:rPr>
          <w:t>16</w:t>
        </w:r>
      </w:hyperlink>
      <w:r w:rsidRPr="00101298">
        <w:rPr>
          <w:rFonts w:ascii="Times New Roman" w:hAnsi="Times New Roman" w:cs="Times New Roman"/>
          <w:noProof/>
          <w:sz w:val="24"/>
          <w:szCs w:val="24"/>
        </w:rPr>
        <w:t xml:space="preserve">, </w:t>
      </w:r>
      <w:hyperlink w:anchor="_ENREF_65" w:tooltip="Fillmore, 2008 #327" w:history="1">
        <w:r w:rsidRPr="00101298">
          <w:rPr>
            <w:rFonts w:ascii="Times New Roman" w:hAnsi="Times New Roman" w:cs="Times New Roman"/>
            <w:noProof/>
            <w:sz w:val="24"/>
            <w:szCs w:val="24"/>
          </w:rPr>
          <w:t>65</w:t>
        </w:r>
      </w:hyperlink>
      <w:r w:rsidRPr="00101298">
        <w:rPr>
          <w:rFonts w:ascii="Times New Roman" w:hAnsi="Times New Roman" w:cs="Times New Roman"/>
          <w:noProof/>
          <w:sz w:val="24"/>
          <w:szCs w:val="24"/>
        </w:rPr>
        <w:t xml:space="preserve">, </w:t>
      </w:r>
      <w:hyperlink w:anchor="_ENREF_77" w:tooltip="Currie, 2013 #419" w:history="1">
        <w:r w:rsidRPr="00101298">
          <w:rPr>
            <w:rFonts w:ascii="Times New Roman" w:hAnsi="Times New Roman" w:cs="Times New Roman"/>
            <w:noProof/>
            <w:sz w:val="24"/>
            <w:szCs w:val="24"/>
          </w:rPr>
          <w:t>77</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We measured the cell surface expression of CD44, CD24, and CCR5 on MB231</w:t>
      </w:r>
      <w:r>
        <w:rPr>
          <w:rFonts w:ascii="Times New Roman" w:hAnsi="Times New Roman" w:cs="Times New Roman"/>
          <w:sz w:val="24"/>
          <w:szCs w:val="24"/>
        </w:rPr>
        <w:t>s</w:t>
      </w:r>
      <w:r w:rsidRPr="00101298">
        <w:rPr>
          <w:rFonts w:ascii="Times New Roman" w:hAnsi="Times New Roman" w:cs="Times New Roman"/>
          <w:sz w:val="24"/>
          <w:szCs w:val="24"/>
        </w:rPr>
        <w:t xml:space="preserve"> using quantitative flow cytometry. CCR5 was labeled using PE-conjugated antibodies, and CD44 and CD24 labeled with </w:t>
      </w:r>
      <w:proofErr w:type="spellStart"/>
      <w:r w:rsidRPr="00101298">
        <w:rPr>
          <w:rFonts w:ascii="Times New Roman" w:hAnsi="Times New Roman" w:cs="Times New Roman"/>
          <w:sz w:val="24"/>
          <w:szCs w:val="24"/>
        </w:rPr>
        <w:t>PerCP</w:t>
      </w:r>
      <w:proofErr w:type="spellEnd"/>
      <w:r w:rsidRPr="00101298">
        <w:rPr>
          <w:rFonts w:ascii="Times New Roman" w:hAnsi="Times New Roman" w:cs="Times New Roman"/>
          <w:sz w:val="24"/>
          <w:szCs w:val="24"/>
        </w:rPr>
        <w:t xml:space="preserve">- and APC-conjugated antibodies respectively. We gated the CCR5 receptor high population, </w:t>
      </w:r>
      <w:r>
        <w:rPr>
          <w:rFonts w:ascii="Times New Roman" w:hAnsi="Times New Roman" w:cs="Times New Roman"/>
          <w:sz w:val="24"/>
          <w:szCs w:val="24"/>
        </w:rPr>
        <w:t xml:space="preserve">Supplemental </w:t>
      </w:r>
      <w:r w:rsidRPr="00101298">
        <w:rPr>
          <w:rFonts w:ascii="Times New Roman" w:hAnsi="Times New Roman" w:cs="Times New Roman"/>
          <w:sz w:val="24"/>
          <w:szCs w:val="24"/>
        </w:rPr>
        <w:t xml:space="preserve">Figure </w:t>
      </w:r>
      <w:r>
        <w:rPr>
          <w:rFonts w:ascii="Times New Roman" w:hAnsi="Times New Roman" w:cs="Times New Roman"/>
          <w:sz w:val="24"/>
          <w:szCs w:val="24"/>
        </w:rPr>
        <w:t>1</w:t>
      </w:r>
      <w:r w:rsidRPr="00101298">
        <w:rPr>
          <w:rFonts w:ascii="Times New Roman" w:hAnsi="Times New Roman" w:cs="Times New Roman"/>
          <w:sz w:val="24"/>
          <w:szCs w:val="24"/>
        </w:rPr>
        <w:t>A, and the CD44 high an</w:t>
      </w:r>
      <w:r>
        <w:rPr>
          <w:rFonts w:ascii="Times New Roman" w:hAnsi="Times New Roman" w:cs="Times New Roman"/>
          <w:sz w:val="24"/>
          <w:szCs w:val="24"/>
        </w:rPr>
        <w:t>d CD22 low receptor population,</w:t>
      </w:r>
      <w:r w:rsidRPr="00101298">
        <w:rPr>
          <w:rFonts w:ascii="Times New Roman" w:hAnsi="Times New Roman" w:cs="Times New Roman"/>
          <w:sz w:val="24"/>
          <w:szCs w:val="24"/>
        </w:rPr>
        <w:t xml:space="preserve"> </w:t>
      </w:r>
      <w:r>
        <w:rPr>
          <w:rFonts w:ascii="Times New Roman" w:hAnsi="Times New Roman" w:cs="Times New Roman"/>
          <w:sz w:val="24"/>
          <w:szCs w:val="24"/>
        </w:rPr>
        <w:t xml:space="preserve">Supplemental </w:t>
      </w:r>
      <w:r w:rsidRPr="00101298">
        <w:rPr>
          <w:rFonts w:ascii="Times New Roman" w:hAnsi="Times New Roman" w:cs="Times New Roman"/>
          <w:sz w:val="24"/>
          <w:szCs w:val="24"/>
        </w:rPr>
        <w:t xml:space="preserve">Figure </w:t>
      </w:r>
      <w:r>
        <w:rPr>
          <w:rFonts w:ascii="Times New Roman" w:hAnsi="Times New Roman" w:cs="Times New Roman"/>
          <w:sz w:val="24"/>
          <w:szCs w:val="24"/>
        </w:rPr>
        <w:t>1</w:t>
      </w:r>
      <w:r w:rsidRPr="00101298">
        <w:rPr>
          <w:rFonts w:ascii="Times New Roman" w:hAnsi="Times New Roman" w:cs="Times New Roman"/>
          <w:sz w:val="24"/>
          <w:szCs w:val="24"/>
        </w:rPr>
        <w:t xml:space="preserve">B, to determine the frequencies in each </w:t>
      </w:r>
      <w:r w:rsidRPr="00101298">
        <w:rPr>
          <w:rFonts w:ascii="Times New Roman" w:hAnsi="Times New Roman" w:cs="Times New Roman"/>
          <w:sz w:val="24"/>
          <w:szCs w:val="24"/>
        </w:rPr>
        <w:lastRenderedPageBreak/>
        <w:t xml:space="preserve">cell line.  The frequencies of CCR5 high cells were low in both cell lines, with a mean of 6% and a standard deviation of 0.10 </w:t>
      </w:r>
      <w:r>
        <w:rPr>
          <w:rFonts w:ascii="Times New Roman" w:hAnsi="Times New Roman" w:cs="Times New Roman"/>
          <w:sz w:val="24"/>
          <w:szCs w:val="24"/>
        </w:rPr>
        <w:t>in MB231_2</w:t>
      </w:r>
      <w:r w:rsidRPr="00101298">
        <w:rPr>
          <w:rFonts w:ascii="Times New Roman" w:hAnsi="Times New Roman" w:cs="Times New Roman"/>
          <w:sz w:val="24"/>
          <w:szCs w:val="24"/>
        </w:rPr>
        <w:t xml:space="preserve"> cells and a mean of 2% and a standard deviation of 0.06 in MB231</w:t>
      </w:r>
      <w:r>
        <w:rPr>
          <w:rFonts w:ascii="Times New Roman" w:hAnsi="Times New Roman" w:cs="Times New Roman"/>
          <w:sz w:val="24"/>
          <w:szCs w:val="24"/>
        </w:rPr>
        <w:t>_2</w:t>
      </w:r>
      <w:r w:rsidRPr="00101298">
        <w:rPr>
          <w:rFonts w:ascii="Times New Roman" w:hAnsi="Times New Roman" w:cs="Times New Roman"/>
          <w:sz w:val="24"/>
          <w:szCs w:val="24"/>
        </w:rPr>
        <w:t xml:space="preserve"> cells, </w:t>
      </w:r>
      <w:r>
        <w:rPr>
          <w:rFonts w:ascii="Times New Roman" w:hAnsi="Times New Roman" w:cs="Times New Roman"/>
          <w:sz w:val="24"/>
          <w:szCs w:val="24"/>
        </w:rPr>
        <w:t xml:space="preserve">Supplemental </w:t>
      </w:r>
      <w:r w:rsidRPr="00101298">
        <w:rPr>
          <w:rFonts w:ascii="Times New Roman" w:hAnsi="Times New Roman" w:cs="Times New Roman"/>
          <w:sz w:val="24"/>
          <w:szCs w:val="24"/>
        </w:rPr>
        <w:t xml:space="preserve">Figure </w:t>
      </w:r>
      <w:r>
        <w:rPr>
          <w:rFonts w:ascii="Times New Roman" w:hAnsi="Times New Roman" w:cs="Times New Roman"/>
          <w:sz w:val="24"/>
          <w:szCs w:val="24"/>
        </w:rPr>
        <w:t>1</w:t>
      </w:r>
      <w:r w:rsidRPr="00101298">
        <w:rPr>
          <w:rFonts w:ascii="Times New Roman" w:hAnsi="Times New Roman" w:cs="Times New Roman"/>
          <w:sz w:val="24"/>
          <w:szCs w:val="24"/>
        </w:rPr>
        <w:t>. These numbers were taken from one experiment with three replicates.  In other experiments we found ranges of CC5+ cells in MB231</w:t>
      </w:r>
      <w:r>
        <w:rPr>
          <w:rFonts w:ascii="Times New Roman" w:hAnsi="Times New Roman" w:cs="Times New Roman"/>
          <w:sz w:val="24"/>
          <w:szCs w:val="24"/>
        </w:rPr>
        <w:t xml:space="preserve"> cell lines between 1%-8%</w:t>
      </w:r>
      <w:r w:rsidRPr="00101298">
        <w:rPr>
          <w:rFonts w:ascii="Times New Roman" w:hAnsi="Times New Roman" w:cs="Times New Roman"/>
          <w:sz w:val="24"/>
          <w:szCs w:val="24"/>
        </w:rPr>
        <w:t>.  We found that stem cells make up 20% with (1.31 standard deviation) of the MB</w:t>
      </w:r>
      <w:r>
        <w:rPr>
          <w:rFonts w:ascii="Times New Roman" w:hAnsi="Times New Roman" w:cs="Times New Roman"/>
          <w:sz w:val="24"/>
          <w:szCs w:val="24"/>
        </w:rPr>
        <w:t>231_2</w:t>
      </w:r>
      <w:r w:rsidRPr="00101298">
        <w:rPr>
          <w:rFonts w:ascii="Times New Roman" w:hAnsi="Times New Roman" w:cs="Times New Roman"/>
          <w:sz w:val="24"/>
          <w:szCs w:val="24"/>
        </w:rPr>
        <w:t xml:space="preserve"> population with 1% being CCR5+ and they make up 9% (1.17 standard deviation) </w:t>
      </w:r>
      <w:r>
        <w:rPr>
          <w:rFonts w:ascii="Times New Roman" w:hAnsi="Times New Roman" w:cs="Times New Roman"/>
          <w:sz w:val="24"/>
          <w:szCs w:val="24"/>
        </w:rPr>
        <w:t>of the MB32_1</w:t>
      </w:r>
      <w:r w:rsidRPr="00101298">
        <w:rPr>
          <w:rFonts w:ascii="Times New Roman" w:hAnsi="Times New Roman" w:cs="Times New Roman"/>
          <w:sz w:val="24"/>
          <w:szCs w:val="24"/>
        </w:rPr>
        <w:t xml:space="preserve"> population with 1% being CCR5+, Figure 2.  These numbers were the mean of three replicates.</w:t>
      </w:r>
    </w:p>
    <w:p w14:paraId="2F015938" w14:textId="77777777" w:rsidR="00101298" w:rsidRPr="00101298" w:rsidRDefault="00101298" w:rsidP="00101298">
      <w:pPr>
        <w:spacing w:line="480" w:lineRule="auto"/>
        <w:rPr>
          <w:rFonts w:ascii="Times New Roman" w:hAnsi="Times New Roman" w:cs="Times New Roman"/>
          <w:sz w:val="24"/>
          <w:szCs w:val="24"/>
          <w:u w:val="single"/>
        </w:rPr>
      </w:pPr>
    </w:p>
    <w:p w14:paraId="61C893B5" w14:textId="77777777" w:rsidR="00101298" w:rsidRPr="00101298" w:rsidRDefault="00101298" w:rsidP="00101298">
      <w:pPr>
        <w:spacing w:line="480" w:lineRule="auto"/>
        <w:rPr>
          <w:rFonts w:ascii="Times New Roman" w:hAnsi="Times New Roman" w:cs="Times New Roman"/>
          <w:sz w:val="24"/>
          <w:szCs w:val="24"/>
          <w:u w:val="single"/>
        </w:rPr>
      </w:pPr>
      <w:r w:rsidRPr="00101298">
        <w:rPr>
          <w:rFonts w:ascii="Times New Roman" w:hAnsi="Times New Roman" w:cs="Times New Roman"/>
          <w:sz w:val="24"/>
          <w:szCs w:val="24"/>
          <w:u w:val="single"/>
        </w:rPr>
        <w:t xml:space="preserve">Hypoxia increases </w:t>
      </w:r>
      <w:r w:rsidRPr="00101298">
        <w:rPr>
          <w:rFonts w:ascii="Times New Roman" w:hAnsi="Times New Roman" w:cs="Times New Roman"/>
          <w:i/>
          <w:sz w:val="24"/>
          <w:szCs w:val="24"/>
          <w:u w:val="single"/>
        </w:rPr>
        <w:t>in vitro</w:t>
      </w:r>
      <w:r w:rsidRPr="00101298">
        <w:rPr>
          <w:rFonts w:ascii="Times New Roman" w:hAnsi="Times New Roman" w:cs="Times New Roman"/>
          <w:sz w:val="24"/>
          <w:szCs w:val="24"/>
          <w:u w:val="single"/>
        </w:rPr>
        <w:t xml:space="preserve"> cancer cell migration</w:t>
      </w:r>
    </w:p>
    <w:p w14:paraId="66D76E57" w14:textId="77777777" w:rsidR="00101298" w:rsidRPr="00101298" w:rsidRDefault="00101298" w:rsidP="00101298">
      <w:pPr>
        <w:spacing w:line="480" w:lineRule="auto"/>
        <w:rPr>
          <w:rFonts w:ascii="Times New Roman" w:hAnsi="Times New Roman" w:cs="Times New Roman"/>
          <w:sz w:val="24"/>
          <w:szCs w:val="24"/>
        </w:rPr>
      </w:pPr>
      <w:r w:rsidRPr="00101298">
        <w:rPr>
          <w:rFonts w:ascii="Times New Roman" w:hAnsi="Times New Roman" w:cs="Times New Roman"/>
          <w:sz w:val="24"/>
          <w:szCs w:val="24"/>
        </w:rPr>
        <w:t xml:space="preserve">Hypoxic regions are a hallmark of solid tumors, whether vascularized or not (prior to the angiogenic switch). Therefore we wanted to understand how hypoxia influences the proliferation and migration rates of MB231 cell lines </w:t>
      </w:r>
      <w:r w:rsidRPr="00101298">
        <w:rPr>
          <w:rFonts w:ascii="Times New Roman" w:hAnsi="Times New Roman" w:cs="Times New Roman"/>
          <w:i/>
          <w:sz w:val="24"/>
          <w:szCs w:val="24"/>
        </w:rPr>
        <w:t>in vitro</w:t>
      </w:r>
      <w:r w:rsidRPr="00101298">
        <w:rPr>
          <w:rFonts w:ascii="Times New Roman" w:hAnsi="Times New Roman" w:cs="Times New Roman"/>
          <w:sz w:val="24"/>
          <w:szCs w:val="24"/>
        </w:rPr>
        <w:t xml:space="preserve">. We treated MB231 cells with cobalt chloride for 3 hours to induce hypoxia. Cobalt chloride mimics the hypoxic response by upregulating hypoxia-inducible factor-1α (HIF-1α) and glycolytic enzymes </w:t>
      </w:r>
      <w:r w:rsidRPr="00101298">
        <w:rPr>
          <w:rFonts w:ascii="Times New Roman" w:hAnsi="Times New Roman" w:cs="Times New Roman"/>
          <w:sz w:val="24"/>
          <w:szCs w:val="24"/>
        </w:rPr>
        <w:fldChar w:fldCharType="begin"/>
      </w:r>
      <w:r w:rsidRPr="00101298">
        <w:rPr>
          <w:rFonts w:ascii="Times New Roman" w:hAnsi="Times New Roman" w:cs="Times New Roman"/>
          <w:sz w:val="24"/>
          <w:szCs w:val="24"/>
        </w:rPr>
        <w:instrText xml:space="preserve"> ADDIN EN.CITE &lt;EndNote&gt;&lt;Cite&gt;&lt;Author&gt;Zhao&lt;/Author&gt;&lt;Year&gt;2016&lt;/Year&gt;&lt;RecNum&gt;306&lt;/RecNum&gt;&lt;DisplayText&gt;(56)&lt;/DisplayText&gt;&lt;record&gt;&lt;rec-number&gt;306&lt;/rec-number&gt;&lt;foreign-keys&gt;&lt;key app="EN" db-id="2sv5e0e5e2e9roer9pcpez0s5p5wwe02zdwe"&gt;306&lt;/key&gt;&lt;/foreign-keys&gt;&lt;ref-type name="Journal Article"&gt;17&lt;/ref-type&gt;&lt;contributors&gt;&lt;authors&gt;&lt;author&gt;Zhao, C. B.&lt;/author&gt;&lt;author&gt;Shi, L.&lt;/author&gt;&lt;author&gt;Pu, H. H.&lt;/author&gt;&lt;author&gt;Zhang, Q. Y.&lt;/author&gt;&lt;/authors&gt;&lt;/contributors&gt;&lt;auth-address&gt;Department of Radiation Oncology, the Third Affiliated Hospital of Harbin Medical University, Harbin, Heilongjiang Province, 150086, China.&amp;#xD;Department of Radiation Oncology, the Fourth Affiliated Hospital of Harbin Medical University, Harbin, Heilongjiang Province, China.&amp;#xD;Department of Internal Medicine, the Third Affiliated Hospital of Harbin Medical University, 150 Haping Road, Nangang District, Harbin, Heilongjiang Province, 150086, China.&amp;#xD;Department of Internal Medicine, the Third Affiliated Hospital of Harbin Medical University, 150 Haping Road, Nangang District, Harbin, Heilongjiang Province, 150086, China. zhangyyqzh@163.com.&lt;/auth-address&gt;&lt;titles&gt;&lt;title&gt;The Promoting Effect of Radiation on Glucose Metabolism in Breast Cancer Cells under the Treatment of Cobalt Chloride&lt;/title&gt;&lt;secondary-title&gt;Pathol Oncol Res&lt;/secondary-title&gt;&lt;alt-title&gt;Pathology oncology research : POR&lt;/alt-title&gt;&lt;/titles&gt;&lt;periodical&gt;&lt;full-title&gt;Pathol Oncol Res&lt;/full-title&gt;&lt;abbr-1&gt;Pathology oncology research : POR&lt;/abbr-1&gt;&lt;/periodical&gt;&lt;alt-periodical&gt;&lt;full-title&gt;Pathol Oncol Res&lt;/full-title&gt;&lt;abbr-1&gt;Pathology oncology research : POR&lt;/abbr-1&gt;&lt;/alt-periodical&gt;&lt;dates&gt;&lt;year&gt;2016&lt;/year&gt;&lt;pub-dates&gt;&lt;date&gt;Jun 24&lt;/date&gt;&lt;/pub-dates&gt;&lt;/dates&gt;&lt;isbn&gt;1532-2807 (Electronic)&amp;#xD;1219-4956 (Linking)&lt;/isbn&gt;&lt;accession-num&gt;27342248&lt;/accession-num&gt;&lt;urls&gt;&lt;related-urls&gt;&lt;url&gt;http://www.ncbi.nlm.nih.gov/pubmed/27342248&lt;/url&gt;&lt;/related-urls&gt;&lt;/urls&gt;&lt;electronic-resource-num&gt;10.1007/s12253-016-0076-3&lt;/electronic-resource-num&gt;&lt;/record&gt;&lt;/Cite&gt;&lt;/EndNote&gt;</w:instrText>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56" w:tooltip="Zhao, 2016 #306" w:history="1">
        <w:r w:rsidRPr="00101298">
          <w:rPr>
            <w:rFonts w:ascii="Times New Roman" w:hAnsi="Times New Roman" w:cs="Times New Roman"/>
            <w:noProof/>
            <w:sz w:val="24"/>
            <w:szCs w:val="24"/>
          </w:rPr>
          <w:t>56</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xml:space="preserve">. We measured the migration of the hypoxic cells relative to the normal cells, Figure 3. We found that the hypoxic cells were more </w:t>
      </w:r>
      <w:r>
        <w:rPr>
          <w:rFonts w:ascii="Times New Roman" w:hAnsi="Times New Roman" w:cs="Times New Roman"/>
          <w:sz w:val="24"/>
          <w:szCs w:val="24"/>
        </w:rPr>
        <w:t>migratory. At 3 hours, MB231</w:t>
      </w:r>
      <w:r w:rsidRPr="00101298">
        <w:rPr>
          <w:rFonts w:ascii="Times New Roman" w:hAnsi="Times New Roman" w:cs="Times New Roman"/>
          <w:sz w:val="24"/>
          <w:szCs w:val="24"/>
        </w:rPr>
        <w:t xml:space="preserve"> cells were 4.4 times as migratory and at 16 hours they were 2.2 times as migratory compared to normoxic cells. Thus, for our model we assumed that hypoxic cells were 3 times as migratory as normoxic cells, which is also supported by recent experimental evidence </w:t>
      </w:r>
      <w:r w:rsidRPr="00101298">
        <w:rPr>
          <w:rFonts w:ascii="Times New Roman" w:hAnsi="Times New Roman" w:cs="Times New Roman"/>
          <w:sz w:val="24"/>
          <w:szCs w:val="24"/>
        </w:rPr>
        <w:fldChar w:fldCharType="begin">
          <w:fldData xml:space="preserve">PEVuZE5vdGU+PENpdGU+PEF1dGhvcj5MaW48L0F1dGhvcj48WWVhcj4yMDEyPC9ZZWFyPjxSZWNO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</w:fldData>
        </w:fldChar>
      </w:r>
      <w:r w:rsidRPr="00101298">
        <w:rPr>
          <w:rFonts w:ascii="Times New Roman" w:hAnsi="Times New Roman" w:cs="Times New Roman"/>
          <w:sz w:val="24"/>
          <w:szCs w:val="24"/>
        </w:rPr>
        <w:instrText xml:space="preserve"> ADDIN EN.CITE </w:instrText>
      </w:r>
      <w:r w:rsidRPr="00101298">
        <w:rPr>
          <w:rFonts w:ascii="Times New Roman" w:hAnsi="Times New Roman" w:cs="Times New Roman"/>
          <w:sz w:val="24"/>
          <w:szCs w:val="24"/>
        </w:rPr>
        <w:fldChar w:fldCharType="begin">
          <w:fldData xml:space="preserve">PEVuZE5vdGU+PENpdGU+PEF1dGhvcj5MaW48L0F1dGhvcj48WWVhcj4yMDEyPC9ZZWFyPjxSZWNO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</w:fldData>
        </w:fldChar>
      </w:r>
      <w:r w:rsidRPr="00101298">
        <w:rPr>
          <w:rFonts w:ascii="Times New Roman" w:hAnsi="Times New Roman" w:cs="Times New Roman"/>
          <w:sz w:val="24"/>
          <w:szCs w:val="24"/>
        </w:rPr>
        <w:instrText xml:space="preserve"> ADDIN EN.CITE.DATA </w:instrText>
      </w:r>
      <w:r w:rsidRPr="00101298">
        <w:rPr>
          <w:rFonts w:ascii="Times New Roman" w:hAnsi="Times New Roman" w:cs="Times New Roman"/>
          <w:sz w:val="24"/>
          <w:szCs w:val="24"/>
        </w:rPr>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r>
      <w:r w:rsidRPr="00101298">
        <w:rPr>
          <w:rFonts w:ascii="Times New Roman" w:hAnsi="Times New Roman" w:cs="Times New Roman"/>
          <w:sz w:val="24"/>
          <w:szCs w:val="24"/>
        </w:rPr>
        <w:fldChar w:fldCharType="separate"/>
      </w:r>
      <w:r w:rsidRPr="00101298">
        <w:rPr>
          <w:rFonts w:ascii="Times New Roman" w:hAnsi="Times New Roman" w:cs="Times New Roman"/>
          <w:noProof/>
          <w:sz w:val="24"/>
          <w:szCs w:val="24"/>
        </w:rPr>
        <w:t>(</w:t>
      </w:r>
      <w:hyperlink w:anchor="_ENREF_71" w:tooltip="Lin, 2012 #289" w:history="1">
        <w:r w:rsidRPr="00101298">
          <w:rPr>
            <w:rFonts w:ascii="Times New Roman" w:hAnsi="Times New Roman" w:cs="Times New Roman"/>
            <w:noProof/>
            <w:sz w:val="24"/>
            <w:szCs w:val="24"/>
          </w:rPr>
          <w:t>71</w:t>
        </w:r>
      </w:hyperlink>
      <w:r w:rsidRPr="00101298">
        <w:rPr>
          <w:rFonts w:ascii="Times New Roman" w:hAnsi="Times New Roman" w:cs="Times New Roman"/>
          <w:noProof/>
          <w:sz w:val="24"/>
          <w:szCs w:val="24"/>
        </w:rPr>
        <w:t>)</w:t>
      </w:r>
      <w:r w:rsidRPr="00101298">
        <w:rPr>
          <w:rFonts w:ascii="Times New Roman" w:hAnsi="Times New Roman" w:cs="Times New Roman"/>
          <w:sz w:val="24"/>
          <w:szCs w:val="24"/>
        </w:rPr>
        <w:fldChar w:fldCharType="end"/>
      </w:r>
      <w:r w:rsidRPr="00101298">
        <w:rPr>
          <w:rFonts w:ascii="Times New Roman" w:hAnsi="Times New Roman" w:cs="Times New Roman"/>
          <w:sz w:val="24"/>
          <w:szCs w:val="24"/>
        </w:rPr>
        <w:t xml:space="preserve">.   </w:t>
      </w:r>
    </w:p>
    <w:p w14:paraId="71B0F132" w14:textId="77777777" w:rsidR="0000102F" w:rsidRDefault="00BB36EF"/>
    <w:p w14:paraId="2C21F317" w14:textId="77777777" w:rsidR="00101298" w:rsidRDefault="00D76E97">
      <w:r>
        <w:rPr>
          <w:noProof/>
        </w:rPr>
        <w:lastRenderedPageBreak/>
        <w:drawing>
          <wp:inline distT="0" distB="0" distL="0" distR="0" wp14:anchorId="765B9549" wp14:editId="327B0330">
            <wp:extent cx="5943600" cy="434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1.tif"/>
                    <pic:cNvPicPr/>
                  </pic:nvPicPr>
                  <pic:blipFill>
                    <a:blip r:embed="rId5">
                      <a:extLst>
                        <a:ext uri="{28A0092B-C50C-407E-A947-70E740481C1C}">
                          <a14:useLocalDpi xmlns:a14="http://schemas.microsoft.com/office/drawing/2010/main" val="0"/>
                        </a:ext>
                      </a:extLst>
                    </a:blip>
                    <a:stretch>
                      <a:fillRect/>
                    </a:stretch>
                  </pic:blipFill>
                  <pic:spPr>
                    <a:xfrm>
                      <a:off x="0" y="0"/>
                      <a:ext cx="5943600" cy="4340225"/>
                    </a:xfrm>
                    <a:prstGeom prst="rect">
                      <a:avLst/>
                    </a:prstGeom>
                  </pic:spPr>
                </pic:pic>
              </a:graphicData>
            </a:graphic>
          </wp:inline>
        </w:drawing>
      </w:r>
    </w:p>
    <w:p w14:paraId="2D7790CC" w14:textId="77777777" w:rsidR="00101298" w:rsidRDefault="00101298"/>
    <w:p w14:paraId="5EFABAF9" w14:textId="77777777" w:rsidR="00967798" w:rsidRPr="00967798" w:rsidRDefault="00967798" w:rsidP="00967798">
      <w:pPr>
        <w:spacing w:line="480" w:lineRule="auto"/>
        <w:rPr>
          <w:rFonts w:ascii="Times New Roman" w:eastAsia="Times New Roman" w:hAnsi="Times New Roman" w:cs="Times New Roman"/>
          <w:color w:val="auto"/>
          <w:sz w:val="24"/>
          <w:szCs w:val="24"/>
        </w:rPr>
      </w:pPr>
      <w:r>
        <w:rPr>
          <w:rFonts w:ascii="Times New Roman" w:eastAsiaTheme="minorEastAsia" w:hAnsi="Times New Roman" w:cs="Times New Roman"/>
          <w:color w:val="000000" w:themeColor="text1"/>
          <w:kern w:val="24"/>
          <w:sz w:val="24"/>
          <w:szCs w:val="24"/>
        </w:rPr>
        <w:t xml:space="preserve">Supplemental </w:t>
      </w:r>
      <w:r w:rsidRPr="00967798">
        <w:rPr>
          <w:rFonts w:ascii="Times New Roman" w:eastAsiaTheme="minorEastAsia" w:hAnsi="Times New Roman" w:cs="Times New Roman"/>
          <w:color w:val="000000" w:themeColor="text1"/>
          <w:kern w:val="24"/>
          <w:sz w:val="24"/>
          <w:szCs w:val="24"/>
        </w:rPr>
        <w:t xml:space="preserve">Figure </w:t>
      </w:r>
      <w:r>
        <w:rPr>
          <w:rFonts w:ascii="Times New Roman" w:eastAsiaTheme="minorEastAsia" w:hAnsi="Times New Roman" w:cs="Times New Roman"/>
          <w:color w:val="000000" w:themeColor="text1"/>
          <w:kern w:val="24"/>
          <w:sz w:val="24"/>
          <w:szCs w:val="24"/>
        </w:rPr>
        <w:t>1</w:t>
      </w:r>
      <w:r w:rsidRPr="00967798">
        <w:rPr>
          <w:rFonts w:ascii="Times New Roman" w:eastAsiaTheme="minorEastAsia" w:hAnsi="Times New Roman" w:cs="Times New Roman"/>
          <w:color w:val="000000" w:themeColor="text1"/>
          <w:kern w:val="24"/>
          <w:sz w:val="24"/>
          <w:szCs w:val="24"/>
        </w:rPr>
        <w:t xml:space="preserve">: Results from Flow Cytometry Analysis. We measured surface expression levels of CCR5, CD44, and CD24 in </w:t>
      </w:r>
      <w:r>
        <w:rPr>
          <w:rFonts w:ascii="Times New Roman" w:eastAsiaTheme="minorEastAsia" w:hAnsi="Times New Roman" w:cs="Times New Roman"/>
          <w:color w:val="000000" w:themeColor="text1"/>
          <w:kern w:val="24"/>
          <w:sz w:val="24"/>
          <w:szCs w:val="24"/>
        </w:rPr>
        <w:t xml:space="preserve">MB231 </w:t>
      </w:r>
      <w:r w:rsidRPr="00967798">
        <w:rPr>
          <w:rFonts w:ascii="Times New Roman" w:eastAsiaTheme="minorEastAsia" w:hAnsi="Times New Roman" w:cs="Times New Roman"/>
          <w:color w:val="000000" w:themeColor="text1"/>
          <w:kern w:val="24"/>
          <w:sz w:val="24"/>
          <w:szCs w:val="24"/>
        </w:rPr>
        <w:t xml:space="preserve">cell lines. (A) The CCR5+ population was a small subset of the overall cell population; (B) Stem cells were identified by gating CD44+ and CD24-. The percentages of each population were calculated using flow cytometry. </w:t>
      </w:r>
    </w:p>
    <w:p w14:paraId="53E3CCA1" w14:textId="77777777" w:rsidR="00967798" w:rsidRPr="00967798" w:rsidRDefault="00D76E97" w:rsidP="00967798">
      <w:pPr>
        <w:spacing w:line="480" w:lineRule="auto"/>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drawing>
          <wp:inline distT="0" distB="0" distL="0" distR="0" wp14:anchorId="3436110B" wp14:editId="1938AD36">
            <wp:extent cx="5943600" cy="3643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Fig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643630"/>
                    </a:xfrm>
                    <a:prstGeom prst="rect">
                      <a:avLst/>
                    </a:prstGeom>
                  </pic:spPr>
                </pic:pic>
              </a:graphicData>
            </a:graphic>
          </wp:inline>
        </w:drawing>
      </w:r>
    </w:p>
    <w:p w14:paraId="652E2516" w14:textId="77777777" w:rsidR="00967798" w:rsidRPr="00967798" w:rsidRDefault="00967798" w:rsidP="00967798">
      <w:pPr>
        <w:spacing w:line="480" w:lineRule="auto"/>
        <w:rPr>
          <w:rFonts w:ascii="Times New Roman" w:eastAsia="Times New Roman" w:hAnsi="Times New Roman" w:cs="Times New Roman"/>
          <w:color w:val="auto"/>
          <w:sz w:val="24"/>
          <w:szCs w:val="24"/>
        </w:rPr>
      </w:pPr>
      <w:r>
        <w:rPr>
          <w:rFonts w:ascii="Times New Roman" w:eastAsiaTheme="minorEastAsia" w:hAnsi="Times New Roman" w:cs="Times New Roman"/>
          <w:color w:val="000000" w:themeColor="text1"/>
          <w:kern w:val="24"/>
          <w:sz w:val="24"/>
          <w:szCs w:val="24"/>
        </w:rPr>
        <w:t xml:space="preserve">Supplemental </w:t>
      </w:r>
      <w:r w:rsidRPr="00967798">
        <w:rPr>
          <w:rFonts w:ascii="Times New Roman" w:eastAsiaTheme="minorEastAsia" w:hAnsi="Times New Roman" w:cs="Times New Roman"/>
          <w:color w:val="000000" w:themeColor="text1"/>
          <w:kern w:val="24"/>
          <w:sz w:val="24"/>
          <w:szCs w:val="24"/>
        </w:rPr>
        <w:t xml:space="preserve">Figure </w:t>
      </w:r>
      <w:r>
        <w:rPr>
          <w:rFonts w:ascii="Times New Roman" w:eastAsiaTheme="minorEastAsia" w:hAnsi="Times New Roman" w:cs="Times New Roman"/>
          <w:color w:val="000000" w:themeColor="text1"/>
          <w:kern w:val="24"/>
          <w:sz w:val="24"/>
          <w:szCs w:val="24"/>
        </w:rPr>
        <w:t>2</w:t>
      </w:r>
      <w:r w:rsidRPr="00967798">
        <w:rPr>
          <w:rFonts w:ascii="Times New Roman" w:eastAsiaTheme="minorEastAsia" w:hAnsi="Times New Roman" w:cs="Times New Roman"/>
          <w:color w:val="000000" w:themeColor="text1"/>
          <w:kern w:val="24"/>
          <w:sz w:val="24"/>
          <w:szCs w:val="24"/>
        </w:rPr>
        <w:t>:</w:t>
      </w:r>
      <w:r>
        <w:rPr>
          <w:rFonts w:ascii="Times New Roman" w:eastAsiaTheme="minorEastAsia" w:hAnsi="Times New Roman" w:cs="Times New Roman"/>
          <w:color w:val="000000" w:themeColor="text1"/>
          <w:kern w:val="24"/>
          <w:sz w:val="24"/>
          <w:szCs w:val="24"/>
        </w:rPr>
        <w:t xml:space="preserve"> Migration Assay of MB231</w:t>
      </w:r>
      <w:r w:rsidRPr="00967798">
        <w:rPr>
          <w:rFonts w:ascii="Times New Roman" w:eastAsiaTheme="minorEastAsia" w:hAnsi="Times New Roman" w:cs="Times New Roman"/>
          <w:color w:val="000000" w:themeColor="text1"/>
          <w:kern w:val="24"/>
          <w:sz w:val="24"/>
          <w:szCs w:val="24"/>
        </w:rPr>
        <w:t xml:space="preserve"> cells under Normoxic a</w:t>
      </w:r>
      <w:r>
        <w:rPr>
          <w:rFonts w:ascii="Times New Roman" w:eastAsiaTheme="minorEastAsia" w:hAnsi="Times New Roman" w:cs="Times New Roman"/>
          <w:color w:val="000000" w:themeColor="text1"/>
          <w:kern w:val="24"/>
          <w:sz w:val="24"/>
          <w:szCs w:val="24"/>
        </w:rPr>
        <w:t>nd Hypoxic Conditions. MB231</w:t>
      </w:r>
      <w:r w:rsidRPr="00967798">
        <w:rPr>
          <w:rFonts w:ascii="Times New Roman" w:eastAsiaTheme="minorEastAsia" w:hAnsi="Times New Roman" w:cs="Times New Roman"/>
          <w:color w:val="000000" w:themeColor="text1"/>
          <w:kern w:val="24"/>
          <w:sz w:val="24"/>
          <w:szCs w:val="24"/>
        </w:rPr>
        <w:t xml:space="preserve"> cells under hypoxic conditions are more migratory than under normoxic conditions. The error bars represent the standard deviations.</w:t>
      </w:r>
    </w:p>
    <w:p w14:paraId="3651ACB6" w14:textId="77777777" w:rsidR="00967798" w:rsidRDefault="00967798"/>
    <w:sectPr w:rsidR="00967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B0"/>
    <w:rsid w:val="00101298"/>
    <w:rsid w:val="00375D58"/>
    <w:rsid w:val="00456726"/>
    <w:rsid w:val="005140D7"/>
    <w:rsid w:val="005318B0"/>
    <w:rsid w:val="005F3C84"/>
    <w:rsid w:val="0072606C"/>
    <w:rsid w:val="00880E08"/>
    <w:rsid w:val="00967798"/>
    <w:rsid w:val="00A477A1"/>
    <w:rsid w:val="00AD5D18"/>
    <w:rsid w:val="00B16FEC"/>
    <w:rsid w:val="00B8500E"/>
    <w:rsid w:val="00BB36EF"/>
    <w:rsid w:val="00CB5040"/>
    <w:rsid w:val="00CD2F1A"/>
    <w:rsid w:val="00D76E97"/>
    <w:rsid w:val="00E8202F"/>
    <w:rsid w:val="00EC2BE4"/>
    <w:rsid w:val="00F25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8505A"/>
  <w15:docId w15:val="{2E94C2A1-32D6-4AFF-855F-F277109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C2BE4"/>
    <w:pPr>
      <w:spacing w:after="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EC2BE4"/>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character" w:styleId="Hyperlink">
    <w:name w:val="Hyperlink"/>
    <w:basedOn w:val="DefaultParagraphFont"/>
    <w:uiPriority w:val="99"/>
    <w:semiHidden/>
    <w:unhideWhenUsed/>
    <w:rsid w:val="00A477A1"/>
    <w:rPr>
      <w:color w:val="0563C1"/>
      <w:u w:val="single"/>
    </w:rPr>
  </w:style>
  <w:style w:type="paragraph" w:styleId="BalloonText">
    <w:name w:val="Balloon Text"/>
    <w:basedOn w:val="Normal"/>
    <w:link w:val="BalloonTextChar"/>
    <w:uiPriority w:val="99"/>
    <w:semiHidden/>
    <w:unhideWhenUsed/>
    <w:rsid w:val="00A47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7A1"/>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0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Relationship Id="rId4" Type="http://schemas.openxmlformats.org/officeDocument/2006/relationships/hyperlink" Target="file:///C:\Users\Kerri\Documents\Kerri's%20Work%202017\BMCSysBioPaperRevision\Parameter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2248</Words>
  <Characters>12818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Kerri-Ann</dc:creator>
  <cp:lastModifiedBy>Kerri Norton</cp:lastModifiedBy>
  <cp:revision>2</cp:revision>
  <dcterms:created xsi:type="dcterms:W3CDTF">2017-06-23T22:57:00Z</dcterms:created>
  <dcterms:modified xsi:type="dcterms:W3CDTF">2017-06-23T22:57:00Z</dcterms:modified>
</cp:coreProperties>
</file>