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2D4" w:rsidRPr="004962D4" w:rsidRDefault="004962D4" w:rsidP="004962D4">
      <w:pPr>
        <w:pStyle w:val="Caption"/>
        <w:spacing w:line="480" w:lineRule="auto"/>
        <w:rPr>
          <w:rFonts w:ascii="Calibri" w:hAnsi="Calibri" w:cs="Times"/>
          <w:b w:val="0"/>
          <w:color w:val="auto"/>
          <w:sz w:val="22"/>
          <w:szCs w:val="24"/>
        </w:rPr>
      </w:pPr>
      <w:bookmarkStart w:id="0" w:name="_Ref460334515"/>
      <w:bookmarkStart w:id="1" w:name="_Ref460334488"/>
      <w:r w:rsidRPr="004962D4">
        <w:rPr>
          <w:rFonts w:ascii="Calibri" w:hAnsi="Calibri"/>
          <w:b w:val="0"/>
          <w:color w:val="auto"/>
          <w:sz w:val="22"/>
        </w:rPr>
        <w:t xml:space="preserve">Additional file </w:t>
      </w:r>
      <w:bookmarkEnd w:id="0"/>
      <w:r w:rsidR="004E74CA">
        <w:rPr>
          <w:rFonts w:ascii="Calibri" w:hAnsi="Calibri"/>
          <w:b w:val="0"/>
          <w:color w:val="auto"/>
          <w:sz w:val="22"/>
        </w:rPr>
        <w:t>5</w:t>
      </w:r>
      <w:r w:rsidRPr="004962D4">
        <w:rPr>
          <w:rFonts w:ascii="Calibri" w:hAnsi="Calibri" w:cs="Times"/>
          <w:b w:val="0"/>
          <w:color w:val="auto"/>
          <w:sz w:val="22"/>
          <w:szCs w:val="24"/>
        </w:rPr>
        <w:t>: Growth predictions on glycerol with and without DMSO</w:t>
      </w:r>
      <w:bookmarkEnd w:id="1"/>
    </w:p>
    <w:p w:rsidR="004962D4" w:rsidRPr="004962D4" w:rsidRDefault="004962D4" w:rsidP="004962D4">
      <w:pPr>
        <w:pStyle w:val="Caption"/>
        <w:spacing w:line="480" w:lineRule="auto"/>
        <w:rPr>
          <w:rFonts w:ascii="Calibri" w:hAnsi="Calibri" w:cs="Times"/>
          <w:b w:val="0"/>
          <w:color w:val="auto"/>
          <w:sz w:val="22"/>
          <w:szCs w:val="24"/>
        </w:rPr>
      </w:pPr>
    </w:p>
    <w:p w:rsidR="004962D4" w:rsidRPr="004962D4" w:rsidRDefault="00C857CF" w:rsidP="004962D4">
      <w:pPr>
        <w:spacing w:line="480" w:lineRule="auto"/>
        <w:jc w:val="center"/>
        <w:rPr>
          <w:rFonts w:ascii="Calibri" w:hAnsi="Calibri"/>
          <w:sz w:val="32"/>
        </w:rPr>
      </w:pPr>
      <w:r w:rsidRPr="00C857CF">
        <w:rPr>
          <w:rFonts w:ascii="Calibri" w:hAnsi="Calibri"/>
          <w:noProof/>
          <w:sz w:val="32"/>
        </w:rPr>
        <w:drawing>
          <wp:inline distT="0" distB="0" distL="0" distR="0" wp14:anchorId="7528F397" wp14:editId="3F15CBA9">
            <wp:extent cx="3948989" cy="3859052"/>
            <wp:effectExtent l="0" t="0" r="13970" b="2730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962D4" w:rsidRPr="004962D4" w:rsidRDefault="004962D4" w:rsidP="004962D4">
      <w:pPr>
        <w:pStyle w:val="Caption"/>
        <w:spacing w:line="480" w:lineRule="auto"/>
        <w:rPr>
          <w:rFonts w:ascii="Calibri" w:hAnsi="Calibri"/>
          <w:b w:val="0"/>
          <w:color w:val="auto"/>
          <w:sz w:val="22"/>
        </w:rPr>
      </w:pPr>
      <w:r w:rsidRPr="004962D4">
        <w:rPr>
          <w:rFonts w:ascii="Calibri" w:hAnsi="Calibri"/>
          <w:b w:val="0"/>
          <w:color w:val="auto"/>
          <w:sz w:val="22"/>
        </w:rPr>
        <w:t xml:space="preserve">Figure SI </w:t>
      </w:r>
      <w:r w:rsidR="00297684">
        <w:rPr>
          <w:rFonts w:ascii="Calibri" w:hAnsi="Calibri"/>
          <w:b w:val="0"/>
          <w:color w:val="auto"/>
          <w:sz w:val="22"/>
        </w:rPr>
        <w:t>1</w:t>
      </w:r>
      <w:r w:rsidRPr="004962D4">
        <w:rPr>
          <w:rFonts w:ascii="Calibri" w:hAnsi="Calibri"/>
          <w:b w:val="0"/>
          <w:color w:val="auto"/>
          <w:sz w:val="22"/>
        </w:rPr>
        <w:t>. Biomass yields on glycerol when increasing the uptake rate of dimethyl sulfoxide (DMSO).</w:t>
      </w:r>
      <w:bookmarkStart w:id="2" w:name="_GoBack"/>
      <w:bookmarkEnd w:id="2"/>
    </w:p>
    <w:p w:rsidR="004962D4" w:rsidRPr="004962D4" w:rsidRDefault="004962D4" w:rsidP="004962D4">
      <w:pPr>
        <w:spacing w:line="480" w:lineRule="auto"/>
        <w:rPr>
          <w:rFonts w:ascii="Calibri" w:hAnsi="Calibri" w:cs="Times"/>
          <w:sz w:val="32"/>
          <w:szCs w:val="24"/>
        </w:rPr>
      </w:pPr>
    </w:p>
    <w:p w:rsidR="004962D4" w:rsidRPr="004962D4" w:rsidRDefault="004962D4" w:rsidP="004962D4">
      <w:pPr>
        <w:spacing w:line="480" w:lineRule="auto"/>
        <w:rPr>
          <w:rFonts w:ascii="Calibri" w:hAnsi="Calibri"/>
          <w:sz w:val="32"/>
        </w:rPr>
      </w:pPr>
    </w:p>
    <w:p w:rsidR="004962D4" w:rsidRPr="004962D4" w:rsidRDefault="004962D4" w:rsidP="004962D4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Times"/>
          <w:sz w:val="32"/>
          <w:szCs w:val="24"/>
        </w:rPr>
      </w:pPr>
    </w:p>
    <w:p w:rsidR="00274E26" w:rsidRPr="004962D4" w:rsidRDefault="00274E26">
      <w:pPr>
        <w:rPr>
          <w:rFonts w:ascii="Calibri" w:hAnsi="Calibri"/>
          <w:sz w:val="32"/>
        </w:rPr>
      </w:pPr>
    </w:p>
    <w:sectPr w:rsidR="00274E26" w:rsidRPr="004962D4" w:rsidSect="009C25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D4"/>
    <w:rsid w:val="00096332"/>
    <w:rsid w:val="000968D7"/>
    <w:rsid w:val="00185E23"/>
    <w:rsid w:val="0019374D"/>
    <w:rsid w:val="00195589"/>
    <w:rsid w:val="00210E1C"/>
    <w:rsid w:val="002434E4"/>
    <w:rsid w:val="002536AD"/>
    <w:rsid w:val="00254D17"/>
    <w:rsid w:val="00267CFA"/>
    <w:rsid w:val="00274E26"/>
    <w:rsid w:val="00282444"/>
    <w:rsid w:val="00297684"/>
    <w:rsid w:val="002F0F0B"/>
    <w:rsid w:val="00487BE0"/>
    <w:rsid w:val="004962D4"/>
    <w:rsid w:val="004C716B"/>
    <w:rsid w:val="004E74CA"/>
    <w:rsid w:val="004F4B26"/>
    <w:rsid w:val="005D7874"/>
    <w:rsid w:val="005F1F54"/>
    <w:rsid w:val="008D46ED"/>
    <w:rsid w:val="00930026"/>
    <w:rsid w:val="009472D0"/>
    <w:rsid w:val="009C2524"/>
    <w:rsid w:val="009E65DC"/>
    <w:rsid w:val="00B91EF4"/>
    <w:rsid w:val="00C857CF"/>
    <w:rsid w:val="00D325B0"/>
    <w:rsid w:val="00E37AE1"/>
    <w:rsid w:val="00F00B48"/>
    <w:rsid w:val="00FA61B1"/>
    <w:rsid w:val="00FC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2D4"/>
    <w:pPr>
      <w:spacing w:before="0"/>
    </w:pPr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E26"/>
    <w:pPr>
      <w:pBdr>
        <w:top w:val="single" w:sz="24" w:space="0" w:color="797B7E" w:themeColor="accent1"/>
        <w:left w:val="single" w:sz="24" w:space="0" w:color="797B7E" w:themeColor="accent1"/>
        <w:bottom w:val="single" w:sz="24" w:space="0" w:color="797B7E" w:themeColor="accent1"/>
        <w:right w:val="single" w:sz="24" w:space="0" w:color="797B7E" w:themeColor="accent1"/>
      </w:pBdr>
      <w:shd w:val="clear" w:color="auto" w:fill="797B7E" w:themeFill="accent1"/>
      <w:spacing w:before="200" w:after="0"/>
      <w:outlineLvl w:val="0"/>
    </w:pPr>
    <w:rPr>
      <w:rFonts w:eastAsiaTheme="minorHAnsi"/>
      <w:b/>
      <w:bCs/>
      <w:caps/>
      <w:color w:val="FFFFFF" w:themeColor="background1"/>
      <w:spacing w:val="15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E26"/>
    <w:pPr>
      <w:pBdr>
        <w:top w:val="single" w:sz="24" w:space="0" w:color="E4E4E5" w:themeColor="accent1" w:themeTint="33"/>
        <w:left w:val="single" w:sz="24" w:space="0" w:color="E4E4E5" w:themeColor="accent1" w:themeTint="33"/>
        <w:bottom w:val="single" w:sz="24" w:space="0" w:color="E4E4E5" w:themeColor="accent1" w:themeTint="33"/>
        <w:right w:val="single" w:sz="24" w:space="0" w:color="E4E4E5" w:themeColor="accent1" w:themeTint="33"/>
      </w:pBdr>
      <w:shd w:val="clear" w:color="auto" w:fill="E4E4E5" w:themeFill="accent1" w:themeFillTint="33"/>
      <w:spacing w:before="200" w:after="0"/>
      <w:outlineLvl w:val="1"/>
    </w:pPr>
    <w:rPr>
      <w:rFonts w:eastAsiaTheme="minorHAnsi"/>
      <w:caps/>
      <w:spacing w:val="15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E26"/>
    <w:pPr>
      <w:pBdr>
        <w:top w:val="single" w:sz="6" w:space="2" w:color="797B7E" w:themeColor="accent1"/>
        <w:left w:val="single" w:sz="6" w:space="2" w:color="797B7E" w:themeColor="accent1"/>
      </w:pBdr>
      <w:spacing w:before="300" w:after="0"/>
      <w:outlineLvl w:val="2"/>
    </w:pPr>
    <w:rPr>
      <w:rFonts w:eastAsiaTheme="minorHAnsi"/>
      <w:caps/>
      <w:color w:val="3C3D3E" w:themeColor="accent1" w:themeShade="7F"/>
      <w:spacing w:val="1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E26"/>
    <w:pPr>
      <w:pBdr>
        <w:top w:val="dotted" w:sz="6" w:space="2" w:color="797B7E" w:themeColor="accent1"/>
        <w:left w:val="dotted" w:sz="6" w:space="2" w:color="797B7E" w:themeColor="accent1"/>
      </w:pBdr>
      <w:spacing w:before="300" w:after="0"/>
      <w:outlineLvl w:val="3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E26"/>
    <w:pPr>
      <w:pBdr>
        <w:bottom w:val="single" w:sz="6" w:space="1" w:color="797B7E" w:themeColor="accent1"/>
      </w:pBdr>
      <w:spacing w:before="300" w:after="0"/>
      <w:outlineLvl w:val="4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E26"/>
    <w:pPr>
      <w:pBdr>
        <w:bottom w:val="dotted" w:sz="6" w:space="1" w:color="797B7E" w:themeColor="accent1"/>
      </w:pBdr>
      <w:spacing w:before="300" w:after="0"/>
      <w:outlineLvl w:val="5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E26"/>
    <w:pPr>
      <w:spacing w:before="300" w:after="0"/>
      <w:outlineLvl w:val="6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E26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E26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E26"/>
    <w:rPr>
      <w:b/>
      <w:bCs/>
      <w:caps/>
      <w:color w:val="FFFFFF" w:themeColor="background1"/>
      <w:spacing w:val="15"/>
      <w:shd w:val="clear" w:color="auto" w:fill="797B7E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74E26"/>
    <w:rPr>
      <w:caps/>
      <w:spacing w:val="15"/>
      <w:shd w:val="clear" w:color="auto" w:fill="E4E4E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274E26"/>
    <w:rPr>
      <w:caps/>
      <w:color w:val="3C3D3E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E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E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74E26"/>
    <w:pPr>
      <w:spacing w:before="200"/>
    </w:pPr>
    <w:rPr>
      <w:rFonts w:eastAsiaTheme="minorHAnsi"/>
      <w:b/>
      <w:bCs/>
      <w:color w:val="5A5C5E" w:themeColor="accent1" w:themeShade="BF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74E26"/>
    <w:pPr>
      <w:spacing w:before="720"/>
    </w:pPr>
    <w:rPr>
      <w:rFonts w:eastAsiaTheme="minorHAnsi"/>
      <w:caps/>
      <w:color w:val="797B7E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74E26"/>
    <w:rPr>
      <w:caps/>
      <w:color w:val="797B7E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E26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74E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274E26"/>
    <w:rPr>
      <w:b/>
      <w:bCs/>
    </w:rPr>
  </w:style>
  <w:style w:type="character" w:styleId="Emphasis">
    <w:name w:val="Emphasis"/>
    <w:uiPriority w:val="20"/>
    <w:qFormat/>
    <w:rsid w:val="00274E26"/>
    <w:rPr>
      <w:caps/>
      <w:color w:val="3C3D3E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74E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74E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4E26"/>
    <w:pPr>
      <w:spacing w:before="200"/>
      <w:ind w:left="720"/>
      <w:contextualSpacing/>
    </w:pPr>
    <w:rPr>
      <w:rFonts w:eastAsiaTheme="minorHAnsi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74E26"/>
    <w:pPr>
      <w:spacing w:before="200"/>
    </w:pPr>
    <w:rPr>
      <w:rFonts w:eastAsiaTheme="minorHAnsi"/>
      <w:i/>
      <w:iCs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74E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E26"/>
    <w:pPr>
      <w:pBdr>
        <w:top w:val="single" w:sz="4" w:space="10" w:color="797B7E" w:themeColor="accent1"/>
        <w:left w:val="single" w:sz="4" w:space="10" w:color="797B7E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797B7E" w:themeColor="accent1"/>
      <w:sz w:val="20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E26"/>
    <w:rPr>
      <w:i/>
      <w:iCs/>
      <w:color w:val="797B7E" w:themeColor="accent1"/>
      <w:sz w:val="20"/>
      <w:szCs w:val="20"/>
    </w:rPr>
  </w:style>
  <w:style w:type="character" w:styleId="SubtleEmphasis">
    <w:name w:val="Subtle Emphasis"/>
    <w:uiPriority w:val="19"/>
    <w:qFormat/>
    <w:rsid w:val="00274E26"/>
    <w:rPr>
      <w:i/>
      <w:iCs/>
      <w:color w:val="3C3D3E" w:themeColor="accent1" w:themeShade="7F"/>
    </w:rPr>
  </w:style>
  <w:style w:type="character" w:styleId="IntenseEmphasis">
    <w:name w:val="Intense Emphasis"/>
    <w:uiPriority w:val="21"/>
    <w:qFormat/>
    <w:rsid w:val="00274E26"/>
    <w:rPr>
      <w:b/>
      <w:bCs/>
      <w:caps/>
      <w:color w:val="3C3D3E" w:themeColor="accent1" w:themeShade="7F"/>
      <w:spacing w:val="10"/>
    </w:rPr>
  </w:style>
  <w:style w:type="character" w:styleId="SubtleReference">
    <w:name w:val="Subtle Reference"/>
    <w:uiPriority w:val="31"/>
    <w:qFormat/>
    <w:rsid w:val="00274E26"/>
    <w:rPr>
      <w:b/>
      <w:bCs/>
      <w:color w:val="797B7E" w:themeColor="accent1"/>
    </w:rPr>
  </w:style>
  <w:style w:type="character" w:styleId="IntenseReference">
    <w:name w:val="Intense Reference"/>
    <w:uiPriority w:val="32"/>
    <w:qFormat/>
    <w:rsid w:val="00274E26"/>
    <w:rPr>
      <w:b/>
      <w:bCs/>
      <w:i/>
      <w:iCs/>
      <w:caps/>
      <w:color w:val="797B7E" w:themeColor="accent1"/>
    </w:rPr>
  </w:style>
  <w:style w:type="character" w:styleId="BookTitle">
    <w:name w:val="Book Title"/>
    <w:uiPriority w:val="33"/>
    <w:qFormat/>
    <w:rsid w:val="00274E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274E2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D4"/>
    <w:rPr>
      <w:rFonts w:ascii="Tahoma" w:eastAsiaTheme="minorEastAsia" w:hAnsi="Tahoma" w:cs="Tahoma"/>
      <w:sz w:val="16"/>
      <w:szCs w:val="16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496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2D4"/>
    <w:pPr>
      <w:spacing w:before="0"/>
    </w:pPr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E26"/>
    <w:pPr>
      <w:pBdr>
        <w:top w:val="single" w:sz="24" w:space="0" w:color="797B7E" w:themeColor="accent1"/>
        <w:left w:val="single" w:sz="24" w:space="0" w:color="797B7E" w:themeColor="accent1"/>
        <w:bottom w:val="single" w:sz="24" w:space="0" w:color="797B7E" w:themeColor="accent1"/>
        <w:right w:val="single" w:sz="24" w:space="0" w:color="797B7E" w:themeColor="accent1"/>
      </w:pBdr>
      <w:shd w:val="clear" w:color="auto" w:fill="797B7E" w:themeFill="accent1"/>
      <w:spacing w:before="200" w:after="0"/>
      <w:outlineLvl w:val="0"/>
    </w:pPr>
    <w:rPr>
      <w:rFonts w:eastAsiaTheme="minorHAnsi"/>
      <w:b/>
      <w:bCs/>
      <w:caps/>
      <w:color w:val="FFFFFF" w:themeColor="background1"/>
      <w:spacing w:val="15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E26"/>
    <w:pPr>
      <w:pBdr>
        <w:top w:val="single" w:sz="24" w:space="0" w:color="E4E4E5" w:themeColor="accent1" w:themeTint="33"/>
        <w:left w:val="single" w:sz="24" w:space="0" w:color="E4E4E5" w:themeColor="accent1" w:themeTint="33"/>
        <w:bottom w:val="single" w:sz="24" w:space="0" w:color="E4E4E5" w:themeColor="accent1" w:themeTint="33"/>
        <w:right w:val="single" w:sz="24" w:space="0" w:color="E4E4E5" w:themeColor="accent1" w:themeTint="33"/>
      </w:pBdr>
      <w:shd w:val="clear" w:color="auto" w:fill="E4E4E5" w:themeFill="accent1" w:themeFillTint="33"/>
      <w:spacing w:before="200" w:after="0"/>
      <w:outlineLvl w:val="1"/>
    </w:pPr>
    <w:rPr>
      <w:rFonts w:eastAsiaTheme="minorHAnsi"/>
      <w:caps/>
      <w:spacing w:val="15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E26"/>
    <w:pPr>
      <w:pBdr>
        <w:top w:val="single" w:sz="6" w:space="2" w:color="797B7E" w:themeColor="accent1"/>
        <w:left w:val="single" w:sz="6" w:space="2" w:color="797B7E" w:themeColor="accent1"/>
      </w:pBdr>
      <w:spacing w:before="300" w:after="0"/>
      <w:outlineLvl w:val="2"/>
    </w:pPr>
    <w:rPr>
      <w:rFonts w:eastAsiaTheme="minorHAnsi"/>
      <w:caps/>
      <w:color w:val="3C3D3E" w:themeColor="accent1" w:themeShade="7F"/>
      <w:spacing w:val="1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E26"/>
    <w:pPr>
      <w:pBdr>
        <w:top w:val="dotted" w:sz="6" w:space="2" w:color="797B7E" w:themeColor="accent1"/>
        <w:left w:val="dotted" w:sz="6" w:space="2" w:color="797B7E" w:themeColor="accent1"/>
      </w:pBdr>
      <w:spacing w:before="300" w:after="0"/>
      <w:outlineLvl w:val="3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E26"/>
    <w:pPr>
      <w:pBdr>
        <w:bottom w:val="single" w:sz="6" w:space="1" w:color="797B7E" w:themeColor="accent1"/>
      </w:pBdr>
      <w:spacing w:before="300" w:after="0"/>
      <w:outlineLvl w:val="4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E26"/>
    <w:pPr>
      <w:pBdr>
        <w:bottom w:val="dotted" w:sz="6" w:space="1" w:color="797B7E" w:themeColor="accent1"/>
      </w:pBdr>
      <w:spacing w:before="300" w:after="0"/>
      <w:outlineLvl w:val="5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E26"/>
    <w:pPr>
      <w:spacing w:before="300" w:after="0"/>
      <w:outlineLvl w:val="6"/>
    </w:pPr>
    <w:rPr>
      <w:rFonts w:eastAsiaTheme="minorHAnsi"/>
      <w:caps/>
      <w:color w:val="5A5C5E" w:themeColor="accent1" w:themeShade="BF"/>
      <w:spacing w:val="1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E26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E26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E26"/>
    <w:rPr>
      <w:b/>
      <w:bCs/>
      <w:caps/>
      <w:color w:val="FFFFFF" w:themeColor="background1"/>
      <w:spacing w:val="15"/>
      <w:shd w:val="clear" w:color="auto" w:fill="797B7E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74E26"/>
    <w:rPr>
      <w:caps/>
      <w:spacing w:val="15"/>
      <w:shd w:val="clear" w:color="auto" w:fill="E4E4E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274E26"/>
    <w:rPr>
      <w:caps/>
      <w:color w:val="3C3D3E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E26"/>
    <w:rPr>
      <w:caps/>
      <w:color w:val="5A5C5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E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E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74E26"/>
    <w:pPr>
      <w:spacing w:before="200"/>
    </w:pPr>
    <w:rPr>
      <w:rFonts w:eastAsiaTheme="minorHAnsi"/>
      <w:b/>
      <w:bCs/>
      <w:color w:val="5A5C5E" w:themeColor="accent1" w:themeShade="BF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74E26"/>
    <w:pPr>
      <w:spacing w:before="720"/>
    </w:pPr>
    <w:rPr>
      <w:rFonts w:eastAsiaTheme="minorHAnsi"/>
      <w:caps/>
      <w:color w:val="797B7E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74E26"/>
    <w:rPr>
      <w:caps/>
      <w:color w:val="797B7E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E26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74E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274E26"/>
    <w:rPr>
      <w:b/>
      <w:bCs/>
    </w:rPr>
  </w:style>
  <w:style w:type="character" w:styleId="Emphasis">
    <w:name w:val="Emphasis"/>
    <w:uiPriority w:val="20"/>
    <w:qFormat/>
    <w:rsid w:val="00274E26"/>
    <w:rPr>
      <w:caps/>
      <w:color w:val="3C3D3E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74E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74E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4E26"/>
    <w:pPr>
      <w:spacing w:before="200"/>
      <w:ind w:left="720"/>
      <w:contextualSpacing/>
    </w:pPr>
    <w:rPr>
      <w:rFonts w:eastAsiaTheme="minorHAnsi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74E26"/>
    <w:pPr>
      <w:spacing w:before="200"/>
    </w:pPr>
    <w:rPr>
      <w:rFonts w:eastAsiaTheme="minorHAnsi"/>
      <w:i/>
      <w:iCs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74E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E26"/>
    <w:pPr>
      <w:pBdr>
        <w:top w:val="single" w:sz="4" w:space="10" w:color="797B7E" w:themeColor="accent1"/>
        <w:left w:val="single" w:sz="4" w:space="10" w:color="797B7E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797B7E" w:themeColor="accent1"/>
      <w:sz w:val="20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E26"/>
    <w:rPr>
      <w:i/>
      <w:iCs/>
      <w:color w:val="797B7E" w:themeColor="accent1"/>
      <w:sz w:val="20"/>
      <w:szCs w:val="20"/>
    </w:rPr>
  </w:style>
  <w:style w:type="character" w:styleId="SubtleEmphasis">
    <w:name w:val="Subtle Emphasis"/>
    <w:uiPriority w:val="19"/>
    <w:qFormat/>
    <w:rsid w:val="00274E26"/>
    <w:rPr>
      <w:i/>
      <w:iCs/>
      <w:color w:val="3C3D3E" w:themeColor="accent1" w:themeShade="7F"/>
    </w:rPr>
  </w:style>
  <w:style w:type="character" w:styleId="IntenseEmphasis">
    <w:name w:val="Intense Emphasis"/>
    <w:uiPriority w:val="21"/>
    <w:qFormat/>
    <w:rsid w:val="00274E26"/>
    <w:rPr>
      <w:b/>
      <w:bCs/>
      <w:caps/>
      <w:color w:val="3C3D3E" w:themeColor="accent1" w:themeShade="7F"/>
      <w:spacing w:val="10"/>
    </w:rPr>
  </w:style>
  <w:style w:type="character" w:styleId="SubtleReference">
    <w:name w:val="Subtle Reference"/>
    <w:uiPriority w:val="31"/>
    <w:qFormat/>
    <w:rsid w:val="00274E26"/>
    <w:rPr>
      <w:b/>
      <w:bCs/>
      <w:color w:val="797B7E" w:themeColor="accent1"/>
    </w:rPr>
  </w:style>
  <w:style w:type="character" w:styleId="IntenseReference">
    <w:name w:val="Intense Reference"/>
    <w:uiPriority w:val="32"/>
    <w:qFormat/>
    <w:rsid w:val="00274E26"/>
    <w:rPr>
      <w:b/>
      <w:bCs/>
      <w:i/>
      <w:iCs/>
      <w:caps/>
      <w:color w:val="797B7E" w:themeColor="accent1"/>
    </w:rPr>
  </w:style>
  <w:style w:type="character" w:styleId="BookTitle">
    <w:name w:val="Book Title"/>
    <w:uiPriority w:val="33"/>
    <w:qFormat/>
    <w:rsid w:val="00274E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274E2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D4"/>
    <w:rPr>
      <w:rFonts w:ascii="Tahoma" w:eastAsiaTheme="minorEastAsia" w:hAnsi="Tahoma" w:cs="Tahoma"/>
      <w:sz w:val="16"/>
      <w:szCs w:val="16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496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arneiro\Documents\PROJECTS\BRIGIT\WP4-AUA\Asucc_manuscript\BMC\Revisions\Data%20Figs_revise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000"/>
            </a:pPr>
            <a:r>
              <a:rPr lang="en-US" sz="2000"/>
              <a:t>Y </a:t>
            </a:r>
            <a:r>
              <a:rPr lang="en-US" sz="2000" baseline="-25000"/>
              <a:t>Biomass/Glycerol</a:t>
            </a:r>
          </a:p>
        </c:rich>
      </c:tx>
      <c:layout>
        <c:manualLayout>
          <c:xMode val="edge"/>
          <c:yMode val="edge"/>
          <c:x val="0.30692195269991224"/>
          <c:y val="6.44409151807263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435999373231019"/>
          <c:y val="0.21322687867328219"/>
          <c:w val="0.64685208776396674"/>
          <c:h val="0.62194198063117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'#Glycerol+DMSO'!$N$3</c:f>
              <c:strCache>
                <c:ptCount val="1"/>
                <c:pt idx="0">
                  <c:v>Biomass/Glycerol</c:v>
                </c:pt>
              </c:strCache>
            </c:strRef>
          </c:tx>
          <c:invertIfNegative val="0"/>
          <c:cat>
            <c:numRef>
              <c:f>'#Glycerol+DMSO'!$L$4:$L$6</c:f>
              <c:numCache>
                <c:formatCode>General</c:formatCode>
                <c:ptCount val="3"/>
                <c:pt idx="0">
                  <c:v>0</c:v>
                </c:pt>
                <c:pt idx="1">
                  <c:v>5</c:v>
                </c:pt>
                <c:pt idx="2">
                  <c:v>10</c:v>
                </c:pt>
              </c:numCache>
            </c:numRef>
          </c:cat>
          <c:val>
            <c:numRef>
              <c:f>'#Glycerol+DMSO'!$N$4:$N$6</c:f>
              <c:numCache>
                <c:formatCode>General</c:formatCode>
                <c:ptCount val="3"/>
                <c:pt idx="0">
                  <c:v>0</c:v>
                </c:pt>
                <c:pt idx="1">
                  <c:v>1.4062993197600801E-2</c:v>
                </c:pt>
                <c:pt idx="2">
                  <c:v>2.045526286560187E-2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116608"/>
        <c:axId val="83835072"/>
      </c:barChart>
      <c:catAx>
        <c:axId val="186116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GB" sz="1100"/>
                  <a:t>DMSO uptake rate (mmol.gDCW</a:t>
                </a:r>
                <a:r>
                  <a:rPr lang="en-GB" sz="1100" baseline="30000"/>
                  <a:t>-1</a:t>
                </a:r>
                <a:r>
                  <a:rPr lang="en-GB" sz="1100"/>
                  <a:t>.h</a:t>
                </a:r>
                <a:r>
                  <a:rPr lang="en-GB" sz="1100" baseline="30000"/>
                  <a:t>-1</a:t>
                </a:r>
                <a:r>
                  <a:rPr lang="en-GB" sz="1100"/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83835072"/>
        <c:crosses val="autoZero"/>
        <c:auto val="1"/>
        <c:lblAlgn val="ctr"/>
        <c:lblOffset val="100"/>
        <c:noMultiLvlLbl val="0"/>
      </c:catAx>
      <c:valAx>
        <c:axId val="838350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 algn="ctr" rtl="0">
                  <a:defRPr sz="1100"/>
                </a:pPr>
                <a:r>
                  <a:rPr lang="en-GB" sz="1100"/>
                  <a:t>Predicted yield (gDCW.mmol glycerol</a:t>
                </a:r>
                <a:r>
                  <a:rPr lang="en-GB" sz="1100" baseline="30000"/>
                  <a:t>-1</a:t>
                </a:r>
                <a:r>
                  <a:rPr lang="en-GB" sz="1100"/>
                  <a:t>)</a:t>
                </a:r>
              </a:p>
              <a:p>
                <a:pPr algn="ctr" rtl="0">
                  <a:defRPr sz="1100"/>
                </a:pPr>
                <a:r>
                  <a:rPr lang="en-GB" sz="1100"/>
                  <a:t>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186116608"/>
        <c:crosses val="autoZero"/>
        <c:crossBetween val="between"/>
        <c:majorUnit val="1.0000000000000002E-2"/>
      </c:valAx>
    </c:plotArea>
    <c:plotVisOnly val="1"/>
    <c:dispBlanksAs val="gap"/>
    <c:showDLblsOverMax val="0"/>
  </c:chart>
  <c:txPr>
    <a:bodyPr/>
    <a:lstStyle/>
    <a:p>
      <a:pPr>
        <a:defRPr sz="14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Solstice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50542-B128-42CA-BAE6-6FC3C8785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scarneiro</dc:creator>
  <cp:lastModifiedBy>Sónia Carneiro</cp:lastModifiedBy>
  <cp:revision>3</cp:revision>
  <dcterms:created xsi:type="dcterms:W3CDTF">2018-03-22T15:17:00Z</dcterms:created>
  <dcterms:modified xsi:type="dcterms:W3CDTF">2018-03-22T15:17:00Z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http://www.zotero.org/styles/3-biotech</vt:lpwstr>
  </property>
  <property fmtid="{D5CDD505-2E9C-101B-9397-08002B2CF9AE}" pid="3" name="Mendeley Recent Style Name 0_1">
    <vt:lpwstr>3 Biotech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http://www.zotero.org/styles/bmc-biotechnology</vt:lpwstr>
  </property>
  <property fmtid="{D5CDD505-2E9C-101B-9397-08002B2CF9AE}" pid="7" name="Mendeley Recent Style Name 2_1">
    <vt:lpwstr>BMC Biotechnology</vt:lpwstr>
  </property>
  <property fmtid="{D5CDD505-2E9C-101B-9397-08002B2CF9AE}" pid="8" name="Mendeley Recent Style Id 3_1">
    <vt:lpwstr>http://www.zotero.org/styles/biotechnology-letters</vt:lpwstr>
  </property>
  <property fmtid="{D5CDD505-2E9C-101B-9397-08002B2CF9AE}" pid="9" name="Mendeley Recent Style Name 3_1">
    <vt:lpwstr>Biotechnology Letters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http://www.zotero.org/styles/nature-biotechnology</vt:lpwstr>
  </property>
  <property fmtid="{D5CDD505-2E9C-101B-9397-08002B2CF9AE}" pid="15" name="Mendeley Recent Style Name 6_1">
    <vt:lpwstr>Nature Biotechnology</vt:lpwstr>
  </property>
  <property fmtid="{D5CDD505-2E9C-101B-9397-08002B2CF9AE}" pid="16" name="Mendeley Recent Style Id 7_1">
    <vt:lpwstr>http://www.zotero.org/styles/new-biotechnology</vt:lpwstr>
  </property>
  <property fmtid="{D5CDD505-2E9C-101B-9397-08002B2CF9AE}" pid="17" name="Mendeley Recent Style Name 7_1">
    <vt:lpwstr>New BIOTECHNOLOGY</vt:lpwstr>
  </property>
  <property fmtid="{D5CDD505-2E9C-101B-9397-08002B2CF9AE}" pid="18" name="Mendeley Recent Style Id 8_1">
    <vt:lpwstr>http://www.zotero.org/styles/plant-biotechnology-reports</vt:lpwstr>
  </property>
  <property fmtid="{D5CDD505-2E9C-101B-9397-08002B2CF9AE}" pid="19" name="Mendeley Recent Style Name 8_1">
    <vt:lpwstr>Plant Biotechnology Reports</vt:lpwstr>
  </property>
  <property fmtid="{D5CDD505-2E9C-101B-9397-08002B2CF9AE}" pid="20" name="Mendeley Recent Style Id 9_1">
    <vt:lpwstr>http://www.zotero.org/styles/trends-in-biotechnology</vt:lpwstr>
  </property>
  <property fmtid="{D5CDD505-2E9C-101B-9397-08002B2CF9AE}" pid="21" name="Mendeley Recent Style Name 9_1">
    <vt:lpwstr>Trends in Biotechnology</vt:lpwstr>
  </property>
</Properties>
</file>