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C43FA" w14:textId="77777777" w:rsidR="00CF63AD" w:rsidRPr="00EA1D9A" w:rsidRDefault="00CF63AD" w:rsidP="00CF63AD">
      <w:pPr>
        <w:pStyle w:val="2"/>
        <w:spacing w:line="360" w:lineRule="auto"/>
        <w:rPr>
          <w:rFonts w:ascii="Times New Roman" w:hAnsi="Times New Roman" w:cs="Times New Roman"/>
          <w:color w:val="0D0D0D" w:themeColor="text1" w:themeTint="F2"/>
          <w:sz w:val="28"/>
          <w:szCs w:val="28"/>
        </w:rPr>
      </w:pPr>
      <w:r w:rsidRPr="00EA1D9A">
        <w:rPr>
          <w:rFonts w:ascii="Times New Roman" w:hAnsi="Times New Roman" w:cs="Times New Roman"/>
          <w:color w:val="0D0D0D" w:themeColor="text1" w:themeTint="F2"/>
          <w:sz w:val="28"/>
          <w:szCs w:val="28"/>
        </w:rPr>
        <w:t>Appendix</w:t>
      </w:r>
    </w:p>
    <w:p w14:paraId="5AB642C4" w14:textId="77777777" w:rsidR="00CF63AD" w:rsidRDefault="00CF63AD" w:rsidP="004A778E">
      <w:pPr>
        <w:spacing w:line="360" w:lineRule="auto"/>
        <w:rPr>
          <w:rFonts w:hint="eastAsia"/>
          <w:b/>
          <w:color w:val="0D0D0D" w:themeColor="text1" w:themeTint="F2"/>
        </w:rPr>
      </w:pPr>
      <w:bookmarkStart w:id="0" w:name="_GoBack"/>
      <w:bookmarkEnd w:id="0"/>
    </w:p>
    <w:p w14:paraId="2A4C6700" w14:textId="77777777" w:rsidR="004A778E" w:rsidRPr="00EA1D9A" w:rsidRDefault="004A778E" w:rsidP="004A778E">
      <w:pPr>
        <w:spacing w:line="360" w:lineRule="auto"/>
        <w:rPr>
          <w:b/>
          <w:color w:val="0D0D0D" w:themeColor="text1" w:themeTint="F2"/>
        </w:rPr>
      </w:pPr>
      <w:r w:rsidRPr="00EA1D9A">
        <w:rPr>
          <w:b/>
          <w:color w:val="0D0D0D" w:themeColor="text1" w:themeTint="F2"/>
        </w:rPr>
        <w:t>The equations and parameters used in Fig.1(d-f).</w:t>
      </w:r>
    </w:p>
    <w:p w14:paraId="5018388D" w14:textId="77777777" w:rsidR="004A778E" w:rsidRPr="00EA1D9A" w:rsidRDefault="004A778E" w:rsidP="004A778E">
      <w:pPr>
        <w:pStyle w:val="a5"/>
        <w:tabs>
          <w:tab w:val="left" w:pos="1694"/>
        </w:tabs>
        <w:spacing w:line="360" w:lineRule="auto"/>
        <w:ind w:left="0"/>
        <w:rPr>
          <w:color w:val="0D0D0D" w:themeColor="text1" w:themeTint="F2"/>
        </w:rPr>
      </w:pPr>
      <w:r w:rsidRPr="00EA1D9A">
        <w:rPr>
          <w:color w:val="0D0D0D" w:themeColor="text1" w:themeTint="F2"/>
        </w:rPr>
        <w:t>In our model, there is background activation or deactivation on the node in case it has no activation or deactivation from other nodes. In Fig. 1d, enzyme R</w:t>
      </w:r>
      <w:r w:rsidRPr="00EA1D9A">
        <w:rPr>
          <w:color w:val="0D0D0D" w:themeColor="text1" w:themeTint="F2"/>
          <w:vertAlign w:val="subscript"/>
        </w:rPr>
        <w:t>1</w:t>
      </w:r>
      <w:r w:rsidRPr="00EA1D9A">
        <w:rPr>
          <w:color w:val="0D0D0D" w:themeColor="text1" w:themeTint="F2"/>
        </w:rPr>
        <w:t xml:space="preserve"> can convert both the substrates of M</w:t>
      </w:r>
      <w:r w:rsidRPr="00EA1D9A">
        <w:rPr>
          <w:color w:val="0D0D0D" w:themeColor="text1" w:themeTint="F2"/>
          <w:vertAlign w:val="subscript"/>
        </w:rPr>
        <w:t>1</w:t>
      </w:r>
      <w:r w:rsidRPr="00EA1D9A">
        <w:rPr>
          <w:color w:val="0D0D0D" w:themeColor="text1" w:themeTint="F2"/>
        </w:rPr>
        <w:t xml:space="preserve"> and O</w:t>
      </w:r>
      <w:r w:rsidRPr="00EA1D9A">
        <w:rPr>
          <w:color w:val="0D0D0D" w:themeColor="text1" w:themeTint="F2"/>
          <w:vertAlign w:val="subscript"/>
        </w:rPr>
        <w:t>1</w:t>
      </w:r>
      <w:r w:rsidRPr="00EA1D9A">
        <w:rPr>
          <w:color w:val="0D0D0D" w:themeColor="text1" w:themeTint="F2"/>
        </w:rPr>
        <w:t xml:space="preserve"> from their inactive to active states, and the rate equations for the active enzymes M</w:t>
      </w:r>
      <w:r w:rsidRPr="00EA1D9A">
        <w:rPr>
          <w:color w:val="0D0D0D" w:themeColor="text1" w:themeTint="F2"/>
          <w:vertAlign w:val="superscript"/>
        </w:rPr>
        <w:t>*</w:t>
      </w:r>
      <w:r w:rsidRPr="00EA1D9A">
        <w:rPr>
          <w:color w:val="0D0D0D" w:themeColor="text1" w:themeTint="F2"/>
          <w:vertAlign w:val="subscript"/>
        </w:rPr>
        <w:t>1</w:t>
      </w:r>
      <w:r w:rsidRPr="00EA1D9A">
        <w:rPr>
          <w:color w:val="0D0D0D" w:themeColor="text1" w:themeTint="F2"/>
        </w:rPr>
        <w:t xml:space="preserve"> and O</w:t>
      </w:r>
      <w:r w:rsidRPr="00EA1D9A">
        <w:rPr>
          <w:color w:val="0D0D0D" w:themeColor="text1" w:themeTint="F2"/>
          <w:vertAlign w:val="superscript"/>
        </w:rPr>
        <w:t>*</w:t>
      </w:r>
      <w:r w:rsidRPr="00EA1D9A">
        <w:rPr>
          <w:color w:val="0D0D0D" w:themeColor="text1" w:themeTint="F2"/>
          <w:vertAlign w:val="subscript"/>
        </w:rPr>
        <w:t>1</w:t>
      </w:r>
      <w:r w:rsidRPr="00EA1D9A">
        <w:rPr>
          <w:color w:val="0D0D0D" w:themeColor="text1" w:themeTint="F2"/>
        </w:rPr>
        <w:t xml:space="preserve"> take the following forms:</w:t>
      </w:r>
    </w:p>
    <w:p w14:paraId="4C3E52FD"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den>
            </m:f>
          </m:den>
        </m:f>
        <m:r>
          <w:rPr>
            <w:rFonts w:ascii="Cambria Math" w:hAnsi="Cambria Math"/>
            <w:color w:val="0D0D0D" w:themeColor="text1" w:themeTint="F2"/>
          </w:rPr>
          <m:t xml:space="preserve"> -</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3</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den>
        </m:f>
      </m:oMath>
      <w:r w:rsidRPr="00EA1D9A">
        <w:rPr>
          <w:color w:val="0D0D0D" w:themeColor="text1" w:themeTint="F2"/>
        </w:rPr>
        <w:tab/>
      </w:r>
    </w:p>
    <w:p w14:paraId="0E027E9E"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den>
            </m:f>
          </m:den>
        </m:f>
        <m:r>
          <w:rPr>
            <w:rFonts w:ascii="Cambria Math" w:hAnsi="Cambria Math"/>
            <w:color w:val="0D0D0D" w:themeColor="text1" w:themeTint="F2"/>
          </w:rPr>
          <m:t xml:space="preserve"> -</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4</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oMath>
      <w:r w:rsidRPr="00EA1D9A">
        <w:rPr>
          <w:color w:val="0D0D0D" w:themeColor="text1" w:themeTint="F2"/>
        </w:rPr>
        <w:t xml:space="preserve"> </w:t>
      </w:r>
    </w:p>
    <w:p w14:paraId="10C02A8D" w14:textId="77777777" w:rsidR="004A778E" w:rsidRPr="00EA1D9A" w:rsidRDefault="004A778E" w:rsidP="004A778E">
      <w:pPr>
        <w:pStyle w:val="a5"/>
        <w:tabs>
          <w:tab w:val="left" w:pos="1694"/>
        </w:tabs>
        <w:spacing w:line="360" w:lineRule="auto"/>
        <w:ind w:left="0"/>
        <w:rPr>
          <w:color w:val="0D0D0D" w:themeColor="text1" w:themeTint="F2"/>
        </w:rPr>
      </w:pPr>
      <w:r w:rsidRPr="00EA1D9A">
        <w:rPr>
          <w:color w:val="0D0D0D" w:themeColor="text1" w:themeTint="F2"/>
        </w:rPr>
        <w:t xml:space="preserve">with parameters </w:t>
      </w:r>
      <m:oMath>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3</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4</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r>
          <w:rPr>
            <w:rFonts w:ascii="Cambria Math" w:hAnsi="Cambria Math"/>
            <w:color w:val="0D0D0D" w:themeColor="text1" w:themeTint="F2"/>
          </w:rPr>
          <m:t>=0.1,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r>
          <w:rPr>
            <w:rFonts w:ascii="Cambria Math" w:hAnsi="Cambria Math"/>
            <w:color w:val="0D0D0D" w:themeColor="text1" w:themeTint="F2"/>
          </w:rPr>
          <m:t>=0.2,</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r>
          <w:rPr>
            <w:rFonts w:ascii="Cambria Math" w:hAnsi="Cambria Math"/>
            <w:color w:val="0D0D0D" w:themeColor="text1" w:themeTint="F2"/>
          </w:rPr>
          <m:t>=1.</m:t>
        </m:r>
      </m:oMath>
    </w:p>
    <w:p w14:paraId="372D0AB6" w14:textId="77777777" w:rsidR="004A778E" w:rsidRPr="00EA1D9A" w:rsidRDefault="004A778E" w:rsidP="004A778E">
      <w:pPr>
        <w:pStyle w:val="a5"/>
        <w:tabs>
          <w:tab w:val="left" w:pos="1694"/>
        </w:tabs>
        <w:spacing w:line="360" w:lineRule="auto"/>
        <w:ind w:left="0"/>
        <w:rPr>
          <w:color w:val="0D0D0D" w:themeColor="text1" w:themeTint="F2"/>
        </w:rPr>
      </w:pPr>
    </w:p>
    <w:p w14:paraId="5600B764" w14:textId="77777777" w:rsidR="004A778E" w:rsidRPr="00EA1D9A" w:rsidRDefault="004A778E" w:rsidP="004A778E">
      <w:pPr>
        <w:pStyle w:val="a5"/>
        <w:spacing w:line="360" w:lineRule="auto"/>
        <w:ind w:left="0"/>
        <w:rPr>
          <w:color w:val="0D0D0D" w:themeColor="text1" w:themeTint="F2"/>
        </w:rPr>
      </w:pPr>
      <w:r w:rsidRPr="00EA1D9A">
        <w:rPr>
          <w:color w:val="0D0D0D" w:themeColor="text1" w:themeTint="F2"/>
        </w:rPr>
        <w:t xml:space="preserve">In Fig. 1e, enzyme  </w:t>
      </w:r>
      <m:oMath>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oMath>
      <w:r w:rsidRPr="00EA1D9A">
        <w:rPr>
          <w:color w:val="0D0D0D" w:themeColor="text1" w:themeTint="F2"/>
        </w:rPr>
        <w:t xml:space="preserve"> converts both the substrates of M</w:t>
      </w:r>
      <w:r w:rsidRPr="00EA1D9A">
        <w:rPr>
          <w:color w:val="0D0D0D" w:themeColor="text1" w:themeTint="F2"/>
          <w:vertAlign w:val="subscript"/>
        </w:rPr>
        <w:t>1</w:t>
      </w:r>
      <w:r w:rsidRPr="00EA1D9A">
        <w:rPr>
          <w:color w:val="0D0D0D" w:themeColor="text1" w:themeTint="F2"/>
        </w:rPr>
        <w:t xml:space="preserve"> and O</w:t>
      </w:r>
      <w:r w:rsidRPr="00EA1D9A">
        <w:rPr>
          <w:color w:val="0D0D0D" w:themeColor="text1" w:themeTint="F2"/>
          <w:vertAlign w:val="subscript"/>
        </w:rPr>
        <w:t>1</w:t>
      </w:r>
      <w:r w:rsidRPr="00EA1D9A">
        <w:rPr>
          <w:color w:val="0D0D0D" w:themeColor="text1" w:themeTint="F2"/>
        </w:rPr>
        <w:t xml:space="preserve"> from their active to inactive states; the dynamic equations are</w:t>
      </w:r>
    </w:p>
    <w:p w14:paraId="748857E8"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1-M</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den>
        </m:f>
        <m:r>
          <w:rPr>
            <w:rFonts w:ascii="Cambria Math" w:hAnsi="Cambria Math"/>
            <w:color w:val="0D0D0D" w:themeColor="text1" w:themeTint="F2"/>
          </w:rPr>
          <m:t xml:space="preserve"> </m:t>
        </m:r>
      </m:oMath>
      <w:r w:rsidRPr="00EA1D9A">
        <w:rPr>
          <w:color w:val="0D0D0D" w:themeColor="text1" w:themeTint="F2"/>
        </w:rPr>
        <w:tab/>
      </w:r>
    </w:p>
    <w:p w14:paraId="2DA164A8"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2</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1-O</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den>
        </m:f>
      </m:oMath>
      <w:r w:rsidRPr="00EA1D9A">
        <w:rPr>
          <w:color w:val="0D0D0D" w:themeColor="text1" w:themeTint="F2"/>
        </w:rPr>
        <w:t xml:space="preserve"> </w:t>
      </w:r>
    </w:p>
    <w:p w14:paraId="239F40CC" w14:textId="77777777" w:rsidR="004A778E" w:rsidRPr="00EA1D9A" w:rsidRDefault="004A778E" w:rsidP="004A778E">
      <w:pPr>
        <w:pStyle w:val="a5"/>
        <w:tabs>
          <w:tab w:val="left" w:pos="1694"/>
        </w:tabs>
        <w:spacing w:line="360" w:lineRule="auto"/>
        <w:ind w:left="0"/>
        <w:rPr>
          <w:color w:val="0D0D0D" w:themeColor="text1" w:themeTint="F2"/>
        </w:rPr>
      </w:pPr>
      <w:r w:rsidRPr="00EA1D9A">
        <w:rPr>
          <w:color w:val="0D0D0D" w:themeColor="text1" w:themeTint="F2"/>
        </w:rPr>
        <w:t xml:space="preserve">with parameters </w:t>
      </w:r>
      <m:oMath>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2</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r>
          <w:rPr>
            <w:rFonts w:ascii="Cambria Math" w:hAnsi="Cambria Math"/>
            <w:color w:val="0D0D0D" w:themeColor="text1" w:themeTint="F2"/>
          </w:rPr>
          <m:t>=0.1,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r>
          <w:rPr>
            <w:rFonts w:ascii="Cambria Math" w:hAnsi="Cambria Math"/>
            <w:color w:val="0D0D0D" w:themeColor="text1" w:themeTint="F2"/>
          </w:rPr>
          <m:t>=0.2.</m:t>
        </m:r>
      </m:oMath>
      <w:r w:rsidRPr="00EA1D9A">
        <w:rPr>
          <w:color w:val="0D0D0D" w:themeColor="text1" w:themeTint="F2"/>
        </w:rPr>
        <w:t xml:space="preserve"> </w:t>
      </w:r>
    </w:p>
    <w:p w14:paraId="2F859BB1" w14:textId="77777777" w:rsidR="004A778E" w:rsidRPr="00EA1D9A" w:rsidRDefault="004A778E" w:rsidP="004A778E">
      <w:pPr>
        <w:pStyle w:val="a5"/>
        <w:tabs>
          <w:tab w:val="left" w:pos="1694"/>
        </w:tabs>
        <w:spacing w:line="360" w:lineRule="auto"/>
        <w:ind w:left="0"/>
        <w:rPr>
          <w:color w:val="0D0D0D" w:themeColor="text1" w:themeTint="F2"/>
        </w:rPr>
      </w:pPr>
    </w:p>
    <w:p w14:paraId="33B29704" w14:textId="77777777" w:rsidR="004A778E" w:rsidRPr="00EA1D9A" w:rsidRDefault="004A778E" w:rsidP="004A778E">
      <w:pPr>
        <w:pStyle w:val="a5"/>
        <w:spacing w:line="360" w:lineRule="auto"/>
        <w:ind w:left="0"/>
        <w:rPr>
          <w:color w:val="0D0D0D" w:themeColor="text1" w:themeTint="F2"/>
        </w:rPr>
      </w:pPr>
      <w:r w:rsidRPr="00EA1D9A">
        <w:rPr>
          <w:color w:val="0D0D0D" w:themeColor="text1" w:themeTint="F2"/>
        </w:rPr>
        <w:t xml:space="preserve">In Fig. 1f, enzyme </w:t>
      </w:r>
      <m:oMath>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oMath>
      <w:r w:rsidRPr="00EA1D9A">
        <w:rPr>
          <w:color w:val="0D0D0D" w:themeColor="text1" w:themeTint="F2"/>
        </w:rPr>
        <w:t xml:space="preserve"> converts the substrate M</w:t>
      </w:r>
      <w:r w:rsidRPr="00EA1D9A">
        <w:rPr>
          <w:color w:val="0D0D0D" w:themeColor="text1" w:themeTint="F2"/>
          <w:vertAlign w:val="subscript"/>
        </w:rPr>
        <w:t>1</w:t>
      </w:r>
      <w:r w:rsidRPr="00EA1D9A">
        <w:rPr>
          <w:color w:val="0D0D0D" w:themeColor="text1" w:themeTint="F2"/>
        </w:rPr>
        <w:t xml:space="preserve"> (O</w:t>
      </w:r>
      <w:r w:rsidRPr="00EA1D9A">
        <w:rPr>
          <w:color w:val="0D0D0D" w:themeColor="text1" w:themeTint="F2"/>
          <w:vertAlign w:val="subscript"/>
        </w:rPr>
        <w:t>1</w:t>
      </w:r>
      <w:r w:rsidRPr="00EA1D9A">
        <w:rPr>
          <w:color w:val="0D0D0D" w:themeColor="text1" w:themeTint="F2"/>
        </w:rPr>
        <w:t xml:space="preserve">) from its inactive (active) </w:t>
      </w:r>
      <w:proofErr w:type="gramStart"/>
      <w:r w:rsidRPr="00EA1D9A">
        <w:rPr>
          <w:color w:val="0D0D0D" w:themeColor="text1" w:themeTint="F2"/>
        </w:rPr>
        <w:t>to</w:t>
      </w:r>
      <w:proofErr w:type="gramEnd"/>
      <w:r w:rsidRPr="00EA1D9A">
        <w:rPr>
          <w:color w:val="0D0D0D" w:themeColor="text1" w:themeTint="F2"/>
        </w:rPr>
        <w:t xml:space="preserve"> active (inactive) state, and the equations are </w:t>
      </w:r>
    </w:p>
    <w:p w14:paraId="65583364"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3</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M</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den>
        </m:f>
        <m:r>
          <w:rPr>
            <w:rFonts w:ascii="Cambria Math" w:hAnsi="Cambria Math"/>
            <w:color w:val="0D0D0D" w:themeColor="text1" w:themeTint="F2"/>
          </w:rPr>
          <m:t xml:space="preserve"> </m:t>
        </m:r>
      </m:oMath>
      <w:r w:rsidRPr="00EA1D9A">
        <w:rPr>
          <w:color w:val="0D0D0D" w:themeColor="text1" w:themeTint="F2"/>
        </w:rPr>
        <w:tab/>
      </w:r>
    </w:p>
    <w:p w14:paraId="03B8735A" w14:textId="77777777" w:rsidR="004A778E" w:rsidRPr="00EA1D9A" w:rsidRDefault="004A778E" w:rsidP="004A778E">
      <w:pPr>
        <w:pStyle w:val="a5"/>
        <w:tabs>
          <w:tab w:val="left" w:pos="1694"/>
        </w:tabs>
        <w:spacing w:line="360" w:lineRule="auto"/>
        <w:rPr>
          <w:color w:val="0D0D0D" w:themeColor="text1" w:themeTint="F2"/>
        </w:rPr>
      </w:pPr>
      <m:oMath>
        <m:f>
          <m:fPr>
            <m:ctrlPr>
              <w:rPr>
                <w:rFonts w:ascii="Cambria Math" w:hAnsi="Cambria Math"/>
                <w:i/>
                <w:color w:val="0D0D0D" w:themeColor="text1" w:themeTint="F2"/>
              </w:rPr>
            </m:ctrlPr>
          </m:fPr>
          <m:num>
            <m:r>
              <w:rPr>
                <w:rFonts w:ascii="Cambria Math" w:hAnsi="Cambria Math"/>
                <w:color w:val="0D0D0D" w:themeColor="text1" w:themeTint="F2"/>
              </w:rPr>
              <m:t>d</m:t>
            </m:r>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r>
              <w:rPr>
                <w:rFonts w:ascii="Cambria Math" w:hAnsi="Cambria Math"/>
                <w:color w:val="0D0D0D" w:themeColor="text1" w:themeTint="F2"/>
              </w:rPr>
              <m:t>dt</m:t>
            </m:r>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2</m:t>
            </m:r>
          </m:sub>
        </m:sSub>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1-O</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den>
        </m:f>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f>
          <m:fPr>
            <m:ctrlPr>
              <w:rPr>
                <w:rFonts w:ascii="Cambria Math" w:hAnsi="Cambria Math"/>
                <w:i/>
                <w:color w:val="0D0D0D" w:themeColor="text1" w:themeTint="F2"/>
              </w:rPr>
            </m:ctrlPr>
          </m:fPr>
          <m:num>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num>
          <m:den>
            <m:r>
              <w:rPr>
                <w:rFonts w:ascii="Cambria Math" w:hAnsi="Cambria Math"/>
                <w:color w:val="0D0D0D" w:themeColor="text1" w:themeTint="F2"/>
              </w:rPr>
              <m:t>1+</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1-M</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den>
            </m:f>
            <m:r>
              <w:rPr>
                <w:rFonts w:ascii="Cambria Math" w:hAnsi="Cambria Math"/>
                <w:color w:val="0D0D0D" w:themeColor="text1" w:themeTint="F2"/>
              </w:rPr>
              <m:t>+</m:t>
            </m:r>
            <m:f>
              <m:fPr>
                <m:ctrlPr>
                  <w:rPr>
                    <w:rFonts w:ascii="Cambria Math" w:hAnsi="Cambria Math"/>
                    <w:i/>
                    <w:color w:val="0D0D0D" w:themeColor="text1" w:themeTint="F2"/>
                  </w:rPr>
                </m:ctrlPr>
              </m:fPr>
              <m:num>
                <m:sSub>
                  <m:sSubPr>
                    <m:ctrlPr>
                      <w:rPr>
                        <w:rFonts w:ascii="Cambria Math" w:hAnsi="Cambria Math"/>
                        <w:i/>
                        <w:color w:val="0D0D0D" w:themeColor="text1" w:themeTint="F2"/>
                      </w:rPr>
                    </m:ctrlPr>
                  </m:sSubPr>
                  <m:e>
                    <m:r>
                      <w:rPr>
                        <w:rFonts w:ascii="Cambria Math" w:hAnsi="Cambria Math"/>
                        <w:color w:val="0D0D0D" w:themeColor="text1" w:themeTint="F2"/>
                      </w:rPr>
                      <m:t>O</m:t>
                    </m:r>
                  </m:e>
                  <m:sub>
                    <m:r>
                      <w:rPr>
                        <w:rFonts w:ascii="Cambria Math" w:hAnsi="Cambria Math"/>
                        <w:color w:val="0D0D0D" w:themeColor="text1" w:themeTint="F2"/>
                      </w:rPr>
                      <m:t>1</m:t>
                    </m:r>
                  </m:sub>
                </m:sSub>
              </m:num>
              <m:den>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den>
            </m:f>
          </m:den>
        </m:f>
      </m:oMath>
      <w:r w:rsidRPr="00EA1D9A">
        <w:rPr>
          <w:color w:val="0D0D0D" w:themeColor="text1" w:themeTint="F2"/>
        </w:rPr>
        <w:t xml:space="preserve"> </w:t>
      </w:r>
    </w:p>
    <w:p w14:paraId="562DE603" w14:textId="77777777" w:rsidR="004A778E" w:rsidRPr="00EA1D9A" w:rsidRDefault="004A778E" w:rsidP="004A778E">
      <w:pPr>
        <w:pStyle w:val="a5"/>
        <w:tabs>
          <w:tab w:val="left" w:pos="1694"/>
        </w:tabs>
        <w:spacing w:line="360" w:lineRule="auto"/>
        <w:ind w:left="0"/>
        <w:rPr>
          <w:color w:val="0D0D0D" w:themeColor="text1" w:themeTint="F2"/>
        </w:rPr>
      </w:pPr>
      <w:r w:rsidRPr="00EA1D9A">
        <w:rPr>
          <w:color w:val="0D0D0D" w:themeColor="text1" w:themeTint="F2"/>
        </w:rPr>
        <w:lastRenderedPageBreak/>
        <w:t xml:space="preserve">with parameters </w:t>
      </w:r>
      <m:oMath>
        <m:sSub>
          <m:sSubPr>
            <m:ctrlPr>
              <w:rPr>
                <w:rFonts w:ascii="Cambria Math" w:hAnsi="Cambria Math"/>
                <w:i/>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2</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B</m:t>
            </m:r>
          </m:e>
          <m:sub>
            <m:r>
              <w:rPr>
                <w:rFonts w:ascii="Cambria Math" w:hAnsi="Cambria Math"/>
                <w:color w:val="0D0D0D" w:themeColor="text1" w:themeTint="F2"/>
              </w:rPr>
              <m:t>3</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1</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2</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3</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V</m:t>
            </m:r>
          </m:e>
          <m:sub>
            <m:r>
              <w:rPr>
                <w:rFonts w:ascii="Cambria Math" w:hAnsi="Cambria Math"/>
                <w:color w:val="0D0D0D" w:themeColor="text1" w:themeTint="F2"/>
              </w:rPr>
              <m:t>4</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2</m:t>
            </m:r>
          </m:sub>
        </m:sSub>
        <m:r>
          <w:rPr>
            <w:rFonts w:ascii="Cambria Math" w:hAnsi="Cambria Math"/>
            <w:color w:val="0D0D0D" w:themeColor="text1" w:themeTint="F2"/>
          </w:rPr>
          <m:t>=</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3</m:t>
            </m:r>
          </m:sub>
        </m:sSub>
        <m:r>
          <w:rPr>
            <w:rFonts w:ascii="Cambria Math" w:hAnsi="Cambria Math"/>
            <w:color w:val="0D0D0D" w:themeColor="text1" w:themeTint="F2"/>
          </w:rPr>
          <m:t>=1,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1</m:t>
            </m:r>
          </m:sub>
        </m:sSub>
        <m:r>
          <w:rPr>
            <w:rFonts w:ascii="Cambria Math" w:hAnsi="Cambria Math"/>
            <w:color w:val="0D0D0D" w:themeColor="text1" w:themeTint="F2"/>
          </w:rPr>
          <m:t>=0.1,</m:t>
        </m:r>
        <m:sSub>
          <m:sSubPr>
            <m:ctrlPr>
              <w:rPr>
                <w:rFonts w:ascii="Cambria Math" w:hAnsi="Cambria Math"/>
                <w:i/>
                <w:color w:val="0D0D0D" w:themeColor="text1" w:themeTint="F2"/>
              </w:rPr>
            </m:ctrlPr>
          </m:sSubPr>
          <m:e>
            <m:r>
              <w:rPr>
                <w:rFonts w:ascii="Cambria Math" w:hAnsi="Cambria Math"/>
                <w:color w:val="0D0D0D" w:themeColor="text1" w:themeTint="F2"/>
              </w:rPr>
              <m:t>K</m:t>
            </m:r>
          </m:e>
          <m:sub>
            <m:r>
              <w:rPr>
                <w:rFonts w:ascii="Cambria Math" w:hAnsi="Cambria Math"/>
                <w:color w:val="0D0D0D" w:themeColor="text1" w:themeTint="F2"/>
              </w:rPr>
              <m:t>4</m:t>
            </m:r>
          </m:sub>
        </m:sSub>
        <m:r>
          <w:rPr>
            <w:rFonts w:ascii="Cambria Math" w:hAnsi="Cambria Math"/>
            <w:color w:val="0D0D0D" w:themeColor="text1" w:themeTint="F2"/>
          </w:rPr>
          <m:t>=0.2.</m:t>
        </m:r>
      </m:oMath>
    </w:p>
    <w:p w14:paraId="39DDE246" w14:textId="77777777" w:rsidR="004A778E" w:rsidRPr="00EA1D9A" w:rsidRDefault="004A778E" w:rsidP="004A778E">
      <w:pPr>
        <w:spacing w:line="360" w:lineRule="auto"/>
        <w:rPr>
          <w:color w:val="0D0D0D" w:themeColor="text1" w:themeTint="F2"/>
        </w:rPr>
      </w:pPr>
    </w:p>
    <w:p w14:paraId="103E6176"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For the circuit in Fig 1g, the equations that take into account the implicit interactions (substrate competitive binding) take the form: </w:t>
      </w:r>
    </w:p>
    <w:p w14:paraId="442DB107"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sSub>
          <m:sSubPr>
            <m:ctrlPr>
              <w:rPr>
                <w:rFonts w:ascii="Cambria Math" w:eastAsia="宋体" w:hAnsi="Cambria Math"/>
                <w:i/>
                <w:color w:val="0D0D0D" w:themeColor="text1" w:themeTint="F2"/>
              </w:rPr>
            </m:ctrlPr>
          </m:sSubPr>
          <m:e>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4</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den>
        </m:f>
      </m:oMath>
      <w:r w:rsidRPr="00EA1D9A">
        <w:rPr>
          <w:color w:val="0D0D0D" w:themeColor="text1" w:themeTint="F2"/>
        </w:rPr>
        <w:t>,</w:t>
      </w:r>
    </w:p>
    <w:p w14:paraId="27ED261F"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2</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den>
            </m:f>
          </m:num>
          <m:den>
            <m:r>
              <w:rPr>
                <w:rFonts w:ascii="Cambria Math" w:eastAsia="宋体" w:hAnsi="Cambria Math"/>
                <w:color w:val="0D0D0D" w:themeColor="text1" w:themeTint="F2"/>
              </w:rPr>
              <m:t>1+</m:t>
            </m:r>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1-O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den>
            </m:f>
            <m:r>
              <w:rPr>
                <w:rFonts w:ascii="Cambria Math" w:eastAsia="宋体" w:hAnsi="Cambria Math"/>
                <w:color w:val="0D0D0D" w:themeColor="text1" w:themeTint="F2"/>
              </w:rPr>
              <m:t>+</m:t>
            </m:r>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den>
            </m:f>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den>
        </m:f>
      </m:oMath>
      <w:r w:rsidRPr="00EA1D9A">
        <w:rPr>
          <w:color w:val="0D0D0D" w:themeColor="text1" w:themeTint="F2"/>
        </w:rPr>
        <w:t>,</w:t>
      </w:r>
    </w:p>
    <w:p w14:paraId="4FDC3F2A"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3</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1-O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den>
            </m:f>
          </m:num>
          <m:den>
            <m:r>
              <w:rPr>
                <w:rFonts w:ascii="Cambria Math" w:eastAsia="宋体" w:hAnsi="Cambria Math"/>
                <w:color w:val="0D0D0D" w:themeColor="text1" w:themeTint="F2"/>
              </w:rPr>
              <m:t>1+</m:t>
            </m:r>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1-O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den>
            </m:f>
            <m:r>
              <w:rPr>
                <w:rFonts w:ascii="Cambria Math" w:eastAsia="宋体" w:hAnsi="Cambria Math"/>
                <w:color w:val="0D0D0D" w:themeColor="text1" w:themeTint="F2"/>
              </w:rPr>
              <m:t>+</m:t>
            </m:r>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den>
            </m:f>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6</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2</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den>
        </m:f>
      </m:oMath>
      <w:r w:rsidRPr="00EA1D9A">
        <w:rPr>
          <w:color w:val="0D0D0D" w:themeColor="text1" w:themeTint="F2"/>
        </w:rPr>
        <w:t>,</w:t>
      </w:r>
    </w:p>
    <w:p w14:paraId="4F70082C"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with parameters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=0.2784</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=0.0021</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=0.2727</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=0.0016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=2.9737</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=0.2602</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=1.9645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=0.0596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=0.5364</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=0.7396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=0.6166</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=0.0082</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=0.5</m:t>
        </m:r>
      </m:oMath>
      <w:r w:rsidRPr="00EA1D9A">
        <w:rPr>
          <w:color w:val="0D0D0D" w:themeColor="text1" w:themeTint="F2"/>
        </w:rPr>
        <w:t xml:space="preserve">, with initial condition [0.1, 0,1, 0.1]. </w:t>
      </w:r>
    </w:p>
    <w:p w14:paraId="17F658A1" w14:textId="77777777" w:rsidR="004A778E" w:rsidRPr="00EA1D9A" w:rsidRDefault="004A778E" w:rsidP="004A778E">
      <w:pPr>
        <w:spacing w:line="360" w:lineRule="auto"/>
        <w:rPr>
          <w:color w:val="0D0D0D" w:themeColor="text1" w:themeTint="F2"/>
        </w:rPr>
      </w:pPr>
    </w:p>
    <w:p w14:paraId="60B2C764" w14:textId="77777777" w:rsidR="004A778E" w:rsidRPr="00EA1D9A" w:rsidRDefault="004A778E" w:rsidP="004A778E">
      <w:pPr>
        <w:spacing w:line="360" w:lineRule="auto"/>
        <w:rPr>
          <w:color w:val="0D0D0D" w:themeColor="text1" w:themeTint="F2"/>
        </w:rPr>
      </w:pPr>
      <w:r w:rsidRPr="00EA1D9A">
        <w:rPr>
          <w:color w:val="0D0D0D" w:themeColor="text1" w:themeTint="F2"/>
        </w:rPr>
        <w:t>For the circuit in Fig 1h, the equations that omit the implicit interactions are as follows,</w:t>
      </w:r>
    </w:p>
    <w:p w14:paraId="45983C4B"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sSub>
          <m:sSubPr>
            <m:ctrlPr>
              <w:rPr>
                <w:rFonts w:ascii="Cambria Math" w:eastAsia="宋体" w:hAnsi="Cambria Math"/>
                <w:i/>
                <w:color w:val="0D0D0D" w:themeColor="text1" w:themeTint="F2"/>
              </w:rPr>
            </m:ctrlPr>
          </m:sSubPr>
          <m:e>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4</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RR</m:t>
                </m:r>
              </m:e>
              <m:sub>
                <m:r>
                  <w:rPr>
                    <w:rFonts w:ascii="Cambria Math" w:eastAsia="宋体" w:hAnsi="Cambria Math"/>
                    <w:color w:val="0D0D0D" w:themeColor="text1" w:themeTint="F2"/>
                  </w:rPr>
                  <m:t>1</m:t>
                </m:r>
              </m:sub>
            </m:sSub>
          </m:den>
        </m:f>
      </m:oMath>
      <w:r w:rsidRPr="00EA1D9A">
        <w:rPr>
          <w:color w:val="0D0D0D" w:themeColor="text1" w:themeTint="F2"/>
        </w:rPr>
        <w:t>,</w:t>
      </w:r>
    </w:p>
    <w:p w14:paraId="7C4DD179"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2</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M</m:t>
                </m:r>
              </m:e>
              <m:sub>
                <m:r>
                  <w:rPr>
                    <w:rFonts w:ascii="Cambria Math" w:eastAsia="宋体" w:hAnsi="Cambria Math"/>
                    <w:color w:val="0D0D0D" w:themeColor="text1" w:themeTint="F2"/>
                  </w:rPr>
                  <m:t>1</m:t>
                </m:r>
              </m:sub>
            </m:sSub>
          </m:den>
        </m:f>
      </m:oMath>
      <w:r w:rsidRPr="00EA1D9A">
        <w:rPr>
          <w:color w:val="0D0D0D" w:themeColor="text1" w:themeTint="F2"/>
        </w:rPr>
        <w:t>,</w:t>
      </w:r>
    </w:p>
    <w:p w14:paraId="506A130E"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                  </w:t>
      </w:r>
      <m:oMath>
        <m:f>
          <m:fPr>
            <m:ctrlPr>
              <w:rPr>
                <w:rFonts w:ascii="Cambria Math" w:eastAsia="宋体" w:hAnsi="Cambria Math"/>
                <w:color w:val="0D0D0D" w:themeColor="text1" w:themeTint="F2"/>
              </w:rPr>
            </m:ctrlPr>
          </m:fPr>
          <m:num>
            <m:r>
              <w:rPr>
                <w:rFonts w:ascii="Cambria Math" w:eastAsia="宋体" w:hAnsi="Cambria Math"/>
                <w:color w:val="0D0D0D" w:themeColor="text1" w:themeTint="F2"/>
              </w:rPr>
              <m:t>d</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num>
          <m:den>
            <m:r>
              <w:rPr>
                <w:rFonts w:ascii="Cambria Math" w:eastAsia="宋体" w:hAnsi="Cambria Math"/>
                <w:color w:val="0D0D0D" w:themeColor="text1" w:themeTint="F2"/>
              </w:rPr>
              <m:t>dt</m:t>
            </m:r>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3</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1-O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+1-O</m:t>
                </m:r>
              </m:e>
              <m:sub>
                <m:r>
                  <w:rPr>
                    <w:rFonts w:ascii="Cambria Math" w:eastAsia="宋体" w:hAnsi="Cambria Math"/>
                    <w:color w:val="0D0D0D" w:themeColor="text1" w:themeTint="F2"/>
                  </w:rPr>
                  <m:t>1</m:t>
                </m:r>
              </m:sub>
            </m:sSub>
          </m:den>
        </m:f>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6</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2</m:t>
            </m:r>
          </m:sub>
        </m:sSub>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1</m:t>
                </m:r>
              </m:sub>
            </m:sSub>
          </m:den>
        </m:f>
      </m:oMath>
      <w:r w:rsidRPr="00EA1D9A">
        <w:rPr>
          <w:color w:val="0D0D0D" w:themeColor="text1" w:themeTint="F2"/>
        </w:rPr>
        <w:t>,</w:t>
      </w:r>
    </w:p>
    <w:p w14:paraId="1069E2EB" w14:textId="77777777" w:rsidR="004A778E" w:rsidRPr="00EA1D9A" w:rsidRDefault="004A778E" w:rsidP="004A778E">
      <w:pPr>
        <w:spacing w:line="360" w:lineRule="auto"/>
        <w:rPr>
          <w:color w:val="0D0D0D" w:themeColor="text1" w:themeTint="F2"/>
        </w:rPr>
      </w:pPr>
      <w:r w:rsidRPr="00EA1D9A">
        <w:rPr>
          <w:color w:val="0D0D0D" w:themeColor="text1" w:themeTint="F2"/>
        </w:rPr>
        <w:t xml:space="preserve">with parameters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=0.2784</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=0.0021</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=0.2727</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=0.0016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=2.9737</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=0.2602</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=1.9645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=0.0596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=0.5364</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=0.7396</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=0.6166</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=0.0082</m:t>
        </m:r>
      </m:oMath>
      <w:r w:rsidRPr="00EA1D9A">
        <w:rPr>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B</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=0.5</m:t>
        </m:r>
      </m:oMath>
      <w:r w:rsidRPr="00EA1D9A">
        <w:rPr>
          <w:color w:val="0D0D0D" w:themeColor="text1" w:themeTint="F2"/>
        </w:rPr>
        <w:t xml:space="preserve">,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=0.5</m:t>
        </m:r>
      </m:oMath>
      <w:r w:rsidRPr="00EA1D9A">
        <w:rPr>
          <w:color w:val="0D0D0D" w:themeColor="text1" w:themeTint="F2"/>
        </w:rPr>
        <w:t xml:space="preserve">, with initial condition [0.1, 0,1, 0.1]. </w:t>
      </w:r>
    </w:p>
    <w:p w14:paraId="49331B40" w14:textId="77777777" w:rsidR="004A778E" w:rsidRPr="00EA1D9A" w:rsidRDefault="004A778E" w:rsidP="004A778E">
      <w:pPr>
        <w:spacing w:line="360" w:lineRule="auto"/>
        <w:rPr>
          <w:color w:val="0D0D0D" w:themeColor="text1" w:themeTint="F2"/>
        </w:rPr>
      </w:pPr>
    </w:p>
    <w:p w14:paraId="48A943D6" w14:textId="77777777" w:rsidR="004A778E" w:rsidRPr="00EA1D9A" w:rsidRDefault="004A778E" w:rsidP="004A778E">
      <w:pPr>
        <w:spacing w:line="360" w:lineRule="auto"/>
        <w:rPr>
          <w:b/>
          <w:color w:val="0D0D0D" w:themeColor="text1" w:themeTint="F2"/>
        </w:rPr>
      </w:pPr>
      <w:r w:rsidRPr="00EA1D9A">
        <w:rPr>
          <w:b/>
          <w:color w:val="0D0D0D" w:themeColor="text1" w:themeTint="F2"/>
        </w:rPr>
        <w:t>Module selection for the function of sustained activation.</w:t>
      </w:r>
    </w:p>
    <w:p w14:paraId="209C3D90" w14:textId="77777777" w:rsidR="004A778E" w:rsidRPr="00EA1D9A" w:rsidRDefault="004A778E" w:rsidP="004A778E">
      <w:pPr>
        <w:pStyle w:val="a5"/>
        <w:spacing w:line="360" w:lineRule="auto"/>
        <w:ind w:left="0"/>
        <w:rPr>
          <w:b/>
          <w:color w:val="0D0D0D" w:themeColor="text1" w:themeTint="F2"/>
        </w:rPr>
      </w:pPr>
      <w:r w:rsidRPr="00EA1D9A">
        <w:rPr>
          <w:color w:val="0D0D0D" w:themeColor="text1" w:themeTint="F2"/>
        </w:rPr>
        <w:t>Positive regulation from the third input node R</w:t>
      </w:r>
      <w:r w:rsidRPr="00EA1D9A">
        <w:rPr>
          <w:color w:val="0D0D0D" w:themeColor="text1" w:themeTint="F2"/>
          <w:vertAlign w:val="subscript"/>
        </w:rPr>
        <w:t>3</w:t>
      </w:r>
      <w:r w:rsidRPr="00EA1D9A">
        <w:rPr>
          <w:color w:val="0D0D0D" w:themeColor="text1" w:themeTint="F2"/>
        </w:rPr>
        <w:t xml:space="preserve"> to the circuit’s output O is necessary for achieving the sustained activation response. Thus, for simplicity we selected the simplest activation structure (</w:t>
      </w:r>
      <m:oMath>
        <m:sSub>
          <m:sSubPr>
            <m:ctrlPr>
              <w:rPr>
                <w:rFonts w:ascii="Cambria Math" w:hAnsi="Cambria Math"/>
                <w:color w:val="0D0D0D" w:themeColor="text1" w:themeTint="F2"/>
              </w:rPr>
            </m:ctrlPr>
          </m:sSubPr>
          <m:e>
            <m:r>
              <w:rPr>
                <w:rFonts w:ascii="Cambria Math" w:hAnsi="Cambria Math"/>
                <w:color w:val="0D0D0D" w:themeColor="text1" w:themeTint="F2"/>
              </w:rPr>
              <m:t>R</m:t>
            </m:r>
          </m:e>
          <m:sub>
            <m:r>
              <w:rPr>
                <w:rFonts w:ascii="Cambria Math" w:hAnsi="Cambria Math"/>
                <w:color w:val="0D0D0D" w:themeColor="text1" w:themeTint="F2"/>
              </w:rPr>
              <m:t>3</m:t>
            </m:r>
          </m:sub>
        </m:sSub>
        <m:r>
          <m:rPr>
            <m:sty m:val="p"/>
          </m:rPr>
          <w:rPr>
            <w:rFonts w:ascii="Cambria Math" w:hAnsi="Cambria Math"/>
            <w:color w:val="0D0D0D" w:themeColor="text1" w:themeTint="F2"/>
          </w:rPr>
          <m:t>⟶O</m:t>
        </m:r>
      </m:oMath>
      <w:r w:rsidRPr="00EA1D9A">
        <w:rPr>
          <w:color w:val="0D0D0D" w:themeColor="text1" w:themeTint="F2"/>
        </w:rPr>
        <w:t>) for the F</w:t>
      </w:r>
      <w:r w:rsidRPr="00EA1D9A">
        <w:rPr>
          <w:color w:val="0D0D0D" w:themeColor="text1" w:themeTint="F2"/>
          <w:vertAlign w:val="subscript"/>
        </w:rPr>
        <w:t>3</w:t>
      </w:r>
      <w:r w:rsidRPr="00EA1D9A">
        <w:rPr>
          <w:color w:val="0D0D0D" w:themeColor="text1" w:themeTint="F2"/>
        </w:rPr>
        <w:t xml:space="preserve"> pool. </w:t>
      </w:r>
    </w:p>
    <w:p w14:paraId="24F28878" w14:textId="77777777" w:rsidR="004A778E" w:rsidRPr="00EA1D9A" w:rsidRDefault="004A778E" w:rsidP="004A778E">
      <w:pPr>
        <w:pStyle w:val="a5"/>
        <w:spacing w:line="360" w:lineRule="auto"/>
        <w:jc w:val="center"/>
        <w:rPr>
          <w:color w:val="0D0D0D" w:themeColor="text1" w:themeTint="F2"/>
        </w:rPr>
      </w:pPr>
      <w:r w:rsidRPr="00EA1D9A">
        <w:rPr>
          <w:noProof/>
          <w:color w:val="0D0D0D" w:themeColor="text1" w:themeTint="F2"/>
        </w:rPr>
        <w:drawing>
          <wp:inline distT="0" distB="0" distL="0" distR="0" wp14:anchorId="422085ED" wp14:editId="74BEB1EE">
            <wp:extent cx="3429000" cy="2565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1.pdf"/>
                    <pic:cNvPicPr/>
                  </pic:nvPicPr>
                  <pic:blipFill>
                    <a:blip r:embed="rId5">
                      <a:extLst>
                        <a:ext uri="{28A0092B-C50C-407E-A947-70E740481C1C}">
                          <a14:useLocalDpi xmlns:a14="http://schemas.microsoft.com/office/drawing/2010/main" val="0"/>
                        </a:ext>
                      </a:extLst>
                    </a:blip>
                    <a:stretch>
                      <a:fillRect/>
                    </a:stretch>
                  </pic:blipFill>
                  <pic:spPr>
                    <a:xfrm>
                      <a:off x="0" y="0"/>
                      <a:ext cx="3429000" cy="2565400"/>
                    </a:xfrm>
                    <a:prstGeom prst="rect">
                      <a:avLst/>
                    </a:prstGeom>
                  </pic:spPr>
                </pic:pic>
              </a:graphicData>
            </a:graphic>
          </wp:inline>
        </w:drawing>
      </w:r>
    </w:p>
    <w:p w14:paraId="076A1E31" w14:textId="77777777" w:rsidR="004A778E" w:rsidRPr="00EA1D9A" w:rsidRDefault="004A778E" w:rsidP="004A778E">
      <w:pPr>
        <w:pStyle w:val="a5"/>
        <w:spacing w:line="360" w:lineRule="auto"/>
        <w:ind w:left="0"/>
        <w:rPr>
          <w:color w:val="0D0D0D" w:themeColor="text1" w:themeTint="F2"/>
        </w:rPr>
      </w:pPr>
      <w:r w:rsidRPr="00EA1D9A">
        <w:rPr>
          <w:rFonts w:eastAsia="宋体"/>
          <w:b/>
          <w:color w:val="0D0D0D" w:themeColor="text1" w:themeTint="F2"/>
        </w:rPr>
        <w:t xml:space="preserve">Fig.S1. </w:t>
      </w:r>
      <w:r w:rsidRPr="00EA1D9A">
        <w:rPr>
          <w:b/>
          <w:color w:val="0D0D0D" w:themeColor="text1" w:themeTint="F2"/>
        </w:rPr>
        <w:t>C</w:t>
      </w:r>
      <w:r w:rsidRPr="00EA1D9A">
        <w:rPr>
          <w:rFonts w:eastAsia="宋体"/>
          <w:b/>
          <w:color w:val="0D0D0D" w:themeColor="text1" w:themeTint="F2"/>
        </w:rPr>
        <w:t>lustering of robust networks (Q</w:t>
      </w:r>
      <w:r w:rsidRPr="00EA1D9A">
        <w:rPr>
          <w:rFonts w:eastAsia="宋体"/>
          <w:b/>
          <w:color w:val="0D0D0D" w:themeColor="text1" w:themeTint="F2"/>
          <w:vertAlign w:val="subscript"/>
        </w:rPr>
        <w:t>3</w:t>
      </w:r>
      <w:r w:rsidRPr="00EA1D9A">
        <w:rPr>
          <w:rFonts w:eastAsia="宋体"/>
          <w:b/>
          <w:color w:val="0D0D0D" w:themeColor="text1" w:themeTint="F2"/>
        </w:rPr>
        <w:t>&gt;1000) for F3</w:t>
      </w:r>
      <w:r w:rsidRPr="00EA1D9A">
        <w:rPr>
          <w:b/>
          <w:color w:val="0D0D0D" w:themeColor="text1" w:themeTint="F2"/>
        </w:rPr>
        <w:t>.</w:t>
      </w:r>
      <w:r w:rsidRPr="00EA1D9A">
        <w:rPr>
          <w:color w:val="0D0D0D" w:themeColor="text1" w:themeTint="F2"/>
        </w:rPr>
        <w:t xml:space="preserve"> There are 55 distinct robust three-node network topologies for F3. The common functional motif is shown at right. </w:t>
      </w:r>
    </w:p>
    <w:p w14:paraId="0D14F2EE" w14:textId="77777777" w:rsidR="004A778E" w:rsidRPr="00EA1D9A" w:rsidRDefault="004A778E" w:rsidP="004A778E">
      <w:pPr>
        <w:pStyle w:val="a5"/>
        <w:spacing w:line="360" w:lineRule="auto"/>
        <w:ind w:left="0"/>
        <w:rPr>
          <w:color w:val="0D0D0D" w:themeColor="text1" w:themeTint="F2"/>
        </w:rPr>
      </w:pPr>
    </w:p>
    <w:p w14:paraId="77B83F9E" w14:textId="77777777" w:rsidR="004A778E" w:rsidRPr="00EA1D9A" w:rsidRDefault="004A778E" w:rsidP="004A778E">
      <w:pPr>
        <w:spacing w:line="360" w:lineRule="auto"/>
        <w:rPr>
          <w:b/>
          <w:color w:val="0D0D0D" w:themeColor="text1" w:themeTint="F2"/>
        </w:rPr>
      </w:pPr>
      <w:r w:rsidRPr="00EA1D9A">
        <w:rPr>
          <w:b/>
          <w:color w:val="0D0D0D" w:themeColor="text1" w:themeTint="F2"/>
        </w:rPr>
        <w:t>The analysis of bi-functional mechanism for the hybrid motif of a3 + b1.</w:t>
      </w:r>
    </w:p>
    <w:p w14:paraId="726D8236" w14:textId="77777777" w:rsidR="004A778E" w:rsidRPr="00EA1D9A" w:rsidRDefault="004A778E" w:rsidP="004A778E">
      <w:pPr>
        <w:pStyle w:val="a5"/>
        <w:spacing w:line="360" w:lineRule="auto"/>
        <w:ind w:left="0"/>
        <w:rPr>
          <w:rFonts w:eastAsia="宋体"/>
          <w:color w:val="0D0D0D" w:themeColor="text1" w:themeTint="F2"/>
        </w:rPr>
      </w:pPr>
      <w:r w:rsidRPr="00EA1D9A">
        <w:rPr>
          <w:noProof/>
          <w:color w:val="0D0D0D" w:themeColor="text1" w:themeTint="F2"/>
        </w:rPr>
        <w:drawing>
          <wp:anchor distT="0" distB="0" distL="114300" distR="114300" simplePos="0" relativeHeight="251659264" behindDoc="0" locked="0" layoutInCell="1" allowOverlap="1" wp14:anchorId="52BCF9AF" wp14:editId="36C3A317">
            <wp:simplePos x="0" y="0"/>
            <wp:positionH relativeFrom="column">
              <wp:posOffset>0</wp:posOffset>
            </wp:positionH>
            <wp:positionV relativeFrom="paragraph">
              <wp:posOffset>1724</wp:posOffset>
            </wp:positionV>
            <wp:extent cx="4822371" cy="343666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822371" cy="3436665"/>
                    </a:xfrm>
                    <a:prstGeom prst="rect">
                      <a:avLst/>
                    </a:prstGeom>
                  </pic:spPr>
                </pic:pic>
              </a:graphicData>
            </a:graphic>
          </wp:anchor>
        </w:drawing>
      </w:r>
      <w:r w:rsidRPr="00EA1D9A">
        <w:rPr>
          <w:rFonts w:eastAsia="宋体"/>
          <w:b/>
          <w:color w:val="0D0D0D" w:themeColor="text1" w:themeTint="F2"/>
        </w:rPr>
        <w:t xml:space="preserve">Fig.S2. </w:t>
      </w:r>
      <w:r w:rsidRPr="00EA1D9A">
        <w:rPr>
          <w:b/>
          <w:color w:val="0D0D0D" w:themeColor="text1" w:themeTint="F2"/>
        </w:rPr>
        <w:t>Analysis for the simplest bi-functional network containing the hybrid motif of a3 + b1.</w:t>
      </w:r>
      <w:r w:rsidRPr="00EA1D9A">
        <w:rPr>
          <w:color w:val="0D0D0D" w:themeColor="text1" w:themeTint="F2"/>
        </w:rPr>
        <w:t xml:space="preserve"> (a) </w:t>
      </w:r>
      <w:r w:rsidRPr="00EA1D9A">
        <w:rPr>
          <w:rFonts w:eastAsia="宋体"/>
          <w:color w:val="0D0D0D" w:themeColor="text1" w:themeTint="F2"/>
        </w:rPr>
        <w:t xml:space="preserve">Network topology of the </w:t>
      </w:r>
      <w:r w:rsidRPr="00EA1D9A">
        <w:rPr>
          <w:color w:val="0D0D0D" w:themeColor="text1" w:themeTint="F2"/>
        </w:rPr>
        <w:t>a3 + b1 network</w:t>
      </w:r>
      <w:r w:rsidRPr="00EA1D9A">
        <w:rPr>
          <w:rFonts w:eastAsia="宋体"/>
          <w:color w:val="0D0D0D" w:themeColor="text1" w:themeTint="F2"/>
        </w:rPr>
        <w:t>. (b) Dynamics simulation for F1. (c) Dynamics simulation for F2. (d) Bifurcation diagram for F1. (e) Stable equilibrium across the range of I</w:t>
      </w:r>
      <w:r w:rsidRPr="00EA1D9A">
        <w:rPr>
          <w:rFonts w:eastAsia="宋体"/>
          <w:color w:val="0D0D0D" w:themeColor="text1" w:themeTint="F2"/>
          <w:vertAlign w:val="subscript"/>
        </w:rPr>
        <w:t>2</w:t>
      </w:r>
      <w:r w:rsidRPr="00EA1D9A">
        <w:rPr>
          <w:rFonts w:eastAsia="宋体"/>
          <w:color w:val="0D0D0D" w:themeColor="text1" w:themeTint="F2"/>
        </w:rPr>
        <w:t>. The concentrations of all nodes are normalized. The unit of time is arbitrary. The circuit is in the normal state (receiving no stimuli, I</w:t>
      </w:r>
      <w:r w:rsidRPr="00EA1D9A">
        <w:rPr>
          <w:rFonts w:eastAsia="宋体"/>
          <w:color w:val="0D0D0D" w:themeColor="text1" w:themeTint="F2"/>
          <w:vertAlign w:val="subscript"/>
        </w:rPr>
        <w:t>1</w:t>
      </w:r>
      <w:r w:rsidRPr="00EA1D9A">
        <w:rPr>
          <w:rFonts w:eastAsia="宋体"/>
          <w:color w:val="0D0D0D" w:themeColor="text1" w:themeTint="F2"/>
        </w:rPr>
        <w:t xml:space="preserve"> = I</w:t>
      </w:r>
      <w:r w:rsidRPr="00EA1D9A">
        <w:rPr>
          <w:rFonts w:eastAsia="宋体"/>
          <w:color w:val="0D0D0D" w:themeColor="text1" w:themeTint="F2"/>
          <w:vertAlign w:val="subscript"/>
        </w:rPr>
        <w:t>2</w:t>
      </w:r>
      <w:r w:rsidRPr="00EA1D9A">
        <w:rPr>
          <w:rFonts w:eastAsia="宋体"/>
          <w:color w:val="0D0D0D" w:themeColor="text1" w:themeTint="F2"/>
        </w:rPr>
        <w:t xml:space="preserve"> = 0.1) during the time interval between 0 and 20. </w:t>
      </w:r>
      <w:bookmarkStart w:id="1" w:name="OLE_LINK15"/>
      <w:bookmarkStart w:id="2" w:name="OLE_LINK16"/>
      <w:r w:rsidRPr="00EA1D9A">
        <w:rPr>
          <w:rFonts w:eastAsia="宋体"/>
          <w:color w:val="0D0D0D" w:themeColor="text1" w:themeTint="F2"/>
        </w:rPr>
        <w:t>At the time of 20 in figure (b), I</w:t>
      </w:r>
      <w:r w:rsidRPr="00EA1D9A">
        <w:rPr>
          <w:rFonts w:eastAsia="宋体"/>
          <w:color w:val="0D0D0D" w:themeColor="text1" w:themeTint="F2"/>
          <w:vertAlign w:val="subscript"/>
        </w:rPr>
        <w:t>1</w:t>
      </w:r>
      <w:r w:rsidRPr="00EA1D9A">
        <w:rPr>
          <w:rFonts w:eastAsia="宋体"/>
          <w:color w:val="0D0D0D" w:themeColor="text1" w:themeTint="F2"/>
        </w:rPr>
        <w:t xml:space="preserve"> suddenly increases to 0.5 (low stimulus) or 1 (high stimulus), and then the output of the circuit turns to generating oscillation. At the time of 20 in figure (c), I</w:t>
      </w:r>
      <w:r w:rsidRPr="00EA1D9A">
        <w:rPr>
          <w:rFonts w:eastAsia="宋体"/>
          <w:color w:val="0D0D0D" w:themeColor="text1" w:themeTint="F2"/>
          <w:vertAlign w:val="subscript"/>
        </w:rPr>
        <w:t>2</w:t>
      </w:r>
      <w:r w:rsidRPr="00EA1D9A">
        <w:rPr>
          <w:rFonts w:eastAsia="宋体"/>
          <w:color w:val="0D0D0D" w:themeColor="text1" w:themeTint="F2"/>
        </w:rPr>
        <w:t xml:space="preserve"> suddenly increases to 0.5 (low stimulus) or 1 (high stimulus), and then the output of the circuit behaves like adaptation. Both in figure (b) and (c), </w:t>
      </w:r>
      <w:bookmarkStart w:id="3" w:name="OLE_LINK19"/>
      <w:bookmarkStart w:id="4" w:name="OLE_LINK20"/>
      <w:r w:rsidRPr="00EA1D9A">
        <w:rPr>
          <w:rFonts w:eastAsia="宋体"/>
          <w:color w:val="0D0D0D" w:themeColor="text1" w:themeTint="F2"/>
        </w:rPr>
        <w:t>the black lines denote the normal state,</w:t>
      </w:r>
      <w:bookmarkEnd w:id="3"/>
      <w:bookmarkEnd w:id="4"/>
      <w:r w:rsidRPr="00EA1D9A">
        <w:rPr>
          <w:rFonts w:eastAsia="宋体"/>
          <w:color w:val="0D0D0D" w:themeColor="text1" w:themeTint="F2"/>
        </w:rPr>
        <w:t xml:space="preserve"> </w:t>
      </w:r>
      <w:bookmarkStart w:id="5" w:name="OLE_LINK21"/>
      <w:bookmarkStart w:id="6" w:name="OLE_LINK22"/>
      <w:bookmarkStart w:id="7" w:name="OLE_LINK23"/>
      <w:r w:rsidRPr="00EA1D9A">
        <w:rPr>
          <w:rFonts w:eastAsia="宋体"/>
          <w:color w:val="0D0D0D" w:themeColor="text1" w:themeTint="F2"/>
        </w:rPr>
        <w:t>the blue lines denote the low stimulus state</w:t>
      </w:r>
      <w:bookmarkEnd w:id="5"/>
      <w:bookmarkEnd w:id="6"/>
      <w:bookmarkEnd w:id="7"/>
      <w:r w:rsidRPr="00EA1D9A">
        <w:rPr>
          <w:rFonts w:eastAsia="宋体"/>
          <w:color w:val="0D0D0D" w:themeColor="text1" w:themeTint="F2"/>
        </w:rPr>
        <w:t xml:space="preserve"> and the red lines denote the high stimulus state. In figure (d), </w:t>
      </w:r>
      <w:bookmarkStart w:id="8" w:name="OLE_LINK24"/>
      <w:bookmarkStart w:id="9" w:name="OLE_LINK25"/>
      <w:r w:rsidRPr="00EA1D9A">
        <w:rPr>
          <w:rFonts w:eastAsia="宋体"/>
          <w:color w:val="0D0D0D" w:themeColor="text1" w:themeTint="F2"/>
        </w:rPr>
        <w:t xml:space="preserve">the black and grey dots denote stable and unstable fixed points </w:t>
      </w:r>
      <w:bookmarkStart w:id="10" w:name="OLE_LINK26"/>
      <w:bookmarkStart w:id="11" w:name="OLE_LINK27"/>
      <w:r w:rsidRPr="00EA1D9A">
        <w:rPr>
          <w:rFonts w:eastAsia="宋体"/>
          <w:color w:val="0D0D0D" w:themeColor="text1" w:themeTint="F2"/>
        </w:rPr>
        <w:t>of the output</w:t>
      </w:r>
      <w:bookmarkEnd w:id="8"/>
      <w:bookmarkEnd w:id="9"/>
      <w:r w:rsidRPr="00EA1D9A">
        <w:rPr>
          <w:rFonts w:eastAsia="宋体"/>
          <w:color w:val="0D0D0D" w:themeColor="text1" w:themeTint="F2"/>
        </w:rPr>
        <w:t xml:space="preserve"> node</w:t>
      </w:r>
      <w:bookmarkEnd w:id="10"/>
      <w:bookmarkEnd w:id="11"/>
      <w:r w:rsidRPr="00EA1D9A">
        <w:rPr>
          <w:rFonts w:eastAsia="宋体"/>
          <w:color w:val="0D0D0D" w:themeColor="text1" w:themeTint="F2"/>
        </w:rPr>
        <w:t xml:space="preserve">, respectively. And the red dots in figure (d) represent the maximum and minimum position of the stable limit cycle of the output node. The value of parameters in the circuit is as list: </w:t>
      </w:r>
      <m:oMath>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=0.8454</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=1.3544</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=0.1492</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=6.0559</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=6.5584</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=6.4083</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7</m:t>
            </m:r>
          </m:sub>
        </m:sSub>
        <m:r>
          <w:rPr>
            <w:rFonts w:ascii="Cambria Math" w:eastAsia="宋体" w:hAnsi="Cambria Math"/>
            <w:color w:val="0D0D0D" w:themeColor="text1" w:themeTint="F2"/>
          </w:rPr>
          <m:t>=0.2060</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8</m:t>
            </m:r>
          </m:sub>
        </m:sSub>
        <m:r>
          <w:rPr>
            <w:rFonts w:ascii="Cambria Math" w:eastAsia="宋体" w:hAnsi="Cambria Math"/>
            <w:color w:val="0D0D0D" w:themeColor="text1" w:themeTint="F2"/>
          </w:rPr>
          <m:t>=1.4963</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=0.0015</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=0.1876</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=9.8888</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4</m:t>
            </m:r>
          </m:sub>
        </m:sSub>
        <m:r>
          <w:rPr>
            <w:rFonts w:ascii="Cambria Math" w:eastAsia="宋体" w:hAnsi="Cambria Math"/>
            <w:color w:val="0D0D0D" w:themeColor="text1" w:themeTint="F2"/>
          </w:rPr>
          <m:t>=2.0216</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=0.0194</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6</m:t>
            </m:r>
          </m:sub>
        </m:sSub>
        <m:r>
          <w:rPr>
            <w:rFonts w:ascii="Cambria Math" w:eastAsia="宋体" w:hAnsi="Cambria Math"/>
            <w:color w:val="0D0D0D" w:themeColor="text1" w:themeTint="F2"/>
          </w:rPr>
          <m:t>=0.2486</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7</m:t>
            </m:r>
          </m:sub>
        </m:sSub>
        <m:r>
          <w:rPr>
            <w:rFonts w:ascii="Cambria Math" w:eastAsia="宋体" w:hAnsi="Cambria Math"/>
            <w:color w:val="0D0D0D" w:themeColor="text1" w:themeTint="F2"/>
          </w:rPr>
          <m:t>=6.6258</m:t>
        </m:r>
      </m:oMath>
      <w:r w:rsidRPr="00EA1D9A">
        <w:rPr>
          <w:rFonts w:eastAsia="宋体"/>
          <w:color w:val="0D0D0D" w:themeColor="text1" w:themeTint="F2"/>
        </w:rPr>
        <w:t>,</w:t>
      </w:r>
      <m:oMath>
        <m:r>
          <w:rPr>
            <w:rFonts w:ascii="Cambria Math" w:eastAsia="宋体" w:hAnsi="Cambria Math"/>
            <w:color w:val="0D0D0D" w:themeColor="text1" w:themeTint="F2"/>
          </w:rPr>
          <m:t xml:space="preserve"> </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8</m:t>
            </m:r>
          </m:sub>
        </m:sSub>
        <m:r>
          <w:rPr>
            <w:rFonts w:ascii="Cambria Math" w:eastAsia="宋体" w:hAnsi="Cambria Math"/>
            <w:color w:val="0D0D0D" w:themeColor="text1" w:themeTint="F2"/>
          </w:rPr>
          <m:t>=0.0021</m:t>
        </m:r>
        <m:r>
          <m:rPr>
            <m:sty m:val="p"/>
          </m:rPr>
          <w:rPr>
            <w:rFonts w:ascii="Cambria Math" w:eastAsia="宋体" w:hAnsi="Cambria Math"/>
            <w:color w:val="0D0D0D" w:themeColor="text1" w:themeTint="F2"/>
          </w:rPr>
          <m:t xml:space="preserve">, </m:t>
        </m:r>
        <m:r>
          <w:rPr>
            <w:rFonts w:ascii="Cambria Math" w:eastAsia="宋体" w:hAnsi="Cambria Math"/>
            <w:color w:val="0D0D0D" w:themeColor="text1" w:themeTint="F2"/>
          </w:rPr>
          <m:t>B=0.5</m:t>
        </m:r>
      </m:oMath>
      <w:r w:rsidRPr="00EA1D9A">
        <w:rPr>
          <w:rFonts w:eastAsia="宋体"/>
          <w:color w:val="0D0D0D" w:themeColor="text1" w:themeTint="F2"/>
        </w:rPr>
        <w:t>.</w:t>
      </w:r>
    </w:p>
    <w:p w14:paraId="6E294E85" w14:textId="77777777" w:rsidR="004A778E" w:rsidRPr="00EA1D9A" w:rsidRDefault="004A778E" w:rsidP="004A778E">
      <w:pPr>
        <w:pStyle w:val="a5"/>
        <w:spacing w:line="360" w:lineRule="auto"/>
        <w:ind w:left="0"/>
        <w:rPr>
          <w:rFonts w:eastAsia="宋体"/>
          <w:color w:val="0D0D0D" w:themeColor="text1" w:themeTint="F2"/>
        </w:rPr>
      </w:pPr>
    </w:p>
    <w:bookmarkEnd w:id="1"/>
    <w:bookmarkEnd w:id="2"/>
    <w:p w14:paraId="41B63CBA"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The rate equations for the network in Fig</w:t>
      </w:r>
      <w:r>
        <w:rPr>
          <w:rFonts w:eastAsia="宋体" w:hint="eastAsia"/>
          <w:color w:val="0D0D0D" w:themeColor="text1" w:themeTint="F2"/>
        </w:rPr>
        <w:t>.</w:t>
      </w:r>
      <w:r w:rsidRPr="00EA1D9A">
        <w:rPr>
          <w:rFonts w:eastAsia="宋体"/>
          <w:color w:val="0D0D0D" w:themeColor="text1" w:themeTint="F2"/>
        </w:rPr>
        <w:t>s2 take the following forms,</w:t>
      </w:r>
    </w:p>
    <w:p w14:paraId="07448184" w14:textId="77777777" w:rsidR="004A778E" w:rsidRPr="00EA1D9A" w:rsidRDefault="004A778E" w:rsidP="004A778E">
      <w:pPr>
        <w:spacing w:line="360" w:lineRule="auto"/>
        <w:rPr>
          <w:rFonts w:eastAsia="宋体"/>
          <w:color w:val="0D0D0D" w:themeColor="text1" w:themeTint="F2"/>
          <w:sz w:val="22"/>
        </w:rPr>
      </w:pPr>
      <m:oMathPara>
        <m:oMath>
          <m:d>
            <m:dPr>
              <m:begChr m:val="{"/>
              <m:endChr m:val=""/>
              <m:ctrlPr>
                <w:rPr>
                  <w:rFonts w:ascii="Cambria Math" w:eastAsia="宋体" w:hAnsi="Cambria Math"/>
                  <w:color w:val="0D0D0D" w:themeColor="text1" w:themeTint="F2"/>
                  <w:sz w:val="22"/>
                </w:rPr>
              </m:ctrlPr>
            </m:dPr>
            <m:e>
              <m:m>
                <m:mPr>
                  <m:mcs>
                    <m:mc>
                      <m:mcPr>
                        <m:count m:val="1"/>
                        <m:mcJc m:val="center"/>
                      </m:mcPr>
                    </m:mc>
                  </m:mcs>
                  <m:ctrlPr>
                    <w:rPr>
                      <w:rFonts w:ascii="Cambria Math" w:eastAsia="宋体" w:hAnsi="Cambria Math"/>
                      <w:i/>
                      <w:color w:val="0D0D0D" w:themeColor="text1" w:themeTint="F2"/>
                      <w:sz w:val="22"/>
                    </w:rPr>
                  </m:ctrlPr>
                </m:mPr>
                <m:mr>
                  <m:e>
                    <m:m>
                      <m:mPr>
                        <m:mcs>
                          <m:mc>
                            <m:mcPr>
                              <m:count m:val="1"/>
                              <m:mcJc m:val="center"/>
                            </m:mcPr>
                          </m:mc>
                        </m:mcs>
                        <m:ctrlPr>
                          <w:rPr>
                            <w:rFonts w:ascii="Cambria Math" w:eastAsia="宋体" w:hAnsi="Cambria Math"/>
                            <w:i/>
                            <w:color w:val="0D0D0D" w:themeColor="text1" w:themeTint="F2"/>
                            <w:sz w:val="22"/>
                          </w:rPr>
                        </m:ctrlPr>
                      </m:mPr>
                      <m:mr>
                        <m:e>
                          <m:sSub>
                            <m:sSubPr>
                              <m:ctrlPr>
                                <w:rPr>
                                  <w:rFonts w:ascii="Cambria Math" w:eastAsia="宋体" w:hAnsi="Cambria Math"/>
                                  <w:i/>
                                  <w:color w:val="0D0D0D" w:themeColor="text1" w:themeTint="F2"/>
                                  <w:sz w:val="22"/>
                                </w:rPr>
                              </m:ctrlPr>
                            </m:sSubPr>
                            <m:e>
                              <m:f>
                                <m:fPr>
                                  <m:ctrlPr>
                                    <w:rPr>
                                      <w:rFonts w:ascii="Cambria Math" w:eastAsia="宋体" w:hAnsi="Cambria Math"/>
                                      <w:color w:val="0D0D0D" w:themeColor="text1" w:themeTint="F2"/>
                                      <w:sz w:val="22"/>
                                    </w:rPr>
                                  </m:ctrlPr>
                                </m:fPr>
                                <m:num>
                                  <m:r>
                                    <w:rPr>
                                      <w:rFonts w:ascii="Cambria Math" w:eastAsia="宋体" w:hAnsi="Cambria Math"/>
                                      <w:color w:val="0D0D0D" w:themeColor="text1" w:themeTint="F2"/>
                                      <w:sz w:val="22"/>
                                    </w:rPr>
                                    <m:t>d</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r>
                                    <w:rPr>
                                      <w:rFonts w:ascii="Cambria Math" w:eastAsia="宋体" w:hAnsi="Cambria Math"/>
                                      <w:color w:val="0D0D0D" w:themeColor="text1" w:themeTint="F2"/>
                                      <w:sz w:val="22"/>
                                    </w:rPr>
                                    <m:t>dt</m:t>
                                  </m:r>
                                </m:den>
                              </m:f>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1</m:t>
                              </m:r>
                            </m:sub>
                          </m:sSub>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I</m:t>
                              </m:r>
                            </m:e>
                            <m:sub>
                              <m:r>
                                <w:rPr>
                                  <w:rFonts w:ascii="Cambria Math" w:eastAsia="宋体" w:hAnsi="Cambria Math"/>
                                  <w:color w:val="0D0D0D" w:themeColor="text1" w:themeTint="F2"/>
                                  <w:sz w:val="22"/>
                                </w:rPr>
                                <m:t>1</m:t>
                              </m:r>
                            </m:sub>
                          </m:sSub>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1</m:t>
                                  </m:r>
                                </m:sub>
                              </m:sSub>
                              <m:r>
                                <w:rPr>
                                  <w:rFonts w:ascii="Cambria Math" w:eastAsia="宋体" w:hAnsi="Cambria Math"/>
                                  <w:color w:val="0D0D0D" w:themeColor="text1" w:themeTint="F2"/>
                                  <w:sz w:val="22"/>
                                </w:rPr>
                                <m:t>+1-</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5</m:t>
                              </m:r>
                            </m:sub>
                          </m:sSub>
                          <m:r>
                            <w:rPr>
                              <w:rFonts w:ascii="Cambria Math" w:eastAsia="宋体" w:hAnsi="Cambria Math"/>
                              <w:color w:val="0D0D0D" w:themeColor="text1" w:themeTint="F2"/>
                              <w:sz w:val="22"/>
                            </w:rPr>
                            <m:t>O</m:t>
                          </m:r>
                          <m:f>
                            <m:fPr>
                              <m:ctrlPr>
                                <w:rPr>
                                  <w:rFonts w:ascii="Cambria Math" w:eastAsia="宋体" w:hAnsi="Cambria Math"/>
                                  <w:i/>
                                  <w:color w:val="0D0D0D" w:themeColor="text1" w:themeTint="F2"/>
                                  <w:sz w:val="22"/>
                                </w:rPr>
                              </m:ctrlPr>
                            </m:fPr>
                            <m:num>
                              <m:f>
                                <m:fPr>
                                  <m:ctrlPr>
                                    <w:rPr>
                                      <w:rFonts w:ascii="Cambria Math" w:eastAsia="宋体" w:hAnsi="Cambria Math"/>
                                      <w:i/>
                                      <w:color w:val="0D0D0D" w:themeColor="text1" w:themeTint="F2"/>
                                      <w:sz w:val="22"/>
                                    </w:rPr>
                                  </m:ctrlPr>
                                </m:fPr>
                                <m:num>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5</m:t>
                                      </m:r>
                                    </m:sub>
                                  </m:sSub>
                                </m:den>
                              </m:f>
                            </m:num>
                            <m:den>
                              <m:r>
                                <w:rPr>
                                  <w:rFonts w:ascii="Cambria Math" w:eastAsia="宋体" w:hAnsi="Cambria Math"/>
                                  <w:color w:val="0D0D0D" w:themeColor="text1" w:themeTint="F2"/>
                                  <w:sz w:val="22"/>
                                </w:rPr>
                                <m:t>1+</m:t>
                              </m:r>
                              <m:f>
                                <m:fPr>
                                  <m:ctrlPr>
                                    <w:rPr>
                                      <w:rFonts w:ascii="Cambria Math" w:eastAsia="宋体" w:hAnsi="Cambria Math"/>
                                      <w:i/>
                                      <w:color w:val="0D0D0D" w:themeColor="text1" w:themeTint="F2"/>
                                      <w:sz w:val="22"/>
                                    </w:rPr>
                                  </m:ctrlPr>
                                </m:fPr>
                                <m:num>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5</m:t>
                                      </m:r>
                                    </m:sub>
                                  </m:sSub>
                                </m:den>
                              </m:f>
                              <m:r>
                                <w:rPr>
                                  <w:rFonts w:ascii="Cambria Math" w:eastAsia="宋体" w:hAnsi="Cambria Math"/>
                                  <w:color w:val="0D0D0D" w:themeColor="text1" w:themeTint="F2"/>
                                  <w:sz w:val="22"/>
                                </w:rPr>
                                <m:t>+</m:t>
                              </m:r>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1-M</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3</m:t>
                                      </m:r>
                                    </m:sub>
                                  </m:sSub>
                                </m:den>
                              </m:f>
                            </m:den>
                          </m:f>
                        </m:e>
                      </m:mr>
                      <m:mr>
                        <m:e>
                          <m:f>
                            <m:fPr>
                              <m:ctrlPr>
                                <w:rPr>
                                  <w:rFonts w:ascii="Cambria Math" w:eastAsia="宋体" w:hAnsi="Cambria Math"/>
                                  <w:color w:val="0D0D0D" w:themeColor="text1" w:themeTint="F2"/>
                                  <w:sz w:val="22"/>
                                </w:rPr>
                              </m:ctrlPr>
                            </m:fPr>
                            <m:num>
                              <m:r>
                                <w:rPr>
                                  <w:rFonts w:ascii="Cambria Math" w:eastAsia="宋体" w:hAnsi="Cambria Math"/>
                                  <w:color w:val="0D0D0D" w:themeColor="text1" w:themeTint="F2"/>
                                  <w:sz w:val="22"/>
                                </w:rPr>
                                <m:t>d</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num>
                            <m:den>
                              <m:r>
                                <w:rPr>
                                  <w:rFonts w:ascii="Cambria Math" w:eastAsia="宋体" w:hAnsi="Cambria Math"/>
                                  <w:color w:val="0D0D0D" w:themeColor="text1" w:themeTint="F2"/>
                                  <w:sz w:val="22"/>
                                </w:rPr>
                                <m:t>dt</m:t>
                              </m:r>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2</m:t>
                              </m:r>
                            </m:sub>
                          </m:sSub>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I</m:t>
                              </m:r>
                            </m:e>
                            <m:sub>
                              <m:r>
                                <w:rPr>
                                  <w:rFonts w:ascii="Cambria Math" w:eastAsia="宋体" w:hAnsi="Cambria Math"/>
                                  <w:color w:val="0D0D0D" w:themeColor="text1" w:themeTint="F2"/>
                                  <w:sz w:val="22"/>
                                </w:rPr>
                                <m:t>2</m:t>
                              </m:r>
                            </m:sub>
                          </m:sSub>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2</m:t>
                                  </m:r>
                                </m:sub>
                              </m:sSub>
                              <m:r>
                                <w:rPr>
                                  <w:rFonts w:ascii="Cambria Math" w:eastAsia="宋体" w:hAnsi="Cambria Math"/>
                                  <w:color w:val="0D0D0D" w:themeColor="text1" w:themeTint="F2"/>
                                  <w:sz w:val="22"/>
                                </w:rPr>
                                <m:t>+1-</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6</m:t>
                              </m:r>
                            </m:sub>
                          </m:sSub>
                          <m:r>
                            <w:rPr>
                              <w:rFonts w:ascii="Cambria Math" w:eastAsia="宋体" w:hAnsi="Cambria Math"/>
                              <w:color w:val="0D0D0D" w:themeColor="text1" w:themeTint="F2"/>
                              <w:sz w:val="22"/>
                            </w:rPr>
                            <m:t>B</m:t>
                          </m:r>
                          <m:f>
                            <m:fPr>
                              <m:ctrlPr>
                                <w:rPr>
                                  <w:rFonts w:ascii="Cambria Math" w:eastAsia="宋体" w:hAnsi="Cambria Math"/>
                                  <w:i/>
                                  <w:color w:val="0D0D0D" w:themeColor="text1" w:themeTint="F2"/>
                                  <w:sz w:val="22"/>
                                </w:rPr>
                              </m:ctrlPr>
                            </m:fPr>
                            <m:num>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6</m:t>
                                  </m:r>
                                </m:sub>
                              </m:sSub>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den>
                          </m:f>
                        </m:e>
                      </m:mr>
                    </m:m>
                  </m:e>
                </m:mr>
                <m:mr>
                  <m:e>
                    <m:m>
                      <m:mPr>
                        <m:mcs>
                          <m:mc>
                            <m:mcPr>
                              <m:count m:val="1"/>
                              <m:mcJc m:val="center"/>
                            </m:mcPr>
                          </m:mc>
                        </m:mcs>
                        <m:ctrlPr>
                          <w:rPr>
                            <w:rFonts w:ascii="Cambria Math" w:eastAsia="宋体" w:hAnsi="Cambria Math"/>
                            <w:i/>
                            <w:color w:val="0D0D0D" w:themeColor="text1" w:themeTint="F2"/>
                            <w:sz w:val="22"/>
                          </w:rPr>
                        </m:ctrlPr>
                      </m:mPr>
                      <m:mr>
                        <m:e>
                          <m:f>
                            <m:fPr>
                              <m:ctrlPr>
                                <w:rPr>
                                  <w:rFonts w:ascii="Cambria Math" w:eastAsia="宋体" w:hAnsi="Cambria Math"/>
                                  <w:color w:val="0D0D0D" w:themeColor="text1" w:themeTint="F2"/>
                                  <w:sz w:val="22"/>
                                </w:rPr>
                              </m:ctrlPr>
                            </m:fPr>
                            <m:num>
                              <m:r>
                                <w:rPr>
                                  <w:rFonts w:ascii="Cambria Math" w:eastAsia="宋体" w:hAnsi="Cambria Math"/>
                                  <w:color w:val="0D0D0D" w:themeColor="text1" w:themeTint="F2"/>
                                  <w:sz w:val="22"/>
                                </w:rPr>
                                <m:t>dM</m:t>
                              </m:r>
                            </m:num>
                            <m:den>
                              <m:r>
                                <w:rPr>
                                  <w:rFonts w:ascii="Cambria Math" w:eastAsia="宋体" w:hAnsi="Cambria Math"/>
                                  <w:color w:val="0D0D0D" w:themeColor="text1" w:themeTint="F2"/>
                                  <w:sz w:val="22"/>
                                </w:rPr>
                                <m:t>dt</m:t>
                              </m:r>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3</m:t>
                              </m:r>
                            </m:sub>
                          </m:sSub>
                          <m:r>
                            <w:rPr>
                              <w:rFonts w:ascii="Cambria Math" w:eastAsia="宋体" w:hAnsi="Cambria Math"/>
                              <w:color w:val="0D0D0D" w:themeColor="text1" w:themeTint="F2"/>
                              <w:sz w:val="22"/>
                            </w:rPr>
                            <m:t>O</m:t>
                          </m:r>
                          <m:f>
                            <m:fPr>
                              <m:ctrlPr>
                                <w:rPr>
                                  <w:rFonts w:ascii="Cambria Math" w:eastAsia="宋体" w:hAnsi="Cambria Math"/>
                                  <w:i/>
                                  <w:color w:val="0D0D0D" w:themeColor="text1" w:themeTint="F2"/>
                                  <w:sz w:val="22"/>
                                </w:rPr>
                              </m:ctrlPr>
                            </m:fPr>
                            <m:num>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1-M</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3</m:t>
                                      </m:r>
                                    </m:sub>
                                  </m:sSub>
                                </m:den>
                              </m:f>
                            </m:num>
                            <m:den>
                              <m:r>
                                <w:rPr>
                                  <w:rFonts w:ascii="Cambria Math" w:eastAsia="宋体" w:hAnsi="Cambria Math"/>
                                  <w:color w:val="0D0D0D" w:themeColor="text1" w:themeTint="F2"/>
                                  <w:sz w:val="22"/>
                                </w:rPr>
                                <m:t>1+</m:t>
                              </m:r>
                              <m:f>
                                <m:fPr>
                                  <m:ctrlPr>
                                    <w:rPr>
                                      <w:rFonts w:ascii="Cambria Math" w:eastAsia="宋体" w:hAnsi="Cambria Math"/>
                                      <w:i/>
                                      <w:color w:val="0D0D0D" w:themeColor="text1" w:themeTint="F2"/>
                                      <w:sz w:val="22"/>
                                    </w:rPr>
                                  </m:ctrlPr>
                                </m:fPr>
                                <m:num>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5</m:t>
                                      </m:r>
                                    </m:sub>
                                  </m:sSub>
                                </m:den>
                              </m:f>
                              <m:r>
                                <w:rPr>
                                  <w:rFonts w:ascii="Cambria Math" w:eastAsia="宋体" w:hAnsi="Cambria Math"/>
                                  <w:color w:val="0D0D0D" w:themeColor="text1" w:themeTint="F2"/>
                                  <w:sz w:val="22"/>
                                </w:rPr>
                                <m:t>+</m:t>
                              </m:r>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1-M</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3</m:t>
                                      </m:r>
                                    </m:sub>
                                  </m:sSub>
                                </m:den>
                              </m:f>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7</m:t>
                              </m:r>
                            </m:sub>
                          </m:sSub>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M</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7</m:t>
                                  </m:r>
                                </m:sub>
                              </m:sSub>
                              <m:r>
                                <w:rPr>
                                  <w:rFonts w:ascii="Cambria Math" w:eastAsia="宋体" w:hAnsi="Cambria Math"/>
                                  <w:color w:val="0D0D0D" w:themeColor="text1" w:themeTint="F2"/>
                                  <w:sz w:val="22"/>
                                </w:rPr>
                                <m:t>+M</m:t>
                              </m:r>
                            </m:den>
                          </m:f>
                        </m:e>
                      </m:mr>
                      <m:mr>
                        <m:e>
                          <m:f>
                            <m:fPr>
                              <m:ctrlPr>
                                <w:rPr>
                                  <w:rFonts w:ascii="Cambria Math" w:eastAsia="宋体" w:hAnsi="Cambria Math"/>
                                  <w:color w:val="0D0D0D" w:themeColor="text1" w:themeTint="F2"/>
                                  <w:sz w:val="22"/>
                                </w:rPr>
                              </m:ctrlPr>
                            </m:fPr>
                            <m:num>
                              <m:r>
                                <w:rPr>
                                  <w:rFonts w:ascii="Cambria Math" w:eastAsia="宋体" w:hAnsi="Cambria Math"/>
                                  <w:color w:val="0D0D0D" w:themeColor="text1" w:themeTint="F2"/>
                                  <w:sz w:val="22"/>
                                </w:rPr>
                                <m:t>dO</m:t>
                              </m:r>
                            </m:num>
                            <m:den>
                              <m:r>
                                <w:rPr>
                                  <w:rFonts w:ascii="Cambria Math" w:eastAsia="宋体" w:hAnsi="Cambria Math"/>
                                  <w:color w:val="0D0D0D" w:themeColor="text1" w:themeTint="F2"/>
                                  <w:sz w:val="22"/>
                                </w:rPr>
                                <m:t>dt</m:t>
                              </m:r>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4</m:t>
                              </m:r>
                            </m:sub>
                          </m:sSub>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2</m:t>
                              </m:r>
                            </m:sub>
                          </m:sSub>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1-O</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4</m:t>
                                  </m:r>
                                </m:sub>
                              </m:sSub>
                              <m:r>
                                <w:rPr>
                                  <w:rFonts w:ascii="Cambria Math" w:eastAsia="宋体" w:hAnsi="Cambria Math"/>
                                  <w:color w:val="0D0D0D" w:themeColor="text1" w:themeTint="F2"/>
                                  <w:sz w:val="22"/>
                                </w:rPr>
                                <m:t>+1-O</m:t>
                              </m:r>
                            </m:den>
                          </m:f>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8</m:t>
                              </m:r>
                            </m:sub>
                          </m:sSub>
                          <m:r>
                            <w:rPr>
                              <w:rFonts w:ascii="Cambria Math" w:eastAsia="宋体" w:hAnsi="Cambria Math"/>
                              <w:color w:val="0D0D0D" w:themeColor="text1" w:themeTint="F2"/>
                              <w:sz w:val="22"/>
                            </w:rPr>
                            <m:t>M</m:t>
                          </m:r>
                          <m:f>
                            <m:fPr>
                              <m:ctrlPr>
                                <w:rPr>
                                  <w:rFonts w:ascii="Cambria Math" w:eastAsia="宋体" w:hAnsi="Cambria Math"/>
                                  <w:i/>
                                  <w:color w:val="0D0D0D" w:themeColor="text1" w:themeTint="F2"/>
                                  <w:sz w:val="22"/>
                                </w:rPr>
                              </m:ctrlPr>
                            </m:fPr>
                            <m:num>
                              <m:r>
                                <w:rPr>
                                  <w:rFonts w:ascii="Cambria Math" w:eastAsia="宋体" w:hAnsi="Cambria Math"/>
                                  <w:color w:val="0D0D0D" w:themeColor="text1" w:themeTint="F2"/>
                                  <w:sz w:val="22"/>
                                </w:rPr>
                                <m:t>O</m:t>
                              </m:r>
                            </m:num>
                            <m:den>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K</m:t>
                                  </m:r>
                                </m:e>
                                <m:sub>
                                  <m:r>
                                    <w:rPr>
                                      <w:rFonts w:ascii="Cambria Math" w:eastAsia="宋体" w:hAnsi="Cambria Math"/>
                                      <w:color w:val="0D0D0D" w:themeColor="text1" w:themeTint="F2"/>
                                      <w:sz w:val="22"/>
                                    </w:rPr>
                                    <m:t>8</m:t>
                                  </m:r>
                                </m:sub>
                              </m:sSub>
                              <m:r>
                                <w:rPr>
                                  <w:rFonts w:ascii="Cambria Math" w:eastAsia="宋体" w:hAnsi="Cambria Math"/>
                                  <w:color w:val="0D0D0D" w:themeColor="text1" w:themeTint="F2"/>
                                  <w:sz w:val="22"/>
                                </w:rPr>
                                <m:t>+O</m:t>
                              </m:r>
                            </m:den>
                          </m:f>
                        </m:e>
                      </m:mr>
                    </m:m>
                  </m:e>
                </m:mr>
              </m:m>
            </m:e>
          </m:d>
        </m:oMath>
      </m:oMathPara>
    </w:p>
    <w:p w14:paraId="6A29658A"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The equations of the circuit have been normalized, thus the concentration range of all nodes is between 0 and 1. Under no stimulating condition (</w:t>
      </w:r>
      <w:r w:rsidRPr="00EA1D9A">
        <w:rPr>
          <w:rFonts w:eastAsia="宋体"/>
          <w:i/>
          <w:color w:val="0D0D0D" w:themeColor="text1" w:themeTint="F2"/>
        </w:rPr>
        <w:t>I</w:t>
      </w:r>
      <w:r w:rsidRPr="00EA1D9A">
        <w:rPr>
          <w:rFonts w:eastAsia="宋体"/>
          <w:i/>
          <w:color w:val="0D0D0D" w:themeColor="text1" w:themeTint="F2"/>
          <w:vertAlign w:val="subscript"/>
        </w:rPr>
        <w:t>1</w:t>
      </w:r>
      <w:r w:rsidRPr="00EA1D9A">
        <w:rPr>
          <w:rFonts w:eastAsia="宋体"/>
          <w:i/>
          <w:color w:val="0D0D0D" w:themeColor="text1" w:themeTint="F2"/>
        </w:rPr>
        <w:t xml:space="preserve"> = I</w:t>
      </w:r>
      <w:r w:rsidRPr="00EA1D9A">
        <w:rPr>
          <w:rFonts w:eastAsia="宋体"/>
          <w:i/>
          <w:color w:val="0D0D0D" w:themeColor="text1" w:themeTint="F2"/>
          <w:vertAlign w:val="subscript"/>
        </w:rPr>
        <w:t>2</w:t>
      </w:r>
      <w:r w:rsidRPr="00EA1D9A">
        <w:rPr>
          <w:rFonts w:eastAsia="宋体"/>
          <w:i/>
          <w:color w:val="0D0D0D" w:themeColor="text1" w:themeTint="F2"/>
        </w:rPr>
        <w:t xml:space="preserve"> </w:t>
      </w:r>
      <w:r w:rsidRPr="00EA1D9A">
        <w:rPr>
          <w:rFonts w:eastAsia="宋体"/>
          <w:color w:val="0D0D0D" w:themeColor="text1" w:themeTint="F2"/>
        </w:rPr>
        <w:t>= 0.1), the circuit rest at the stable steady state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=0.09</m:t>
        </m:r>
      </m:oMath>
      <w:r w:rsidRPr="00EA1D9A">
        <w:rPr>
          <w:rFonts w:eastAsia="宋体"/>
          <w:color w:val="0D0D0D" w:themeColor="text1" w:themeTint="F2"/>
        </w:rPr>
        <w:t>,</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m:t>
        </m:r>
        <w:proofErr w:type="gramStart"/>
        <m:r>
          <w:rPr>
            <w:rFonts w:ascii="Cambria Math" w:eastAsia="宋体" w:hAnsi="Cambria Math"/>
            <w:color w:val="0D0D0D" w:themeColor="text1" w:themeTint="F2"/>
          </w:rPr>
          <m:t>01</m:t>
        </m:r>
      </m:oMath>
      <w:r w:rsidRPr="00EA1D9A">
        <w:rPr>
          <w:rFonts w:eastAsia="宋体"/>
          <w:color w:val="0D0D0D" w:themeColor="text1" w:themeTint="F2"/>
        </w:rPr>
        <w:t>,</w:t>
      </w:r>
      <m:oMath>
        <m:r>
          <w:rPr>
            <w:rFonts w:ascii="Cambria Math" w:eastAsia="宋体" w:hAnsi="Cambria Math"/>
            <w:color w:val="0D0D0D" w:themeColor="text1" w:themeTint="F2"/>
          </w:rPr>
          <m:t>M</m:t>
        </m:r>
        <w:proofErr w:type="gramEnd"/>
        <m:r>
          <m:rPr>
            <m:sty m:val="p"/>
          </m:rPr>
          <w:rPr>
            <w:rFonts w:ascii="Cambria Math" w:eastAsia="宋体" w:hAnsi="Cambria Math"/>
            <w:color w:val="0D0D0D" w:themeColor="text1" w:themeTint="F2"/>
          </w:rPr>
          <m:t>=0.01,</m:t>
        </m:r>
        <m:r>
          <w:rPr>
            <w:rFonts w:ascii="Cambria Math" w:eastAsia="宋体" w:hAnsi="Cambria Math"/>
            <w:color w:val="0D0D0D" w:themeColor="text1" w:themeTint="F2"/>
          </w:rPr>
          <m:t>O</m:t>
        </m:r>
        <m:r>
          <m:rPr>
            <m:sty m:val="p"/>
          </m:rPr>
          <w:rPr>
            <w:rFonts w:ascii="Cambria Math" w:eastAsia="宋体" w:hAnsi="Cambria Math"/>
            <w:color w:val="0D0D0D" w:themeColor="text1" w:themeTint="F2"/>
          </w:rPr>
          <m:t>=0.02</m:t>
        </m:r>
      </m:oMath>
      <w:r w:rsidRPr="00EA1D9A">
        <w:rPr>
          <w:rFonts w:eastAsia="宋体"/>
          <w:color w:val="0D0D0D" w:themeColor="text1" w:themeTint="F2"/>
        </w:rPr>
        <w:t>). When the circuit receives the first stimulus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&gt;0.1</m:t>
        </m:r>
        <m:r>
          <m:rPr>
            <m:sty m:val="p"/>
          </m:rPr>
          <w:rPr>
            <w:rFonts w:ascii="Cambria Math" w:eastAsia="宋体" w:hAnsi="Cambria Math"/>
            <w:color w:val="0D0D0D" w:themeColor="text1" w:themeTint="F2"/>
          </w:rPr>
          <m:t>,</m:t>
        </m:r>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=0.1</m:t>
        </m:r>
      </m:oMath>
      <w:proofErr w:type="gramStart"/>
      <w:r w:rsidRPr="00EA1D9A">
        <w:rPr>
          <w:rFonts w:eastAsia="宋体"/>
          <w:color w:val="0D0D0D" w:themeColor="text1" w:themeTint="F2"/>
        </w:rPr>
        <w:t>) ,</w:t>
      </w:r>
      <w:proofErr w:type="gramEnd"/>
      <w:r w:rsidRPr="00EA1D9A">
        <w:rPr>
          <w:rFonts w:eastAsia="宋体"/>
          <w:color w:val="0D0D0D" w:themeColor="text1" w:themeTint="F2"/>
        </w:rPr>
        <w:t xml:space="preserve"> the circuit undergoes a supercritical bifurcation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1C</m:t>
            </m:r>
          </m:sub>
        </m:sSub>
        <m:r>
          <w:rPr>
            <w:rFonts w:ascii="Cambria Math" w:eastAsia="宋体" w:hAnsi="Cambria Math"/>
            <w:color w:val="0D0D0D" w:themeColor="text1" w:themeTint="F2"/>
          </w:rPr>
          <m:t>=0.13</m:t>
        </m:r>
      </m:oMath>
      <w:r w:rsidRPr="00EA1D9A">
        <w:rPr>
          <w:rFonts w:eastAsia="宋体"/>
          <w:color w:val="0D0D0D" w:themeColor="text1" w:themeTint="F2"/>
        </w:rPr>
        <w:t>) and then turns to a stable limit cycle oscillation. The negative feedback loop within the circuit is the necessary condition for generating oscillation.</w:t>
      </w:r>
    </w:p>
    <w:p w14:paraId="51294F00" w14:textId="77777777" w:rsidR="004A778E" w:rsidRPr="00EA1D9A" w:rsidRDefault="004A778E" w:rsidP="004A778E">
      <w:pPr>
        <w:spacing w:line="360" w:lineRule="auto"/>
        <w:rPr>
          <w:rFonts w:eastAsia="宋体"/>
          <w:color w:val="0D0D0D" w:themeColor="text1" w:themeTint="F2"/>
        </w:rPr>
      </w:pPr>
    </w:p>
    <w:p w14:paraId="38C8941C"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When the circuit receives the second stimulus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2</m:t>
            </m:r>
          </m:sub>
        </m:sSub>
        <m:r>
          <w:rPr>
            <w:rFonts w:ascii="Cambria Math" w:eastAsia="宋体" w:hAnsi="Cambria Math"/>
            <w:color w:val="0D0D0D" w:themeColor="text1" w:themeTint="F2"/>
          </w:rPr>
          <m:t>&gt;0.1</m:t>
        </m:r>
        <m:r>
          <m:rPr>
            <m:sty m:val="p"/>
          </m:rPr>
          <w:rPr>
            <w:rFonts w:ascii="Cambria Math" w:eastAsia="宋体" w:hAnsi="Cambria Math"/>
            <w:color w:val="0D0D0D" w:themeColor="text1" w:themeTint="F2"/>
          </w:rPr>
          <m:t>,</m:t>
        </m:r>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=0.1</m:t>
        </m:r>
      </m:oMath>
      <w:r w:rsidRPr="00EA1D9A">
        <w:rPr>
          <w:rFonts w:eastAsia="宋体"/>
          <w:color w:val="0D0D0D" w:themeColor="text1" w:themeTint="F2"/>
        </w:rPr>
        <w:t>), the circuit’s output responds to the stimulus transiently and returns to pre-stimulated level. When the regulation from I</w:t>
      </w:r>
      <w:r w:rsidRPr="00EA1D9A">
        <w:rPr>
          <w:rFonts w:eastAsia="宋体"/>
          <w:color w:val="0D0D0D" w:themeColor="text1" w:themeTint="F2"/>
          <w:vertAlign w:val="subscript"/>
        </w:rPr>
        <w:t>1</w:t>
      </w:r>
      <w:r w:rsidRPr="00EA1D9A">
        <w:rPr>
          <w:rFonts w:eastAsia="宋体"/>
          <w:color w:val="0D0D0D" w:themeColor="text1" w:themeTint="F2"/>
        </w:rPr>
        <w:t xml:space="preserve"> on R</w:t>
      </w:r>
      <w:r w:rsidRPr="00EA1D9A">
        <w:rPr>
          <w:rFonts w:eastAsia="宋体"/>
          <w:color w:val="0D0D0D" w:themeColor="text1" w:themeTint="F2"/>
          <w:vertAlign w:val="subscript"/>
        </w:rPr>
        <w:t>1</w:t>
      </w:r>
      <w:r w:rsidRPr="00EA1D9A">
        <w:rPr>
          <w:rFonts w:eastAsia="宋体"/>
          <w:color w:val="0D0D0D" w:themeColor="text1" w:themeTint="F2"/>
        </w:rPr>
        <w:t xml:space="preserve"> and the regulation from O on R1 are both nearly saturation (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1</m:t>
            </m:r>
          </m:sub>
        </m:sSub>
        <m:r>
          <w:rPr>
            <w:rFonts w:ascii="Cambria Math" w:eastAsia="宋体" w:hAnsi="Cambria Math"/>
            <w:color w:val="0D0D0D" w:themeColor="text1" w:themeTint="F2"/>
          </w:rPr>
          <m:t>≪1-</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oMath>
      <w:r w:rsidRPr="00EA1D9A">
        <w:rPr>
          <w:rFonts w:eastAsia="宋体"/>
          <w:color w:val="0D0D0D" w:themeColor="text1" w:themeTint="F2"/>
        </w:rPr>
        <w:t>,</w:t>
      </w:r>
      <m:oMath>
        <m:r>
          <m:rPr>
            <m:sty m:val="p"/>
          </m:rPr>
          <w:rPr>
            <w:rFonts w:ascii="Cambria Math" w:eastAsia="宋体" w:hAnsi="Cambria Math"/>
            <w:color w:val="0D0D0D" w:themeColor="text1" w:themeTint="F2"/>
          </w:rPr>
          <m:t xml:space="preserve"> </m:t>
        </m:r>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R</m:t>
            </m:r>
          </m:e>
          <m:sub>
            <m:r>
              <w:rPr>
                <w:rFonts w:ascii="Cambria Math" w:eastAsia="宋体" w:hAnsi="Cambria Math"/>
                <w:color w:val="0D0D0D" w:themeColor="text1" w:themeTint="F2"/>
              </w:rPr>
              <m:t>1</m:t>
            </m:r>
          </m:sub>
        </m:sSub>
      </m:oMath>
      <w:proofErr w:type="gramStart"/>
      <w:r w:rsidRPr="00EA1D9A">
        <w:rPr>
          <w:rFonts w:eastAsia="宋体"/>
          <w:color w:val="0D0D0D" w:themeColor="text1" w:themeTint="F2"/>
        </w:rPr>
        <w:t>) ,</w:t>
      </w:r>
      <w:proofErr w:type="gramEnd"/>
      <w:r w:rsidRPr="00EA1D9A">
        <w:rPr>
          <w:rFonts w:eastAsia="宋体"/>
          <w:color w:val="0D0D0D" w:themeColor="text1" w:themeTint="F2"/>
        </w:rPr>
        <w:t xml:space="preserve"> and the node O is more easily to interact with the R1 than M (</w:t>
      </w:r>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5</m:t>
            </m:r>
          </m:sub>
        </m:sSub>
        <m:r>
          <w:rPr>
            <w:rFonts w:ascii="Cambria Math" w:eastAsia="宋体" w:hAnsi="Cambria Math"/>
            <w:color w:val="0D0D0D" w:themeColor="text1" w:themeTint="F2"/>
          </w:rPr>
          <m:t>≪</m:t>
        </m:r>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K</m:t>
            </m:r>
          </m:e>
          <m:sub>
            <m:r>
              <w:rPr>
                <w:rFonts w:ascii="Cambria Math" w:eastAsia="宋体" w:hAnsi="Cambria Math"/>
                <w:color w:val="0D0D0D" w:themeColor="text1" w:themeTint="F2"/>
              </w:rPr>
              <m:t>3</m:t>
            </m:r>
          </m:sub>
        </m:sSub>
      </m:oMath>
      <w:r w:rsidRPr="00EA1D9A">
        <w:rPr>
          <w:rFonts w:eastAsia="宋体"/>
          <w:color w:val="0D0D0D" w:themeColor="text1" w:themeTint="F2"/>
        </w:rPr>
        <w:t>), the rate equation for B can be approximated by the following:</w:t>
      </w:r>
    </w:p>
    <w:p w14:paraId="01E6B93D" w14:textId="77777777" w:rsidR="004A778E" w:rsidRPr="00EA1D9A" w:rsidRDefault="004A778E" w:rsidP="004A778E">
      <w:pPr>
        <w:spacing w:line="360" w:lineRule="auto"/>
        <w:rPr>
          <w:rFonts w:eastAsia="宋体"/>
          <w:color w:val="0D0D0D" w:themeColor="text1" w:themeTint="F2"/>
        </w:rPr>
      </w:pPr>
      <m:oMathPara>
        <m:oMath>
          <m:sSub>
            <m:sSubPr>
              <m:ctrlPr>
                <w:rPr>
                  <w:rFonts w:ascii="Cambria Math" w:eastAsia="宋体" w:hAnsi="Cambria Math"/>
                  <w:i/>
                  <w:color w:val="0D0D0D" w:themeColor="text1" w:themeTint="F2"/>
                  <w:sz w:val="22"/>
                </w:rPr>
              </m:ctrlPr>
            </m:sSubPr>
            <m:e>
              <m:f>
                <m:fPr>
                  <m:ctrlPr>
                    <w:rPr>
                      <w:rFonts w:ascii="Cambria Math" w:eastAsia="宋体" w:hAnsi="Cambria Math"/>
                      <w:color w:val="0D0D0D" w:themeColor="text1" w:themeTint="F2"/>
                      <w:sz w:val="22"/>
                    </w:rPr>
                  </m:ctrlPr>
                </m:fPr>
                <m:num>
                  <m:r>
                    <w:rPr>
                      <w:rFonts w:ascii="Cambria Math" w:eastAsia="宋体" w:hAnsi="Cambria Math"/>
                      <w:color w:val="0D0D0D" w:themeColor="text1" w:themeTint="F2"/>
                      <w:sz w:val="22"/>
                    </w:rPr>
                    <m:t>d</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R</m:t>
                      </m:r>
                    </m:e>
                    <m:sub>
                      <m:r>
                        <w:rPr>
                          <w:rFonts w:ascii="Cambria Math" w:eastAsia="宋体" w:hAnsi="Cambria Math"/>
                          <w:color w:val="0D0D0D" w:themeColor="text1" w:themeTint="F2"/>
                          <w:sz w:val="22"/>
                        </w:rPr>
                        <m:t>1</m:t>
                      </m:r>
                    </m:sub>
                  </m:sSub>
                </m:num>
                <m:den>
                  <m:r>
                    <w:rPr>
                      <w:rFonts w:ascii="Cambria Math" w:eastAsia="宋体" w:hAnsi="Cambria Math"/>
                      <w:color w:val="0D0D0D" w:themeColor="text1" w:themeTint="F2"/>
                      <w:sz w:val="22"/>
                    </w:rPr>
                    <m:t>dt</m:t>
                  </m:r>
                </m:den>
              </m:f>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1</m:t>
              </m:r>
            </m:sub>
          </m:sSub>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I</m:t>
              </m:r>
            </m:e>
            <m:sub>
              <m:r>
                <w:rPr>
                  <w:rFonts w:ascii="Cambria Math" w:eastAsia="宋体" w:hAnsi="Cambria Math"/>
                  <w:color w:val="0D0D0D" w:themeColor="text1" w:themeTint="F2"/>
                  <w:sz w:val="22"/>
                </w:rPr>
                <m:t>1</m:t>
              </m:r>
            </m:sub>
          </m:sSub>
          <m:r>
            <w:rPr>
              <w:rFonts w:ascii="Cambria Math" w:eastAsia="宋体" w:hAnsi="Cambria Math"/>
              <w:color w:val="0D0D0D" w:themeColor="text1" w:themeTint="F2"/>
              <w:sz w:val="22"/>
            </w:rPr>
            <m:t>-</m:t>
          </m:r>
          <m:sSub>
            <m:sSubPr>
              <m:ctrlPr>
                <w:rPr>
                  <w:rFonts w:ascii="Cambria Math" w:eastAsia="宋体" w:hAnsi="Cambria Math"/>
                  <w:i/>
                  <w:color w:val="0D0D0D" w:themeColor="text1" w:themeTint="F2"/>
                  <w:sz w:val="22"/>
                </w:rPr>
              </m:ctrlPr>
            </m:sSubPr>
            <m:e>
              <m:r>
                <w:rPr>
                  <w:rFonts w:ascii="Cambria Math" w:eastAsia="宋体" w:hAnsi="Cambria Math"/>
                  <w:color w:val="0D0D0D" w:themeColor="text1" w:themeTint="F2"/>
                  <w:sz w:val="22"/>
                </w:rPr>
                <m:t>V</m:t>
              </m:r>
            </m:e>
            <m:sub>
              <m:r>
                <w:rPr>
                  <w:rFonts w:ascii="Cambria Math" w:eastAsia="宋体" w:hAnsi="Cambria Math"/>
                  <w:color w:val="0D0D0D" w:themeColor="text1" w:themeTint="F2"/>
                  <w:sz w:val="22"/>
                </w:rPr>
                <m:t>5</m:t>
              </m:r>
            </m:sub>
          </m:sSub>
          <m:r>
            <w:rPr>
              <w:rFonts w:ascii="Cambria Math" w:eastAsia="宋体" w:hAnsi="Cambria Math"/>
              <w:color w:val="0D0D0D" w:themeColor="text1" w:themeTint="F2"/>
              <w:sz w:val="22"/>
            </w:rPr>
            <m:t>O</m:t>
          </m:r>
        </m:oMath>
      </m:oMathPara>
    </w:p>
    <w:p w14:paraId="0B5CFC15"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The steady solution of the above equation is:</w:t>
      </w:r>
    </w:p>
    <w:p w14:paraId="093F5779" w14:textId="77777777" w:rsidR="004A778E" w:rsidRPr="00EA1D9A" w:rsidRDefault="004A778E" w:rsidP="004A778E">
      <w:pPr>
        <w:spacing w:line="360" w:lineRule="auto"/>
        <w:rPr>
          <w:rFonts w:eastAsia="宋体"/>
          <w:color w:val="0D0D0D" w:themeColor="text1" w:themeTint="F2"/>
        </w:rPr>
      </w:pPr>
      <m:oMathPara>
        <m:oMath>
          <m:sSub>
            <m:sSubPr>
              <m:ctrlPr>
                <w:rPr>
                  <w:rFonts w:ascii="Cambria Math" w:eastAsia="宋体" w:hAnsi="Cambria Math"/>
                  <w:color w:val="0D0D0D" w:themeColor="text1" w:themeTint="F2"/>
                </w:rPr>
              </m:ctrlPr>
            </m:sSubPr>
            <m:e>
              <m:r>
                <w:rPr>
                  <w:rFonts w:ascii="Cambria Math" w:eastAsia="宋体" w:hAnsi="Cambria Math"/>
                  <w:color w:val="0D0D0D" w:themeColor="text1" w:themeTint="F2"/>
                </w:rPr>
                <m:t>O</m:t>
              </m:r>
            </m:e>
            <m:sub>
              <m:r>
                <w:rPr>
                  <w:rFonts w:ascii="Cambria Math" w:eastAsia="宋体" w:hAnsi="Cambria Math"/>
                  <w:color w:val="0D0D0D" w:themeColor="text1" w:themeTint="F2"/>
                </w:rPr>
                <m:t>SS</m:t>
              </m:r>
            </m:sub>
          </m:sSub>
          <m:r>
            <w:rPr>
              <w:rFonts w:ascii="Cambria Math" w:eastAsia="宋体" w:hAnsi="Cambria Math"/>
              <w:color w:val="0D0D0D" w:themeColor="text1" w:themeTint="F2"/>
            </w:rPr>
            <m:t>=</m:t>
          </m:r>
          <m:f>
            <m:fPr>
              <m:ctrlPr>
                <w:rPr>
                  <w:rFonts w:ascii="Cambria Math" w:eastAsia="宋体" w:hAnsi="Cambria Math"/>
                  <w:i/>
                  <w:color w:val="0D0D0D" w:themeColor="text1" w:themeTint="F2"/>
                </w:rPr>
              </m:ctrlPr>
            </m:fPr>
            <m:num>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1</m:t>
                  </m:r>
                </m:sub>
              </m:sSub>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I</m:t>
                  </m:r>
                </m:e>
                <m:sub>
                  <m:r>
                    <w:rPr>
                      <w:rFonts w:ascii="Cambria Math" w:eastAsia="宋体" w:hAnsi="Cambria Math"/>
                      <w:color w:val="0D0D0D" w:themeColor="text1" w:themeTint="F2"/>
                    </w:rPr>
                    <m:t>1</m:t>
                  </m:r>
                </m:sub>
              </m:sSub>
            </m:num>
            <m:den>
              <m:sSub>
                <m:sSubPr>
                  <m:ctrlPr>
                    <w:rPr>
                      <w:rFonts w:ascii="Cambria Math" w:eastAsia="宋体" w:hAnsi="Cambria Math"/>
                      <w:i/>
                      <w:color w:val="0D0D0D" w:themeColor="text1" w:themeTint="F2"/>
                    </w:rPr>
                  </m:ctrlPr>
                </m:sSubPr>
                <m:e>
                  <m:r>
                    <w:rPr>
                      <w:rFonts w:ascii="Cambria Math" w:eastAsia="宋体" w:hAnsi="Cambria Math"/>
                      <w:color w:val="0D0D0D" w:themeColor="text1" w:themeTint="F2"/>
                    </w:rPr>
                    <m:t>V</m:t>
                  </m:r>
                </m:e>
                <m:sub>
                  <m:r>
                    <w:rPr>
                      <w:rFonts w:ascii="Cambria Math" w:eastAsia="宋体" w:hAnsi="Cambria Math"/>
                      <w:color w:val="0D0D0D" w:themeColor="text1" w:themeTint="F2"/>
                    </w:rPr>
                    <m:t>5</m:t>
                  </m:r>
                </m:sub>
              </m:sSub>
            </m:den>
          </m:f>
        </m:oMath>
      </m:oMathPara>
    </w:p>
    <w:p w14:paraId="5E0B7D03"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Thus, the necessary condition for performing adaptation under the second stimulus requires that the node R</w:t>
      </w:r>
      <w:r w:rsidRPr="00EA1D9A">
        <w:rPr>
          <w:rFonts w:eastAsia="宋体"/>
          <w:color w:val="0D0D0D" w:themeColor="text1" w:themeTint="F2"/>
          <w:vertAlign w:val="subscript"/>
        </w:rPr>
        <w:t>1</w:t>
      </w:r>
      <w:r w:rsidRPr="00EA1D9A">
        <w:rPr>
          <w:rFonts w:eastAsia="宋体"/>
          <w:color w:val="0D0D0D" w:themeColor="text1" w:themeTint="F2"/>
        </w:rPr>
        <w:t xml:space="preserve"> behaves as a buffer node within the negative feedback loop in the circuit.</w:t>
      </w:r>
    </w:p>
    <w:p w14:paraId="79C7B248" w14:textId="77777777" w:rsidR="004A778E" w:rsidRPr="00EA1D9A" w:rsidRDefault="004A778E" w:rsidP="004A778E">
      <w:pPr>
        <w:spacing w:line="360" w:lineRule="auto"/>
        <w:rPr>
          <w:rFonts w:eastAsia="宋体"/>
          <w:color w:val="0D0D0D" w:themeColor="text1" w:themeTint="F2"/>
        </w:rPr>
      </w:pPr>
    </w:p>
    <w:p w14:paraId="7D0F776D"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If we remove the positive regulation from O to M in the above circuit, the node M needs an additional enzyme in the background to activate the node M. The new network could also perform the two functions under appropriate parameters. However, the robustness (Q</w:t>
      </w:r>
      <w:r w:rsidRPr="00EA1D9A">
        <w:rPr>
          <w:rFonts w:eastAsia="宋体"/>
          <w:color w:val="0D0D0D" w:themeColor="text1" w:themeTint="F2"/>
          <w:vertAlign w:val="subscript"/>
        </w:rPr>
        <w:t>1,2</w:t>
      </w:r>
      <w:r w:rsidRPr="00EA1D9A">
        <w:rPr>
          <w:rFonts w:eastAsia="宋体"/>
          <w:color w:val="0D0D0D" w:themeColor="text1" w:themeTint="F2"/>
        </w:rPr>
        <w:t>) is less than the former network (7 &lt; 14).</w:t>
      </w:r>
    </w:p>
    <w:p w14:paraId="556599CA" w14:textId="77777777" w:rsidR="004A778E" w:rsidRPr="00EA1D9A" w:rsidRDefault="004A778E" w:rsidP="004A778E">
      <w:pPr>
        <w:spacing w:line="360" w:lineRule="auto"/>
        <w:rPr>
          <w:rFonts w:eastAsia="宋体"/>
          <w:color w:val="0D0D0D" w:themeColor="text1" w:themeTint="F2"/>
        </w:rPr>
      </w:pPr>
    </w:p>
    <w:p w14:paraId="35C9CAB4" w14:textId="77777777" w:rsidR="004A778E" w:rsidRPr="00EA1D9A" w:rsidRDefault="004A778E" w:rsidP="004A778E">
      <w:pPr>
        <w:spacing w:line="360" w:lineRule="auto"/>
        <w:rPr>
          <w:rFonts w:eastAsia="宋体"/>
          <w:b/>
          <w:color w:val="0D0D0D" w:themeColor="text1" w:themeTint="F2"/>
        </w:rPr>
      </w:pPr>
      <w:r w:rsidRPr="00EA1D9A">
        <w:rPr>
          <w:rFonts w:eastAsia="宋体"/>
          <w:b/>
          <w:color w:val="0D0D0D" w:themeColor="text1" w:themeTint="F2"/>
        </w:rPr>
        <w:t>Q(F</w:t>
      </w:r>
      <w:r w:rsidRPr="00EA1D9A">
        <w:rPr>
          <w:rFonts w:eastAsia="宋体"/>
          <w:b/>
          <w:color w:val="0D0D0D" w:themeColor="text1" w:themeTint="F2"/>
          <w:vertAlign w:val="subscript"/>
        </w:rPr>
        <w:t>3</w:t>
      </w:r>
      <w:r w:rsidRPr="00EA1D9A">
        <w:rPr>
          <w:rFonts w:eastAsia="宋体"/>
          <w:b/>
          <w:color w:val="0D0D0D" w:themeColor="text1" w:themeTint="F2"/>
        </w:rPr>
        <w:t>|F</w:t>
      </w:r>
      <w:r w:rsidRPr="00EA1D9A">
        <w:rPr>
          <w:rFonts w:eastAsia="宋体"/>
          <w:b/>
          <w:color w:val="0D0D0D" w:themeColor="text1" w:themeTint="F2"/>
          <w:vertAlign w:val="subscript"/>
        </w:rPr>
        <w:t>1,2</w:t>
      </w:r>
      <w:r w:rsidRPr="00EA1D9A">
        <w:rPr>
          <w:rFonts w:eastAsia="宋体"/>
          <w:b/>
          <w:color w:val="0D0D0D" w:themeColor="text1" w:themeTint="F2"/>
        </w:rPr>
        <w:t>) reflects the robustness of the tri-functional network.</w:t>
      </w:r>
    </w:p>
    <w:p w14:paraId="19721995" w14:textId="77777777" w:rsidR="004A778E" w:rsidRPr="00EA1D9A" w:rsidRDefault="004A778E" w:rsidP="004A778E">
      <w:pPr>
        <w:spacing w:line="360" w:lineRule="auto"/>
        <w:rPr>
          <w:rFonts w:eastAsia="宋体"/>
          <w:color w:val="0D0D0D" w:themeColor="text1" w:themeTint="F2"/>
        </w:rPr>
      </w:pPr>
      <w:r w:rsidRPr="00EA1D9A">
        <w:rPr>
          <w:rFonts w:eastAsia="宋体"/>
          <w:color w:val="0D0D0D" w:themeColor="text1" w:themeTint="F2"/>
        </w:rPr>
        <w:t>The relationship between Q(F</w:t>
      </w:r>
      <w:r w:rsidRPr="00EA1D9A">
        <w:rPr>
          <w:rFonts w:eastAsia="宋体"/>
          <w:color w:val="0D0D0D" w:themeColor="text1" w:themeTint="F2"/>
          <w:vertAlign w:val="subscript"/>
        </w:rPr>
        <w:t>3</w:t>
      </w:r>
      <w:r w:rsidRPr="00EA1D9A">
        <w:rPr>
          <w:rFonts w:eastAsia="宋体"/>
          <w:color w:val="0D0D0D" w:themeColor="text1" w:themeTint="F2"/>
        </w:rPr>
        <w:t>|F</w:t>
      </w:r>
      <w:r w:rsidRPr="00EA1D9A">
        <w:rPr>
          <w:rFonts w:eastAsia="宋体"/>
          <w:color w:val="0D0D0D" w:themeColor="text1" w:themeTint="F2"/>
          <w:vertAlign w:val="subscript"/>
        </w:rPr>
        <w:t>1,2</w:t>
      </w:r>
      <w:r w:rsidRPr="00EA1D9A">
        <w:rPr>
          <w:rFonts w:eastAsia="宋体"/>
          <w:color w:val="0D0D0D" w:themeColor="text1" w:themeTint="F2"/>
        </w:rPr>
        <w:t>) and the probability of finding an appropriate parameter set for a network to perform the three signal-processing functions in a defined parameter space is as follows:</w:t>
      </w:r>
    </w:p>
    <w:p w14:paraId="494C39D4" w14:textId="77777777" w:rsidR="004A778E" w:rsidRPr="00EA1D9A" w:rsidRDefault="004A778E" w:rsidP="004A778E">
      <w:pPr>
        <w:spacing w:line="360" w:lineRule="auto"/>
        <w:rPr>
          <w:rFonts w:eastAsia="宋体"/>
          <w:iCs/>
          <w:color w:val="0D0D0D" w:themeColor="text1" w:themeTint="F2"/>
        </w:rPr>
      </w:pPr>
      <m:oMathPara>
        <m:oMath>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1,2,3</m:t>
                  </m:r>
                </m:sub>
              </m:sSub>
            </m:e>
          </m:d>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e>
          </m:d>
          <m:r>
            <w:rPr>
              <w:rFonts w:ascii="Cambria Math" w:eastAsia="宋体" w:hAnsi="Cambria Math"/>
              <w:color w:val="0D0D0D" w:themeColor="text1" w:themeTint="F2"/>
            </w:rPr>
            <m:t>×</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e>
          </m:d>
          <m:r>
            <m:rPr>
              <m:sty m:val="p"/>
            </m:rPr>
            <w:rPr>
              <w:rFonts w:ascii="Cambria Math" w:eastAsia="宋体" w:hAnsi="Cambria Math"/>
              <w:color w:val="0D0D0D" w:themeColor="text1" w:themeTint="F2"/>
            </w:rPr>
            <m:t>=</m:t>
          </m:r>
          <m:f>
            <m:fPr>
              <m:ctrlPr>
                <w:rPr>
                  <w:rFonts w:ascii="Cambria Math" w:eastAsia="宋体" w:hAnsi="Cambria Math"/>
                  <w:i/>
                  <w:iCs/>
                  <w:color w:val="0D0D0D" w:themeColor="text1" w:themeTint="F2"/>
                </w:rPr>
              </m:ctrlPr>
            </m:fPr>
            <m:num>
              <m:r>
                <w:rPr>
                  <w:rFonts w:ascii="Cambria Math" w:eastAsia="宋体" w:hAnsi="Cambria Math"/>
                  <w:color w:val="0D0D0D" w:themeColor="text1" w:themeTint="F2"/>
                </w:rPr>
                <m:t>Q(</m:t>
              </m:r>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num>
            <m:den>
              <m:r>
                <w:rPr>
                  <w:rFonts w:ascii="Cambria Math" w:eastAsia="宋体" w:hAnsi="Cambria Math"/>
                  <w:color w:val="0D0D0D" w:themeColor="text1" w:themeTint="F2"/>
                </w:rPr>
                <m:t>10000</m:t>
              </m:r>
            </m:den>
          </m:f>
          <m:r>
            <w:rPr>
              <w:rFonts w:ascii="Cambria Math" w:eastAsia="宋体" w:hAnsi="Cambria Math"/>
              <w:color w:val="0D0D0D" w:themeColor="text1" w:themeTint="F2"/>
            </w:rPr>
            <m:t>×</m:t>
          </m:r>
          <m:f>
            <m:fPr>
              <m:ctrlPr>
                <w:rPr>
                  <w:rFonts w:ascii="Cambria Math" w:eastAsia="宋体" w:hAnsi="Cambria Math"/>
                  <w:i/>
                  <w:iCs/>
                  <w:color w:val="0D0D0D" w:themeColor="text1" w:themeTint="F2"/>
                </w:rPr>
              </m:ctrlPr>
            </m:fPr>
            <m:num>
              <m:r>
                <w:rPr>
                  <w:rFonts w:ascii="Cambria Math" w:eastAsia="宋体" w:hAnsi="Cambria Math"/>
                  <w:color w:val="0D0D0D" w:themeColor="text1" w:themeTint="F2"/>
                </w:rPr>
                <m:t>Q(</m:t>
              </m:r>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num>
            <m:den>
              <m:r>
                <w:rPr>
                  <w:rFonts w:ascii="Cambria Math" w:eastAsia="宋体" w:hAnsi="Cambria Math"/>
                  <w:color w:val="0D0D0D" w:themeColor="text1" w:themeTint="F2"/>
                </w:rPr>
                <m:t>1000×Q(</m:t>
              </m:r>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den>
          </m:f>
          <m:r>
            <w:rPr>
              <w:rFonts w:ascii="Cambria Math" w:eastAsia="宋体" w:hAnsi="Cambria Math"/>
              <w:color w:val="0D0D0D" w:themeColor="text1" w:themeTint="F2"/>
            </w:rPr>
            <m:t>=</m:t>
          </m:r>
          <m:f>
            <m:fPr>
              <m:ctrlPr>
                <w:rPr>
                  <w:rFonts w:ascii="Cambria Math" w:eastAsia="宋体" w:hAnsi="Cambria Math"/>
                  <w:i/>
                  <w:iCs/>
                  <w:color w:val="0D0D0D" w:themeColor="text1" w:themeTint="F2"/>
                </w:rPr>
              </m:ctrlPr>
            </m:fPr>
            <m:num>
              <m:r>
                <w:rPr>
                  <w:rFonts w:ascii="Cambria Math" w:eastAsia="宋体" w:hAnsi="Cambria Math"/>
                  <w:color w:val="0D0D0D" w:themeColor="text1" w:themeTint="F2"/>
                </w:rPr>
                <m:t>Q(</m:t>
              </m:r>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num>
            <m:den>
              <m:sSup>
                <m:sSupPr>
                  <m:ctrlPr>
                    <w:rPr>
                      <w:rFonts w:ascii="Cambria Math" w:eastAsia="宋体" w:hAnsi="Cambria Math"/>
                      <w:i/>
                      <w:iCs/>
                      <w:color w:val="0D0D0D" w:themeColor="text1" w:themeTint="F2"/>
                    </w:rPr>
                  </m:ctrlPr>
                </m:sSupPr>
                <m:e>
                  <m:r>
                    <w:rPr>
                      <w:rFonts w:ascii="Cambria Math" w:eastAsia="宋体" w:hAnsi="Cambria Math"/>
                      <w:color w:val="0D0D0D" w:themeColor="text1" w:themeTint="F2"/>
                    </w:rPr>
                    <m:t>10</m:t>
                  </m:r>
                </m:e>
                <m:sup>
                  <m:r>
                    <w:rPr>
                      <w:rFonts w:ascii="Cambria Math" w:eastAsia="宋体" w:hAnsi="Cambria Math"/>
                      <w:color w:val="0D0D0D" w:themeColor="text1" w:themeTint="F2"/>
                    </w:rPr>
                    <m:t>7</m:t>
                  </m:r>
                </m:sup>
              </m:sSup>
            </m:den>
          </m:f>
        </m:oMath>
      </m:oMathPara>
    </w:p>
    <w:p w14:paraId="0C53458C" w14:textId="77777777" w:rsidR="004A778E" w:rsidRDefault="004A778E" w:rsidP="004A778E">
      <w:pPr>
        <w:spacing w:line="360" w:lineRule="auto"/>
        <w:rPr>
          <w:rFonts w:eastAsia="宋体" w:hint="eastAsia"/>
          <w:iCs/>
          <w:color w:val="0D0D0D" w:themeColor="text1" w:themeTint="F2"/>
        </w:rPr>
      </w:pPr>
      <m:oMath>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1,2,3</m:t>
                </m:r>
              </m:sub>
            </m:sSub>
          </m:e>
        </m:d>
      </m:oMath>
      <w:r w:rsidRPr="00EA1D9A">
        <w:rPr>
          <w:rFonts w:eastAsia="宋体"/>
          <w:iCs/>
          <w:color w:val="0D0D0D" w:themeColor="text1" w:themeTint="F2"/>
        </w:rPr>
        <w:t xml:space="preserve"> and </w:t>
      </w:r>
      <m:oMath>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e>
        </m:d>
      </m:oMath>
      <w:r w:rsidRPr="00EA1D9A">
        <w:rPr>
          <w:rFonts w:eastAsia="宋体"/>
          <w:iCs/>
          <w:color w:val="0D0D0D" w:themeColor="text1" w:themeTint="F2"/>
        </w:rPr>
        <w:t xml:space="preserve"> denote, respectively,</w:t>
      </w:r>
      <w:r w:rsidRPr="00EA1D9A">
        <w:rPr>
          <w:rFonts w:eastAsia="宋体"/>
          <w:color w:val="0D0D0D" w:themeColor="text1" w:themeTint="F2"/>
        </w:rPr>
        <w:t xml:space="preserve"> the probability of finding an appropriate parameter set for a network to perform the three and the first two signal-processing functions in a defined parameter space. </w:t>
      </w:r>
      <m:oMath>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e>
        </m:d>
      </m:oMath>
      <w:r w:rsidRPr="00EA1D9A">
        <w:rPr>
          <w:rFonts w:eastAsia="宋体"/>
          <w:iCs/>
          <w:color w:val="0D0D0D" w:themeColor="text1" w:themeTint="F2"/>
        </w:rPr>
        <w:t xml:space="preserve"> denotes </w:t>
      </w:r>
      <w:r w:rsidRPr="00EA1D9A">
        <w:rPr>
          <w:rFonts w:eastAsia="宋体"/>
          <w:color w:val="0D0D0D" w:themeColor="text1" w:themeTint="F2"/>
        </w:rPr>
        <w:t xml:space="preserve">the conditional probability of finding an appropriate parameter set for a bi-functional network to perform the third signal-processing function in a defined parameter space. </w:t>
      </w:r>
      <m:oMath>
        <m:r>
          <w:rPr>
            <w:rFonts w:ascii="Cambria Math" w:eastAsia="宋体" w:hAnsi="Cambria Math"/>
            <w:color w:val="0D0D0D" w:themeColor="text1" w:themeTint="F2"/>
          </w:rPr>
          <m:t>Q(</m:t>
        </m:r>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oMath>
      <w:r w:rsidRPr="00EA1D9A">
        <w:rPr>
          <w:rFonts w:eastAsia="宋体"/>
          <w:iCs/>
          <w:color w:val="0D0D0D" w:themeColor="text1" w:themeTint="F2"/>
        </w:rPr>
        <w:t xml:space="preserve"> is proportional to </w:t>
      </w:r>
      <m:oMath>
        <m:r>
          <w:rPr>
            <w:rFonts w:ascii="Cambria Math" w:eastAsia="宋体" w:hAnsi="Cambria Math"/>
            <w:color w:val="0D0D0D" w:themeColor="text1" w:themeTint="F2"/>
          </w:rPr>
          <m:t>P</m:t>
        </m:r>
        <m:d>
          <m:dPr>
            <m:ctrlPr>
              <w:rPr>
                <w:rFonts w:ascii="Cambria Math" w:eastAsia="宋体" w:hAnsi="Cambria Math"/>
                <w:i/>
                <w:iCs/>
                <w:color w:val="0D0D0D" w:themeColor="text1" w:themeTint="F2"/>
              </w:rPr>
            </m:ctrlPr>
          </m:d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1,2,3</m:t>
                </m:r>
              </m:sub>
            </m:sSub>
          </m:e>
        </m:d>
      </m:oMath>
      <w:r w:rsidRPr="00EA1D9A">
        <w:rPr>
          <w:rFonts w:eastAsia="宋体"/>
          <w:iCs/>
          <w:color w:val="0D0D0D" w:themeColor="text1" w:themeTint="F2"/>
        </w:rPr>
        <w:t xml:space="preserve">, and thus the value of </w:t>
      </w:r>
      <m:oMath>
        <m:r>
          <w:rPr>
            <w:rFonts w:ascii="Cambria Math" w:eastAsia="宋体" w:hAnsi="Cambria Math"/>
            <w:color w:val="0D0D0D" w:themeColor="text1" w:themeTint="F2"/>
          </w:rPr>
          <m:t>Q(</m:t>
        </m:r>
        <m:sSub>
          <m:sSubPr>
            <m:ctrlPr>
              <w:rPr>
                <w:rFonts w:ascii="Cambria Math" w:eastAsia="宋体" w:hAnsi="Cambria Math"/>
                <w:i/>
                <w:iCs/>
                <w:color w:val="0D0D0D" w:themeColor="text1" w:themeTint="F2"/>
              </w:rPr>
            </m:ctrlPr>
          </m:sSubPr>
          <m:e>
            <m:sSub>
              <m:sSubPr>
                <m:ctrlPr>
                  <w:rPr>
                    <w:rFonts w:ascii="Cambria Math" w:eastAsia="宋体" w:hAnsi="Cambria Math"/>
                    <w:i/>
                    <w:iCs/>
                    <w:color w:val="0D0D0D" w:themeColor="text1" w:themeTint="F2"/>
                  </w:rPr>
                </m:ctrlPr>
              </m:sSubPr>
              <m:e>
                <m:r>
                  <w:rPr>
                    <w:rFonts w:ascii="Cambria Math" w:eastAsia="宋体" w:hAnsi="Cambria Math"/>
                    <w:color w:val="0D0D0D" w:themeColor="text1" w:themeTint="F2"/>
                  </w:rPr>
                  <m:t>F</m:t>
                </m:r>
              </m:e>
              <m:sub>
                <m:r>
                  <w:rPr>
                    <w:rFonts w:ascii="Cambria Math" w:eastAsia="宋体" w:hAnsi="Cambria Math"/>
                    <w:color w:val="0D0D0D" w:themeColor="text1" w:themeTint="F2"/>
                  </w:rPr>
                  <m:t>3</m:t>
                </m:r>
              </m:sub>
            </m:sSub>
            <m:r>
              <w:rPr>
                <w:rFonts w:ascii="Cambria Math" w:eastAsia="宋体" w:hAnsi="Cambria Math"/>
                <w:color w:val="0D0D0D" w:themeColor="text1" w:themeTint="F2"/>
              </w:rPr>
              <m:t>|F</m:t>
            </m:r>
          </m:e>
          <m:sub>
            <m:r>
              <w:rPr>
                <w:rFonts w:ascii="Cambria Math" w:eastAsia="宋体" w:hAnsi="Cambria Math"/>
                <w:color w:val="0D0D0D" w:themeColor="text1" w:themeTint="F2"/>
              </w:rPr>
              <m:t>1,2</m:t>
            </m:r>
          </m:sub>
        </m:sSub>
        <m:r>
          <w:rPr>
            <w:rFonts w:ascii="Cambria Math" w:eastAsia="宋体" w:hAnsi="Cambria Math"/>
            <w:color w:val="0D0D0D" w:themeColor="text1" w:themeTint="F2"/>
          </w:rPr>
          <m:t>)</m:t>
        </m:r>
      </m:oMath>
      <w:r w:rsidRPr="00EA1D9A">
        <w:rPr>
          <w:rFonts w:eastAsia="宋体"/>
          <w:iCs/>
          <w:color w:val="0D0D0D" w:themeColor="text1" w:themeTint="F2"/>
        </w:rPr>
        <w:t xml:space="preserve"> reflects the robustness of the tri-functional network.</w:t>
      </w:r>
      <w:r>
        <w:rPr>
          <w:rFonts w:eastAsia="宋体" w:hint="eastAsia"/>
          <w:iCs/>
          <w:color w:val="0D0D0D" w:themeColor="text1" w:themeTint="F2"/>
        </w:rPr>
        <w:t xml:space="preserve"> </w:t>
      </w:r>
    </w:p>
    <w:p w14:paraId="719FC2EE" w14:textId="77777777" w:rsidR="00AF0DB9" w:rsidRDefault="00CF63AD"/>
    <w:sectPr w:rsidR="00AF0DB9" w:rsidSect="00CF4A1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Heiti SC Light">
    <w:panose1 w:val="02000000000000000000"/>
    <w:charset w:val="50"/>
    <w:family w:val="auto"/>
    <w:pitch w:val="variable"/>
    <w:sig w:usb0="8000002F" w:usb1="080E004A" w:usb2="00000010" w:usb3="00000000" w:csb0="003E0000"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C0A81"/>
    <w:multiLevelType w:val="hybridMultilevel"/>
    <w:tmpl w:val="80EC5D5C"/>
    <w:lvl w:ilvl="0" w:tplc="23A6129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A3AF8"/>
    <w:multiLevelType w:val="multilevel"/>
    <w:tmpl w:val="1052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84805"/>
    <w:multiLevelType w:val="hybridMultilevel"/>
    <w:tmpl w:val="FEDCF3FA"/>
    <w:lvl w:ilvl="0" w:tplc="363E5E9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C749D"/>
    <w:multiLevelType w:val="hybridMultilevel"/>
    <w:tmpl w:val="D43208DA"/>
    <w:lvl w:ilvl="0" w:tplc="5E348586">
      <w:start w:val="4"/>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1B26DED"/>
    <w:multiLevelType w:val="multilevel"/>
    <w:tmpl w:val="FAD8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75AAB"/>
    <w:multiLevelType w:val="hybridMultilevel"/>
    <w:tmpl w:val="1938DEE4"/>
    <w:lvl w:ilvl="0" w:tplc="F43C5B42">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0A45C5"/>
    <w:multiLevelType w:val="hybridMultilevel"/>
    <w:tmpl w:val="CC80EA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D43E27"/>
    <w:multiLevelType w:val="multilevel"/>
    <w:tmpl w:val="1F8A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85279D"/>
    <w:multiLevelType w:val="hybridMultilevel"/>
    <w:tmpl w:val="F4DAE988"/>
    <w:lvl w:ilvl="0" w:tplc="30CED946">
      <w:start w:val="1"/>
      <w:numFmt w:val="lowerRoman"/>
      <w:lvlText w:val="%1."/>
      <w:lvlJc w:val="left"/>
      <w:pPr>
        <w:ind w:left="1200" w:hanging="72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0">
    <w:nsid w:val="3F902B5A"/>
    <w:multiLevelType w:val="hybridMultilevel"/>
    <w:tmpl w:val="141A7BAE"/>
    <w:lvl w:ilvl="0" w:tplc="3FAC3A46">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41202B43"/>
    <w:multiLevelType w:val="hybridMultilevel"/>
    <w:tmpl w:val="2504975E"/>
    <w:lvl w:ilvl="0" w:tplc="16BEF9BC">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nsid w:val="467E0030"/>
    <w:multiLevelType w:val="hybridMultilevel"/>
    <w:tmpl w:val="54FEF8B0"/>
    <w:lvl w:ilvl="0" w:tplc="185AA0C0">
      <w:start w:val="1"/>
      <w:numFmt w:val="lowerLetter"/>
      <w:lvlText w:val="(%1)"/>
      <w:lvlJc w:val="left"/>
      <w:pPr>
        <w:ind w:left="360" w:hanging="360"/>
      </w:pPr>
      <w:rPr>
        <w:rFonts w:eastAsia="宋体"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3">
    <w:nsid w:val="48E54E6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nsid w:val="5D8B7724"/>
    <w:multiLevelType w:val="hybridMultilevel"/>
    <w:tmpl w:val="9D881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8B2E5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nsid w:val="6D5C4124"/>
    <w:multiLevelType w:val="hybridMultilevel"/>
    <w:tmpl w:val="A79A6AFA"/>
    <w:lvl w:ilvl="0" w:tplc="D67E5704">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492981"/>
    <w:multiLevelType w:val="hybridMultilevel"/>
    <w:tmpl w:val="09B242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B36088F"/>
    <w:multiLevelType w:val="hybridMultilevel"/>
    <w:tmpl w:val="265872B0"/>
    <w:lvl w:ilvl="0" w:tplc="0409001B">
      <w:start w:val="1"/>
      <w:numFmt w:val="lowerRoman"/>
      <w:lvlText w:val="%1."/>
      <w:lvlJc w:val="righ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
  </w:num>
  <w:num w:numId="3">
    <w:abstractNumId w:val="3"/>
  </w:num>
  <w:num w:numId="4">
    <w:abstractNumId w:val="16"/>
  </w:num>
  <w:num w:numId="5">
    <w:abstractNumId w:val="6"/>
  </w:num>
  <w:num w:numId="6">
    <w:abstractNumId w:val="17"/>
  </w:num>
  <w:num w:numId="7">
    <w:abstractNumId w:val="7"/>
  </w:num>
  <w:num w:numId="8">
    <w:abstractNumId w:val="4"/>
  </w:num>
  <w:num w:numId="9">
    <w:abstractNumId w:val="8"/>
  </w:num>
  <w:num w:numId="10">
    <w:abstractNumId w:val="2"/>
  </w:num>
  <w:num w:numId="11">
    <w:abstractNumId w:val="13"/>
  </w:num>
  <w:num w:numId="12">
    <w:abstractNumId w:val="15"/>
  </w:num>
  <w:num w:numId="13">
    <w:abstractNumId w:val="5"/>
  </w:num>
  <w:num w:numId="14">
    <w:abstractNumId w:val="0"/>
  </w:num>
  <w:num w:numId="15">
    <w:abstractNumId w:val="10"/>
  </w:num>
  <w:num w:numId="16">
    <w:abstractNumId w:val="11"/>
  </w:num>
  <w:num w:numId="17">
    <w:abstractNumId w:val="18"/>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8E"/>
    <w:rsid w:val="000D7553"/>
    <w:rsid w:val="004A778E"/>
    <w:rsid w:val="00961B35"/>
    <w:rsid w:val="00CF4A14"/>
    <w:rsid w:val="00C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4122B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A778E"/>
    <w:rPr>
      <w:rFonts w:ascii="Times New Roman" w:hAnsi="Times New Roman" w:cs="Times New Roman"/>
      <w:kern w:val="0"/>
    </w:rPr>
  </w:style>
  <w:style w:type="paragraph" w:styleId="1">
    <w:name w:val="heading 1"/>
    <w:basedOn w:val="a"/>
    <w:next w:val="a"/>
    <w:link w:val="10"/>
    <w:uiPriority w:val="9"/>
    <w:qFormat/>
    <w:rsid w:val="004A778E"/>
    <w:pPr>
      <w:keepNext/>
      <w:keepLines/>
      <w:spacing w:before="48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
    <w:unhideWhenUsed/>
    <w:qFormat/>
    <w:rsid w:val="004A778E"/>
    <w:pPr>
      <w:keepNext/>
      <w:keepLines/>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unhideWhenUsed/>
    <w:qFormat/>
    <w:rsid w:val="004A778E"/>
    <w:pPr>
      <w:keepNext/>
      <w:keepLines/>
      <w:spacing w:before="200"/>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A778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4A778E"/>
    <w:rPr>
      <w:rFonts w:asciiTheme="majorHAnsi" w:eastAsiaTheme="majorEastAsia" w:hAnsiTheme="majorHAnsi" w:cstheme="majorBidi"/>
      <w:b/>
      <w:bCs/>
      <w:kern w:val="0"/>
      <w:sz w:val="32"/>
      <w:szCs w:val="32"/>
    </w:rPr>
  </w:style>
  <w:style w:type="character" w:customStyle="1" w:styleId="20">
    <w:name w:val="标题 2字符"/>
    <w:basedOn w:val="a0"/>
    <w:link w:val="2"/>
    <w:uiPriority w:val="9"/>
    <w:rsid w:val="004A778E"/>
    <w:rPr>
      <w:rFonts w:asciiTheme="majorHAnsi" w:eastAsiaTheme="majorEastAsia" w:hAnsiTheme="majorHAnsi" w:cstheme="majorBidi"/>
      <w:b/>
      <w:bCs/>
      <w:kern w:val="0"/>
      <w:sz w:val="26"/>
      <w:szCs w:val="26"/>
    </w:rPr>
  </w:style>
  <w:style w:type="character" w:customStyle="1" w:styleId="30">
    <w:name w:val="标题 3字符"/>
    <w:basedOn w:val="a0"/>
    <w:link w:val="3"/>
    <w:uiPriority w:val="9"/>
    <w:rsid w:val="004A778E"/>
    <w:rPr>
      <w:rFonts w:asciiTheme="majorHAnsi" w:eastAsiaTheme="majorEastAsia" w:hAnsiTheme="majorHAnsi" w:cstheme="majorBidi"/>
      <w:b/>
      <w:bCs/>
      <w:kern w:val="0"/>
    </w:rPr>
  </w:style>
  <w:style w:type="character" w:customStyle="1" w:styleId="40">
    <w:name w:val="标题 4字符"/>
    <w:basedOn w:val="a0"/>
    <w:link w:val="4"/>
    <w:uiPriority w:val="9"/>
    <w:semiHidden/>
    <w:rsid w:val="004A778E"/>
    <w:rPr>
      <w:rFonts w:asciiTheme="majorHAnsi" w:eastAsiaTheme="majorEastAsia" w:hAnsiTheme="majorHAnsi" w:cstheme="majorBidi"/>
      <w:b/>
      <w:bCs/>
      <w:kern w:val="0"/>
      <w:sz w:val="28"/>
      <w:szCs w:val="28"/>
    </w:rPr>
  </w:style>
  <w:style w:type="paragraph" w:styleId="a3">
    <w:name w:val="Document Map"/>
    <w:basedOn w:val="a"/>
    <w:link w:val="a4"/>
    <w:uiPriority w:val="99"/>
    <w:semiHidden/>
    <w:unhideWhenUsed/>
    <w:rsid w:val="004A778E"/>
    <w:rPr>
      <w:rFonts w:ascii="Heiti SC Light" w:hAnsi="Heiti SC Light"/>
    </w:rPr>
  </w:style>
  <w:style w:type="character" w:customStyle="1" w:styleId="a4">
    <w:name w:val="文档结构图字符"/>
    <w:basedOn w:val="a0"/>
    <w:link w:val="a3"/>
    <w:uiPriority w:val="99"/>
    <w:semiHidden/>
    <w:rsid w:val="004A778E"/>
    <w:rPr>
      <w:rFonts w:ascii="Heiti SC Light" w:hAnsi="Heiti SC Light" w:cs="Times New Roman"/>
      <w:kern w:val="0"/>
    </w:rPr>
  </w:style>
  <w:style w:type="paragraph" w:styleId="a5">
    <w:name w:val="List Paragraph"/>
    <w:basedOn w:val="a"/>
    <w:uiPriority w:val="34"/>
    <w:qFormat/>
    <w:rsid w:val="004A778E"/>
    <w:pPr>
      <w:ind w:left="720"/>
      <w:contextualSpacing/>
    </w:pPr>
  </w:style>
  <w:style w:type="paragraph" w:customStyle="1" w:styleId="MTDisplayEquation">
    <w:name w:val="MTDisplayEquation"/>
    <w:basedOn w:val="a"/>
    <w:next w:val="a"/>
    <w:link w:val="MTDisplayEquation0"/>
    <w:rsid w:val="004A778E"/>
    <w:pPr>
      <w:tabs>
        <w:tab w:val="center" w:pos="4160"/>
        <w:tab w:val="right" w:pos="8300"/>
      </w:tabs>
    </w:pPr>
  </w:style>
  <w:style w:type="character" w:customStyle="1" w:styleId="MTDisplayEquation0">
    <w:name w:val="MTDisplayEquation 字符"/>
    <w:basedOn w:val="a0"/>
    <w:link w:val="MTDisplayEquation"/>
    <w:rsid w:val="004A778E"/>
    <w:rPr>
      <w:rFonts w:ascii="Times New Roman" w:hAnsi="Times New Roman" w:cs="Times New Roman"/>
      <w:kern w:val="0"/>
    </w:rPr>
  </w:style>
  <w:style w:type="paragraph" w:styleId="a6">
    <w:name w:val="header"/>
    <w:basedOn w:val="a"/>
    <w:link w:val="a7"/>
    <w:uiPriority w:val="99"/>
    <w:unhideWhenUsed/>
    <w:rsid w:val="004A778E"/>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4A778E"/>
    <w:rPr>
      <w:rFonts w:ascii="Times New Roman" w:hAnsi="Times New Roman" w:cs="Times New Roman"/>
      <w:kern w:val="0"/>
      <w:sz w:val="18"/>
      <w:szCs w:val="18"/>
    </w:rPr>
  </w:style>
  <w:style w:type="paragraph" w:styleId="a8">
    <w:name w:val="footer"/>
    <w:basedOn w:val="a"/>
    <w:link w:val="a9"/>
    <w:uiPriority w:val="99"/>
    <w:unhideWhenUsed/>
    <w:rsid w:val="004A778E"/>
    <w:pPr>
      <w:tabs>
        <w:tab w:val="center" w:pos="4153"/>
        <w:tab w:val="right" w:pos="8306"/>
      </w:tabs>
      <w:snapToGrid w:val="0"/>
    </w:pPr>
    <w:rPr>
      <w:sz w:val="18"/>
      <w:szCs w:val="18"/>
    </w:rPr>
  </w:style>
  <w:style w:type="character" w:customStyle="1" w:styleId="a9">
    <w:name w:val="页脚字符"/>
    <w:basedOn w:val="a0"/>
    <w:link w:val="a8"/>
    <w:uiPriority w:val="99"/>
    <w:rsid w:val="004A778E"/>
    <w:rPr>
      <w:rFonts w:ascii="Times New Roman" w:hAnsi="Times New Roman" w:cs="Times New Roman"/>
      <w:kern w:val="0"/>
      <w:sz w:val="18"/>
      <w:szCs w:val="18"/>
    </w:rPr>
  </w:style>
  <w:style w:type="paragraph" w:styleId="aa">
    <w:name w:val="Balloon Text"/>
    <w:basedOn w:val="a"/>
    <w:link w:val="ab"/>
    <w:uiPriority w:val="99"/>
    <w:semiHidden/>
    <w:unhideWhenUsed/>
    <w:rsid w:val="004A778E"/>
    <w:rPr>
      <w:rFonts w:ascii="Heiti SC Light" w:eastAsia="Heiti SC Light"/>
      <w:sz w:val="18"/>
      <w:szCs w:val="18"/>
    </w:rPr>
  </w:style>
  <w:style w:type="character" w:customStyle="1" w:styleId="ab">
    <w:name w:val="批注框文本字符"/>
    <w:basedOn w:val="a0"/>
    <w:link w:val="aa"/>
    <w:uiPriority w:val="99"/>
    <w:semiHidden/>
    <w:rsid w:val="004A778E"/>
    <w:rPr>
      <w:rFonts w:ascii="Heiti SC Light" w:eastAsia="Heiti SC Light" w:hAnsi="Times New Roman" w:cs="Times New Roman"/>
      <w:kern w:val="0"/>
      <w:sz w:val="18"/>
      <w:szCs w:val="18"/>
    </w:rPr>
  </w:style>
  <w:style w:type="character" w:styleId="ac">
    <w:name w:val="Placeholder Text"/>
    <w:basedOn w:val="a0"/>
    <w:uiPriority w:val="99"/>
    <w:semiHidden/>
    <w:rsid w:val="004A778E"/>
    <w:rPr>
      <w:color w:val="808080"/>
    </w:rPr>
  </w:style>
  <w:style w:type="paragraph" w:customStyle="1" w:styleId="EndNoteBibliographyTitle">
    <w:name w:val="EndNote Bibliography Title"/>
    <w:basedOn w:val="a"/>
    <w:link w:val="EndNoteBibliographyTitle0"/>
    <w:rsid w:val="004A778E"/>
    <w:pPr>
      <w:jc w:val="center"/>
    </w:pPr>
    <w:rPr>
      <w:rFonts w:ascii="Cambria" w:hAnsi="Cambria"/>
      <w:noProof/>
    </w:rPr>
  </w:style>
  <w:style w:type="character" w:customStyle="1" w:styleId="EndNoteBibliographyTitle0">
    <w:name w:val="EndNote Bibliography Title 字符"/>
    <w:basedOn w:val="a0"/>
    <w:link w:val="EndNoteBibliographyTitle"/>
    <w:rsid w:val="004A778E"/>
    <w:rPr>
      <w:rFonts w:ascii="Cambria" w:hAnsi="Cambria" w:cs="Times New Roman"/>
      <w:noProof/>
      <w:kern w:val="0"/>
    </w:rPr>
  </w:style>
  <w:style w:type="paragraph" w:customStyle="1" w:styleId="EndNoteBibliography">
    <w:name w:val="EndNote Bibliography"/>
    <w:basedOn w:val="a"/>
    <w:link w:val="EndNoteBibliography0"/>
    <w:rsid w:val="004A778E"/>
    <w:rPr>
      <w:rFonts w:ascii="Cambria" w:hAnsi="Cambria"/>
      <w:noProof/>
    </w:rPr>
  </w:style>
  <w:style w:type="character" w:customStyle="1" w:styleId="EndNoteBibliography0">
    <w:name w:val="EndNote Bibliography 字符"/>
    <w:basedOn w:val="a0"/>
    <w:link w:val="EndNoteBibliography"/>
    <w:rsid w:val="004A778E"/>
    <w:rPr>
      <w:rFonts w:ascii="Cambria" w:hAnsi="Cambria" w:cs="Times New Roman"/>
      <w:noProof/>
      <w:kern w:val="0"/>
    </w:rPr>
  </w:style>
  <w:style w:type="paragraph" w:styleId="ad">
    <w:name w:val="Revision"/>
    <w:hidden/>
    <w:uiPriority w:val="99"/>
    <w:semiHidden/>
    <w:rsid w:val="004A778E"/>
    <w:rPr>
      <w:kern w:val="0"/>
    </w:rPr>
  </w:style>
  <w:style w:type="character" w:styleId="ae">
    <w:name w:val="Hyperlink"/>
    <w:basedOn w:val="a0"/>
    <w:uiPriority w:val="99"/>
    <w:unhideWhenUsed/>
    <w:rsid w:val="004A778E"/>
    <w:rPr>
      <w:color w:val="0563C1" w:themeColor="hyperlink"/>
      <w:u w:val="single"/>
    </w:rPr>
  </w:style>
  <w:style w:type="character" w:customStyle="1" w:styleId="def">
    <w:name w:val="def"/>
    <w:basedOn w:val="a0"/>
    <w:rsid w:val="004A778E"/>
  </w:style>
  <w:style w:type="character" w:styleId="af">
    <w:name w:val="line number"/>
    <w:basedOn w:val="a0"/>
    <w:uiPriority w:val="99"/>
    <w:semiHidden/>
    <w:unhideWhenUsed/>
    <w:rsid w:val="004A778E"/>
  </w:style>
  <w:style w:type="character" w:styleId="af0">
    <w:name w:val="page number"/>
    <w:basedOn w:val="a0"/>
    <w:uiPriority w:val="99"/>
    <w:semiHidden/>
    <w:unhideWhenUsed/>
    <w:rsid w:val="004A778E"/>
  </w:style>
  <w:style w:type="paragraph" w:styleId="af1">
    <w:name w:val="Normal (Web)"/>
    <w:basedOn w:val="a"/>
    <w:uiPriority w:val="99"/>
    <w:unhideWhenUsed/>
    <w:rsid w:val="004A778E"/>
    <w:pPr>
      <w:spacing w:before="100" w:beforeAutospacing="1" w:after="100" w:afterAutospacing="1"/>
    </w:pPr>
  </w:style>
  <w:style w:type="character" w:customStyle="1" w:styleId="apple-converted-space">
    <w:name w:val="apple-converted-space"/>
    <w:basedOn w:val="a0"/>
    <w:rsid w:val="004A778E"/>
  </w:style>
  <w:style w:type="character" w:customStyle="1" w:styleId="visually-hidden">
    <w:name w:val="visually-hidden"/>
    <w:basedOn w:val="a0"/>
    <w:rsid w:val="004A778E"/>
  </w:style>
  <w:style w:type="character" w:styleId="af2">
    <w:name w:val="Strong"/>
    <w:basedOn w:val="a0"/>
    <w:uiPriority w:val="22"/>
    <w:qFormat/>
    <w:rsid w:val="004A7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1232</Words>
  <Characters>7024</Characters>
  <Application>Microsoft Macintosh Word</Application>
  <DocSecurity>0</DocSecurity>
  <Lines>58</Lines>
  <Paragraphs>16</Paragraphs>
  <ScaleCrop>false</ScaleCrop>
  <LinksUpToDate>false</LinksUpToDate>
  <CharactersWithSpaces>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2</cp:revision>
  <dcterms:created xsi:type="dcterms:W3CDTF">2018-12-24T07:00:00Z</dcterms:created>
  <dcterms:modified xsi:type="dcterms:W3CDTF">2018-12-24T07:02:00Z</dcterms:modified>
</cp:coreProperties>
</file>