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38C" w:rsidRPr="005D677D" w:rsidRDefault="00D2038C" w:rsidP="00D2038C">
      <w:pPr>
        <w:spacing w:before="0" w:line="36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58"/>
        <w:gridCol w:w="1530"/>
        <w:gridCol w:w="720"/>
        <w:gridCol w:w="1530"/>
        <w:gridCol w:w="738"/>
      </w:tblGrid>
      <w:tr w:rsidR="00D2038C" w:rsidTr="004B559B">
        <w:trPr>
          <w:jc w:val="center"/>
        </w:trPr>
        <w:tc>
          <w:tcPr>
            <w:tcW w:w="5058" w:type="dxa"/>
          </w:tcPr>
          <w:p w:rsidR="00D2038C" w:rsidRDefault="00D2038C" w:rsidP="004B559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Function</w:t>
            </w:r>
          </w:p>
        </w:tc>
        <w:tc>
          <w:tcPr>
            <w:tcW w:w="2250" w:type="dxa"/>
            <w:gridSpan w:val="2"/>
          </w:tcPr>
          <w:p w:rsidR="00D2038C" w:rsidRDefault="00D2038C" w:rsidP="004B559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MHG</w:t>
            </w:r>
          </w:p>
        </w:tc>
        <w:tc>
          <w:tcPr>
            <w:tcW w:w="2268" w:type="dxa"/>
            <w:gridSpan w:val="2"/>
          </w:tcPr>
          <w:p w:rsidR="00D2038C" w:rsidRDefault="00D2038C" w:rsidP="004B559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LV</w:t>
            </w:r>
          </w:p>
        </w:tc>
      </w:tr>
      <w:tr w:rsidR="00D2038C" w:rsidTr="004B559B">
        <w:trPr>
          <w:jc w:val="center"/>
        </w:trPr>
        <w:tc>
          <w:tcPr>
            <w:tcW w:w="5058" w:type="dxa"/>
          </w:tcPr>
          <w:p w:rsidR="00D2038C" w:rsidRDefault="00D2038C" w:rsidP="004B55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0" w:type="dxa"/>
          </w:tcPr>
          <w:p w:rsidR="00D2038C" w:rsidRPr="00D177D6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B-H p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val</w:t>
            </w:r>
            <w:proofErr w:type="spellEnd"/>
          </w:p>
        </w:tc>
        <w:tc>
          <w:tcPr>
            <w:tcW w:w="720" w:type="dxa"/>
          </w:tcPr>
          <w:p w:rsidR="00D2038C" w:rsidRPr="00D177D6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No.</w:t>
            </w:r>
          </w:p>
        </w:tc>
        <w:tc>
          <w:tcPr>
            <w:tcW w:w="1530" w:type="dxa"/>
          </w:tcPr>
          <w:p w:rsidR="00D2038C" w:rsidRPr="00D177D6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B-H p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val</w:t>
            </w:r>
            <w:proofErr w:type="spellEnd"/>
          </w:p>
        </w:tc>
        <w:tc>
          <w:tcPr>
            <w:tcW w:w="738" w:type="dxa"/>
          </w:tcPr>
          <w:p w:rsidR="00D2038C" w:rsidRPr="00D177D6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No.</w:t>
            </w:r>
          </w:p>
        </w:tc>
      </w:tr>
      <w:tr w:rsidR="00D2038C" w:rsidTr="004B559B">
        <w:trPr>
          <w:jc w:val="center"/>
        </w:trPr>
        <w:tc>
          <w:tcPr>
            <w:tcW w:w="5058" w:type="dxa"/>
          </w:tcPr>
          <w:p w:rsidR="00D2038C" w:rsidRPr="00D177D6" w:rsidRDefault="00D2038C" w:rsidP="004B559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Regulation of cell proliferation</w:t>
            </w:r>
          </w:p>
        </w:tc>
        <w:tc>
          <w:tcPr>
            <w:tcW w:w="1530" w:type="dxa"/>
          </w:tcPr>
          <w:p w:rsidR="00D2038C" w:rsidRPr="00D177D6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77D6">
              <w:rPr>
                <w:rFonts w:ascii="Arial" w:hAnsi="Arial" w:cs="Arial"/>
                <w:sz w:val="24"/>
                <w:szCs w:val="24"/>
              </w:rPr>
              <w:t>1.01</w:t>
            </w:r>
            <w:r>
              <w:rPr>
                <w:rFonts w:ascii="Arial" w:hAnsi="Arial" w:cs="Arial"/>
                <w:sz w:val="24"/>
                <w:szCs w:val="24"/>
              </w:rPr>
              <w:t xml:space="preserve"> X 10</w:t>
            </w:r>
            <w:r w:rsidRPr="00D177D6">
              <w:rPr>
                <w:rFonts w:ascii="Arial" w:hAnsi="Arial" w:cs="Arial"/>
                <w:sz w:val="24"/>
                <w:szCs w:val="24"/>
                <w:vertAlign w:val="superscript"/>
              </w:rPr>
              <w:t>-05</w:t>
            </w:r>
          </w:p>
        </w:tc>
        <w:tc>
          <w:tcPr>
            <w:tcW w:w="720" w:type="dxa"/>
          </w:tcPr>
          <w:p w:rsidR="00D2038C" w:rsidRPr="00D177D6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173</w:t>
            </w:r>
          </w:p>
        </w:tc>
        <w:tc>
          <w:tcPr>
            <w:tcW w:w="1530" w:type="dxa"/>
          </w:tcPr>
          <w:p w:rsidR="00D2038C" w:rsidRPr="00D177D6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ns</w:t>
            </w:r>
          </w:p>
        </w:tc>
        <w:tc>
          <w:tcPr>
            <w:tcW w:w="738" w:type="dxa"/>
          </w:tcPr>
          <w:p w:rsidR="00D2038C" w:rsidRPr="00D177D6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</w:tr>
      <w:tr w:rsidR="00D2038C" w:rsidTr="004B559B">
        <w:trPr>
          <w:jc w:val="center"/>
        </w:trPr>
        <w:tc>
          <w:tcPr>
            <w:tcW w:w="5058" w:type="dxa"/>
            <w:shd w:val="clear" w:color="auto" w:fill="F2DBDB" w:themeFill="accent2" w:themeFillTint="33"/>
          </w:tcPr>
          <w:p w:rsidR="00D2038C" w:rsidRPr="00B153CA" w:rsidRDefault="00D2038C" w:rsidP="004B559B">
            <w:pPr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Cofactor Metabolism</w:t>
            </w:r>
          </w:p>
        </w:tc>
        <w:tc>
          <w:tcPr>
            <w:tcW w:w="1530" w:type="dxa"/>
            <w:shd w:val="clear" w:color="auto" w:fill="F2DBDB" w:themeFill="accent2" w:themeFillTint="33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1.54 X 10</w:t>
            </w:r>
            <w:r w:rsidRPr="00B153CA">
              <w:rPr>
                <w:rFonts w:ascii="Arial" w:hAnsi="Arial" w:cs="Arial"/>
                <w:sz w:val="24"/>
                <w:szCs w:val="24"/>
                <w:vertAlign w:val="superscript"/>
              </w:rPr>
              <w:t>-05</w:t>
            </w:r>
          </w:p>
        </w:tc>
        <w:tc>
          <w:tcPr>
            <w:tcW w:w="720" w:type="dxa"/>
            <w:shd w:val="clear" w:color="auto" w:fill="F2DBDB" w:themeFill="accent2" w:themeFillTint="33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61</w:t>
            </w:r>
          </w:p>
        </w:tc>
        <w:tc>
          <w:tcPr>
            <w:tcW w:w="1530" w:type="dxa"/>
            <w:shd w:val="clear" w:color="auto" w:fill="F2DBDB" w:themeFill="accent2" w:themeFillTint="33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38" w:type="dxa"/>
            <w:shd w:val="clear" w:color="auto" w:fill="F2DBDB" w:themeFill="accent2" w:themeFillTint="33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2038C" w:rsidTr="004B559B">
        <w:trPr>
          <w:jc w:val="center"/>
        </w:trPr>
        <w:tc>
          <w:tcPr>
            <w:tcW w:w="5058" w:type="dxa"/>
          </w:tcPr>
          <w:p w:rsidR="00D2038C" w:rsidRPr="00B153CA" w:rsidRDefault="00D2038C" w:rsidP="004B559B">
            <w:pPr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Vasculature development</w:t>
            </w:r>
          </w:p>
        </w:tc>
        <w:tc>
          <w:tcPr>
            <w:tcW w:w="153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2.61 X 10</w:t>
            </w:r>
            <w:r w:rsidRPr="00B153CA">
              <w:rPr>
                <w:rFonts w:ascii="Arial" w:hAnsi="Arial" w:cs="Arial"/>
                <w:sz w:val="24"/>
                <w:szCs w:val="24"/>
                <w:vertAlign w:val="superscript"/>
              </w:rPr>
              <w:t>-05</w:t>
            </w:r>
          </w:p>
        </w:tc>
        <w:tc>
          <w:tcPr>
            <w:tcW w:w="72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71</w:t>
            </w:r>
          </w:p>
        </w:tc>
        <w:tc>
          <w:tcPr>
            <w:tcW w:w="153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8.76 X 10</w:t>
            </w:r>
            <w:r w:rsidRPr="00B153CA">
              <w:rPr>
                <w:rFonts w:ascii="Arial" w:hAnsi="Arial" w:cs="Arial"/>
                <w:sz w:val="24"/>
                <w:szCs w:val="24"/>
                <w:vertAlign w:val="superscript"/>
              </w:rPr>
              <w:t>-04</w:t>
            </w:r>
          </w:p>
        </w:tc>
        <w:tc>
          <w:tcPr>
            <w:tcW w:w="738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26</w:t>
            </w:r>
          </w:p>
        </w:tc>
      </w:tr>
      <w:tr w:rsidR="00D2038C" w:rsidTr="004B559B">
        <w:trPr>
          <w:jc w:val="center"/>
        </w:trPr>
        <w:tc>
          <w:tcPr>
            <w:tcW w:w="5058" w:type="dxa"/>
          </w:tcPr>
          <w:p w:rsidR="00D2038C" w:rsidRPr="00B153CA" w:rsidRDefault="00D2038C" w:rsidP="004B559B">
            <w:pPr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Response to wounding</w:t>
            </w:r>
          </w:p>
        </w:tc>
        <w:tc>
          <w:tcPr>
            <w:tcW w:w="153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2.72 X 10</w:t>
            </w:r>
            <w:r w:rsidRPr="00B153CA">
              <w:rPr>
                <w:rFonts w:ascii="Arial" w:hAnsi="Arial" w:cs="Arial"/>
                <w:sz w:val="24"/>
                <w:szCs w:val="24"/>
                <w:vertAlign w:val="superscript"/>
              </w:rPr>
              <w:t>-05</w:t>
            </w:r>
          </w:p>
        </w:tc>
        <w:tc>
          <w:tcPr>
            <w:tcW w:w="72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124</w:t>
            </w:r>
          </w:p>
        </w:tc>
        <w:tc>
          <w:tcPr>
            <w:tcW w:w="153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ns</w:t>
            </w:r>
          </w:p>
        </w:tc>
        <w:tc>
          <w:tcPr>
            <w:tcW w:w="738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D2038C" w:rsidTr="004B559B">
        <w:trPr>
          <w:jc w:val="center"/>
        </w:trPr>
        <w:tc>
          <w:tcPr>
            <w:tcW w:w="5058" w:type="dxa"/>
          </w:tcPr>
          <w:p w:rsidR="00D2038C" w:rsidRPr="00B153CA" w:rsidRDefault="00D2038C" w:rsidP="004B559B">
            <w:pPr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Cell motion</w:t>
            </w:r>
          </w:p>
        </w:tc>
        <w:tc>
          <w:tcPr>
            <w:tcW w:w="153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3.83 X 10</w:t>
            </w:r>
            <w:r w:rsidRPr="00B153CA">
              <w:rPr>
                <w:rFonts w:ascii="Arial" w:hAnsi="Arial" w:cs="Arial"/>
                <w:sz w:val="24"/>
                <w:szCs w:val="24"/>
                <w:vertAlign w:val="superscript"/>
              </w:rPr>
              <w:t>-05</w:t>
            </w:r>
          </w:p>
        </w:tc>
        <w:tc>
          <w:tcPr>
            <w:tcW w:w="72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113</w:t>
            </w:r>
          </w:p>
        </w:tc>
        <w:tc>
          <w:tcPr>
            <w:tcW w:w="153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ns</w:t>
            </w:r>
          </w:p>
        </w:tc>
        <w:tc>
          <w:tcPr>
            <w:tcW w:w="738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D2038C" w:rsidTr="004B559B">
        <w:trPr>
          <w:jc w:val="center"/>
        </w:trPr>
        <w:tc>
          <w:tcPr>
            <w:tcW w:w="5058" w:type="dxa"/>
          </w:tcPr>
          <w:p w:rsidR="00D2038C" w:rsidRPr="00B153CA" w:rsidRDefault="00D2038C" w:rsidP="004B559B">
            <w:pPr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Blood vessel development</w:t>
            </w:r>
          </w:p>
        </w:tc>
        <w:tc>
          <w:tcPr>
            <w:tcW w:w="153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6.01 X 10</w:t>
            </w:r>
            <w:r w:rsidRPr="00B153CA">
              <w:rPr>
                <w:rFonts w:ascii="Arial" w:hAnsi="Arial" w:cs="Arial"/>
                <w:sz w:val="24"/>
                <w:szCs w:val="24"/>
                <w:vertAlign w:val="superscript"/>
              </w:rPr>
              <w:t>-05</w:t>
            </w:r>
          </w:p>
        </w:tc>
        <w:tc>
          <w:tcPr>
            <w:tcW w:w="72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153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6.77 X 10</w:t>
            </w:r>
            <w:r w:rsidRPr="00B153CA">
              <w:rPr>
                <w:rFonts w:ascii="Arial" w:hAnsi="Arial" w:cs="Arial"/>
                <w:sz w:val="24"/>
                <w:szCs w:val="24"/>
                <w:vertAlign w:val="superscript"/>
              </w:rPr>
              <w:t>-04</w:t>
            </w:r>
          </w:p>
        </w:tc>
        <w:tc>
          <w:tcPr>
            <w:tcW w:w="738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D2038C" w:rsidTr="004B559B">
        <w:trPr>
          <w:jc w:val="center"/>
        </w:trPr>
        <w:tc>
          <w:tcPr>
            <w:tcW w:w="5058" w:type="dxa"/>
            <w:shd w:val="clear" w:color="auto" w:fill="auto"/>
          </w:tcPr>
          <w:p w:rsidR="00D2038C" w:rsidRPr="00B153CA" w:rsidRDefault="00D2038C" w:rsidP="004B559B">
            <w:pPr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Regulation of cell death/apoptosis</w:t>
            </w:r>
          </w:p>
        </w:tc>
        <w:tc>
          <w:tcPr>
            <w:tcW w:w="1530" w:type="dxa"/>
            <w:shd w:val="clear" w:color="auto" w:fill="auto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1.25 X 10</w:t>
            </w:r>
            <w:r w:rsidRPr="00B153CA">
              <w:rPr>
                <w:rFonts w:ascii="Arial" w:hAnsi="Arial" w:cs="Arial"/>
                <w:sz w:val="24"/>
                <w:szCs w:val="24"/>
                <w:vertAlign w:val="superscript"/>
              </w:rPr>
              <w:t>-04</w:t>
            </w:r>
          </w:p>
        </w:tc>
        <w:tc>
          <w:tcPr>
            <w:tcW w:w="720" w:type="dxa"/>
            <w:shd w:val="clear" w:color="auto" w:fill="auto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170</w:t>
            </w:r>
          </w:p>
        </w:tc>
        <w:tc>
          <w:tcPr>
            <w:tcW w:w="1530" w:type="dxa"/>
            <w:shd w:val="clear" w:color="auto" w:fill="auto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38" w:type="dxa"/>
            <w:shd w:val="clear" w:color="auto" w:fill="auto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2038C" w:rsidTr="004B559B">
        <w:trPr>
          <w:jc w:val="center"/>
        </w:trPr>
        <w:tc>
          <w:tcPr>
            <w:tcW w:w="5058" w:type="dxa"/>
          </w:tcPr>
          <w:p w:rsidR="00D2038C" w:rsidRPr="00B153CA" w:rsidRDefault="00D2038C" w:rsidP="004B559B">
            <w:pPr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Angiogenesis</w:t>
            </w:r>
          </w:p>
        </w:tc>
        <w:tc>
          <w:tcPr>
            <w:tcW w:w="153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3.54 X 10</w:t>
            </w:r>
            <w:r w:rsidRPr="00B153CA">
              <w:rPr>
                <w:rFonts w:ascii="Arial" w:hAnsi="Arial" w:cs="Arial"/>
                <w:sz w:val="24"/>
                <w:szCs w:val="24"/>
                <w:vertAlign w:val="superscript"/>
              </w:rPr>
              <w:t>-04</w:t>
            </w:r>
          </w:p>
        </w:tc>
        <w:tc>
          <w:tcPr>
            <w:tcW w:w="72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153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1.00 X 10</w:t>
            </w:r>
            <w:r w:rsidRPr="00B153CA">
              <w:rPr>
                <w:rFonts w:ascii="Arial" w:hAnsi="Arial" w:cs="Arial"/>
                <w:sz w:val="24"/>
                <w:szCs w:val="24"/>
                <w:vertAlign w:val="superscript"/>
              </w:rPr>
              <w:t>-02</w:t>
            </w:r>
          </w:p>
        </w:tc>
        <w:tc>
          <w:tcPr>
            <w:tcW w:w="738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  <w:tr w:rsidR="00D2038C" w:rsidTr="004B559B">
        <w:trPr>
          <w:jc w:val="center"/>
        </w:trPr>
        <w:tc>
          <w:tcPr>
            <w:tcW w:w="5058" w:type="dxa"/>
          </w:tcPr>
          <w:p w:rsidR="00D2038C" w:rsidRPr="00B153CA" w:rsidRDefault="00D2038C" w:rsidP="004B559B">
            <w:pPr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Muscle organ development</w:t>
            </w:r>
          </w:p>
        </w:tc>
        <w:tc>
          <w:tcPr>
            <w:tcW w:w="153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6.38 X 10</w:t>
            </w:r>
            <w:r w:rsidRPr="00B153CA">
              <w:rPr>
                <w:rFonts w:ascii="Arial" w:hAnsi="Arial" w:cs="Arial"/>
                <w:sz w:val="24"/>
                <w:szCs w:val="24"/>
                <w:vertAlign w:val="superscript"/>
              </w:rPr>
              <w:t>-04</w:t>
            </w:r>
          </w:p>
        </w:tc>
        <w:tc>
          <w:tcPr>
            <w:tcW w:w="72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57</w:t>
            </w:r>
          </w:p>
        </w:tc>
        <w:tc>
          <w:tcPr>
            <w:tcW w:w="153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ns</w:t>
            </w:r>
          </w:p>
        </w:tc>
        <w:tc>
          <w:tcPr>
            <w:tcW w:w="738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  <w:tr w:rsidR="00D2038C" w:rsidTr="004B559B">
        <w:trPr>
          <w:jc w:val="center"/>
        </w:trPr>
        <w:tc>
          <w:tcPr>
            <w:tcW w:w="5058" w:type="dxa"/>
          </w:tcPr>
          <w:p w:rsidR="00D2038C" w:rsidRPr="00B153CA" w:rsidRDefault="00D2038C" w:rsidP="004B559B">
            <w:pPr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Blood vessel morphogenesis</w:t>
            </w:r>
          </w:p>
        </w:tc>
        <w:tc>
          <w:tcPr>
            <w:tcW w:w="153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6.38 X 10</w:t>
            </w:r>
            <w:r w:rsidRPr="00B153CA">
              <w:rPr>
                <w:rFonts w:ascii="Arial" w:hAnsi="Arial" w:cs="Arial"/>
                <w:sz w:val="24"/>
                <w:szCs w:val="24"/>
                <w:vertAlign w:val="superscript"/>
              </w:rPr>
              <w:t>-04</w:t>
            </w:r>
          </w:p>
        </w:tc>
        <w:tc>
          <w:tcPr>
            <w:tcW w:w="72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57</w:t>
            </w:r>
          </w:p>
        </w:tc>
        <w:tc>
          <w:tcPr>
            <w:tcW w:w="153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1.01 X 10</w:t>
            </w:r>
            <w:r w:rsidRPr="00B153CA">
              <w:rPr>
                <w:rFonts w:ascii="Arial" w:hAnsi="Arial" w:cs="Arial"/>
                <w:sz w:val="24"/>
                <w:szCs w:val="24"/>
                <w:vertAlign w:val="superscript"/>
              </w:rPr>
              <w:t>-03</w:t>
            </w:r>
          </w:p>
        </w:tc>
        <w:tc>
          <w:tcPr>
            <w:tcW w:w="738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23</w:t>
            </w:r>
          </w:p>
        </w:tc>
      </w:tr>
      <w:tr w:rsidR="00D2038C" w:rsidTr="004B559B">
        <w:trPr>
          <w:jc w:val="center"/>
        </w:trPr>
        <w:tc>
          <w:tcPr>
            <w:tcW w:w="5058" w:type="dxa"/>
            <w:shd w:val="clear" w:color="auto" w:fill="F2DBDB" w:themeFill="accent2" w:themeFillTint="33"/>
          </w:tcPr>
          <w:p w:rsidR="00D2038C" w:rsidRPr="00B153CA" w:rsidRDefault="00D2038C" w:rsidP="004B559B">
            <w:pPr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Acetyl-CoA metabolism/TCA cycle</w:t>
            </w:r>
          </w:p>
        </w:tc>
        <w:tc>
          <w:tcPr>
            <w:tcW w:w="1530" w:type="dxa"/>
            <w:shd w:val="clear" w:color="auto" w:fill="F2DBDB" w:themeFill="accent2" w:themeFillTint="33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1.31 X 10</w:t>
            </w:r>
            <w:r w:rsidRPr="00B153CA">
              <w:rPr>
                <w:rFonts w:ascii="Arial" w:hAnsi="Arial" w:cs="Arial"/>
                <w:sz w:val="24"/>
                <w:szCs w:val="24"/>
                <w:vertAlign w:val="superscript"/>
              </w:rPr>
              <w:t>-03</w:t>
            </w:r>
          </w:p>
        </w:tc>
        <w:tc>
          <w:tcPr>
            <w:tcW w:w="720" w:type="dxa"/>
            <w:shd w:val="clear" w:color="auto" w:fill="F2DBDB" w:themeFill="accent2" w:themeFillTint="33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530" w:type="dxa"/>
            <w:shd w:val="clear" w:color="auto" w:fill="F2DBDB" w:themeFill="accent2" w:themeFillTint="33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38" w:type="dxa"/>
            <w:shd w:val="clear" w:color="auto" w:fill="F2DBDB" w:themeFill="accent2" w:themeFillTint="33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2038C" w:rsidTr="004B559B">
        <w:trPr>
          <w:jc w:val="center"/>
        </w:trPr>
        <w:tc>
          <w:tcPr>
            <w:tcW w:w="5058" w:type="dxa"/>
            <w:shd w:val="clear" w:color="auto" w:fill="auto"/>
          </w:tcPr>
          <w:p w:rsidR="00D2038C" w:rsidRPr="00B153CA" w:rsidRDefault="00D2038C" w:rsidP="004B559B">
            <w:pPr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Membrane organization</w:t>
            </w:r>
          </w:p>
        </w:tc>
        <w:tc>
          <w:tcPr>
            <w:tcW w:w="1530" w:type="dxa"/>
            <w:shd w:val="clear" w:color="auto" w:fill="auto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4.07 X 10</w:t>
            </w:r>
            <w:r w:rsidRPr="00B153CA">
              <w:rPr>
                <w:rFonts w:ascii="Arial" w:hAnsi="Arial" w:cs="Arial"/>
                <w:sz w:val="24"/>
                <w:szCs w:val="24"/>
                <w:vertAlign w:val="superscript"/>
              </w:rPr>
              <w:t>-03</w:t>
            </w:r>
          </w:p>
        </w:tc>
        <w:tc>
          <w:tcPr>
            <w:tcW w:w="720" w:type="dxa"/>
            <w:shd w:val="clear" w:color="auto" w:fill="auto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1530" w:type="dxa"/>
            <w:shd w:val="clear" w:color="auto" w:fill="auto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38" w:type="dxa"/>
            <w:shd w:val="clear" w:color="auto" w:fill="auto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2038C" w:rsidTr="004B559B">
        <w:trPr>
          <w:jc w:val="center"/>
        </w:trPr>
        <w:tc>
          <w:tcPr>
            <w:tcW w:w="5058" w:type="dxa"/>
          </w:tcPr>
          <w:p w:rsidR="00D2038C" w:rsidRPr="00B153CA" w:rsidRDefault="00D2038C" w:rsidP="004B559B">
            <w:pPr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Cell adhesion</w:t>
            </w:r>
          </w:p>
        </w:tc>
        <w:tc>
          <w:tcPr>
            <w:tcW w:w="153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5.40 X 10</w:t>
            </w:r>
            <w:r w:rsidRPr="00B153CA">
              <w:rPr>
                <w:rFonts w:ascii="Arial" w:hAnsi="Arial" w:cs="Arial"/>
                <w:sz w:val="24"/>
                <w:szCs w:val="24"/>
                <w:vertAlign w:val="superscript"/>
              </w:rPr>
              <w:t>-03</w:t>
            </w:r>
          </w:p>
        </w:tc>
        <w:tc>
          <w:tcPr>
            <w:tcW w:w="72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139</w:t>
            </w:r>
          </w:p>
        </w:tc>
        <w:tc>
          <w:tcPr>
            <w:tcW w:w="153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1.80 X 10</w:t>
            </w:r>
            <w:r w:rsidRPr="00B153CA">
              <w:rPr>
                <w:rFonts w:ascii="Arial" w:hAnsi="Arial" w:cs="Arial"/>
                <w:sz w:val="24"/>
                <w:szCs w:val="24"/>
                <w:vertAlign w:val="superscript"/>
              </w:rPr>
              <w:t>-02</w:t>
            </w:r>
          </w:p>
        </w:tc>
        <w:tc>
          <w:tcPr>
            <w:tcW w:w="738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43</w:t>
            </w:r>
          </w:p>
        </w:tc>
      </w:tr>
      <w:tr w:rsidR="00D2038C" w:rsidTr="004B559B">
        <w:trPr>
          <w:jc w:val="center"/>
        </w:trPr>
        <w:tc>
          <w:tcPr>
            <w:tcW w:w="5058" w:type="dxa"/>
          </w:tcPr>
          <w:p w:rsidR="00D2038C" w:rsidRPr="00B153CA" w:rsidRDefault="00D2038C" w:rsidP="004B559B">
            <w:pPr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Striated muscle cell differentiation</w:t>
            </w:r>
          </w:p>
        </w:tc>
        <w:tc>
          <w:tcPr>
            <w:tcW w:w="153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6.60 X 10</w:t>
            </w:r>
            <w:r w:rsidRPr="00B153CA">
              <w:rPr>
                <w:rFonts w:ascii="Arial" w:hAnsi="Arial" w:cs="Arial"/>
                <w:sz w:val="24"/>
                <w:szCs w:val="24"/>
                <w:vertAlign w:val="superscript"/>
              </w:rPr>
              <w:t>-03</w:t>
            </w:r>
          </w:p>
        </w:tc>
        <w:tc>
          <w:tcPr>
            <w:tcW w:w="72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153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38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2038C" w:rsidTr="004B559B">
        <w:trPr>
          <w:jc w:val="center"/>
        </w:trPr>
        <w:tc>
          <w:tcPr>
            <w:tcW w:w="5058" w:type="dxa"/>
          </w:tcPr>
          <w:p w:rsidR="00D2038C" w:rsidRPr="00B153CA" w:rsidRDefault="00D2038C" w:rsidP="004B559B">
            <w:pPr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Intracellular transport</w:t>
            </w:r>
          </w:p>
        </w:tc>
        <w:tc>
          <w:tcPr>
            <w:tcW w:w="153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6.87 X 10</w:t>
            </w:r>
            <w:r w:rsidRPr="00B153CA">
              <w:rPr>
                <w:rFonts w:ascii="Arial" w:hAnsi="Arial" w:cs="Arial"/>
                <w:sz w:val="24"/>
                <w:szCs w:val="24"/>
                <w:vertAlign w:val="superscript"/>
              </w:rPr>
              <w:t>-03</w:t>
            </w:r>
          </w:p>
        </w:tc>
        <w:tc>
          <w:tcPr>
            <w:tcW w:w="72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131</w:t>
            </w:r>
          </w:p>
        </w:tc>
        <w:tc>
          <w:tcPr>
            <w:tcW w:w="153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38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2038C" w:rsidTr="004B559B">
        <w:trPr>
          <w:jc w:val="center"/>
        </w:trPr>
        <w:tc>
          <w:tcPr>
            <w:tcW w:w="5058" w:type="dxa"/>
          </w:tcPr>
          <w:p w:rsidR="00D2038C" w:rsidRPr="00B153CA" w:rsidRDefault="00D2038C" w:rsidP="004B559B">
            <w:pPr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Actin filament-based process</w:t>
            </w:r>
          </w:p>
        </w:tc>
        <w:tc>
          <w:tcPr>
            <w:tcW w:w="153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7.08 X 10</w:t>
            </w:r>
            <w:r w:rsidRPr="00B153CA">
              <w:rPr>
                <w:rFonts w:ascii="Arial" w:hAnsi="Arial" w:cs="Arial"/>
                <w:sz w:val="24"/>
                <w:szCs w:val="24"/>
                <w:vertAlign w:val="superscript"/>
              </w:rPr>
              <w:t>-03</w:t>
            </w:r>
          </w:p>
        </w:tc>
        <w:tc>
          <w:tcPr>
            <w:tcW w:w="72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153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38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2038C" w:rsidTr="004B559B">
        <w:trPr>
          <w:jc w:val="center"/>
        </w:trPr>
        <w:tc>
          <w:tcPr>
            <w:tcW w:w="5058" w:type="dxa"/>
            <w:shd w:val="clear" w:color="auto" w:fill="F2DBDB" w:themeFill="accent2" w:themeFillTint="33"/>
          </w:tcPr>
          <w:p w:rsidR="00D2038C" w:rsidRPr="00B153CA" w:rsidRDefault="00D2038C" w:rsidP="004B559B">
            <w:pPr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Monosaccharide metabolism</w:t>
            </w:r>
          </w:p>
        </w:tc>
        <w:tc>
          <w:tcPr>
            <w:tcW w:w="1530" w:type="dxa"/>
            <w:shd w:val="clear" w:color="auto" w:fill="F2DBDB" w:themeFill="accent2" w:themeFillTint="33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8.28 X 10</w:t>
            </w:r>
            <w:r w:rsidRPr="00B153CA">
              <w:rPr>
                <w:rFonts w:ascii="Arial" w:hAnsi="Arial" w:cs="Arial"/>
                <w:sz w:val="24"/>
                <w:szCs w:val="24"/>
                <w:vertAlign w:val="superscript"/>
              </w:rPr>
              <w:t>-03</w:t>
            </w:r>
          </w:p>
        </w:tc>
        <w:tc>
          <w:tcPr>
            <w:tcW w:w="720" w:type="dxa"/>
            <w:shd w:val="clear" w:color="auto" w:fill="F2DBDB" w:themeFill="accent2" w:themeFillTint="33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54</w:t>
            </w:r>
          </w:p>
        </w:tc>
        <w:tc>
          <w:tcPr>
            <w:tcW w:w="1530" w:type="dxa"/>
            <w:shd w:val="clear" w:color="auto" w:fill="F2DBDB" w:themeFill="accent2" w:themeFillTint="33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38" w:type="dxa"/>
            <w:shd w:val="clear" w:color="auto" w:fill="F2DBDB" w:themeFill="accent2" w:themeFillTint="33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2038C" w:rsidTr="004B559B">
        <w:trPr>
          <w:jc w:val="center"/>
        </w:trPr>
        <w:tc>
          <w:tcPr>
            <w:tcW w:w="5058" w:type="dxa"/>
          </w:tcPr>
          <w:p w:rsidR="00D2038C" w:rsidRPr="00B153CA" w:rsidRDefault="00D2038C" w:rsidP="004B559B">
            <w:pPr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Tube development</w:t>
            </w:r>
          </w:p>
        </w:tc>
        <w:tc>
          <w:tcPr>
            <w:tcW w:w="153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2.77 X 10</w:t>
            </w:r>
            <w:r w:rsidRPr="00B153CA">
              <w:rPr>
                <w:rFonts w:ascii="Arial" w:hAnsi="Arial" w:cs="Arial"/>
                <w:sz w:val="24"/>
                <w:szCs w:val="24"/>
                <w:vertAlign w:val="superscript"/>
              </w:rPr>
              <w:t>-02</w:t>
            </w:r>
          </w:p>
        </w:tc>
        <w:tc>
          <w:tcPr>
            <w:tcW w:w="72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153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1.00 X 10</w:t>
            </w:r>
            <w:r w:rsidRPr="00B153CA">
              <w:rPr>
                <w:rFonts w:ascii="Arial" w:hAnsi="Arial" w:cs="Arial"/>
                <w:sz w:val="24"/>
                <w:szCs w:val="24"/>
                <w:vertAlign w:val="superscript"/>
              </w:rPr>
              <w:t>-02</w:t>
            </w:r>
          </w:p>
        </w:tc>
        <w:tc>
          <w:tcPr>
            <w:tcW w:w="738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D2038C" w:rsidTr="004B559B">
        <w:trPr>
          <w:jc w:val="center"/>
        </w:trPr>
        <w:tc>
          <w:tcPr>
            <w:tcW w:w="5058" w:type="dxa"/>
          </w:tcPr>
          <w:p w:rsidR="00D2038C" w:rsidRPr="00B153CA" w:rsidRDefault="00D2038C" w:rsidP="004B559B">
            <w:pPr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Response to oxygen levels</w:t>
            </w:r>
          </w:p>
        </w:tc>
        <w:tc>
          <w:tcPr>
            <w:tcW w:w="153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1.12 X 10</w:t>
            </w:r>
            <w:r w:rsidRPr="00B153CA">
              <w:rPr>
                <w:rFonts w:ascii="Arial" w:hAnsi="Arial" w:cs="Arial"/>
                <w:sz w:val="24"/>
                <w:szCs w:val="24"/>
                <w:vertAlign w:val="superscript"/>
              </w:rPr>
              <w:t>-02</w:t>
            </w:r>
          </w:p>
        </w:tc>
        <w:tc>
          <w:tcPr>
            <w:tcW w:w="72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153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ns</w:t>
            </w:r>
          </w:p>
        </w:tc>
        <w:tc>
          <w:tcPr>
            <w:tcW w:w="738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D2038C" w:rsidTr="004B559B">
        <w:trPr>
          <w:jc w:val="center"/>
        </w:trPr>
        <w:tc>
          <w:tcPr>
            <w:tcW w:w="5058" w:type="dxa"/>
          </w:tcPr>
          <w:p w:rsidR="00D2038C" w:rsidRPr="00B153CA" w:rsidRDefault="00D2038C" w:rsidP="004B559B">
            <w:pPr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Response to cytokines</w:t>
            </w:r>
          </w:p>
        </w:tc>
        <w:tc>
          <w:tcPr>
            <w:tcW w:w="153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1.45 X 10</w:t>
            </w:r>
            <w:r w:rsidRPr="00B153CA">
              <w:rPr>
                <w:rFonts w:ascii="Arial" w:hAnsi="Arial" w:cs="Arial"/>
                <w:sz w:val="24"/>
                <w:szCs w:val="24"/>
                <w:vertAlign w:val="superscript"/>
              </w:rPr>
              <w:t>-02</w:t>
            </w:r>
          </w:p>
        </w:tc>
        <w:tc>
          <w:tcPr>
            <w:tcW w:w="72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53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ns</w:t>
            </w:r>
          </w:p>
        </w:tc>
        <w:tc>
          <w:tcPr>
            <w:tcW w:w="738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D2038C" w:rsidTr="004B559B">
        <w:trPr>
          <w:jc w:val="center"/>
        </w:trPr>
        <w:tc>
          <w:tcPr>
            <w:tcW w:w="5058" w:type="dxa"/>
          </w:tcPr>
          <w:p w:rsidR="00D2038C" w:rsidRPr="00B153CA" w:rsidRDefault="00D2038C" w:rsidP="004B559B">
            <w:pPr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Biological adhesion</w:t>
            </w:r>
          </w:p>
        </w:tc>
        <w:tc>
          <w:tcPr>
            <w:tcW w:w="153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5.69 X 10</w:t>
            </w:r>
            <w:r w:rsidRPr="00B153CA">
              <w:rPr>
                <w:rFonts w:ascii="Arial" w:hAnsi="Arial" w:cs="Arial"/>
                <w:sz w:val="24"/>
                <w:szCs w:val="24"/>
                <w:vertAlign w:val="superscript"/>
              </w:rPr>
              <w:t>-03</w:t>
            </w:r>
          </w:p>
        </w:tc>
        <w:tc>
          <w:tcPr>
            <w:tcW w:w="72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139</w:t>
            </w:r>
          </w:p>
        </w:tc>
        <w:tc>
          <w:tcPr>
            <w:tcW w:w="153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1.52 X 10</w:t>
            </w:r>
            <w:r w:rsidRPr="00B153CA">
              <w:rPr>
                <w:rFonts w:ascii="Arial" w:hAnsi="Arial" w:cs="Arial"/>
                <w:sz w:val="24"/>
                <w:szCs w:val="24"/>
                <w:vertAlign w:val="superscript"/>
              </w:rPr>
              <w:t>-02</w:t>
            </w:r>
          </w:p>
        </w:tc>
        <w:tc>
          <w:tcPr>
            <w:tcW w:w="738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43</w:t>
            </w:r>
          </w:p>
        </w:tc>
      </w:tr>
      <w:tr w:rsidR="00D2038C" w:rsidTr="004B559B">
        <w:trPr>
          <w:jc w:val="center"/>
        </w:trPr>
        <w:tc>
          <w:tcPr>
            <w:tcW w:w="5058" w:type="dxa"/>
            <w:shd w:val="clear" w:color="auto" w:fill="F2DBDB" w:themeFill="accent2" w:themeFillTint="33"/>
          </w:tcPr>
          <w:p w:rsidR="00D2038C" w:rsidRPr="00B153CA" w:rsidRDefault="00D2038C" w:rsidP="004B559B">
            <w:pPr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Oxidation of organic compounds for energy</w:t>
            </w:r>
          </w:p>
        </w:tc>
        <w:tc>
          <w:tcPr>
            <w:tcW w:w="1530" w:type="dxa"/>
            <w:shd w:val="clear" w:color="auto" w:fill="F2DBDB" w:themeFill="accent2" w:themeFillTint="33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1.59 X 10</w:t>
            </w:r>
            <w:r w:rsidRPr="00B153CA">
              <w:rPr>
                <w:rFonts w:ascii="Arial" w:hAnsi="Arial" w:cs="Arial"/>
                <w:sz w:val="24"/>
                <w:szCs w:val="24"/>
                <w:vertAlign w:val="superscript"/>
              </w:rPr>
              <w:t>-02</w:t>
            </w:r>
          </w:p>
        </w:tc>
        <w:tc>
          <w:tcPr>
            <w:tcW w:w="720" w:type="dxa"/>
            <w:shd w:val="clear" w:color="auto" w:fill="F2DBDB" w:themeFill="accent2" w:themeFillTint="33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1530" w:type="dxa"/>
            <w:shd w:val="clear" w:color="auto" w:fill="F2DBDB" w:themeFill="accent2" w:themeFillTint="33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ns</w:t>
            </w:r>
          </w:p>
        </w:tc>
        <w:tc>
          <w:tcPr>
            <w:tcW w:w="738" w:type="dxa"/>
            <w:shd w:val="clear" w:color="auto" w:fill="F2DBDB" w:themeFill="accent2" w:themeFillTint="33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D2038C" w:rsidTr="004B559B">
        <w:trPr>
          <w:jc w:val="center"/>
        </w:trPr>
        <w:tc>
          <w:tcPr>
            <w:tcW w:w="5058" w:type="dxa"/>
          </w:tcPr>
          <w:p w:rsidR="00D2038C" w:rsidRPr="00B153CA" w:rsidRDefault="00D2038C" w:rsidP="004B559B">
            <w:pPr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Leukocyte activation/immune response</w:t>
            </w:r>
          </w:p>
        </w:tc>
        <w:tc>
          <w:tcPr>
            <w:tcW w:w="153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1.63 X 10</w:t>
            </w:r>
            <w:r w:rsidRPr="00B153CA">
              <w:rPr>
                <w:rFonts w:ascii="Arial" w:hAnsi="Arial" w:cs="Arial"/>
                <w:sz w:val="24"/>
                <w:szCs w:val="24"/>
                <w:vertAlign w:val="superscript"/>
              </w:rPr>
              <w:t>-02</w:t>
            </w:r>
          </w:p>
        </w:tc>
        <w:tc>
          <w:tcPr>
            <w:tcW w:w="72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53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ns</w:t>
            </w:r>
          </w:p>
        </w:tc>
        <w:tc>
          <w:tcPr>
            <w:tcW w:w="738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D2038C" w:rsidTr="004B559B">
        <w:trPr>
          <w:jc w:val="center"/>
        </w:trPr>
        <w:tc>
          <w:tcPr>
            <w:tcW w:w="5058" w:type="dxa"/>
          </w:tcPr>
          <w:p w:rsidR="00D2038C" w:rsidRPr="00B153CA" w:rsidRDefault="00D2038C" w:rsidP="004B559B">
            <w:pPr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Striated muscle tissue development</w:t>
            </w:r>
          </w:p>
        </w:tc>
        <w:tc>
          <w:tcPr>
            <w:tcW w:w="153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1.64 X 10</w:t>
            </w:r>
            <w:r w:rsidRPr="00B153CA">
              <w:rPr>
                <w:rFonts w:ascii="Arial" w:hAnsi="Arial" w:cs="Arial"/>
                <w:sz w:val="24"/>
                <w:szCs w:val="24"/>
                <w:vertAlign w:val="superscript"/>
              </w:rPr>
              <w:t>-02</w:t>
            </w:r>
          </w:p>
        </w:tc>
        <w:tc>
          <w:tcPr>
            <w:tcW w:w="72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153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38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2038C" w:rsidTr="004B559B">
        <w:trPr>
          <w:jc w:val="center"/>
        </w:trPr>
        <w:tc>
          <w:tcPr>
            <w:tcW w:w="5058" w:type="dxa"/>
            <w:shd w:val="clear" w:color="auto" w:fill="F2DBDB" w:themeFill="accent2" w:themeFillTint="33"/>
          </w:tcPr>
          <w:p w:rsidR="00D2038C" w:rsidRPr="00B153CA" w:rsidRDefault="00D2038C" w:rsidP="004B559B">
            <w:pPr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Hexose metabolism</w:t>
            </w:r>
          </w:p>
        </w:tc>
        <w:tc>
          <w:tcPr>
            <w:tcW w:w="1530" w:type="dxa"/>
            <w:shd w:val="clear" w:color="auto" w:fill="F2DBDB" w:themeFill="accent2" w:themeFillTint="33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1.67 X 10</w:t>
            </w:r>
            <w:r w:rsidRPr="00B153CA">
              <w:rPr>
                <w:rFonts w:ascii="Arial" w:hAnsi="Arial" w:cs="Arial"/>
                <w:sz w:val="24"/>
                <w:szCs w:val="24"/>
                <w:vertAlign w:val="superscript"/>
              </w:rPr>
              <w:t>-02</w:t>
            </w:r>
          </w:p>
        </w:tc>
        <w:tc>
          <w:tcPr>
            <w:tcW w:w="720" w:type="dxa"/>
            <w:shd w:val="clear" w:color="auto" w:fill="F2DBDB" w:themeFill="accent2" w:themeFillTint="33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47</w:t>
            </w:r>
          </w:p>
        </w:tc>
        <w:tc>
          <w:tcPr>
            <w:tcW w:w="1530" w:type="dxa"/>
            <w:shd w:val="clear" w:color="auto" w:fill="F2DBDB" w:themeFill="accent2" w:themeFillTint="33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ns</w:t>
            </w:r>
          </w:p>
        </w:tc>
        <w:tc>
          <w:tcPr>
            <w:tcW w:w="738" w:type="dxa"/>
            <w:shd w:val="clear" w:color="auto" w:fill="F2DBDB" w:themeFill="accent2" w:themeFillTint="33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D2038C" w:rsidTr="004B559B">
        <w:trPr>
          <w:jc w:val="center"/>
        </w:trPr>
        <w:tc>
          <w:tcPr>
            <w:tcW w:w="5058" w:type="dxa"/>
            <w:shd w:val="clear" w:color="auto" w:fill="F2DBDB" w:themeFill="accent2" w:themeFillTint="33"/>
          </w:tcPr>
          <w:p w:rsidR="00D2038C" w:rsidRPr="00B153CA" w:rsidRDefault="00D2038C" w:rsidP="004B559B">
            <w:pPr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Cellular respiration</w:t>
            </w:r>
          </w:p>
        </w:tc>
        <w:tc>
          <w:tcPr>
            <w:tcW w:w="1530" w:type="dxa"/>
            <w:shd w:val="clear" w:color="auto" w:fill="F2DBDB" w:themeFill="accent2" w:themeFillTint="33"/>
          </w:tcPr>
          <w:p w:rsidR="00D2038C" w:rsidRPr="00B153CA" w:rsidRDefault="00D2038C" w:rsidP="004B559B">
            <w:r w:rsidRPr="00B153CA">
              <w:rPr>
                <w:rFonts w:ascii="Arial" w:hAnsi="Arial" w:cs="Arial"/>
                <w:sz w:val="24"/>
                <w:szCs w:val="24"/>
              </w:rPr>
              <w:t>2.24 X 10</w:t>
            </w:r>
            <w:r w:rsidRPr="00B153CA">
              <w:rPr>
                <w:rFonts w:ascii="Arial" w:hAnsi="Arial" w:cs="Arial"/>
                <w:sz w:val="24"/>
                <w:szCs w:val="24"/>
                <w:vertAlign w:val="superscript"/>
              </w:rPr>
              <w:t>-02</w:t>
            </w:r>
          </w:p>
        </w:tc>
        <w:tc>
          <w:tcPr>
            <w:tcW w:w="720" w:type="dxa"/>
            <w:shd w:val="clear" w:color="auto" w:fill="F2DBDB" w:themeFill="accent2" w:themeFillTint="33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1530" w:type="dxa"/>
            <w:shd w:val="clear" w:color="auto" w:fill="F2DBDB" w:themeFill="accent2" w:themeFillTint="33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38" w:type="dxa"/>
            <w:shd w:val="clear" w:color="auto" w:fill="F2DBDB" w:themeFill="accent2" w:themeFillTint="33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2038C" w:rsidTr="004B559B">
        <w:trPr>
          <w:jc w:val="center"/>
        </w:trPr>
        <w:tc>
          <w:tcPr>
            <w:tcW w:w="5058" w:type="dxa"/>
          </w:tcPr>
          <w:p w:rsidR="00D2038C" w:rsidRPr="00B153CA" w:rsidRDefault="00D2038C" w:rsidP="004B559B">
            <w:pPr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Blood coagulation</w:t>
            </w:r>
          </w:p>
        </w:tc>
        <w:tc>
          <w:tcPr>
            <w:tcW w:w="1530" w:type="dxa"/>
          </w:tcPr>
          <w:p w:rsidR="00D2038C" w:rsidRPr="00B153CA" w:rsidRDefault="00D2038C" w:rsidP="004B559B">
            <w:r w:rsidRPr="00B153CA">
              <w:rPr>
                <w:rFonts w:ascii="Arial" w:hAnsi="Arial" w:cs="Arial"/>
                <w:sz w:val="24"/>
                <w:szCs w:val="24"/>
              </w:rPr>
              <w:t>2.24 X 10</w:t>
            </w:r>
            <w:r w:rsidRPr="00B153CA">
              <w:rPr>
                <w:rFonts w:ascii="Arial" w:hAnsi="Arial" w:cs="Arial"/>
                <w:sz w:val="24"/>
                <w:szCs w:val="24"/>
                <w:vertAlign w:val="superscript"/>
              </w:rPr>
              <w:t>-02</w:t>
            </w:r>
          </w:p>
        </w:tc>
        <w:tc>
          <w:tcPr>
            <w:tcW w:w="72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153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38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2038C" w:rsidTr="004B559B">
        <w:trPr>
          <w:jc w:val="center"/>
        </w:trPr>
        <w:tc>
          <w:tcPr>
            <w:tcW w:w="5058" w:type="dxa"/>
          </w:tcPr>
          <w:p w:rsidR="00D2038C" w:rsidRPr="00B153CA" w:rsidRDefault="00D2038C" w:rsidP="004B559B">
            <w:pPr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Positive regulation of cell differentiation</w:t>
            </w:r>
          </w:p>
        </w:tc>
        <w:tc>
          <w:tcPr>
            <w:tcW w:w="1530" w:type="dxa"/>
          </w:tcPr>
          <w:p w:rsidR="00D2038C" w:rsidRPr="00B153CA" w:rsidRDefault="00D2038C" w:rsidP="004B559B">
            <w:r w:rsidRPr="00B153CA">
              <w:rPr>
                <w:rFonts w:ascii="Arial" w:hAnsi="Arial" w:cs="Arial"/>
                <w:sz w:val="24"/>
                <w:szCs w:val="24"/>
              </w:rPr>
              <w:t>2.38 X 10</w:t>
            </w:r>
            <w:r w:rsidRPr="00B153CA">
              <w:rPr>
                <w:rFonts w:ascii="Arial" w:hAnsi="Arial" w:cs="Arial"/>
                <w:sz w:val="24"/>
                <w:szCs w:val="24"/>
                <w:vertAlign w:val="superscript"/>
              </w:rPr>
              <w:t>-02</w:t>
            </w:r>
          </w:p>
        </w:tc>
        <w:tc>
          <w:tcPr>
            <w:tcW w:w="72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53</w:t>
            </w:r>
          </w:p>
        </w:tc>
        <w:tc>
          <w:tcPr>
            <w:tcW w:w="153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ns</w:t>
            </w:r>
          </w:p>
        </w:tc>
        <w:tc>
          <w:tcPr>
            <w:tcW w:w="738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D2038C" w:rsidTr="004B559B">
        <w:trPr>
          <w:jc w:val="center"/>
        </w:trPr>
        <w:tc>
          <w:tcPr>
            <w:tcW w:w="5058" w:type="dxa"/>
          </w:tcPr>
          <w:p w:rsidR="00D2038C" w:rsidRPr="00B153CA" w:rsidRDefault="00D2038C" w:rsidP="004B559B">
            <w:pPr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Cell projection assembly</w:t>
            </w:r>
          </w:p>
        </w:tc>
        <w:tc>
          <w:tcPr>
            <w:tcW w:w="1530" w:type="dxa"/>
          </w:tcPr>
          <w:p w:rsidR="00D2038C" w:rsidRPr="00B153CA" w:rsidRDefault="00D2038C" w:rsidP="004B559B">
            <w:r w:rsidRPr="00B153CA">
              <w:rPr>
                <w:rFonts w:ascii="Arial" w:hAnsi="Arial" w:cs="Arial"/>
                <w:sz w:val="24"/>
                <w:szCs w:val="24"/>
              </w:rPr>
              <w:t>2.41 X 10</w:t>
            </w:r>
            <w:r w:rsidRPr="00B153CA">
              <w:rPr>
                <w:rFonts w:ascii="Arial" w:hAnsi="Arial" w:cs="Arial"/>
                <w:sz w:val="24"/>
                <w:szCs w:val="24"/>
                <w:vertAlign w:val="superscript"/>
              </w:rPr>
              <w:t>-02</w:t>
            </w:r>
          </w:p>
        </w:tc>
        <w:tc>
          <w:tcPr>
            <w:tcW w:w="72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53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ns</w:t>
            </w:r>
          </w:p>
        </w:tc>
        <w:tc>
          <w:tcPr>
            <w:tcW w:w="738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22</w:t>
            </w:r>
          </w:p>
        </w:tc>
      </w:tr>
      <w:tr w:rsidR="00D2038C" w:rsidTr="004B559B">
        <w:trPr>
          <w:jc w:val="center"/>
        </w:trPr>
        <w:tc>
          <w:tcPr>
            <w:tcW w:w="5058" w:type="dxa"/>
          </w:tcPr>
          <w:p w:rsidR="00D2038C" w:rsidRPr="00B153CA" w:rsidRDefault="00D2038C" w:rsidP="004B559B">
            <w:pPr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Cytoskeletal organization</w:t>
            </w:r>
          </w:p>
        </w:tc>
        <w:tc>
          <w:tcPr>
            <w:tcW w:w="1530" w:type="dxa"/>
          </w:tcPr>
          <w:p w:rsidR="00D2038C" w:rsidRPr="00B153CA" w:rsidRDefault="00D2038C" w:rsidP="004B559B">
            <w:r w:rsidRPr="00B153CA">
              <w:rPr>
                <w:rFonts w:ascii="Arial" w:hAnsi="Arial" w:cs="Arial"/>
                <w:sz w:val="24"/>
                <w:szCs w:val="24"/>
              </w:rPr>
              <w:t>2.61 X 10</w:t>
            </w:r>
            <w:r w:rsidRPr="00B153CA">
              <w:rPr>
                <w:rFonts w:ascii="Arial" w:hAnsi="Arial" w:cs="Arial"/>
                <w:sz w:val="24"/>
                <w:szCs w:val="24"/>
                <w:vertAlign w:val="superscript"/>
              </w:rPr>
              <w:t>-02</w:t>
            </w:r>
          </w:p>
        </w:tc>
        <w:tc>
          <w:tcPr>
            <w:tcW w:w="72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89</w:t>
            </w:r>
          </w:p>
        </w:tc>
        <w:tc>
          <w:tcPr>
            <w:tcW w:w="153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38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2038C" w:rsidTr="004B559B">
        <w:trPr>
          <w:jc w:val="center"/>
        </w:trPr>
        <w:tc>
          <w:tcPr>
            <w:tcW w:w="5058" w:type="dxa"/>
          </w:tcPr>
          <w:p w:rsidR="00D2038C" w:rsidRPr="00B153CA" w:rsidRDefault="00D2038C" w:rsidP="004B559B">
            <w:pPr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Response to hypoxia</w:t>
            </w:r>
          </w:p>
        </w:tc>
        <w:tc>
          <w:tcPr>
            <w:tcW w:w="1530" w:type="dxa"/>
          </w:tcPr>
          <w:p w:rsidR="00D2038C" w:rsidRPr="00B153CA" w:rsidRDefault="00D2038C" w:rsidP="004B559B">
            <w:r w:rsidRPr="00B153CA">
              <w:rPr>
                <w:rFonts w:ascii="Arial" w:hAnsi="Arial" w:cs="Arial"/>
                <w:sz w:val="24"/>
                <w:szCs w:val="24"/>
              </w:rPr>
              <w:t>2.69 X 10</w:t>
            </w:r>
            <w:r w:rsidRPr="00B153CA">
              <w:rPr>
                <w:rFonts w:ascii="Arial" w:hAnsi="Arial" w:cs="Arial"/>
                <w:sz w:val="24"/>
                <w:szCs w:val="24"/>
                <w:vertAlign w:val="superscript"/>
              </w:rPr>
              <w:t>-02</w:t>
            </w:r>
          </w:p>
        </w:tc>
        <w:tc>
          <w:tcPr>
            <w:tcW w:w="72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153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38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D2038C" w:rsidTr="004B559B">
        <w:trPr>
          <w:jc w:val="center"/>
        </w:trPr>
        <w:tc>
          <w:tcPr>
            <w:tcW w:w="5058" w:type="dxa"/>
          </w:tcPr>
          <w:p w:rsidR="00D2038C" w:rsidRPr="00B153CA" w:rsidRDefault="00D2038C" w:rsidP="004B559B">
            <w:pPr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ECM organization</w:t>
            </w:r>
          </w:p>
        </w:tc>
        <w:tc>
          <w:tcPr>
            <w:tcW w:w="1530" w:type="dxa"/>
          </w:tcPr>
          <w:p w:rsidR="00D2038C" w:rsidRPr="00B153CA" w:rsidRDefault="00D2038C" w:rsidP="004B559B">
            <w:r w:rsidRPr="00B153CA">
              <w:rPr>
                <w:rFonts w:ascii="Arial" w:hAnsi="Arial" w:cs="Arial"/>
                <w:sz w:val="24"/>
                <w:szCs w:val="24"/>
              </w:rPr>
              <w:t>2.87 X 10</w:t>
            </w:r>
            <w:r w:rsidRPr="00B153CA">
              <w:rPr>
                <w:rFonts w:ascii="Arial" w:hAnsi="Arial" w:cs="Arial"/>
                <w:sz w:val="24"/>
                <w:szCs w:val="24"/>
                <w:vertAlign w:val="superscript"/>
              </w:rPr>
              <w:t>-02</w:t>
            </w:r>
          </w:p>
        </w:tc>
        <w:tc>
          <w:tcPr>
            <w:tcW w:w="72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153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38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2038C" w:rsidTr="004B559B">
        <w:trPr>
          <w:jc w:val="center"/>
        </w:trPr>
        <w:tc>
          <w:tcPr>
            <w:tcW w:w="5058" w:type="dxa"/>
          </w:tcPr>
          <w:p w:rsidR="00D2038C" w:rsidRPr="00B153CA" w:rsidRDefault="00D2038C" w:rsidP="004B559B">
            <w:pPr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Muscle cell differentiation</w:t>
            </w:r>
          </w:p>
        </w:tc>
        <w:tc>
          <w:tcPr>
            <w:tcW w:w="1530" w:type="dxa"/>
          </w:tcPr>
          <w:p w:rsidR="00D2038C" w:rsidRPr="00B153CA" w:rsidRDefault="00D2038C" w:rsidP="004B559B">
            <w:r w:rsidRPr="00B153CA">
              <w:rPr>
                <w:rFonts w:ascii="Arial" w:hAnsi="Arial" w:cs="Arial"/>
                <w:sz w:val="24"/>
                <w:szCs w:val="24"/>
              </w:rPr>
              <w:t>3.55 X 10</w:t>
            </w:r>
            <w:r w:rsidRPr="00B153CA">
              <w:rPr>
                <w:rFonts w:ascii="Arial" w:hAnsi="Arial" w:cs="Arial"/>
                <w:sz w:val="24"/>
                <w:szCs w:val="24"/>
                <w:vertAlign w:val="superscript"/>
              </w:rPr>
              <w:t>-02</w:t>
            </w:r>
          </w:p>
        </w:tc>
        <w:tc>
          <w:tcPr>
            <w:tcW w:w="72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153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38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2038C" w:rsidTr="004B559B">
        <w:trPr>
          <w:jc w:val="center"/>
        </w:trPr>
        <w:tc>
          <w:tcPr>
            <w:tcW w:w="5058" w:type="dxa"/>
          </w:tcPr>
          <w:p w:rsidR="00D2038C" w:rsidRPr="00B153CA" w:rsidRDefault="00D2038C" w:rsidP="004B559B">
            <w:pPr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Vitamin transport</w:t>
            </w:r>
          </w:p>
        </w:tc>
        <w:tc>
          <w:tcPr>
            <w:tcW w:w="1530" w:type="dxa"/>
          </w:tcPr>
          <w:p w:rsidR="00D2038C" w:rsidRPr="00B153CA" w:rsidRDefault="00D2038C" w:rsidP="004B559B">
            <w:r w:rsidRPr="00B153CA">
              <w:rPr>
                <w:rFonts w:ascii="Arial" w:hAnsi="Arial" w:cs="Arial"/>
                <w:sz w:val="24"/>
                <w:szCs w:val="24"/>
              </w:rPr>
              <w:t>4.23 X 10</w:t>
            </w:r>
            <w:r w:rsidRPr="00B153CA">
              <w:rPr>
                <w:rFonts w:ascii="Arial" w:hAnsi="Arial" w:cs="Arial"/>
                <w:sz w:val="24"/>
                <w:szCs w:val="24"/>
                <w:vertAlign w:val="superscript"/>
              </w:rPr>
              <w:t>-02</w:t>
            </w:r>
          </w:p>
        </w:tc>
        <w:tc>
          <w:tcPr>
            <w:tcW w:w="72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530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38" w:type="dxa"/>
          </w:tcPr>
          <w:p w:rsidR="00D2038C" w:rsidRPr="00B153CA" w:rsidRDefault="00D2038C" w:rsidP="004B55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53CA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6F63CE" w:rsidRPr="006140DA" w:rsidRDefault="00790D58" w:rsidP="00790D58">
      <w:pPr>
        <w:rPr>
          <w:rFonts w:ascii="Arial" w:hAnsi="Arial" w:cs="Arial"/>
          <w:sz w:val="24"/>
          <w:szCs w:val="24"/>
        </w:rPr>
      </w:pPr>
    </w:p>
    <w:sectPr w:rsidR="006F63CE" w:rsidRPr="006140DA" w:rsidSect="00D2038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38C"/>
    <w:rsid w:val="00400395"/>
    <w:rsid w:val="00401CE8"/>
    <w:rsid w:val="00600C24"/>
    <w:rsid w:val="006140DA"/>
    <w:rsid w:val="0075307C"/>
    <w:rsid w:val="00790D58"/>
    <w:rsid w:val="00D2038C"/>
    <w:rsid w:val="00DB74C1"/>
    <w:rsid w:val="00E563DE"/>
    <w:rsid w:val="00EB62FF"/>
    <w:rsid w:val="00ED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38C"/>
    <w:pPr>
      <w:spacing w:before="60" w:after="0" w:line="24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2038C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38C"/>
    <w:pPr>
      <w:spacing w:before="60" w:after="0" w:line="24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2038C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 L Galindo</dc:creator>
  <cp:lastModifiedBy>Galindo, Cristi L</cp:lastModifiedBy>
  <cp:revision>2</cp:revision>
  <cp:lastPrinted>2017-02-01T17:57:00Z</cp:lastPrinted>
  <dcterms:created xsi:type="dcterms:W3CDTF">2017-03-28T18:02:00Z</dcterms:created>
  <dcterms:modified xsi:type="dcterms:W3CDTF">2017-03-28T18:02:00Z</dcterms:modified>
</cp:coreProperties>
</file>