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D1" w:rsidRPr="007457D0" w:rsidRDefault="00C628D1" w:rsidP="00C628D1">
      <w:pPr>
        <w:spacing w:before="120" w:line="240" w:lineRule="exact"/>
        <w:jc w:val="both"/>
        <w:rPr>
          <w:rFonts w:ascii="Times" w:hAnsi="Times"/>
          <w:sz w:val="18"/>
          <w:szCs w:val="18"/>
          <w:lang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6"/>
      </w:tblGrid>
      <w:tr w:rsidR="00C628D1" w:rsidTr="00C628D1">
        <w:tc>
          <w:tcPr>
            <w:tcW w:w="9576" w:type="dxa"/>
          </w:tcPr>
          <w:p w:rsidR="00C628D1" w:rsidRDefault="00C628D1" w:rsidP="00A53C66">
            <w:r>
              <w:rPr>
                <w:rFonts w:ascii="Times" w:hAnsi="Times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-3511550</wp:posOffset>
                  </wp:positionV>
                  <wp:extent cx="4572000" cy="2743200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eastCaseStudy.pdf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28D1" w:rsidTr="00C628D1">
        <w:tc>
          <w:tcPr>
            <w:tcW w:w="9576" w:type="dxa"/>
          </w:tcPr>
          <w:p w:rsidR="00C628D1" w:rsidRDefault="00C628D1" w:rsidP="00A53C66">
            <w:r>
              <w:rPr>
                <w:rFonts w:ascii="Times" w:hAnsi="Times"/>
                <w:b/>
                <w:sz w:val="18"/>
                <w:szCs w:val="18"/>
              </w:rPr>
              <w:t xml:space="preserve">Figure </w:t>
            </w:r>
            <w:proofErr w:type="spellStart"/>
            <w:r>
              <w:rPr>
                <w:rFonts w:ascii="Times" w:hAnsi="Times"/>
                <w:b/>
                <w:sz w:val="18"/>
                <w:szCs w:val="18"/>
              </w:rPr>
              <w:t>S1</w:t>
            </w:r>
            <w:proofErr w:type="spellEnd"/>
            <w:r w:rsidRPr="007457D0">
              <w:rPr>
                <w:rFonts w:ascii="Times" w:hAnsi="Times"/>
                <w:b/>
                <w:sz w:val="18"/>
                <w:szCs w:val="18"/>
              </w:rPr>
              <w:t xml:space="preserve">. </w:t>
            </w:r>
            <w:proofErr w:type="spellStart"/>
            <w:r w:rsidRPr="007457D0">
              <w:rPr>
                <w:rFonts w:ascii="Times" w:hAnsi="Times"/>
                <w:b/>
                <w:sz w:val="18"/>
                <w:szCs w:val="18"/>
              </w:rPr>
              <w:t>MixEnrich</w:t>
            </w:r>
            <w:proofErr w:type="spellEnd"/>
            <w:r w:rsidRPr="007457D0">
              <w:rPr>
                <w:rFonts w:ascii="Times" w:hAnsi="Times"/>
                <w:b/>
                <w:sz w:val="18"/>
                <w:szCs w:val="18"/>
              </w:rPr>
              <w:t xml:space="preserve"> shows higher </w:t>
            </w:r>
            <w:r>
              <w:rPr>
                <w:rFonts w:ascii="Times" w:hAnsi="Times"/>
                <w:b/>
                <w:sz w:val="18"/>
                <w:szCs w:val="18"/>
              </w:rPr>
              <w:t>performance</w:t>
            </w:r>
            <w:r w:rsidRPr="007457D0">
              <w:rPr>
                <w:rFonts w:ascii="Times" w:hAnsi="Times"/>
                <w:b/>
                <w:sz w:val="18"/>
                <w:szCs w:val="18"/>
              </w:rPr>
              <w:t xml:space="preserve"> than other </w:t>
            </w:r>
            <w:r>
              <w:rPr>
                <w:rFonts w:ascii="Times" w:hAnsi="Times"/>
                <w:b/>
                <w:sz w:val="18"/>
                <w:szCs w:val="18"/>
              </w:rPr>
              <w:t xml:space="preserve">single-subject </w:t>
            </w:r>
            <w:r w:rsidRPr="007457D0">
              <w:rPr>
                <w:rFonts w:ascii="Times" w:hAnsi="Times"/>
                <w:b/>
                <w:sz w:val="18"/>
                <w:szCs w:val="18"/>
              </w:rPr>
              <w:t>methods.</w:t>
            </w:r>
            <w:r w:rsidRPr="007457D0">
              <w:rPr>
                <w:rFonts w:ascii="Times" w:hAnsi="Times"/>
                <w:sz w:val="18"/>
                <w:szCs w:val="18"/>
              </w:rPr>
              <w:t xml:space="preserve"> </w:t>
            </w:r>
            <w:r>
              <w:rPr>
                <w:rFonts w:ascii="Times" w:hAnsi="Times"/>
                <w:sz w:val="18"/>
                <w:szCs w:val="18"/>
              </w:rPr>
              <w:t xml:space="preserve">We repeated the case study using another dataset that contains matched tumor and normal samples for 142 breast invasive carcinoma patients. </w:t>
            </w:r>
            <w:r w:rsidRPr="007457D0">
              <w:rPr>
                <w:rFonts w:ascii="Times" w:hAnsi="Times"/>
                <w:sz w:val="18"/>
                <w:szCs w:val="18"/>
              </w:rPr>
              <w:t xml:space="preserve">Each </w:t>
            </w:r>
            <w:proofErr w:type="spellStart"/>
            <w:r w:rsidRPr="007457D0">
              <w:rPr>
                <w:rFonts w:ascii="Times" w:hAnsi="Times"/>
                <w:sz w:val="18"/>
                <w:szCs w:val="18"/>
              </w:rPr>
              <w:t>boxplot</w:t>
            </w:r>
            <w:proofErr w:type="spellEnd"/>
            <w:r w:rsidRPr="007457D0">
              <w:rPr>
                <w:rFonts w:ascii="Times" w:hAnsi="Times"/>
                <w:sz w:val="18"/>
                <w:szCs w:val="18"/>
              </w:rPr>
              <w:t xml:space="preserve"> corresponding to the N-of-1-</w:t>
            </w:r>
            <w:r w:rsidRPr="007457D0">
              <w:rPr>
                <w:rFonts w:ascii="Times" w:hAnsi="Times"/>
                <w:i/>
                <w:sz w:val="18"/>
                <w:szCs w:val="18"/>
              </w:rPr>
              <w:t>pathways</w:t>
            </w:r>
            <w:r w:rsidRPr="007457D0">
              <w:rPr>
                <w:rFonts w:ascii="Times" w:hAnsi="Times"/>
                <w:sz w:val="18"/>
                <w:szCs w:val="18"/>
              </w:rPr>
              <w:t xml:space="preserve"> methods</w:t>
            </w:r>
            <w:r>
              <w:rPr>
                <w:rFonts w:ascii="Times" w:hAnsi="Times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" w:hAnsi="Times"/>
                <w:sz w:val="18"/>
                <w:szCs w:val="18"/>
              </w:rPr>
              <w:t>MixEnrich</w:t>
            </w:r>
            <w:proofErr w:type="spellEnd"/>
            <w:r>
              <w:rPr>
                <w:rFonts w:ascii="Times" w:hAnsi="Times"/>
                <w:sz w:val="18"/>
                <w:szCs w:val="18"/>
              </w:rPr>
              <w:t xml:space="preserve"> in purple, MD in green, and </w:t>
            </w:r>
            <w:proofErr w:type="spellStart"/>
            <w:r>
              <w:rPr>
                <w:rFonts w:ascii="Times" w:hAnsi="Times"/>
                <w:sz w:val="18"/>
                <w:szCs w:val="18"/>
              </w:rPr>
              <w:t>Wilcoxon</w:t>
            </w:r>
            <w:proofErr w:type="spellEnd"/>
            <w:r>
              <w:rPr>
                <w:rFonts w:ascii="Times" w:hAnsi="Times"/>
                <w:sz w:val="18"/>
                <w:szCs w:val="18"/>
              </w:rPr>
              <w:t xml:space="preserve"> in orange)</w:t>
            </w:r>
            <w:r w:rsidRPr="007457D0">
              <w:rPr>
                <w:rFonts w:ascii="Times" w:hAnsi="Times"/>
                <w:sz w:val="18"/>
                <w:szCs w:val="18"/>
              </w:rPr>
              <w:t xml:space="preserve"> consists of 15 </w:t>
            </w:r>
            <w:proofErr w:type="spellStart"/>
            <w:r w:rsidRPr="007457D0">
              <w:rPr>
                <w:rFonts w:ascii="Times" w:hAnsi="Times"/>
                <w:sz w:val="18"/>
                <w:szCs w:val="18"/>
              </w:rPr>
              <w:t>AUCs</w:t>
            </w:r>
            <w:proofErr w:type="spellEnd"/>
            <w:r w:rsidRPr="007457D0">
              <w:rPr>
                <w:rFonts w:ascii="Times" w:hAnsi="Times"/>
                <w:sz w:val="18"/>
                <w:szCs w:val="18"/>
              </w:rPr>
              <w:t xml:space="preserve"> result</w:t>
            </w:r>
            <w:r>
              <w:rPr>
                <w:rFonts w:ascii="Times" w:hAnsi="Times"/>
                <w:sz w:val="18"/>
                <w:szCs w:val="18"/>
              </w:rPr>
              <w:t>ing</w:t>
            </w:r>
            <w:r w:rsidRPr="007457D0">
              <w:rPr>
                <w:rFonts w:ascii="Times" w:hAnsi="Times"/>
                <w:sz w:val="18"/>
                <w:szCs w:val="18"/>
              </w:rPr>
              <w:t xml:space="preserve"> from 15</w:t>
            </w:r>
            <w:r>
              <w:rPr>
                <w:rFonts w:ascii="Times" w:hAnsi="Times"/>
                <w:sz w:val="18"/>
                <w:szCs w:val="18"/>
              </w:rPr>
              <w:t xml:space="preserve"> testing </w:t>
            </w:r>
            <w:r w:rsidRPr="007457D0">
              <w:rPr>
                <w:rFonts w:ascii="Times" w:hAnsi="Times"/>
                <w:sz w:val="18"/>
                <w:szCs w:val="18"/>
              </w:rPr>
              <w:t>patients</w:t>
            </w:r>
            <w:r>
              <w:rPr>
                <w:rFonts w:ascii="Times" w:hAnsi="Times"/>
                <w:sz w:val="18"/>
                <w:szCs w:val="18"/>
              </w:rPr>
              <w:t>.</w:t>
            </w:r>
          </w:p>
        </w:tc>
      </w:tr>
    </w:tbl>
    <w:p w:rsidR="00C628D1" w:rsidRPr="00C628D1" w:rsidRDefault="00C628D1" w:rsidP="00C628D1"/>
    <w:p w:rsidR="00C628D1" w:rsidRPr="00C628D1" w:rsidRDefault="00C628D1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S1</w:t>
      </w:r>
      <w:proofErr w:type="spellEnd"/>
      <w:proofErr w:type="gram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.  </w:t>
      </w:r>
      <w:proofErr w:type="gram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Over</w:t>
      </w:r>
      <w:r w:rsidR="00EE346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lap of </w:t>
      </w:r>
      <w:proofErr w:type="spellStart"/>
      <w:r w:rsidR="00EE346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dysregulated</w:t>
      </w:r>
      <w:proofErr w:type="spellEnd"/>
      <w:r w:rsidR="00EE346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genes (DEG)</w:t>
      </w:r>
      <w:bookmarkStart w:id="0" w:name="_GoBack"/>
      <w:bookmarkEnd w:id="0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between the ones in quasi-gold standard and the ones discovered from single patients.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58"/>
        <w:gridCol w:w="2140"/>
        <w:gridCol w:w="2428"/>
        <w:gridCol w:w="861"/>
        <w:gridCol w:w="3189"/>
      </w:tblGrid>
      <w:tr w:rsidR="00C628D1" w:rsidTr="00A53C66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Patient 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# of </w:t>
            </w:r>
            <w:proofErr w:type="spellStart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DEGs</w:t>
            </w:r>
            <w:proofErr w:type="spellEnd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identified by </w:t>
            </w:r>
            <w:proofErr w:type="spellStart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MixEnrich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# of </w:t>
            </w:r>
            <w:proofErr w:type="spellStart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DEGs</w:t>
            </w:r>
            <w:proofErr w:type="spellEnd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identified in quasi-gold standard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overlap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% of </w:t>
            </w:r>
            <w:proofErr w:type="spellStart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DEGs</w:t>
            </w:r>
            <w:proofErr w:type="spellEnd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 in quasi-gold standard discovered by </w:t>
            </w:r>
            <w:proofErr w:type="spellStart"/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MixEnrich</w:t>
            </w:r>
            <w:proofErr w:type="spellEnd"/>
          </w:p>
        </w:tc>
      </w:tr>
      <w:tr w:rsidR="00C628D1" w:rsidRPr="00CC7D1F" w:rsidTr="00A53C66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56.1%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44.4%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3871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45.7%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7183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50.4%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45.7%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A6C4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51.8%</w:t>
            </w:r>
          </w:p>
        </w:tc>
      </w:tr>
      <w:tr w:rsidR="00C628D1" w:rsidRPr="00CC7D1F" w:rsidTr="00A53C66"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A6H7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CC7D1F">
            <w:pPr>
              <w:jc w:val="center"/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28.6%</w:t>
            </w:r>
          </w:p>
        </w:tc>
      </w:tr>
    </w:tbl>
    <w:p w:rsidR="00C628D1" w:rsidRDefault="00C628D1" w:rsidP="00C628D1"/>
    <w:p w:rsidR="00CC7D1F" w:rsidRDefault="00CC7D1F">
      <w:pPr>
        <w:rPr>
          <w:rFonts w:ascii="Times New Roman" w:hAnsi="Times New Roman" w:cs="Times New Roman"/>
          <w:b/>
          <w:iCs/>
          <w:sz w:val="22"/>
          <w:szCs w:val="22"/>
          <w:lang w:eastAsia="ja-JP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br w:type="page"/>
      </w:r>
    </w:p>
    <w:p w:rsidR="00C628D1" w:rsidRDefault="00C628D1" w:rsidP="00C628D1">
      <w:pPr>
        <w:pStyle w:val="Caption"/>
        <w:keepNext/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</w:pPr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lastRenderedPageBreak/>
        <w:t xml:space="preserve">Table </w:t>
      </w:r>
      <w:proofErr w:type="spellStart"/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S2</w:t>
      </w:r>
      <w:proofErr w:type="spellEnd"/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. GO-BP terms </w:t>
      </w:r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do not exi</w:t>
      </w:r>
      <w:r w:rsidR="000E2603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s</w:t>
      </w:r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t in the quasi-gold standard but are</w:t>
      </w:r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identified as </w:t>
      </w:r>
      <w:proofErr w:type="spellStart"/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dysregulated</w:t>
      </w:r>
      <w:proofErr w:type="spellEnd"/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 xml:space="preserve">by </w:t>
      </w:r>
      <w:proofErr w:type="spellStart"/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MixEnrich</w:t>
      </w:r>
      <w:proofErr w:type="spellEnd"/>
      <w:r w:rsidRPr="00CC7D1F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from patient </w:t>
      </w:r>
      <w:proofErr w:type="spellStart"/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A6H7</w:t>
      </w:r>
      <w:proofErr w:type="spellEnd"/>
      <w:r w:rsidRPr="00CC7D1F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 xml:space="preserve">. </w:t>
      </w:r>
    </w:p>
    <w:tbl>
      <w:tblPr>
        <w:tblW w:w="9555" w:type="dxa"/>
        <w:tblInd w:w="93" w:type="dxa"/>
        <w:tblLook w:val="04A0"/>
      </w:tblPr>
      <w:tblGrid>
        <w:gridCol w:w="1250"/>
        <w:gridCol w:w="8305"/>
      </w:tblGrid>
      <w:tr w:rsidR="00CC7D1F" w:rsidRPr="00CC7D1F" w:rsidTr="00CC7D1F">
        <w:trPr>
          <w:trHeight w:val="220"/>
        </w:trPr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GO ID</w:t>
            </w:r>
          </w:p>
        </w:tc>
        <w:tc>
          <w:tcPr>
            <w:tcW w:w="83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GO:0001701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utero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embryonic development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GO:0043161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-mediated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-dependent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GO:0072395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transduction involved in cell cycle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GO:0010498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proteasomal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GO:0019221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cytokine-mediated signaling pathway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GO:0072413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transduction involved in mitotic cell cycle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GO:1902402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transduction involved in mitotic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GO:1902403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signal transduction involved in mitotic DNA integrity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GO:0071345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cellular response to cytokine stimulus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GO:0001890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placenta development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GO:0071229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cellular response to acid chemical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GO:0006977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DNA damage response, signal transduction by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p53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class mediator resulting in cell cycle arrest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GO:2000060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protein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ubiquitination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involved 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-dependent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GO:0072431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signal transduction involved in mitotic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GO:1902400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intracellular signal transduction involved 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GO:0006281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 repair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GO:0006997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nucleus organization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GO:1903050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proteolysis involved in cellular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GO:1903362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cellular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GO:0031570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 integrity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GO:0044770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 phase transition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GO:0000075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cell cycle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GO:2000058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protein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ubiquitination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involved 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-dependent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GO:0002673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acute inflammatory response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GO:0044772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mitotic cell cycle phase transition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GO:0050731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peptidyl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-tyrosine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GO:0007610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behavior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GO:0007093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mitotic cell cycle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GO:0051437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-protein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ligase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activity involved in regulation of mitotic cell cycle transition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GO:0006521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cellular amino acid metabolic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GO:0006998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nuclear envelope organization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GO:0009792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embryo development ending in birth or egg hatching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GO:0043009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chordate embryonic development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GO:0002526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acute inflammatory response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GO:0031145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anaphase-promoting complex-dependent proteasomal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-dependent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GO:0001503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ossification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GO:0007346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mitotic cell cycle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GO:0048520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behavior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GO:0000077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GO:0044773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mitotic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GO:0051351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ligase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activity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GO:0042176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protein catabolic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GO:0006956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complement activation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GO:0002521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leukocyte differentiation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GO:0050730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peptidyl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-tyrosine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phosphorylation</w:t>
            </w:r>
            <w:proofErr w:type="spellEnd"/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GO:0048534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hematopoietic or lymphoid organ development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GO:0040017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locomotion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GO:0033993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response to lipid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GO:0045596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negative regulation of cell differentiation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GO:0051439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-protein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ligase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activity involved in mitotic cell cycle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GO:0042517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tyrosine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phosphorylation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Stat3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protein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GO:0070098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chemokine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-mediated signaling pathway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GO:0007600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sensory perception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GO:0001101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response to acid chemical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GO:0046427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JAK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-STAT cascade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GO:0052547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peptidase activity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GO:0002683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negative regulation of immune system process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GO:0030278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regulation of ossification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GO:0051443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positive regulation of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-protein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transferase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activity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GO:2000147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regulation of cell motility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GO:0031571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mitotic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GO:0044783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DNA damage checkpoint</w:t>
            </w:r>
          </w:p>
        </w:tc>
      </w:tr>
      <w:tr w:rsidR="00CC7D1F" w:rsidRPr="00CC7D1F" w:rsidTr="00CC7D1F">
        <w:trPr>
          <w:trHeight w:val="220"/>
        </w:trPr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GO:0044819</w:t>
            </w:r>
            <w:proofErr w:type="spellEnd"/>
          </w:p>
        </w:tc>
        <w:tc>
          <w:tcPr>
            <w:tcW w:w="8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D1F" w:rsidRPr="00CC7D1F" w:rsidRDefault="00CC7D1F" w:rsidP="00CC7D1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mitotic </w:t>
            </w:r>
            <w:proofErr w:type="spellStart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G1</w:t>
            </w:r>
            <w:proofErr w:type="spellEnd"/>
            <w:r w:rsidRPr="00CC7D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/S transition checkpoint</w:t>
            </w:r>
          </w:p>
        </w:tc>
      </w:tr>
    </w:tbl>
    <w:p w:rsidR="00CC7D1F" w:rsidRDefault="00CC7D1F">
      <w:pPr>
        <w:rPr>
          <w:rFonts w:ascii="Times New Roman" w:hAnsi="Times New Roman" w:cs="Times New Roman"/>
          <w:b/>
          <w:iCs/>
          <w:sz w:val="22"/>
          <w:szCs w:val="22"/>
          <w:lang w:eastAsia="ja-JP"/>
        </w:rPr>
      </w:pPr>
    </w:p>
    <w:p w:rsidR="00CC7D1F" w:rsidRDefault="00CC7D1F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</w:p>
    <w:p w:rsidR="00C628D1" w:rsidRPr="00C628D1" w:rsidRDefault="00C628D1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S3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. GO-BP terms identified as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dysregulated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by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MixEnrich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from all 15 </w:t>
      </w:r>
      <w:r w:rsidRPr="00C628D1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 xml:space="preserve">head and neck </w:t>
      </w:r>
      <w:proofErr w:type="spellStart"/>
      <w:r w:rsidRPr="00C628D1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>squamous</w:t>
      </w:r>
      <w:proofErr w:type="spellEnd"/>
      <w:r w:rsidRPr="00C628D1">
        <w:rPr>
          <w:rFonts w:ascii="Times New Roman" w:eastAsia="Times New Roman" w:hAnsi="Times New Roman" w:cs="Times New Roman"/>
          <w:b/>
          <w:i w:val="0"/>
          <w:color w:val="auto"/>
          <w:sz w:val="22"/>
          <w:szCs w:val="22"/>
        </w:rPr>
        <w:t xml:space="preserve"> cell carcinoma patients</w:t>
      </w: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(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HNSCCs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) patients. </w:t>
      </w:r>
    </w:p>
    <w:tbl>
      <w:tblPr>
        <w:tblW w:w="8700" w:type="dxa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650"/>
        <w:gridCol w:w="5310"/>
        <w:gridCol w:w="1740"/>
      </w:tblGrid>
      <w:tr w:rsidR="00CC7D1F" w:rsidTr="00CC7D1F">
        <w:trPr>
          <w:tblHeader/>
          <w:jc w:val="center"/>
        </w:trPr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GO ID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Description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CC7D1F">
              <w:rPr>
                <w:rFonts w:ascii="Times New Roman" w:hAnsi="Times New Roman" w:cs="Times New Roman"/>
                <w:b/>
                <w:color w:val="000000"/>
                <w:sz w:val="20"/>
              </w:rPr>
              <w:t>In quasi-gold standard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GO:0000375</w:t>
            </w:r>
            <w:proofErr w:type="spellEnd"/>
          </w:p>
        </w:tc>
        <w:tc>
          <w:tcPr>
            <w:tcW w:w="53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RNA splicing, via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transesterification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reactions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GO:0000377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RNA splicing, via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transesterification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reactions with bulged adenosine as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nucleophile</w:t>
            </w:r>
            <w:proofErr w:type="spellEnd"/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GO:0000398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mRNA splicing, via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spliceosome</w:t>
            </w:r>
            <w:proofErr w:type="spellEnd"/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GO:0001501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skeletal system development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GO:0006396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RNA processing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GO:0006397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mRNA processing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GO:0006511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ubiquitin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-dependent protein catabolic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GO:0007606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sensory perception of chemical stimulus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GO:0007608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sensory perception of smell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GO:0008380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RNA splicing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GO:0009593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of chemical stimulus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GO:0009790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embryo development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GO:0016071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mRNA metabolic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GO:0019941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modification-dependent protein catabolic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GO:0022613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ribonucleoprotein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complex biogenesis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GO:0030198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extracellular matrix organization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GO:0032963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collagen metabolic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GO:0034660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ncRNA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metabolic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GO:0043062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extracellular structure organization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GO:0043632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modification-dependent macromolecule catabolic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GO:0044236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multicellular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organismal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metabolic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GO:0044259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multicellular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organismal</w:t>
            </w:r>
            <w:proofErr w:type="spellEnd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macromolecule metabolic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GO:0050906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of stimulus involved in sensory perception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GO:0050907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of chemical stimulus involved in sensory perception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GO:0050911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detection of chemical stimulus involved in sensory perception of smell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GO:0051603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proteolysis involved in cellular protein catabolic process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GO:0072358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cardiovascular system development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  <w:tr w:rsidR="00CC7D1F" w:rsidTr="00CC7D1F">
        <w:trPr>
          <w:jc w:val="center"/>
        </w:trPr>
        <w:tc>
          <w:tcPr>
            <w:tcW w:w="165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18"/>
                <w:szCs w:val="18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GO:0072359</w:t>
            </w:r>
            <w:proofErr w:type="spellEnd"/>
          </w:p>
        </w:tc>
        <w:tc>
          <w:tcPr>
            <w:tcW w:w="5310" w:type="dxa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circulatory system development</w:t>
            </w:r>
          </w:p>
        </w:tc>
        <w:tc>
          <w:tcPr>
            <w:tcW w:w="1740" w:type="dxa"/>
            <w:shd w:val="clear" w:color="auto" w:fill="FFFFFF"/>
          </w:tcPr>
          <w:p w:rsidR="00C628D1" w:rsidRPr="00CC7D1F" w:rsidRDefault="00C628D1" w:rsidP="00CC7D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</w:tr>
    </w:tbl>
    <w:p w:rsidR="00C628D1" w:rsidRDefault="00C628D1" w:rsidP="00C628D1"/>
    <w:p w:rsidR="00CC7D1F" w:rsidRDefault="00CC7D1F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</w:p>
    <w:p w:rsidR="00C628D1" w:rsidRPr="00DE5E16" w:rsidRDefault="00C628D1" w:rsidP="00C628D1">
      <w:pPr>
        <w:pStyle w:val="Caption"/>
        <w:keepNext/>
        <w:rPr>
          <w:rFonts w:ascii="Times New Roman" w:hAnsi="Times New Roman" w:cs="Times New Roman"/>
          <w:b/>
          <w:i w:val="0"/>
          <w:sz w:val="22"/>
          <w:szCs w:val="22"/>
        </w:rPr>
      </w:pP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S4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Summary statistics of expression levels for the three data sets (</w:t>
      </w:r>
      <w:r w:rsidR="00024337" w:rsidRPr="00024337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Datasets</w:t>
      </w: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)</w:t>
      </w:r>
      <w:proofErr w:type="gram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.  </w:t>
      </w:r>
      <w:proofErr w:type="gram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According to the first quartile of the three datasets, all three contain a large amount of lowly expressed genes</w:t>
      </w:r>
      <w:r>
        <w:rPr>
          <w:rFonts w:ascii="Times New Roman" w:hAnsi="Times New Roman" w:cs="Times New Roman"/>
          <w:b/>
          <w:i w:val="0"/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66"/>
        <w:gridCol w:w="643"/>
        <w:gridCol w:w="1379"/>
        <w:gridCol w:w="1003"/>
        <w:gridCol w:w="803"/>
        <w:gridCol w:w="1423"/>
        <w:gridCol w:w="916"/>
      </w:tblGrid>
      <w:tr w:rsidR="00C628D1" w:rsidTr="00CC7D1F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Dataset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Pr="00B300BD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Pr="00B300BD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Max</w:t>
            </w:r>
          </w:p>
        </w:tc>
      </w:tr>
      <w:tr w:rsidR="00C628D1" w:rsidTr="00CC7D1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Dataset I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902500</w:t>
            </w:r>
          </w:p>
        </w:tc>
      </w:tr>
      <w:tr w:rsidR="00C628D1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Dataset III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1035000</w:t>
            </w:r>
          </w:p>
        </w:tc>
      </w:tr>
      <w:tr w:rsidR="00C628D1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Dataset II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48.78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5651</w:t>
            </w:r>
          </w:p>
        </w:tc>
      </w:tr>
    </w:tbl>
    <w:p w:rsidR="00C628D1" w:rsidRDefault="00C628D1" w:rsidP="00C628D1"/>
    <w:p w:rsidR="00CC7D1F" w:rsidRDefault="00CC7D1F">
      <w:pPr>
        <w:rPr>
          <w:rFonts w:ascii="Times New Roman" w:hAnsi="Times New Roman" w:cs="Times New Roman"/>
          <w:b/>
          <w:iCs/>
          <w:sz w:val="22"/>
          <w:szCs w:val="22"/>
          <w:lang w:eastAsia="ja-JP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br w:type="page"/>
      </w:r>
    </w:p>
    <w:p w:rsidR="00C628D1" w:rsidRPr="00C628D1" w:rsidRDefault="00C628D1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S5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. Summary statistics of the expression levels for the genes annotated to the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dysregulated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GO-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BPs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identified from each of the 15 testing patients.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276"/>
        <w:gridCol w:w="643"/>
        <w:gridCol w:w="1379"/>
        <w:gridCol w:w="1003"/>
        <w:gridCol w:w="803"/>
        <w:gridCol w:w="1423"/>
        <w:gridCol w:w="816"/>
      </w:tblGrid>
      <w:tr w:rsidR="00C628D1" w:rsidTr="00CC7D1F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Patient 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Pr="00D6399B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Pr="00D6399B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Max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175.7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156.7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4296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7183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203.4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171.8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4631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170.4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186.8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219.8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169.6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A6C4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908500</w:t>
            </w:r>
          </w:p>
        </w:tc>
      </w:tr>
      <w:tr w:rsidR="00C628D1" w:rsidRPr="00CC7D1F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proofErr w:type="spellStart"/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A6H7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Pr="00CC7D1F" w:rsidRDefault="00C628D1" w:rsidP="00A53C66">
            <w:pPr>
              <w:rPr>
                <w:sz w:val="20"/>
                <w:szCs w:val="20"/>
              </w:rPr>
            </w:pPr>
            <w:r w:rsidRPr="00CC7D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781000</w:t>
            </w:r>
          </w:p>
        </w:tc>
      </w:tr>
    </w:tbl>
    <w:p w:rsidR="00C628D1" w:rsidRDefault="00C628D1" w:rsidP="00C628D1"/>
    <w:p w:rsidR="00C628D1" w:rsidRDefault="00C628D1" w:rsidP="00C628D1"/>
    <w:p w:rsidR="00C628D1" w:rsidRPr="00C628D1" w:rsidRDefault="00C628D1" w:rsidP="00C628D1"/>
    <w:p w:rsidR="00C628D1" w:rsidRPr="00C628D1" w:rsidRDefault="00C628D1" w:rsidP="00C628D1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S6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 Summary statistics of the expression levels for the genes annotated to the any GO-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BPs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investigated in the </w:t>
      </w:r>
      <w:proofErr w:type="spellStart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HNSC</w:t>
      </w:r>
      <w:proofErr w:type="spellEnd"/>
      <w:r w:rsidRPr="00C628D1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validation case study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703"/>
        <w:gridCol w:w="1379"/>
        <w:gridCol w:w="1003"/>
        <w:gridCol w:w="803"/>
        <w:gridCol w:w="1423"/>
        <w:gridCol w:w="936"/>
      </w:tblGrid>
      <w:tr w:rsidR="00C628D1" w:rsidTr="00CC7D1F">
        <w:trPr>
          <w:tblHeader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Min.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Pr="00161FA6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Median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Mean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Pr="00161FA6">
              <w:rPr>
                <w:rFonts w:ascii="Times New Roman" w:hAnsi="Times New Roman" w:cs="Times New Roman"/>
                <w:b/>
                <w:color w:val="00000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Quartile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b/>
                <w:color w:val="000000"/>
              </w:rPr>
              <w:t>Max</w:t>
            </w:r>
          </w:p>
        </w:tc>
      </w:tr>
      <w:tr w:rsidR="00C628D1" w:rsidTr="00CC7D1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180.6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1146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4004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3196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C628D1" w:rsidRDefault="00C628D1" w:rsidP="00A53C66">
            <w:r>
              <w:rPr>
                <w:rFonts w:ascii="Times New Roman" w:hAnsi="Times New Roman" w:cs="Times New Roman"/>
                <w:color w:val="000000"/>
              </w:rPr>
              <w:t>908500</w:t>
            </w:r>
          </w:p>
        </w:tc>
      </w:tr>
    </w:tbl>
    <w:p w:rsidR="00C628D1" w:rsidRDefault="00C628D1" w:rsidP="00C628D1"/>
    <w:p w:rsidR="003858B1" w:rsidRDefault="003858B1" w:rsidP="00C628D1"/>
    <w:p w:rsidR="003858B1" w:rsidRDefault="003858B1" w:rsidP="00C628D1"/>
    <w:p w:rsidR="000051BB" w:rsidRPr="000051BB" w:rsidRDefault="007071D4" w:rsidP="00024337">
      <w:pPr>
        <w:rPr>
          <w:rFonts w:ascii="Times New Roman" w:hAnsi="Times New Roman"/>
          <w:sz w:val="22"/>
          <w:szCs w:val="22"/>
        </w:rPr>
      </w:pPr>
      <w:r w:rsidRPr="002204C4">
        <w:rPr>
          <w:rFonts w:ascii="Times New Roman" w:hAnsi="Times New Roman"/>
          <w:b/>
          <w:sz w:val="22"/>
          <w:szCs w:val="22"/>
        </w:rPr>
        <w:t xml:space="preserve">Table </w:t>
      </w:r>
      <w:proofErr w:type="spellStart"/>
      <w:r w:rsidRPr="002204C4">
        <w:rPr>
          <w:rFonts w:ascii="Times New Roman" w:hAnsi="Times New Roman"/>
          <w:b/>
          <w:sz w:val="22"/>
          <w:szCs w:val="22"/>
        </w:rPr>
        <w:t>S7</w:t>
      </w:r>
      <w:proofErr w:type="spellEnd"/>
      <w:r w:rsidRPr="002204C4">
        <w:rPr>
          <w:rFonts w:ascii="Times New Roman" w:hAnsi="Times New Roman"/>
          <w:b/>
          <w:sz w:val="22"/>
          <w:szCs w:val="22"/>
        </w:rPr>
        <w:t>. True positive rate (</w:t>
      </w:r>
      <w:proofErr w:type="spellStart"/>
      <w:r w:rsidRPr="002204C4">
        <w:rPr>
          <w:rFonts w:ascii="Times New Roman" w:hAnsi="Times New Roman"/>
          <w:b/>
          <w:sz w:val="22"/>
          <w:szCs w:val="22"/>
        </w:rPr>
        <w:t>TPR</w:t>
      </w:r>
      <w:proofErr w:type="spellEnd"/>
      <w:r w:rsidRPr="002204C4">
        <w:rPr>
          <w:rFonts w:ascii="Times New Roman" w:hAnsi="Times New Roman"/>
          <w:b/>
          <w:sz w:val="22"/>
          <w:szCs w:val="22"/>
        </w:rPr>
        <w:t>) and false positive rate (</w:t>
      </w:r>
      <w:proofErr w:type="spellStart"/>
      <w:r w:rsidRPr="002204C4">
        <w:rPr>
          <w:rFonts w:ascii="Times New Roman" w:hAnsi="Times New Roman"/>
          <w:b/>
          <w:sz w:val="22"/>
          <w:szCs w:val="22"/>
        </w:rPr>
        <w:t>FPR</w:t>
      </w:r>
      <w:proofErr w:type="spellEnd"/>
      <w:r w:rsidRPr="002204C4">
        <w:rPr>
          <w:rFonts w:ascii="Times New Roman" w:hAnsi="Times New Roman"/>
          <w:b/>
          <w:sz w:val="22"/>
          <w:szCs w:val="22"/>
        </w:rPr>
        <w:t xml:space="preserve">) </w:t>
      </w:r>
      <w:r w:rsidR="00053D67">
        <w:rPr>
          <w:rFonts w:ascii="Times New Roman" w:hAnsi="Times New Roman"/>
          <w:b/>
          <w:sz w:val="22"/>
          <w:szCs w:val="22"/>
        </w:rPr>
        <w:t xml:space="preserve">of </w:t>
      </w:r>
      <w:proofErr w:type="spellStart"/>
      <w:r w:rsidR="00053D67">
        <w:rPr>
          <w:rFonts w:ascii="Times New Roman" w:hAnsi="Times New Roman"/>
          <w:b/>
          <w:sz w:val="22"/>
          <w:szCs w:val="22"/>
        </w:rPr>
        <w:t>MixEnrich</w:t>
      </w:r>
      <w:proofErr w:type="spellEnd"/>
      <w:r w:rsidR="00053D67">
        <w:rPr>
          <w:rFonts w:ascii="Times New Roman" w:hAnsi="Times New Roman"/>
          <w:b/>
          <w:sz w:val="22"/>
          <w:szCs w:val="22"/>
        </w:rPr>
        <w:t xml:space="preserve"> </w:t>
      </w:r>
      <w:r w:rsidR="002204C4" w:rsidRPr="002204C4">
        <w:rPr>
          <w:rFonts w:ascii="Times New Roman" w:hAnsi="Times New Roman"/>
          <w:b/>
          <w:sz w:val="22"/>
          <w:szCs w:val="22"/>
        </w:rPr>
        <w:t>at the final enrichment step (pathways)</w:t>
      </w:r>
      <w:r w:rsidR="002204C4">
        <w:rPr>
          <w:rFonts w:ascii="Times New Roman" w:hAnsi="Times New Roman"/>
          <w:b/>
          <w:sz w:val="22"/>
          <w:szCs w:val="22"/>
        </w:rPr>
        <w:t xml:space="preserve"> </w:t>
      </w:r>
      <w:r w:rsidRPr="002204C4">
        <w:rPr>
          <w:rFonts w:ascii="Times New Roman" w:hAnsi="Times New Roman"/>
          <w:b/>
          <w:sz w:val="22"/>
          <w:szCs w:val="22"/>
        </w:rPr>
        <w:t>are improved as compared to the initial clustering step (mRNA</w:t>
      </w:r>
      <w:r w:rsidR="007B7EBC" w:rsidRPr="002204C4">
        <w:rPr>
          <w:rFonts w:ascii="Times New Roman" w:hAnsi="Times New Roman"/>
          <w:b/>
          <w:sz w:val="22"/>
          <w:szCs w:val="22"/>
        </w:rPr>
        <w:t>s</w:t>
      </w:r>
      <w:r w:rsidRPr="002204C4">
        <w:rPr>
          <w:rFonts w:ascii="Times New Roman" w:hAnsi="Times New Roman"/>
          <w:b/>
          <w:sz w:val="22"/>
          <w:szCs w:val="22"/>
        </w:rPr>
        <w:t>)</w:t>
      </w:r>
      <w:proofErr w:type="gramStart"/>
      <w:r w:rsidRPr="002204C4">
        <w:rPr>
          <w:rFonts w:ascii="Times New Roman" w:hAnsi="Times New Roman"/>
          <w:b/>
          <w:sz w:val="22"/>
          <w:szCs w:val="22"/>
        </w:rPr>
        <w:t xml:space="preserve">.  </w:t>
      </w:r>
      <w:proofErr w:type="gramEnd"/>
      <w:r w:rsidR="00000A12" w:rsidRPr="00000A12">
        <w:rPr>
          <w:rFonts w:ascii="Times New Roman" w:hAnsi="Times New Roman"/>
          <w:sz w:val="22"/>
          <w:szCs w:val="22"/>
        </w:rPr>
        <w:t xml:space="preserve">We randomly chose 1000 pathway </w:t>
      </w:r>
      <w:proofErr w:type="spellStart"/>
      <w:r w:rsidR="00000A12" w:rsidRPr="00000A12">
        <w:rPr>
          <w:rFonts w:ascii="Times New Roman" w:hAnsi="Times New Roman"/>
          <w:sz w:val="22"/>
          <w:szCs w:val="22"/>
        </w:rPr>
        <w:t>dysregulation</w:t>
      </w:r>
      <w:proofErr w:type="spellEnd"/>
      <w:r w:rsidR="00000A12" w:rsidRPr="00000A12">
        <w:rPr>
          <w:rFonts w:ascii="Times New Roman" w:hAnsi="Times New Roman"/>
          <w:sz w:val="22"/>
          <w:szCs w:val="22"/>
        </w:rPr>
        <w:t xml:space="preserve"> scenarios from</w:t>
      </w:r>
      <w:r w:rsidR="00000A12">
        <w:rPr>
          <w:rFonts w:ascii="Times New Roman" w:hAnsi="Times New Roman"/>
          <w:b/>
          <w:sz w:val="22"/>
          <w:szCs w:val="22"/>
        </w:rPr>
        <w:t xml:space="preserve"> </w:t>
      </w:r>
      <w:r w:rsidR="00000A12" w:rsidRPr="002204C4">
        <w:rPr>
          <w:rFonts w:ascii="Times New Roman" w:hAnsi="Times New Roman"/>
          <w:sz w:val="22"/>
          <w:szCs w:val="22"/>
        </w:rPr>
        <w:t>the simulation study (</w:t>
      </w:r>
      <w:r w:rsidR="00024337" w:rsidRPr="00024337">
        <w:rPr>
          <w:rFonts w:ascii="Times New Roman" w:hAnsi="Times New Roman"/>
          <w:b/>
          <w:sz w:val="22"/>
          <w:szCs w:val="22"/>
        </w:rPr>
        <w:t>Generation of the simulated dataset</w:t>
      </w:r>
      <w:r w:rsidR="00000A12" w:rsidRPr="002204C4">
        <w:rPr>
          <w:rFonts w:ascii="Times New Roman" w:hAnsi="Times New Roman"/>
          <w:sz w:val="22"/>
          <w:szCs w:val="22"/>
        </w:rPr>
        <w:t>)</w:t>
      </w:r>
      <w:r w:rsidR="00000A12">
        <w:rPr>
          <w:rFonts w:ascii="Times New Roman" w:hAnsi="Times New Roman"/>
          <w:sz w:val="22"/>
          <w:szCs w:val="22"/>
        </w:rPr>
        <w:t>.</w:t>
      </w:r>
      <w:r w:rsidR="00053D67">
        <w:rPr>
          <w:rFonts w:ascii="Times New Roman" w:hAnsi="Times New Roman"/>
          <w:sz w:val="22"/>
          <w:szCs w:val="22"/>
        </w:rPr>
        <w:t xml:space="preserve"> For each </w:t>
      </w:r>
      <w:proofErr w:type="spellStart"/>
      <w:r w:rsidR="00053D67">
        <w:rPr>
          <w:rFonts w:ascii="Times New Roman" w:hAnsi="Times New Roman"/>
          <w:sz w:val="22"/>
          <w:szCs w:val="22"/>
        </w:rPr>
        <w:t>dysregulation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scenario, we </w:t>
      </w:r>
      <w:r w:rsidR="009E5F8C">
        <w:rPr>
          <w:rFonts w:ascii="Times New Roman" w:hAnsi="Times New Roman"/>
          <w:sz w:val="22"/>
          <w:szCs w:val="22"/>
        </w:rPr>
        <w:t>ran</w:t>
      </w:r>
      <w:r w:rsidR="00053D6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3D67">
        <w:rPr>
          <w:rFonts w:ascii="Times New Roman" w:hAnsi="Times New Roman"/>
          <w:sz w:val="22"/>
          <w:szCs w:val="22"/>
        </w:rPr>
        <w:t>MixEnrich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and computed </w:t>
      </w:r>
      <w:proofErr w:type="spellStart"/>
      <w:r w:rsidR="00053D67">
        <w:rPr>
          <w:rFonts w:ascii="Times New Roman" w:hAnsi="Times New Roman"/>
          <w:sz w:val="22"/>
          <w:szCs w:val="22"/>
        </w:rPr>
        <w:t>TPR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and </w:t>
      </w:r>
      <w:proofErr w:type="spellStart"/>
      <w:r w:rsidR="00053D67">
        <w:rPr>
          <w:rFonts w:ascii="Times New Roman" w:hAnsi="Times New Roman"/>
          <w:sz w:val="22"/>
          <w:szCs w:val="22"/>
        </w:rPr>
        <w:t>FPR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at the enrichment step</w:t>
      </w:r>
      <w:r w:rsidR="00053D67" w:rsidRPr="002204C4">
        <w:rPr>
          <w:rFonts w:ascii="Times New Roman" w:hAnsi="Times New Roman"/>
          <w:sz w:val="22"/>
          <w:szCs w:val="22"/>
        </w:rPr>
        <w:t xml:space="preserve"> </w:t>
      </w:r>
      <w:r w:rsidR="00053D67">
        <w:rPr>
          <w:rFonts w:ascii="Times New Roman" w:hAnsi="Times New Roman"/>
          <w:sz w:val="22"/>
          <w:szCs w:val="22"/>
        </w:rPr>
        <w:t xml:space="preserve">as described in </w:t>
      </w:r>
      <w:r w:rsidR="00053D67" w:rsidRPr="002204C4">
        <w:rPr>
          <w:rFonts w:ascii="Times New Roman" w:hAnsi="Times New Roman"/>
          <w:b/>
          <w:sz w:val="22"/>
          <w:szCs w:val="22"/>
        </w:rPr>
        <w:t xml:space="preserve">Methods </w:t>
      </w:r>
      <w:proofErr w:type="gramStart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>Comparing</w:t>
      </w:r>
      <w:proofErr w:type="gramEnd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 xml:space="preserve"> the performance of </w:t>
      </w:r>
      <w:proofErr w:type="spellStart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>MixEnrich</w:t>
      </w:r>
      <w:proofErr w:type="spellEnd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 xml:space="preserve"> with </w:t>
      </w:r>
      <w:proofErr w:type="spellStart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>Wilcoxon</w:t>
      </w:r>
      <w:proofErr w:type="spellEnd"/>
      <w:r w:rsidR="00024337" w:rsidRPr="00024337">
        <w:rPr>
          <w:rFonts w:ascii="Times" w:eastAsia="SimSun" w:hAnsi="Times"/>
          <w:b/>
          <w:sz w:val="20"/>
          <w:szCs w:val="20"/>
          <w:lang w:eastAsia="zh-CN"/>
        </w:rPr>
        <w:t xml:space="preserve"> and MD</w:t>
      </w:r>
      <w:r w:rsidR="00053D67" w:rsidRPr="000051BB">
        <w:rPr>
          <w:rFonts w:ascii="Times New Roman" w:hAnsi="Times New Roman"/>
          <w:sz w:val="22"/>
          <w:szCs w:val="22"/>
        </w:rPr>
        <w:t>.</w:t>
      </w:r>
      <w:r w:rsidR="00053D67">
        <w:rPr>
          <w:rFonts w:ascii="Times New Roman" w:hAnsi="Times New Roman"/>
          <w:sz w:val="22"/>
          <w:szCs w:val="22"/>
        </w:rPr>
        <w:t xml:space="preserve"> In addition, we computed the </w:t>
      </w:r>
      <w:proofErr w:type="spellStart"/>
      <w:r w:rsidR="00053D67">
        <w:rPr>
          <w:rFonts w:ascii="Times New Roman" w:hAnsi="Times New Roman"/>
          <w:sz w:val="22"/>
          <w:szCs w:val="22"/>
        </w:rPr>
        <w:t>TPR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and </w:t>
      </w:r>
      <w:proofErr w:type="spellStart"/>
      <w:r w:rsidR="00053D67">
        <w:rPr>
          <w:rFonts w:ascii="Times New Roman" w:hAnsi="Times New Roman"/>
          <w:sz w:val="22"/>
          <w:szCs w:val="22"/>
        </w:rPr>
        <w:t>FPR</w:t>
      </w:r>
      <w:proofErr w:type="spellEnd"/>
      <w:r w:rsidR="00053D67">
        <w:rPr>
          <w:rFonts w:ascii="Times New Roman" w:hAnsi="Times New Roman"/>
          <w:sz w:val="22"/>
          <w:szCs w:val="22"/>
        </w:rPr>
        <w:t xml:space="preserve"> at the clustering step, at which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MixEnrich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defines </w:t>
      </w:r>
      <w:r w:rsidR="00DD2DC1">
        <w:rPr>
          <w:rFonts w:ascii="Times New Roman" w:hAnsi="Times New Roman"/>
          <w:sz w:val="22"/>
          <w:szCs w:val="22"/>
        </w:rPr>
        <w:t xml:space="preserve">a </w:t>
      </w:r>
      <w:r w:rsidR="002204C4" w:rsidRPr="002204C4">
        <w:rPr>
          <w:rFonts w:ascii="Times New Roman" w:hAnsi="Times New Roman"/>
          <w:sz w:val="22"/>
          <w:szCs w:val="22"/>
        </w:rPr>
        <w:t xml:space="preserve">positive </w:t>
      </w:r>
      <w:r w:rsidR="00DD2DC1">
        <w:rPr>
          <w:rFonts w:ascii="Times New Roman" w:hAnsi="Times New Roman"/>
          <w:sz w:val="22"/>
          <w:szCs w:val="22"/>
        </w:rPr>
        <w:t>case</w:t>
      </w:r>
      <w:r w:rsidR="007662FB">
        <w:rPr>
          <w:rFonts w:ascii="Times New Roman" w:hAnsi="Times New Roman"/>
          <w:sz w:val="22"/>
          <w:szCs w:val="22"/>
        </w:rPr>
        <w:t xml:space="preserve"> </w:t>
      </w:r>
      <w:r w:rsidR="002204C4" w:rsidRPr="002204C4">
        <w:rPr>
          <w:rFonts w:ascii="Times New Roman" w:hAnsi="Times New Roman"/>
          <w:sz w:val="22"/>
          <w:szCs w:val="22"/>
        </w:rPr>
        <w:t>(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7662FB">
        <w:rPr>
          <w:rFonts w:ascii="Times New Roman" w:hAnsi="Times New Roman"/>
          <w:sz w:val="22"/>
          <w:szCs w:val="22"/>
        </w:rPr>
        <w:t xml:space="preserve"> </w:t>
      </w:r>
      <w:r w:rsidR="00DD2DC1">
        <w:rPr>
          <w:rFonts w:ascii="Times New Roman" w:hAnsi="Times New Roman"/>
          <w:sz w:val="22"/>
          <w:szCs w:val="22"/>
        </w:rPr>
        <w:t>mRNA</w:t>
      </w:r>
      <w:r w:rsidR="007662FB">
        <w:rPr>
          <w:rFonts w:ascii="Times New Roman" w:hAnsi="Times New Roman"/>
          <w:sz w:val="22"/>
          <w:szCs w:val="22"/>
        </w:rPr>
        <w:t>)</w:t>
      </w:r>
      <w:r w:rsidR="002204C4" w:rsidRPr="002204C4">
        <w:rPr>
          <w:rFonts w:ascii="Times New Roman" w:hAnsi="Times New Roman"/>
          <w:sz w:val="22"/>
          <w:szCs w:val="22"/>
        </w:rPr>
        <w:t xml:space="preserve"> as </w:t>
      </w:r>
      <w:r w:rsidR="00DD2DC1">
        <w:rPr>
          <w:rFonts w:ascii="Times New Roman" w:hAnsi="Times New Roman"/>
          <w:sz w:val="22"/>
          <w:szCs w:val="22"/>
        </w:rPr>
        <w:t xml:space="preserve">one </w:t>
      </w:r>
      <w:r w:rsidR="002204C4" w:rsidRPr="002204C4">
        <w:rPr>
          <w:rFonts w:ascii="Times New Roman" w:hAnsi="Times New Roman"/>
          <w:sz w:val="22"/>
          <w:szCs w:val="22"/>
        </w:rPr>
        <w:t xml:space="preserve">whose posterior probability of being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(</w:t>
      </w:r>
      <w:r w:rsidR="002204C4" w:rsidRPr="002204C4">
        <w:rPr>
          <w:rFonts w:ascii="Times New Roman" w:hAnsi="Times New Roman"/>
          <w:b/>
          <w:sz w:val="22"/>
          <w:szCs w:val="22"/>
        </w:rPr>
        <w:t>Eq. 4</w:t>
      </w:r>
      <w:r w:rsidR="002204C4" w:rsidRPr="002204C4">
        <w:rPr>
          <w:rFonts w:ascii="Times New Roman" w:hAnsi="Times New Roman"/>
          <w:sz w:val="22"/>
          <w:szCs w:val="22"/>
        </w:rPr>
        <w:t>) is greater than its posterior probability of being unaltered. True positive mRNAs (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TP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) </w:t>
      </w:r>
      <w:r w:rsidR="005E5D4D">
        <w:rPr>
          <w:rFonts w:ascii="Times New Roman" w:hAnsi="Times New Roman"/>
          <w:sz w:val="22"/>
          <w:szCs w:val="22"/>
        </w:rPr>
        <w:t xml:space="preserve">at the clustering step </w:t>
      </w:r>
      <w:r w:rsidR="002204C4" w:rsidRPr="002204C4">
        <w:rPr>
          <w:rFonts w:ascii="Times New Roman" w:hAnsi="Times New Roman"/>
          <w:sz w:val="22"/>
          <w:szCs w:val="22"/>
        </w:rPr>
        <w:t xml:space="preserve">are the ones that were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in simulation and also identified as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by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MixEnrich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. False positive mRNAs (FP) </w:t>
      </w:r>
      <w:r w:rsidR="005E5D4D">
        <w:rPr>
          <w:rFonts w:ascii="Times New Roman" w:hAnsi="Times New Roman"/>
          <w:sz w:val="22"/>
          <w:szCs w:val="22"/>
        </w:rPr>
        <w:t xml:space="preserve">at this step </w:t>
      </w:r>
      <w:r w:rsidR="002204C4" w:rsidRPr="002204C4">
        <w:rPr>
          <w:rFonts w:ascii="Times New Roman" w:hAnsi="Times New Roman"/>
          <w:sz w:val="22"/>
          <w:szCs w:val="22"/>
        </w:rPr>
        <w:t xml:space="preserve">are the ones that were not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in simulation but identified as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dysregulated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 by </w:t>
      </w:r>
      <w:proofErr w:type="spellStart"/>
      <w:r w:rsidR="002204C4" w:rsidRPr="002204C4">
        <w:rPr>
          <w:rFonts w:ascii="Times New Roman" w:hAnsi="Times New Roman"/>
          <w:sz w:val="22"/>
          <w:szCs w:val="22"/>
        </w:rPr>
        <w:t>MixEnrich</w:t>
      </w:r>
      <w:proofErr w:type="spellEnd"/>
      <w:r w:rsidR="002204C4" w:rsidRPr="002204C4">
        <w:rPr>
          <w:rFonts w:ascii="Times New Roman" w:hAnsi="Times New Roman"/>
          <w:sz w:val="22"/>
          <w:szCs w:val="22"/>
        </w:rPr>
        <w:t xml:space="preserve">.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00"/>
        <w:gridCol w:w="2516"/>
        <w:gridCol w:w="2504"/>
      </w:tblGrid>
      <w:tr w:rsidR="00B94EC2" w:rsidRPr="001D7E0D" w:rsidTr="007E5750">
        <w:trPr>
          <w:trHeight w:val="147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94EC2" w:rsidRPr="007E5750" w:rsidRDefault="00B94EC2" w:rsidP="00A53C66">
            <w:pPr>
              <w:pStyle w:val="Subtitle"/>
              <w:rPr>
                <w:rFonts w:ascii="Times New Roman" w:hAnsi="Times New Roman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94EC2" w:rsidRPr="007E5750" w:rsidRDefault="00B94EC2" w:rsidP="007E5750">
            <w:pPr>
              <w:pStyle w:val="Subtitle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7E5750"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>TPR</w:t>
            </w:r>
            <w:proofErr w:type="spellEnd"/>
            <w:r w:rsidRPr="007E5750"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7E5750">
              <w:rPr>
                <w:rFonts w:ascii="Times New Roman" w:hAnsi="Times New Roman"/>
                <w:i w:val="0"/>
                <w:color w:val="auto"/>
                <w:sz w:val="18"/>
                <w:szCs w:val="22"/>
              </w:rPr>
              <w:t>(standard deviation)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B94EC2" w:rsidRPr="007E5750" w:rsidRDefault="00B94EC2" w:rsidP="007E5750">
            <w:pPr>
              <w:pStyle w:val="Subtitle"/>
              <w:jc w:val="center"/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</w:pPr>
            <w:proofErr w:type="spellStart"/>
            <w:r w:rsidRPr="007E5750"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>FPR</w:t>
            </w:r>
            <w:proofErr w:type="spellEnd"/>
            <w:r w:rsidR="007E5750" w:rsidRPr="007E5750"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7E5750">
              <w:rPr>
                <w:rFonts w:ascii="Times New Roman" w:hAnsi="Times New Roman"/>
                <w:i w:val="0"/>
                <w:color w:val="auto"/>
                <w:sz w:val="18"/>
                <w:szCs w:val="22"/>
              </w:rPr>
              <w:t>(standard deviation)</w:t>
            </w:r>
          </w:p>
        </w:tc>
      </w:tr>
      <w:tr w:rsidR="00B94EC2" w:rsidRPr="001D7E0D" w:rsidTr="007E5750">
        <w:trPr>
          <w:trHeight w:val="302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B94EC2" w:rsidRPr="007E5750" w:rsidRDefault="007B7EBC" w:rsidP="00A53C66">
            <w:pPr>
              <w:pStyle w:val="Subtitle"/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>Clustering step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EC2" w:rsidRPr="000051BB" w:rsidRDefault="00B94EC2" w:rsidP="005A442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/>
              </w:rPr>
            </w:pPr>
            <w:r w:rsidRPr="000051BB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>0.6</w:t>
            </w:r>
            <w:r w:rsidR="005A4420" w:rsidRPr="000051BB">
              <w:rPr>
                <w:rFonts w:ascii="Times New Roman" w:eastAsia="Times New Roman" w:hAnsi="Times New Roman" w:cs="Times New Roman" w:hint="eastAsia"/>
                <w:sz w:val="22"/>
                <w:szCs w:val="22"/>
                <w:shd w:val="clear" w:color="auto" w:fill="FFFFFF"/>
                <w:lang w:eastAsia="zh-CN"/>
              </w:rPr>
              <w:t>43</w:t>
            </w:r>
            <w:r w:rsidRPr="000051BB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5A4420" w:rsidRPr="000051BB">
              <w:rPr>
                <w:rFonts w:ascii="Times New Roman" w:eastAsia="Times New Roman" w:hAnsi="Times New Roman" w:cs="Times New Roman" w:hint="eastAsia"/>
                <w:sz w:val="18"/>
                <w:szCs w:val="22"/>
                <w:shd w:val="clear" w:color="auto" w:fill="FFFFFF"/>
                <w:lang w:eastAsia="zh-CN"/>
              </w:rPr>
              <w:t>(0.364)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94EC2" w:rsidRPr="007E5750" w:rsidRDefault="00B94EC2" w:rsidP="00A53C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5750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>0.2</w:t>
            </w:r>
            <w:r w:rsidR="005A4420">
              <w:rPr>
                <w:rFonts w:ascii="Times New Roman" w:eastAsia="Times New Roman" w:hAnsi="Times New Roman" w:cs="Times New Roman" w:hint="eastAsia"/>
                <w:sz w:val="22"/>
                <w:szCs w:val="22"/>
                <w:shd w:val="clear" w:color="auto" w:fill="FFFFFF"/>
                <w:lang w:eastAsia="zh-CN"/>
              </w:rPr>
              <w:t>27</w:t>
            </w:r>
            <w:r w:rsidRPr="007E5750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7E5750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(</w:t>
            </w:r>
            <w:r w:rsidR="005A4420">
              <w:rPr>
                <w:rFonts w:ascii="Times New Roman" w:eastAsia="Times New Roman" w:hAnsi="Times New Roman" w:cs="Times New Roman" w:hint="eastAsia"/>
                <w:sz w:val="18"/>
                <w:szCs w:val="22"/>
                <w:shd w:val="clear" w:color="auto" w:fill="FFFFFF"/>
                <w:lang w:eastAsia="zh-CN"/>
              </w:rPr>
              <w:t>0.037</w:t>
            </w:r>
            <w:r w:rsidRPr="007E5750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)</w:t>
            </w:r>
          </w:p>
        </w:tc>
      </w:tr>
      <w:tr w:rsidR="00B94EC2" w:rsidRPr="001D7E0D" w:rsidTr="007E5750">
        <w:trPr>
          <w:trHeight w:val="305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B94EC2" w:rsidRPr="007E5750" w:rsidRDefault="007B7EBC" w:rsidP="00A53C66">
            <w:pPr>
              <w:pStyle w:val="Subtitle"/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 w:val="0"/>
                <w:color w:val="auto"/>
                <w:sz w:val="22"/>
                <w:szCs w:val="22"/>
              </w:rPr>
              <w:t>Enrichment step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EC2" w:rsidRPr="000051BB" w:rsidRDefault="00B94EC2" w:rsidP="00A53C6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051BB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>0.</w:t>
            </w:r>
            <w:r w:rsidR="005A4420" w:rsidRPr="000051BB">
              <w:rPr>
                <w:rFonts w:ascii="Times New Roman" w:eastAsia="Times New Roman" w:hAnsi="Times New Roman" w:cs="Times New Roman" w:hint="eastAsia"/>
                <w:sz w:val="22"/>
                <w:szCs w:val="22"/>
                <w:shd w:val="clear" w:color="auto" w:fill="FFFFFF"/>
                <w:lang w:eastAsia="zh-CN"/>
              </w:rPr>
              <w:t>906</w:t>
            </w:r>
            <w:r w:rsidRPr="000051BB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(</w:t>
            </w:r>
            <w:r w:rsidR="005A4420" w:rsidRPr="000051BB">
              <w:rPr>
                <w:rFonts w:ascii="Times New Roman" w:eastAsia="Times New Roman" w:hAnsi="Times New Roman" w:cs="Times New Roman" w:hint="eastAsia"/>
                <w:sz w:val="18"/>
                <w:szCs w:val="22"/>
                <w:shd w:val="clear" w:color="auto" w:fill="FFFFFF"/>
                <w:lang w:eastAsia="zh-CN"/>
              </w:rPr>
              <w:t>0.24</w:t>
            </w:r>
            <w:r w:rsidRPr="000051BB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94EC2" w:rsidRPr="007E5750" w:rsidRDefault="00B94EC2" w:rsidP="005A442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E5750"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FF"/>
              </w:rPr>
              <w:t xml:space="preserve">0.03 </w:t>
            </w:r>
            <w:r w:rsidR="005A4420" w:rsidRPr="007E5750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(</w:t>
            </w:r>
            <w:r w:rsidR="005A4420">
              <w:rPr>
                <w:rFonts w:ascii="Times New Roman" w:eastAsia="Times New Roman" w:hAnsi="Times New Roman" w:cs="Times New Roman" w:hint="eastAsia"/>
                <w:sz w:val="18"/>
                <w:szCs w:val="22"/>
                <w:shd w:val="clear" w:color="auto" w:fill="FFFFFF"/>
                <w:lang w:eastAsia="zh-CN"/>
              </w:rPr>
              <w:t>0.019</w:t>
            </w:r>
            <w:r w:rsidR="005A4420" w:rsidRPr="007E5750">
              <w:rPr>
                <w:rFonts w:ascii="Times New Roman" w:eastAsia="Times New Roman" w:hAnsi="Times New Roman" w:cs="Times New Roman"/>
                <w:sz w:val="18"/>
                <w:szCs w:val="22"/>
                <w:shd w:val="clear" w:color="auto" w:fill="FFFFFF"/>
              </w:rPr>
              <w:t>)</w:t>
            </w:r>
          </w:p>
        </w:tc>
      </w:tr>
    </w:tbl>
    <w:p w:rsidR="002204C4" w:rsidRDefault="002204C4" w:rsidP="00C628D1"/>
    <w:sectPr w:rsidR="002204C4" w:rsidSect="008A7B4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7B4" w:rsidRDefault="009817B4">
      <w:r>
        <w:separator/>
      </w:r>
    </w:p>
  </w:endnote>
  <w:endnote w:type="continuationSeparator" w:id="0">
    <w:p w:rsidR="009817B4" w:rsidRDefault="00981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4089278"/>
      <w:docPartObj>
        <w:docPartGallery w:val="Page Numbers (Bottom of Page)"/>
        <w:docPartUnique/>
      </w:docPartObj>
    </w:sdtPr>
    <w:sdtContent>
      <w:p w:rsidR="00053D67" w:rsidRDefault="008A7B45">
        <w:pPr>
          <w:pStyle w:val="Footer"/>
          <w:jc w:val="center"/>
        </w:pPr>
        <w:r>
          <w:fldChar w:fldCharType="begin"/>
        </w:r>
        <w:r w:rsidR="00053D67">
          <w:instrText>PAGE   \* MERGEFORMAT</w:instrText>
        </w:r>
        <w:r>
          <w:fldChar w:fldCharType="separate"/>
        </w:r>
        <w:r w:rsidR="00024337" w:rsidRPr="00024337">
          <w:rPr>
            <w:noProof/>
            <w:lang w:val="fr-FR"/>
          </w:rPr>
          <w:t>1</w:t>
        </w:r>
        <w:r>
          <w:fldChar w:fldCharType="end"/>
        </w:r>
      </w:p>
    </w:sdtContent>
  </w:sdt>
  <w:p w:rsidR="00053D67" w:rsidRDefault="00053D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7B4" w:rsidRDefault="009817B4">
      <w:r>
        <w:separator/>
      </w:r>
    </w:p>
  </w:footnote>
  <w:footnote w:type="continuationSeparator" w:id="0">
    <w:p w:rsidR="009817B4" w:rsidRDefault="009817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88"/>
  </w:docVars>
  <w:rsids>
    <w:rsidRoot w:val="00C628D1"/>
    <w:rsid w:val="00000A12"/>
    <w:rsid w:val="000051BB"/>
    <w:rsid w:val="00010D8C"/>
    <w:rsid w:val="00024337"/>
    <w:rsid w:val="00053D67"/>
    <w:rsid w:val="00095CFC"/>
    <w:rsid w:val="000E2603"/>
    <w:rsid w:val="0019530B"/>
    <w:rsid w:val="001D2D1F"/>
    <w:rsid w:val="00200F05"/>
    <w:rsid w:val="002204C4"/>
    <w:rsid w:val="00315309"/>
    <w:rsid w:val="003858B1"/>
    <w:rsid w:val="003D70FC"/>
    <w:rsid w:val="00474CE9"/>
    <w:rsid w:val="00556B66"/>
    <w:rsid w:val="005A4420"/>
    <w:rsid w:val="005E5D4D"/>
    <w:rsid w:val="006916EA"/>
    <w:rsid w:val="007071D4"/>
    <w:rsid w:val="00742C8C"/>
    <w:rsid w:val="007662FB"/>
    <w:rsid w:val="007B7EBC"/>
    <w:rsid w:val="007E5750"/>
    <w:rsid w:val="00844C93"/>
    <w:rsid w:val="008A7B45"/>
    <w:rsid w:val="009817B4"/>
    <w:rsid w:val="009E5F8C"/>
    <w:rsid w:val="009F1D02"/>
    <w:rsid w:val="00A17A6E"/>
    <w:rsid w:val="00A53C66"/>
    <w:rsid w:val="00A93184"/>
    <w:rsid w:val="00B048BF"/>
    <w:rsid w:val="00B5059F"/>
    <w:rsid w:val="00B94EC2"/>
    <w:rsid w:val="00C628D1"/>
    <w:rsid w:val="00CC5646"/>
    <w:rsid w:val="00CC7D1F"/>
    <w:rsid w:val="00CD59D8"/>
    <w:rsid w:val="00DA09D9"/>
    <w:rsid w:val="00DA38EF"/>
    <w:rsid w:val="00DA51ED"/>
    <w:rsid w:val="00DD2DC1"/>
    <w:rsid w:val="00E55EBA"/>
    <w:rsid w:val="00EA6ECA"/>
    <w:rsid w:val="00EE3466"/>
    <w:rsid w:val="00FA0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628D1"/>
    <w:pPr>
      <w:spacing w:after="200"/>
      <w:jc w:val="both"/>
    </w:pPr>
    <w:rPr>
      <w:i/>
      <w:iCs/>
      <w:color w:val="1F497D" w:themeColor="text2"/>
      <w:sz w:val="18"/>
      <w:szCs w:val="18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C628D1"/>
    <w:pPr>
      <w:tabs>
        <w:tab w:val="center" w:pos="4536"/>
        <w:tab w:val="right" w:pos="9072"/>
      </w:tabs>
      <w:jc w:val="both"/>
    </w:pPr>
    <w:rPr>
      <w:sz w:val="22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628D1"/>
    <w:rPr>
      <w:sz w:val="22"/>
      <w:szCs w:val="22"/>
      <w:lang w:eastAsia="ja-JP"/>
    </w:rPr>
  </w:style>
  <w:style w:type="table" w:styleId="TableGrid">
    <w:name w:val="Table Grid"/>
    <w:basedOn w:val="TableNormal"/>
    <w:uiPriority w:val="59"/>
    <w:rsid w:val="00C62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A931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9318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4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4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1236</Words>
  <Characters>7777</Characters>
  <Application>Microsoft Office Word</Application>
  <DocSecurity>0</DocSecurity>
  <Lines>518</Lines>
  <Paragraphs>530</Paragraphs>
  <ScaleCrop>false</ScaleCrop>
  <Company>University of Arizona</Company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Qike Li</dc:creator>
  <cp:keywords/>
  <dc:description/>
  <cp:lastModifiedBy>LAMIRA</cp:lastModifiedBy>
  <cp:revision>24</cp:revision>
  <dcterms:created xsi:type="dcterms:W3CDTF">2017-01-23T17:37:00Z</dcterms:created>
  <dcterms:modified xsi:type="dcterms:W3CDTF">2017-04-24T18:06:00Z</dcterms:modified>
</cp:coreProperties>
</file>