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5899" w:rsidRPr="00A9125F" w:rsidRDefault="00D65899" w:rsidP="00D65899">
      <w:pPr>
        <w:spacing w:after="90" w:line="240" w:lineRule="atLeast"/>
        <w:jc w:val="both"/>
        <w:textAlignment w:val="top"/>
        <w:rPr>
          <w:rFonts w:ascii="Times New Roman" w:eastAsia="Times New Roman" w:hAnsi="Times New Roman" w:cs="Times New Roman"/>
          <w:b/>
          <w:sz w:val="24"/>
          <w:szCs w:val="24"/>
          <w:lang w:eastAsia="en-IN"/>
        </w:rPr>
      </w:pPr>
      <w:r w:rsidRPr="00A9125F">
        <w:rPr>
          <w:rFonts w:ascii="Times New Roman" w:eastAsia="Times New Roman" w:hAnsi="Times New Roman" w:cs="Times New Roman"/>
          <w:b/>
          <w:sz w:val="24"/>
          <w:szCs w:val="24"/>
          <w:lang w:eastAsia="en-IN"/>
        </w:rPr>
        <w:t>An integrative approach to decode molecular link between levodopa response and Parkinson’s disease</w:t>
      </w:r>
    </w:p>
    <w:p w:rsidR="00D65899" w:rsidRPr="00A9125F" w:rsidRDefault="00D65899" w:rsidP="00D65899">
      <w:pPr>
        <w:spacing w:after="90" w:line="240" w:lineRule="atLeast"/>
        <w:jc w:val="both"/>
        <w:textAlignment w:val="top"/>
        <w:rPr>
          <w:rFonts w:ascii="Times New Roman" w:eastAsia="Times New Roman" w:hAnsi="Times New Roman" w:cs="Times New Roman"/>
          <w:b/>
          <w:sz w:val="24"/>
          <w:szCs w:val="24"/>
          <w:lang w:eastAsia="en-IN"/>
        </w:rPr>
      </w:pPr>
    </w:p>
    <w:p w:rsidR="00D65899" w:rsidRPr="00A9125F" w:rsidRDefault="00D65899" w:rsidP="00D65899">
      <w:pPr>
        <w:spacing w:after="90" w:line="240" w:lineRule="atLeast"/>
        <w:jc w:val="both"/>
        <w:textAlignment w:val="top"/>
        <w:rPr>
          <w:rFonts w:ascii="Times New Roman" w:eastAsia="Times New Roman" w:hAnsi="Times New Roman" w:cs="Times New Roman"/>
          <w:b/>
          <w:sz w:val="24"/>
          <w:szCs w:val="24"/>
          <w:lang w:eastAsia="en-IN"/>
        </w:rPr>
      </w:pPr>
    </w:p>
    <w:p w:rsidR="00D65899" w:rsidRPr="00A9125F" w:rsidRDefault="00D65899" w:rsidP="00D65899">
      <w:pPr>
        <w:spacing w:after="90" w:line="240" w:lineRule="atLeast"/>
        <w:jc w:val="both"/>
        <w:textAlignment w:val="top"/>
        <w:rPr>
          <w:rFonts w:ascii="Times New Roman" w:eastAsia="Times New Roman" w:hAnsi="Times New Roman" w:cs="Times New Roman"/>
          <w:b/>
          <w:sz w:val="24"/>
          <w:szCs w:val="24"/>
          <w:lang w:eastAsia="en-IN"/>
        </w:rPr>
      </w:pPr>
      <w:r w:rsidRPr="00A9125F">
        <w:rPr>
          <w:rFonts w:ascii="Times New Roman" w:eastAsia="Times New Roman" w:hAnsi="Times New Roman" w:cs="Times New Roman"/>
          <w:b/>
          <w:sz w:val="24"/>
          <w:szCs w:val="24"/>
          <w:lang w:eastAsia="en-IN"/>
        </w:rPr>
        <w:t>Online Supplement</w:t>
      </w:r>
    </w:p>
    <w:p w:rsidR="00D65899" w:rsidRPr="00A9125F" w:rsidRDefault="00D65899" w:rsidP="00D65899">
      <w:pPr>
        <w:spacing w:after="90" w:line="240" w:lineRule="atLeast"/>
        <w:jc w:val="both"/>
        <w:textAlignment w:val="top"/>
        <w:rPr>
          <w:rFonts w:ascii="Times New Roman" w:eastAsia="Times New Roman" w:hAnsi="Times New Roman" w:cs="Times New Roman"/>
          <w:b/>
          <w:sz w:val="24"/>
          <w:szCs w:val="24"/>
          <w:lang w:eastAsia="en-IN"/>
        </w:rPr>
      </w:pPr>
    </w:p>
    <w:p w:rsidR="00D65899" w:rsidRPr="00A9125F" w:rsidRDefault="00C36E68" w:rsidP="00D65899">
      <w:pPr>
        <w:spacing w:after="90" w:line="240" w:lineRule="atLeast"/>
        <w:jc w:val="both"/>
        <w:textAlignment w:val="top"/>
        <w:rPr>
          <w:rFonts w:ascii="Times New Roman" w:eastAsia="Times New Roman" w:hAnsi="Times New Roman" w:cs="Times New Roman"/>
          <w:b/>
          <w:sz w:val="24"/>
          <w:szCs w:val="24"/>
          <w:lang w:eastAsia="en-IN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en-IN"/>
        </w:rPr>
        <w:t>Supplement s4 (page 8</w:t>
      </w:r>
      <w:r w:rsidR="00D65899" w:rsidRPr="00A9125F">
        <w:rPr>
          <w:rFonts w:ascii="Times New Roman" w:eastAsia="Times New Roman" w:hAnsi="Times New Roman" w:cs="Times New Roman"/>
          <w:b/>
          <w:sz w:val="24"/>
          <w:szCs w:val="24"/>
          <w:lang w:eastAsia="en-IN"/>
        </w:rPr>
        <w:t>): Selection criteria for the systematic review</w:t>
      </w:r>
    </w:p>
    <w:p w:rsidR="00A9125F" w:rsidRPr="00A9125F" w:rsidRDefault="00C36E68" w:rsidP="00A9125F">
      <w:pPr>
        <w:spacing w:after="90" w:line="240" w:lineRule="atLeast"/>
        <w:textAlignment w:val="top"/>
        <w:rPr>
          <w:rFonts w:ascii="Times New Roman" w:eastAsia="Times New Roman" w:hAnsi="Times New Roman" w:cs="Times New Roman"/>
          <w:b/>
          <w:sz w:val="24"/>
          <w:szCs w:val="24"/>
          <w:lang w:eastAsia="en-IN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en-IN"/>
        </w:rPr>
        <w:t>Supplement s5 (page 9</w:t>
      </w:r>
      <w:r w:rsidR="00A9125F" w:rsidRPr="00A9125F">
        <w:rPr>
          <w:rFonts w:ascii="Times New Roman" w:eastAsia="Times New Roman" w:hAnsi="Times New Roman" w:cs="Times New Roman"/>
          <w:b/>
          <w:sz w:val="24"/>
          <w:szCs w:val="24"/>
          <w:lang w:eastAsia="en-IN"/>
        </w:rPr>
        <w:t>): Methodological Quality assessment of included levodopa induced-ADR studies</w:t>
      </w:r>
    </w:p>
    <w:p w:rsidR="00A9125F" w:rsidRPr="00A9125F" w:rsidRDefault="00C36E68" w:rsidP="00A9125F">
      <w:pPr>
        <w:spacing w:after="90" w:line="240" w:lineRule="atLeast"/>
        <w:textAlignment w:val="top"/>
        <w:rPr>
          <w:rFonts w:ascii="Times New Roman" w:eastAsia="Times New Roman" w:hAnsi="Times New Roman" w:cs="Times New Roman"/>
          <w:b/>
          <w:sz w:val="24"/>
          <w:szCs w:val="24"/>
          <w:lang w:eastAsia="en-IN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en-IN"/>
        </w:rPr>
        <w:t>Supplement s6 (page 9</w:t>
      </w:r>
      <w:r w:rsidR="00A9125F" w:rsidRPr="00A9125F">
        <w:rPr>
          <w:rFonts w:ascii="Times New Roman" w:eastAsia="Times New Roman" w:hAnsi="Times New Roman" w:cs="Times New Roman"/>
          <w:b/>
          <w:sz w:val="24"/>
          <w:szCs w:val="24"/>
          <w:lang w:eastAsia="en-IN"/>
        </w:rPr>
        <w:t>): Methodological Quality assessment of induced levodopa response studies</w:t>
      </w:r>
    </w:p>
    <w:p w:rsidR="00D65899" w:rsidRPr="00A9125F" w:rsidRDefault="00C36E68" w:rsidP="00D65899">
      <w:pPr>
        <w:spacing w:after="90" w:line="240" w:lineRule="atLeast"/>
        <w:jc w:val="both"/>
        <w:textAlignment w:val="top"/>
        <w:rPr>
          <w:rFonts w:ascii="Times New Roman" w:eastAsia="Times New Roman" w:hAnsi="Times New Roman" w:cs="Times New Roman"/>
          <w:b/>
          <w:sz w:val="24"/>
          <w:szCs w:val="24"/>
          <w:lang w:eastAsia="en-IN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en-IN"/>
        </w:rPr>
        <w:t>Supplement s-7(page 9</w:t>
      </w:r>
      <w:r w:rsidR="00D65899" w:rsidRPr="00A9125F">
        <w:rPr>
          <w:rFonts w:ascii="Times New Roman" w:eastAsia="Times New Roman" w:hAnsi="Times New Roman" w:cs="Times New Roman"/>
          <w:b/>
          <w:sz w:val="24"/>
          <w:szCs w:val="24"/>
          <w:lang w:eastAsia="en-IN"/>
        </w:rPr>
        <w:t>): Specification of criteria list for methodological assessment of articles included in systematic review</w:t>
      </w:r>
    </w:p>
    <w:p w:rsidR="00D65899" w:rsidRPr="00A9125F" w:rsidRDefault="00D65899" w:rsidP="00D65899">
      <w:pPr>
        <w:spacing w:after="90" w:line="240" w:lineRule="atLeast"/>
        <w:jc w:val="both"/>
        <w:textAlignment w:val="top"/>
        <w:rPr>
          <w:rFonts w:ascii="Times New Roman" w:eastAsia="Times New Roman" w:hAnsi="Times New Roman" w:cs="Times New Roman"/>
          <w:b/>
          <w:sz w:val="24"/>
          <w:szCs w:val="24"/>
          <w:lang w:eastAsia="en-IN"/>
        </w:rPr>
      </w:pPr>
    </w:p>
    <w:p w:rsidR="00D65899" w:rsidRPr="00A9125F" w:rsidRDefault="00D65899" w:rsidP="00D65899">
      <w:pPr>
        <w:spacing w:after="90" w:line="240" w:lineRule="atLeast"/>
        <w:jc w:val="both"/>
        <w:textAlignment w:val="top"/>
        <w:rPr>
          <w:rFonts w:ascii="Times New Roman" w:eastAsia="Times New Roman" w:hAnsi="Times New Roman" w:cs="Times New Roman"/>
          <w:b/>
          <w:sz w:val="24"/>
          <w:szCs w:val="24"/>
          <w:lang w:eastAsia="en-IN"/>
        </w:rPr>
      </w:pPr>
    </w:p>
    <w:p w:rsidR="00D65899" w:rsidRPr="00A9125F" w:rsidRDefault="00D65899" w:rsidP="00D65899">
      <w:pPr>
        <w:spacing w:after="90" w:line="240" w:lineRule="atLeast"/>
        <w:jc w:val="both"/>
        <w:textAlignment w:val="top"/>
        <w:rPr>
          <w:rFonts w:ascii="Times New Roman" w:eastAsia="Times New Roman" w:hAnsi="Times New Roman" w:cs="Times New Roman"/>
          <w:b/>
          <w:sz w:val="24"/>
          <w:szCs w:val="24"/>
          <w:lang w:eastAsia="en-IN"/>
        </w:rPr>
      </w:pPr>
    </w:p>
    <w:p w:rsidR="00D65899" w:rsidRPr="00A9125F" w:rsidRDefault="00D65899" w:rsidP="00D65899">
      <w:pPr>
        <w:spacing w:after="90" w:line="240" w:lineRule="atLeast"/>
        <w:jc w:val="both"/>
        <w:textAlignment w:val="top"/>
        <w:rPr>
          <w:rFonts w:ascii="Times New Roman" w:eastAsia="Times New Roman" w:hAnsi="Times New Roman" w:cs="Times New Roman"/>
          <w:b/>
          <w:sz w:val="24"/>
          <w:szCs w:val="24"/>
          <w:lang w:eastAsia="en-IN"/>
        </w:rPr>
      </w:pPr>
    </w:p>
    <w:p w:rsidR="00D65899" w:rsidRPr="00A9125F" w:rsidRDefault="00D65899" w:rsidP="00D65899">
      <w:pPr>
        <w:spacing w:after="90" w:line="240" w:lineRule="atLeast"/>
        <w:jc w:val="both"/>
        <w:textAlignment w:val="top"/>
        <w:rPr>
          <w:rFonts w:ascii="Times New Roman" w:eastAsia="Times New Roman" w:hAnsi="Times New Roman" w:cs="Times New Roman"/>
          <w:b/>
          <w:sz w:val="24"/>
          <w:szCs w:val="24"/>
          <w:lang w:eastAsia="en-IN"/>
        </w:rPr>
      </w:pPr>
    </w:p>
    <w:p w:rsidR="00D65899" w:rsidRPr="00A9125F" w:rsidRDefault="00D65899" w:rsidP="00D65899">
      <w:pPr>
        <w:spacing w:after="90" w:line="240" w:lineRule="atLeast"/>
        <w:jc w:val="both"/>
        <w:textAlignment w:val="top"/>
        <w:rPr>
          <w:rFonts w:ascii="Times New Roman" w:eastAsia="Times New Roman" w:hAnsi="Times New Roman" w:cs="Times New Roman"/>
          <w:b/>
          <w:sz w:val="24"/>
          <w:szCs w:val="24"/>
          <w:lang w:eastAsia="en-IN"/>
        </w:rPr>
      </w:pPr>
    </w:p>
    <w:p w:rsidR="00D65899" w:rsidRPr="00A9125F" w:rsidRDefault="00D65899" w:rsidP="00D65899">
      <w:pPr>
        <w:spacing w:after="90" w:line="240" w:lineRule="atLeast"/>
        <w:jc w:val="both"/>
        <w:textAlignment w:val="top"/>
        <w:rPr>
          <w:rFonts w:ascii="Times New Roman" w:eastAsia="Times New Roman" w:hAnsi="Times New Roman" w:cs="Times New Roman"/>
          <w:b/>
          <w:sz w:val="24"/>
          <w:szCs w:val="24"/>
          <w:lang w:eastAsia="en-IN"/>
        </w:rPr>
      </w:pPr>
    </w:p>
    <w:p w:rsidR="00D65899" w:rsidRPr="00A9125F" w:rsidRDefault="00D65899" w:rsidP="00D65899">
      <w:pPr>
        <w:spacing w:after="90" w:line="240" w:lineRule="atLeast"/>
        <w:jc w:val="both"/>
        <w:textAlignment w:val="top"/>
        <w:rPr>
          <w:rFonts w:ascii="Times New Roman" w:eastAsia="Times New Roman" w:hAnsi="Times New Roman" w:cs="Times New Roman"/>
          <w:b/>
          <w:sz w:val="24"/>
          <w:szCs w:val="24"/>
          <w:lang w:eastAsia="en-IN"/>
        </w:rPr>
      </w:pPr>
    </w:p>
    <w:p w:rsidR="00D65899" w:rsidRPr="00A9125F" w:rsidRDefault="00D65899" w:rsidP="00D65899">
      <w:pPr>
        <w:spacing w:after="90" w:line="240" w:lineRule="atLeast"/>
        <w:jc w:val="both"/>
        <w:textAlignment w:val="top"/>
        <w:rPr>
          <w:rFonts w:ascii="Times New Roman" w:eastAsia="Times New Roman" w:hAnsi="Times New Roman" w:cs="Times New Roman"/>
          <w:b/>
          <w:sz w:val="24"/>
          <w:szCs w:val="24"/>
          <w:lang w:eastAsia="en-IN"/>
        </w:rPr>
      </w:pPr>
    </w:p>
    <w:p w:rsidR="00D65899" w:rsidRPr="00A9125F" w:rsidRDefault="00D65899" w:rsidP="00D65899">
      <w:pPr>
        <w:spacing w:after="90" w:line="240" w:lineRule="atLeast"/>
        <w:jc w:val="both"/>
        <w:textAlignment w:val="top"/>
        <w:rPr>
          <w:rFonts w:ascii="Times New Roman" w:eastAsia="Times New Roman" w:hAnsi="Times New Roman" w:cs="Times New Roman"/>
          <w:b/>
          <w:sz w:val="24"/>
          <w:szCs w:val="24"/>
          <w:lang w:eastAsia="en-IN"/>
        </w:rPr>
      </w:pPr>
    </w:p>
    <w:p w:rsidR="00D65899" w:rsidRPr="00A9125F" w:rsidRDefault="00D65899" w:rsidP="00D65899">
      <w:pPr>
        <w:spacing w:after="90" w:line="240" w:lineRule="atLeast"/>
        <w:jc w:val="both"/>
        <w:textAlignment w:val="top"/>
        <w:rPr>
          <w:rFonts w:ascii="Times New Roman" w:eastAsia="Times New Roman" w:hAnsi="Times New Roman" w:cs="Times New Roman"/>
          <w:b/>
          <w:sz w:val="24"/>
          <w:szCs w:val="24"/>
          <w:lang w:eastAsia="en-IN"/>
        </w:rPr>
      </w:pPr>
    </w:p>
    <w:p w:rsidR="00D65899" w:rsidRPr="00A9125F" w:rsidRDefault="00D65899" w:rsidP="00D65899">
      <w:pPr>
        <w:spacing w:after="90" w:line="240" w:lineRule="atLeast"/>
        <w:jc w:val="both"/>
        <w:textAlignment w:val="top"/>
        <w:rPr>
          <w:rFonts w:ascii="Times New Roman" w:eastAsia="Times New Roman" w:hAnsi="Times New Roman" w:cs="Times New Roman"/>
          <w:b/>
          <w:sz w:val="24"/>
          <w:szCs w:val="24"/>
          <w:lang w:eastAsia="en-IN"/>
        </w:rPr>
      </w:pPr>
    </w:p>
    <w:p w:rsidR="00D65899" w:rsidRPr="00A9125F" w:rsidRDefault="00D65899" w:rsidP="00D65899">
      <w:pPr>
        <w:spacing w:after="90" w:line="240" w:lineRule="atLeast"/>
        <w:jc w:val="both"/>
        <w:textAlignment w:val="top"/>
        <w:rPr>
          <w:rFonts w:ascii="Times New Roman" w:eastAsia="Times New Roman" w:hAnsi="Times New Roman" w:cs="Times New Roman"/>
          <w:b/>
          <w:sz w:val="24"/>
          <w:szCs w:val="24"/>
          <w:lang w:eastAsia="en-IN"/>
        </w:rPr>
      </w:pPr>
    </w:p>
    <w:p w:rsidR="00D65899" w:rsidRPr="00A9125F" w:rsidRDefault="00D65899" w:rsidP="00D65899">
      <w:pPr>
        <w:spacing w:after="90" w:line="240" w:lineRule="atLeast"/>
        <w:jc w:val="both"/>
        <w:textAlignment w:val="top"/>
        <w:rPr>
          <w:rFonts w:ascii="Times New Roman" w:eastAsia="Times New Roman" w:hAnsi="Times New Roman" w:cs="Times New Roman"/>
          <w:b/>
          <w:sz w:val="24"/>
          <w:szCs w:val="24"/>
          <w:lang w:eastAsia="en-IN"/>
        </w:rPr>
      </w:pPr>
    </w:p>
    <w:p w:rsidR="00D65899" w:rsidRPr="00A9125F" w:rsidRDefault="00D65899" w:rsidP="00D65899">
      <w:pPr>
        <w:spacing w:after="90" w:line="240" w:lineRule="atLeast"/>
        <w:jc w:val="both"/>
        <w:textAlignment w:val="top"/>
        <w:rPr>
          <w:rFonts w:ascii="Times New Roman" w:eastAsia="Times New Roman" w:hAnsi="Times New Roman" w:cs="Times New Roman"/>
          <w:b/>
          <w:sz w:val="24"/>
          <w:szCs w:val="24"/>
          <w:lang w:eastAsia="en-IN"/>
        </w:rPr>
      </w:pPr>
    </w:p>
    <w:p w:rsidR="00D65899" w:rsidRPr="00A9125F" w:rsidRDefault="00D65899" w:rsidP="00D65899">
      <w:pPr>
        <w:spacing w:after="90" w:line="240" w:lineRule="atLeast"/>
        <w:jc w:val="both"/>
        <w:textAlignment w:val="top"/>
        <w:rPr>
          <w:rFonts w:ascii="Times New Roman" w:eastAsia="Times New Roman" w:hAnsi="Times New Roman" w:cs="Times New Roman"/>
          <w:b/>
          <w:sz w:val="24"/>
          <w:szCs w:val="24"/>
          <w:lang w:eastAsia="en-IN"/>
        </w:rPr>
      </w:pPr>
    </w:p>
    <w:p w:rsidR="00D65899" w:rsidRPr="00A9125F" w:rsidRDefault="00D65899" w:rsidP="00D65899">
      <w:pPr>
        <w:spacing w:after="90" w:line="240" w:lineRule="atLeast"/>
        <w:jc w:val="both"/>
        <w:textAlignment w:val="top"/>
        <w:rPr>
          <w:rFonts w:ascii="Times New Roman" w:eastAsia="Times New Roman" w:hAnsi="Times New Roman" w:cs="Times New Roman"/>
          <w:b/>
          <w:sz w:val="24"/>
          <w:szCs w:val="24"/>
          <w:lang w:eastAsia="en-IN"/>
        </w:rPr>
      </w:pPr>
    </w:p>
    <w:p w:rsidR="00D65899" w:rsidRPr="00A9125F" w:rsidRDefault="00D65899" w:rsidP="00D65899">
      <w:pPr>
        <w:spacing w:after="90" w:line="240" w:lineRule="atLeast"/>
        <w:jc w:val="both"/>
        <w:textAlignment w:val="top"/>
        <w:rPr>
          <w:rFonts w:ascii="Times New Roman" w:eastAsia="Times New Roman" w:hAnsi="Times New Roman" w:cs="Times New Roman"/>
          <w:b/>
          <w:sz w:val="24"/>
          <w:szCs w:val="24"/>
          <w:lang w:eastAsia="en-IN"/>
        </w:rPr>
      </w:pPr>
    </w:p>
    <w:p w:rsidR="00D65899" w:rsidRPr="00A9125F" w:rsidRDefault="00D65899" w:rsidP="00D65899">
      <w:pPr>
        <w:spacing w:after="90" w:line="240" w:lineRule="atLeast"/>
        <w:jc w:val="both"/>
        <w:textAlignment w:val="top"/>
        <w:rPr>
          <w:rFonts w:ascii="Times New Roman" w:eastAsia="Times New Roman" w:hAnsi="Times New Roman" w:cs="Times New Roman"/>
          <w:b/>
          <w:sz w:val="24"/>
          <w:szCs w:val="24"/>
          <w:lang w:eastAsia="en-IN"/>
        </w:rPr>
      </w:pPr>
    </w:p>
    <w:p w:rsidR="00D65899" w:rsidRPr="00A9125F" w:rsidRDefault="00D65899" w:rsidP="00D65899">
      <w:pPr>
        <w:spacing w:after="90" w:line="240" w:lineRule="atLeast"/>
        <w:jc w:val="both"/>
        <w:textAlignment w:val="top"/>
        <w:rPr>
          <w:rFonts w:ascii="Times New Roman" w:eastAsia="Times New Roman" w:hAnsi="Times New Roman" w:cs="Times New Roman"/>
          <w:b/>
          <w:sz w:val="24"/>
          <w:szCs w:val="24"/>
          <w:lang w:eastAsia="en-IN"/>
        </w:rPr>
      </w:pPr>
    </w:p>
    <w:p w:rsidR="00D65899" w:rsidRPr="00A9125F" w:rsidRDefault="00D65899" w:rsidP="00D65899">
      <w:pPr>
        <w:spacing w:after="90" w:line="240" w:lineRule="atLeast"/>
        <w:jc w:val="both"/>
        <w:textAlignment w:val="top"/>
        <w:rPr>
          <w:rFonts w:ascii="Times New Roman" w:eastAsia="Times New Roman" w:hAnsi="Times New Roman" w:cs="Times New Roman"/>
          <w:b/>
          <w:sz w:val="24"/>
          <w:szCs w:val="24"/>
          <w:lang w:eastAsia="en-IN"/>
        </w:rPr>
      </w:pPr>
    </w:p>
    <w:p w:rsidR="00D65899" w:rsidRPr="00A9125F" w:rsidRDefault="00D65899" w:rsidP="00D65899">
      <w:pPr>
        <w:spacing w:after="90" w:line="240" w:lineRule="atLeast"/>
        <w:jc w:val="both"/>
        <w:textAlignment w:val="top"/>
        <w:rPr>
          <w:rFonts w:ascii="Times New Roman" w:eastAsia="Times New Roman" w:hAnsi="Times New Roman" w:cs="Times New Roman"/>
          <w:b/>
          <w:sz w:val="24"/>
          <w:szCs w:val="24"/>
          <w:lang w:eastAsia="en-IN"/>
        </w:rPr>
      </w:pPr>
    </w:p>
    <w:p w:rsidR="00D65899" w:rsidRPr="00A9125F" w:rsidRDefault="00D65899" w:rsidP="00D65899">
      <w:pPr>
        <w:spacing w:after="90" w:line="240" w:lineRule="atLeast"/>
        <w:jc w:val="both"/>
        <w:textAlignment w:val="top"/>
        <w:rPr>
          <w:rFonts w:ascii="Times New Roman" w:eastAsia="Times New Roman" w:hAnsi="Times New Roman" w:cs="Times New Roman"/>
          <w:b/>
          <w:sz w:val="24"/>
          <w:szCs w:val="24"/>
          <w:lang w:eastAsia="en-IN"/>
        </w:rPr>
      </w:pPr>
    </w:p>
    <w:p w:rsidR="00D65899" w:rsidRPr="00A9125F" w:rsidRDefault="00D65899" w:rsidP="00D65899">
      <w:pPr>
        <w:spacing w:after="90" w:line="240" w:lineRule="atLeast"/>
        <w:jc w:val="both"/>
        <w:textAlignment w:val="top"/>
        <w:rPr>
          <w:rFonts w:ascii="Times New Roman" w:eastAsia="Times New Roman" w:hAnsi="Times New Roman" w:cs="Times New Roman"/>
          <w:b/>
          <w:sz w:val="24"/>
          <w:szCs w:val="24"/>
          <w:lang w:eastAsia="en-IN"/>
        </w:rPr>
      </w:pPr>
    </w:p>
    <w:p w:rsidR="00D65899" w:rsidRPr="00A9125F" w:rsidRDefault="00D65899" w:rsidP="00D65899">
      <w:pPr>
        <w:spacing w:after="90" w:line="240" w:lineRule="atLeast"/>
        <w:jc w:val="both"/>
        <w:textAlignment w:val="top"/>
        <w:rPr>
          <w:rFonts w:ascii="Times New Roman" w:eastAsia="Times New Roman" w:hAnsi="Times New Roman" w:cs="Times New Roman"/>
          <w:b/>
          <w:sz w:val="24"/>
          <w:szCs w:val="24"/>
          <w:lang w:eastAsia="en-IN"/>
        </w:rPr>
      </w:pPr>
    </w:p>
    <w:p w:rsidR="00D65899" w:rsidRPr="00A9125F" w:rsidRDefault="00D65899" w:rsidP="00D65899">
      <w:pPr>
        <w:spacing w:after="90" w:line="240" w:lineRule="atLeast"/>
        <w:jc w:val="both"/>
        <w:textAlignment w:val="top"/>
        <w:rPr>
          <w:rFonts w:ascii="Times New Roman" w:eastAsia="Times New Roman" w:hAnsi="Times New Roman" w:cs="Times New Roman"/>
          <w:b/>
          <w:sz w:val="24"/>
          <w:szCs w:val="24"/>
          <w:lang w:eastAsia="en-IN"/>
        </w:rPr>
      </w:pPr>
    </w:p>
    <w:p w:rsidR="004778B8" w:rsidRPr="00A9125F" w:rsidRDefault="00C36E68" w:rsidP="00D65899">
      <w:pPr>
        <w:spacing w:after="90" w:line="240" w:lineRule="atLeast"/>
        <w:jc w:val="both"/>
        <w:textAlignment w:val="top"/>
        <w:rPr>
          <w:rFonts w:ascii="Times New Roman" w:eastAsia="Times New Roman" w:hAnsi="Times New Roman" w:cs="Times New Roman"/>
          <w:b/>
          <w:sz w:val="24"/>
          <w:szCs w:val="24"/>
          <w:lang w:eastAsia="en-IN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en-IN"/>
        </w:rPr>
        <w:lastRenderedPageBreak/>
        <w:t>Supplement s4 (page 8)</w:t>
      </w:r>
      <w:r w:rsidR="004778B8" w:rsidRPr="00A9125F">
        <w:rPr>
          <w:rFonts w:ascii="Times New Roman" w:eastAsia="Times New Roman" w:hAnsi="Times New Roman" w:cs="Times New Roman"/>
          <w:b/>
          <w:sz w:val="24"/>
          <w:szCs w:val="24"/>
          <w:lang w:eastAsia="en-IN"/>
        </w:rPr>
        <w:t>: Selection criteria for the systematic review</w:t>
      </w:r>
    </w:p>
    <w:p w:rsidR="004778B8" w:rsidRPr="00A9125F" w:rsidRDefault="004778B8" w:rsidP="00D65899">
      <w:pPr>
        <w:spacing w:after="90" w:line="240" w:lineRule="atLeast"/>
        <w:jc w:val="both"/>
        <w:textAlignment w:val="top"/>
        <w:rPr>
          <w:rFonts w:ascii="Times New Roman" w:eastAsia="Times New Roman" w:hAnsi="Times New Roman" w:cs="Times New Roman"/>
          <w:b/>
          <w:sz w:val="24"/>
          <w:szCs w:val="24"/>
          <w:lang w:eastAsia="en-IN"/>
        </w:rPr>
      </w:pPr>
    </w:p>
    <w:p w:rsidR="004778B8" w:rsidRPr="00A9125F" w:rsidRDefault="004778B8" w:rsidP="00D65899">
      <w:pPr>
        <w:spacing w:after="90" w:line="240" w:lineRule="atLeast"/>
        <w:jc w:val="both"/>
        <w:textAlignment w:val="top"/>
        <w:rPr>
          <w:rFonts w:ascii="Times New Roman" w:eastAsia="Times New Roman" w:hAnsi="Times New Roman" w:cs="Times New Roman"/>
          <w:b/>
          <w:sz w:val="24"/>
          <w:szCs w:val="24"/>
          <w:lang w:eastAsia="en-IN"/>
        </w:rPr>
      </w:pPr>
      <w:r w:rsidRPr="00A9125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en-IN"/>
        </w:rPr>
        <w:t>Selection criteria:</w:t>
      </w:r>
    </w:p>
    <w:p w:rsidR="004778B8" w:rsidRPr="00A9125F" w:rsidRDefault="004778B8" w:rsidP="00D65899">
      <w:pPr>
        <w:spacing w:after="90" w:line="240" w:lineRule="atLeast"/>
        <w:jc w:val="both"/>
        <w:textAlignment w:val="top"/>
        <w:rPr>
          <w:rFonts w:ascii="Times New Roman" w:eastAsia="Times New Roman" w:hAnsi="Times New Roman" w:cs="Times New Roman"/>
          <w:b/>
          <w:sz w:val="24"/>
          <w:szCs w:val="24"/>
          <w:lang w:eastAsia="en-IN"/>
        </w:rPr>
      </w:pPr>
      <w:r w:rsidRPr="00A9125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en-IN"/>
        </w:rPr>
        <w:t>Inclusion criteria:</w:t>
      </w:r>
      <w:r w:rsidRPr="00A9125F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 </w:t>
      </w:r>
    </w:p>
    <w:p w:rsidR="004778B8" w:rsidRPr="00A9125F" w:rsidRDefault="004778B8" w:rsidP="00D65899">
      <w:pPr>
        <w:numPr>
          <w:ilvl w:val="0"/>
          <w:numId w:val="1"/>
        </w:numPr>
        <w:spacing w:after="90" w:line="240" w:lineRule="atLeast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A9125F">
        <w:rPr>
          <w:rFonts w:ascii="Times New Roman" w:eastAsia="Times New Roman" w:hAnsi="Times New Roman" w:cs="Times New Roman"/>
          <w:sz w:val="24"/>
          <w:szCs w:val="24"/>
          <w:lang w:eastAsia="en-IN"/>
        </w:rPr>
        <w:t>Studies which includes patients diagnosed with PD by UK Brain Bank Criteria;</w:t>
      </w:r>
    </w:p>
    <w:p w:rsidR="004778B8" w:rsidRPr="00A9125F" w:rsidRDefault="004778B8" w:rsidP="00D65899">
      <w:pPr>
        <w:numPr>
          <w:ilvl w:val="0"/>
          <w:numId w:val="1"/>
        </w:numPr>
        <w:spacing w:after="90" w:line="240" w:lineRule="atLeast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A9125F">
        <w:rPr>
          <w:rFonts w:ascii="Times New Roman" w:eastAsia="Times New Roman" w:hAnsi="Times New Roman" w:cs="Times New Roman"/>
          <w:sz w:val="24"/>
          <w:szCs w:val="24"/>
          <w:lang w:eastAsia="en-IN"/>
        </w:rPr>
        <w:t>All the case reports, clinical reports, randomized control trials, observational studies and original research articles were included;</w:t>
      </w:r>
    </w:p>
    <w:p w:rsidR="004778B8" w:rsidRPr="00A9125F" w:rsidRDefault="004778B8" w:rsidP="00D65899">
      <w:pPr>
        <w:numPr>
          <w:ilvl w:val="0"/>
          <w:numId w:val="1"/>
        </w:numPr>
        <w:spacing w:after="90" w:line="240" w:lineRule="atLeast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A9125F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Studies reporting the ethnicity/population of the reported samples; </w:t>
      </w:r>
    </w:p>
    <w:p w:rsidR="004778B8" w:rsidRPr="00A9125F" w:rsidRDefault="004778B8" w:rsidP="00D65899">
      <w:pPr>
        <w:numPr>
          <w:ilvl w:val="0"/>
          <w:numId w:val="1"/>
        </w:numPr>
        <w:spacing w:after="90" w:line="240" w:lineRule="atLeast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A9125F">
        <w:rPr>
          <w:rFonts w:ascii="Times New Roman" w:eastAsia="Times New Roman" w:hAnsi="Times New Roman" w:cs="Times New Roman"/>
          <w:sz w:val="24"/>
          <w:szCs w:val="24"/>
          <w:lang w:eastAsia="en-IN"/>
        </w:rPr>
        <w:t>Studies reporting association of genetic variants with levodopa alone or with adjuvants;</w:t>
      </w:r>
    </w:p>
    <w:p w:rsidR="004778B8" w:rsidRPr="00A9125F" w:rsidRDefault="004778B8" w:rsidP="00D65899">
      <w:pPr>
        <w:numPr>
          <w:ilvl w:val="0"/>
          <w:numId w:val="1"/>
        </w:numPr>
        <w:spacing w:after="90" w:line="240" w:lineRule="atLeast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A9125F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Studies that discuss outcome measures evaluating the adverse effect of the administered drug using rating scales like Unified Parkinson’s Disease Rating Scale (UPDRS), Hoehn and </w:t>
      </w:r>
      <w:proofErr w:type="spellStart"/>
      <w:r w:rsidRPr="00A9125F">
        <w:rPr>
          <w:rFonts w:ascii="Times New Roman" w:eastAsia="Times New Roman" w:hAnsi="Times New Roman" w:cs="Times New Roman"/>
          <w:sz w:val="24"/>
          <w:szCs w:val="24"/>
          <w:lang w:eastAsia="en-IN"/>
        </w:rPr>
        <w:t>Yahr</w:t>
      </w:r>
      <w:proofErr w:type="spellEnd"/>
      <w:r w:rsidRPr="00A9125F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staging scale (HY), Mini-mental state examination (MMSE) or quality of life. </w:t>
      </w:r>
    </w:p>
    <w:p w:rsidR="004778B8" w:rsidRPr="00A9125F" w:rsidRDefault="004778B8" w:rsidP="00D65899">
      <w:pPr>
        <w:spacing w:after="90" w:line="240" w:lineRule="atLeast"/>
        <w:jc w:val="both"/>
        <w:textAlignment w:val="top"/>
        <w:rPr>
          <w:rFonts w:ascii="Times New Roman" w:eastAsia="Times New Roman" w:hAnsi="Times New Roman" w:cs="Times New Roman"/>
          <w:b/>
          <w:sz w:val="24"/>
          <w:szCs w:val="24"/>
          <w:lang w:eastAsia="en-IN"/>
        </w:rPr>
      </w:pPr>
      <w:r w:rsidRPr="00A9125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en-IN"/>
        </w:rPr>
        <w:t>Exclusion criteria:</w:t>
      </w:r>
    </w:p>
    <w:p w:rsidR="004778B8" w:rsidRPr="00A9125F" w:rsidRDefault="004778B8" w:rsidP="00D65899">
      <w:pPr>
        <w:numPr>
          <w:ilvl w:val="0"/>
          <w:numId w:val="2"/>
        </w:numPr>
        <w:spacing w:after="90" w:line="240" w:lineRule="atLeast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A9125F">
        <w:rPr>
          <w:rFonts w:ascii="Times New Roman" w:eastAsia="Times New Roman" w:hAnsi="Times New Roman" w:cs="Times New Roman"/>
          <w:sz w:val="24"/>
          <w:szCs w:val="24"/>
          <w:lang w:eastAsia="en-IN"/>
        </w:rPr>
        <w:t>Articles focused on therapy management;</w:t>
      </w:r>
    </w:p>
    <w:p w:rsidR="004778B8" w:rsidRPr="00A9125F" w:rsidRDefault="004778B8" w:rsidP="00D65899">
      <w:pPr>
        <w:numPr>
          <w:ilvl w:val="0"/>
          <w:numId w:val="2"/>
        </w:numPr>
        <w:spacing w:after="90" w:line="240" w:lineRule="atLeast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A9125F">
        <w:rPr>
          <w:rFonts w:ascii="Times New Roman" w:eastAsia="Times New Roman" w:hAnsi="Times New Roman" w:cs="Times New Roman"/>
          <w:sz w:val="24"/>
          <w:szCs w:val="24"/>
          <w:lang w:eastAsia="en-IN"/>
        </w:rPr>
        <w:t>Papers including patients suffering from diseases other than PD or presence of any other co-morbid conditions (n= 189);</w:t>
      </w:r>
    </w:p>
    <w:p w:rsidR="004778B8" w:rsidRPr="00A9125F" w:rsidRDefault="004778B8" w:rsidP="00D65899">
      <w:pPr>
        <w:numPr>
          <w:ilvl w:val="0"/>
          <w:numId w:val="2"/>
        </w:numPr>
        <w:spacing w:after="90" w:line="240" w:lineRule="atLeast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A9125F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Studies based on familial PD (n= 16); </w:t>
      </w:r>
    </w:p>
    <w:p w:rsidR="004778B8" w:rsidRPr="00A9125F" w:rsidRDefault="004778B8" w:rsidP="00D65899">
      <w:pPr>
        <w:numPr>
          <w:ilvl w:val="0"/>
          <w:numId w:val="2"/>
        </w:numPr>
        <w:spacing w:after="90" w:line="240" w:lineRule="atLeast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A9125F">
        <w:rPr>
          <w:rFonts w:ascii="Times New Roman" w:eastAsia="Times New Roman" w:hAnsi="Times New Roman" w:cs="Times New Roman"/>
          <w:sz w:val="24"/>
          <w:szCs w:val="24"/>
          <w:lang w:eastAsia="en-IN"/>
        </w:rPr>
        <w:t>Studies on in vitro or animal models (n= 76)</w:t>
      </w:r>
    </w:p>
    <w:p w:rsidR="00053F1B" w:rsidRPr="00A9125F" w:rsidRDefault="00053F1B" w:rsidP="00D6589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778B8" w:rsidRPr="00A9125F" w:rsidRDefault="004778B8" w:rsidP="00D6589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778B8" w:rsidRPr="00A9125F" w:rsidRDefault="004778B8" w:rsidP="00D6589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778B8" w:rsidRPr="00A9125F" w:rsidRDefault="004778B8" w:rsidP="00D6589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778B8" w:rsidRPr="00A9125F" w:rsidRDefault="004778B8" w:rsidP="00D6589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778B8" w:rsidRPr="00A9125F" w:rsidRDefault="004778B8" w:rsidP="00D6589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778B8" w:rsidRPr="00A9125F" w:rsidRDefault="004778B8" w:rsidP="00D6589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65899" w:rsidRPr="00A9125F" w:rsidRDefault="00D65899" w:rsidP="00D6589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65899" w:rsidRPr="00A9125F" w:rsidRDefault="00D65899" w:rsidP="00D6589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65899" w:rsidRPr="00A9125F" w:rsidRDefault="00D65899" w:rsidP="00D6589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65899" w:rsidRPr="00A9125F" w:rsidRDefault="00D65899" w:rsidP="00D6589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65899" w:rsidRPr="00A9125F" w:rsidRDefault="00D65899" w:rsidP="00D6589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65899" w:rsidRPr="00A9125F" w:rsidRDefault="00D65899" w:rsidP="00D6589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65899" w:rsidRDefault="00D65899" w:rsidP="00D6589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9125F" w:rsidRDefault="00A9125F" w:rsidP="00D6589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9125F" w:rsidRDefault="00A9125F" w:rsidP="00D6589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9125F" w:rsidRPr="00A9125F" w:rsidRDefault="00C36E68" w:rsidP="00C36E68">
      <w:pPr>
        <w:spacing w:after="90" w:line="240" w:lineRule="atLeast"/>
        <w:textAlignment w:val="top"/>
        <w:rPr>
          <w:rFonts w:ascii="Times New Roman" w:eastAsia="Times New Roman" w:hAnsi="Times New Roman" w:cs="Times New Roman"/>
          <w:b/>
          <w:sz w:val="20"/>
          <w:szCs w:val="20"/>
          <w:lang w:eastAsia="en-IN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en-IN"/>
        </w:rPr>
        <w:lastRenderedPageBreak/>
        <w:t>Supplement s5 (page 9)</w:t>
      </w:r>
      <w:r w:rsidR="00A9125F" w:rsidRPr="004358F7">
        <w:rPr>
          <w:rFonts w:ascii="Times New Roman" w:eastAsia="Times New Roman" w:hAnsi="Times New Roman" w:cs="Times New Roman"/>
          <w:b/>
          <w:sz w:val="20"/>
          <w:szCs w:val="20"/>
          <w:lang w:eastAsia="en-IN"/>
        </w:rPr>
        <w:t>: Methodological Quality assessment of included levodopa induced-ADR studies</w:t>
      </w:r>
    </w:p>
    <w:tbl>
      <w:tblPr>
        <w:tblW w:w="10065" w:type="dxa"/>
        <w:tblInd w:w="-436" w:type="dxa"/>
        <w:tblLook w:val="04A0" w:firstRow="1" w:lastRow="0" w:firstColumn="1" w:lastColumn="0" w:noHBand="0" w:noVBand="1"/>
      </w:tblPr>
      <w:tblGrid>
        <w:gridCol w:w="2411"/>
        <w:gridCol w:w="460"/>
        <w:gridCol w:w="460"/>
        <w:gridCol w:w="460"/>
        <w:gridCol w:w="460"/>
        <w:gridCol w:w="460"/>
        <w:gridCol w:w="460"/>
        <w:gridCol w:w="460"/>
        <w:gridCol w:w="460"/>
        <w:gridCol w:w="460"/>
        <w:gridCol w:w="460"/>
        <w:gridCol w:w="505"/>
        <w:gridCol w:w="505"/>
        <w:gridCol w:w="460"/>
        <w:gridCol w:w="592"/>
        <w:gridCol w:w="1216"/>
      </w:tblGrid>
      <w:tr w:rsidR="00A9125F" w:rsidRPr="004358F7" w:rsidTr="00A9125F">
        <w:trPr>
          <w:trHeight w:val="300"/>
        </w:trPr>
        <w:tc>
          <w:tcPr>
            <w:tcW w:w="2411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125F" w:rsidRPr="004358F7" w:rsidRDefault="00A9125F" w:rsidP="00A912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613410</wp:posOffset>
                      </wp:positionH>
                      <wp:positionV relativeFrom="paragraph">
                        <wp:posOffset>64135</wp:posOffset>
                      </wp:positionV>
                      <wp:extent cx="123825" cy="9525"/>
                      <wp:effectExtent l="13335" t="45085" r="24765" b="59690"/>
                      <wp:wrapNone/>
                      <wp:docPr id="2" name="Straight Arrow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23825" cy="95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C430BEA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2" o:spid="_x0000_s1026" type="#_x0000_t32" style="position:absolute;margin-left:48.3pt;margin-top:5.05pt;width:9.75pt;height: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">
                      <v:stroke endarrow="block"/>
                    </v:shape>
                  </w:pict>
                </mc:Fallback>
              </mc:AlternateContent>
            </w:r>
            <w:r w:rsidRPr="004358F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IN"/>
              </w:rPr>
              <w:t>Criteria</w:t>
            </w:r>
          </w:p>
        </w:tc>
        <w:tc>
          <w:tcPr>
            <w:tcW w:w="4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IN"/>
              </w:rPr>
              <w:t>2</w:t>
            </w:r>
          </w:p>
        </w:tc>
        <w:tc>
          <w:tcPr>
            <w:tcW w:w="4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IN"/>
              </w:rPr>
              <w:t>3</w:t>
            </w:r>
          </w:p>
        </w:tc>
        <w:tc>
          <w:tcPr>
            <w:tcW w:w="4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IN"/>
              </w:rPr>
              <w:t>4</w:t>
            </w:r>
          </w:p>
        </w:tc>
        <w:tc>
          <w:tcPr>
            <w:tcW w:w="4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IN"/>
              </w:rPr>
              <w:t>5</w:t>
            </w:r>
          </w:p>
        </w:tc>
        <w:tc>
          <w:tcPr>
            <w:tcW w:w="4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IN"/>
              </w:rPr>
              <w:t>6</w:t>
            </w:r>
          </w:p>
        </w:tc>
        <w:tc>
          <w:tcPr>
            <w:tcW w:w="4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IN"/>
              </w:rPr>
              <w:t>7</w:t>
            </w:r>
          </w:p>
        </w:tc>
        <w:tc>
          <w:tcPr>
            <w:tcW w:w="4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IN"/>
              </w:rPr>
              <w:t>8</w:t>
            </w:r>
          </w:p>
        </w:tc>
        <w:tc>
          <w:tcPr>
            <w:tcW w:w="4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IN"/>
              </w:rPr>
              <w:t>9</w:t>
            </w:r>
          </w:p>
        </w:tc>
        <w:tc>
          <w:tcPr>
            <w:tcW w:w="4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IN"/>
              </w:rPr>
              <w:t>10</w:t>
            </w:r>
          </w:p>
        </w:tc>
        <w:tc>
          <w:tcPr>
            <w:tcW w:w="5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IN"/>
              </w:rPr>
              <w:t>11</w:t>
            </w:r>
          </w:p>
        </w:tc>
        <w:tc>
          <w:tcPr>
            <w:tcW w:w="5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IN"/>
              </w:rPr>
              <w:t>12</w:t>
            </w:r>
          </w:p>
        </w:tc>
        <w:tc>
          <w:tcPr>
            <w:tcW w:w="4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IN"/>
              </w:rPr>
              <w:t>13</w:t>
            </w:r>
          </w:p>
        </w:tc>
        <w:tc>
          <w:tcPr>
            <w:tcW w:w="592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IN"/>
              </w:rPr>
              <w:t>14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IN"/>
              </w:rPr>
              <w:t>Cumulative</w:t>
            </w:r>
          </w:p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IN"/>
              </w:rPr>
              <w:t>Score</w:t>
            </w:r>
          </w:p>
        </w:tc>
      </w:tr>
      <w:tr w:rsidR="00A9125F" w:rsidRPr="004358F7" w:rsidTr="00A9125F">
        <w:trPr>
          <w:trHeight w:val="300"/>
        </w:trPr>
        <w:tc>
          <w:tcPr>
            <w:tcW w:w="2411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125F" w:rsidRPr="004358F7" w:rsidRDefault="00A9125F" w:rsidP="00A912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605790</wp:posOffset>
                      </wp:positionH>
                      <wp:positionV relativeFrom="paragraph">
                        <wp:posOffset>-635</wp:posOffset>
                      </wp:positionV>
                      <wp:extent cx="635" cy="164465"/>
                      <wp:effectExtent l="53340" t="8890" r="60325" b="17145"/>
                      <wp:wrapNone/>
                      <wp:docPr id="1" name="Straight Arrow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16446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0708B3" id="Straight Arrow Connector 1" o:spid="_x0000_s1026" type="#_x0000_t32" style="position:absolute;margin-left:47.7pt;margin-top:-.05pt;width:.05pt;height:12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">
                      <v:stroke endarrow="block"/>
                    </v:shape>
                  </w:pict>
                </mc:Fallback>
              </mc:AlternateContent>
            </w:r>
            <w:r w:rsidRPr="004358F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IN"/>
              </w:rPr>
              <w:t>Articles</w:t>
            </w:r>
          </w:p>
        </w:tc>
        <w:tc>
          <w:tcPr>
            <w:tcW w:w="46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46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46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46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46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46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46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46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46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46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50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50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46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592" w:type="dxa"/>
            <w:vMerge/>
            <w:tcBorders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992" w:type="dxa"/>
            <w:vMerge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</w:tr>
      <w:tr w:rsidR="00A9125F" w:rsidRPr="004358F7" w:rsidTr="00A9125F">
        <w:trPr>
          <w:trHeight w:val="300"/>
        </w:trPr>
        <w:tc>
          <w:tcPr>
            <w:tcW w:w="2411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25F" w:rsidRPr="004358F7" w:rsidRDefault="00A9125F" w:rsidP="00A912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proofErr w:type="spellStart"/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Schuh</w:t>
            </w:r>
            <w:proofErr w:type="spellEnd"/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 xml:space="preserve"> A.F.S et al.(2014)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NA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NA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13</w:t>
            </w:r>
          </w:p>
        </w:tc>
      </w:tr>
      <w:tr w:rsidR="00A9125F" w:rsidRPr="004358F7" w:rsidTr="00A9125F">
        <w:trPr>
          <w:trHeight w:val="300"/>
        </w:trPr>
        <w:tc>
          <w:tcPr>
            <w:tcW w:w="241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25F" w:rsidRPr="004358F7" w:rsidRDefault="00A9125F" w:rsidP="00A912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proofErr w:type="spellStart"/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Rieck</w:t>
            </w:r>
            <w:proofErr w:type="spellEnd"/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 xml:space="preserve"> M., et al (2015)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NA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NA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13</w:t>
            </w:r>
          </w:p>
        </w:tc>
      </w:tr>
      <w:tr w:rsidR="00A9125F" w:rsidRPr="004358F7" w:rsidTr="00A9125F">
        <w:trPr>
          <w:trHeight w:val="300"/>
        </w:trPr>
        <w:tc>
          <w:tcPr>
            <w:tcW w:w="241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25F" w:rsidRPr="004358F7" w:rsidRDefault="00A9125F" w:rsidP="00A912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 xml:space="preserve">Strong J.A., et al. (2006) 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0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0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0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0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0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NA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NA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</w:t>
            </w:r>
          </w:p>
        </w:tc>
      </w:tr>
      <w:tr w:rsidR="00A9125F" w:rsidRPr="004358F7" w:rsidTr="00A9125F">
        <w:trPr>
          <w:trHeight w:val="300"/>
        </w:trPr>
        <w:tc>
          <w:tcPr>
            <w:tcW w:w="241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25F" w:rsidRPr="004358F7" w:rsidRDefault="00A9125F" w:rsidP="00A912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proofErr w:type="spellStart"/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Rieck</w:t>
            </w:r>
            <w:proofErr w:type="spellEnd"/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 xml:space="preserve"> M., et.al (2012)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0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NA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NA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13</w:t>
            </w:r>
          </w:p>
        </w:tc>
      </w:tr>
      <w:tr w:rsidR="00A9125F" w:rsidRPr="004358F7" w:rsidTr="00A9125F">
        <w:trPr>
          <w:trHeight w:val="300"/>
        </w:trPr>
        <w:tc>
          <w:tcPr>
            <w:tcW w:w="241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25F" w:rsidRPr="004358F7" w:rsidRDefault="00A9125F" w:rsidP="00A912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Goldman J. G., et al. (2004)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0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0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0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0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0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NA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NA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8</w:t>
            </w:r>
          </w:p>
        </w:tc>
      </w:tr>
      <w:tr w:rsidR="00A9125F" w:rsidRPr="004358F7" w:rsidTr="00A9125F">
        <w:trPr>
          <w:trHeight w:val="300"/>
        </w:trPr>
        <w:tc>
          <w:tcPr>
            <w:tcW w:w="241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25F" w:rsidRPr="004358F7" w:rsidRDefault="00A9125F" w:rsidP="00A912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proofErr w:type="spellStart"/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Oliveri</w:t>
            </w:r>
            <w:proofErr w:type="spellEnd"/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 xml:space="preserve"> R.L., et al. (1999)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0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13</w:t>
            </w:r>
          </w:p>
        </w:tc>
      </w:tr>
      <w:tr w:rsidR="00A9125F" w:rsidRPr="004358F7" w:rsidTr="00A9125F">
        <w:trPr>
          <w:trHeight w:val="300"/>
        </w:trPr>
        <w:tc>
          <w:tcPr>
            <w:tcW w:w="241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25F" w:rsidRPr="004358F7" w:rsidRDefault="00A9125F" w:rsidP="00A912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proofErr w:type="spellStart"/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Molchadski</w:t>
            </w:r>
            <w:proofErr w:type="spellEnd"/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 xml:space="preserve"> I., et al.(2011)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0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0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0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NA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NA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11</w:t>
            </w:r>
          </w:p>
        </w:tc>
      </w:tr>
      <w:tr w:rsidR="00A9125F" w:rsidRPr="004358F7" w:rsidTr="00A9125F">
        <w:trPr>
          <w:trHeight w:val="300"/>
        </w:trPr>
        <w:tc>
          <w:tcPr>
            <w:tcW w:w="241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25F" w:rsidRPr="004358F7" w:rsidRDefault="00A9125F" w:rsidP="00A912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proofErr w:type="spellStart"/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Gorgone</w:t>
            </w:r>
            <w:proofErr w:type="spellEnd"/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 xml:space="preserve"> G., et al (2012)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0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0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NA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NA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NA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12</w:t>
            </w:r>
          </w:p>
        </w:tc>
      </w:tr>
      <w:tr w:rsidR="00A9125F" w:rsidRPr="004358F7" w:rsidTr="00A9125F">
        <w:trPr>
          <w:trHeight w:val="300"/>
        </w:trPr>
        <w:tc>
          <w:tcPr>
            <w:tcW w:w="241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25F" w:rsidRPr="004358F7" w:rsidRDefault="00A9125F" w:rsidP="00A912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Kaiser R., et al.(2003)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0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0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12</w:t>
            </w:r>
          </w:p>
        </w:tc>
      </w:tr>
      <w:tr w:rsidR="00A9125F" w:rsidRPr="004358F7" w:rsidTr="00A9125F">
        <w:trPr>
          <w:trHeight w:val="300"/>
        </w:trPr>
        <w:tc>
          <w:tcPr>
            <w:tcW w:w="241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25F" w:rsidRPr="004358F7" w:rsidRDefault="00A9125F" w:rsidP="00A912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proofErr w:type="spellStart"/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Acuña</w:t>
            </w:r>
            <w:proofErr w:type="spellEnd"/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 xml:space="preserve"> G. et al.(2002)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0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0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0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0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0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0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0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NA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NA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7</w:t>
            </w:r>
          </w:p>
        </w:tc>
      </w:tr>
      <w:tr w:rsidR="00A9125F" w:rsidRPr="004358F7" w:rsidTr="00A9125F">
        <w:trPr>
          <w:trHeight w:val="300"/>
        </w:trPr>
        <w:tc>
          <w:tcPr>
            <w:tcW w:w="241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25F" w:rsidRPr="004358F7" w:rsidRDefault="00A9125F" w:rsidP="00A912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Pascale E. (2009)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0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0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0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0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NA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NA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10</w:t>
            </w:r>
          </w:p>
        </w:tc>
      </w:tr>
      <w:tr w:rsidR="00A9125F" w:rsidRPr="004358F7" w:rsidTr="00A9125F">
        <w:trPr>
          <w:trHeight w:val="300"/>
        </w:trPr>
        <w:tc>
          <w:tcPr>
            <w:tcW w:w="241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25F" w:rsidRPr="004358F7" w:rsidRDefault="00A9125F" w:rsidP="00A912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Goetz C.G. et al (2001)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0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0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0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0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0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NA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NA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</w:t>
            </w:r>
          </w:p>
        </w:tc>
      </w:tr>
      <w:tr w:rsidR="00A9125F" w:rsidRPr="004358F7" w:rsidTr="00A9125F">
        <w:trPr>
          <w:trHeight w:val="300"/>
        </w:trPr>
        <w:tc>
          <w:tcPr>
            <w:tcW w:w="241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25F" w:rsidRPr="004358F7" w:rsidRDefault="00A9125F" w:rsidP="00A912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proofErr w:type="spellStart"/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Boutorabi</w:t>
            </w:r>
            <w:proofErr w:type="spellEnd"/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 xml:space="preserve"> A.T. et al.(2012)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0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NA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NA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13</w:t>
            </w:r>
          </w:p>
        </w:tc>
      </w:tr>
      <w:tr w:rsidR="00A9125F" w:rsidRPr="004358F7" w:rsidTr="00A9125F">
        <w:trPr>
          <w:trHeight w:val="300"/>
        </w:trPr>
        <w:tc>
          <w:tcPr>
            <w:tcW w:w="241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25F" w:rsidRPr="004358F7" w:rsidRDefault="00A9125F" w:rsidP="00A912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proofErr w:type="spellStart"/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Jee</w:t>
            </w:r>
            <w:proofErr w:type="spellEnd"/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 xml:space="preserve"> Young Lee(2010)</w:t>
            </w: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0</w:t>
            </w: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NA</w:t>
            </w:r>
          </w:p>
        </w:tc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NA</w:t>
            </w: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13</w:t>
            </w:r>
          </w:p>
        </w:tc>
      </w:tr>
      <w:tr w:rsidR="00A9125F" w:rsidRPr="004358F7" w:rsidTr="00A9125F">
        <w:trPr>
          <w:trHeight w:val="300"/>
        </w:trPr>
        <w:tc>
          <w:tcPr>
            <w:tcW w:w="241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25F" w:rsidRPr="004358F7" w:rsidRDefault="00A9125F" w:rsidP="00A912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proofErr w:type="spellStart"/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Foltynie</w:t>
            </w:r>
            <w:proofErr w:type="spellEnd"/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 xml:space="preserve"> T., et al (2014)</w:t>
            </w: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0</w:t>
            </w: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0</w:t>
            </w: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NA</w:t>
            </w:r>
          </w:p>
        </w:tc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NA</w:t>
            </w: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11</w:t>
            </w:r>
          </w:p>
        </w:tc>
      </w:tr>
      <w:tr w:rsidR="00A9125F" w:rsidRPr="004358F7" w:rsidTr="00A9125F">
        <w:trPr>
          <w:trHeight w:val="300"/>
        </w:trPr>
        <w:tc>
          <w:tcPr>
            <w:tcW w:w="241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125F" w:rsidRPr="004358F7" w:rsidRDefault="00A9125F" w:rsidP="00A912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proofErr w:type="spellStart"/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Kiferle</w:t>
            </w:r>
            <w:proofErr w:type="spellEnd"/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 xml:space="preserve"> L., et al (2007)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 xml:space="preserve">NA 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NA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0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13</w:t>
            </w:r>
          </w:p>
        </w:tc>
      </w:tr>
      <w:tr w:rsidR="00A9125F" w:rsidRPr="004358F7" w:rsidTr="00A9125F">
        <w:trPr>
          <w:trHeight w:val="300"/>
        </w:trPr>
        <w:tc>
          <w:tcPr>
            <w:tcW w:w="241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25F" w:rsidRPr="004358F7" w:rsidRDefault="00A9125F" w:rsidP="00A912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proofErr w:type="spellStart"/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Stefanovic</w:t>
            </w:r>
            <w:proofErr w:type="spellEnd"/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 xml:space="preserve"> M. et al. (2000)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0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0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0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0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0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0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0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NA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NA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0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5</w:t>
            </w:r>
          </w:p>
        </w:tc>
      </w:tr>
      <w:tr w:rsidR="00A9125F" w:rsidRPr="004358F7" w:rsidTr="00A9125F">
        <w:trPr>
          <w:trHeight w:val="300"/>
        </w:trPr>
        <w:tc>
          <w:tcPr>
            <w:tcW w:w="241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25F" w:rsidRPr="004358F7" w:rsidRDefault="00A9125F" w:rsidP="00A912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Jian Wang (2001)</w:t>
            </w: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0</w:t>
            </w: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0</w:t>
            </w:r>
          </w:p>
        </w:tc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0</w:t>
            </w:r>
          </w:p>
        </w:tc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0</w:t>
            </w: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10</w:t>
            </w:r>
          </w:p>
        </w:tc>
      </w:tr>
      <w:tr w:rsidR="00A9125F" w:rsidRPr="004358F7" w:rsidTr="00A9125F">
        <w:trPr>
          <w:trHeight w:val="300"/>
        </w:trPr>
        <w:tc>
          <w:tcPr>
            <w:tcW w:w="241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25F" w:rsidRPr="004358F7" w:rsidRDefault="00A9125F" w:rsidP="00A912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Lin J.J. et al.(2007)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0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0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NA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NA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12</w:t>
            </w:r>
          </w:p>
        </w:tc>
      </w:tr>
      <w:tr w:rsidR="00A9125F" w:rsidRPr="004358F7" w:rsidTr="00A9125F">
        <w:trPr>
          <w:trHeight w:val="300"/>
        </w:trPr>
        <w:tc>
          <w:tcPr>
            <w:tcW w:w="241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25F" w:rsidRPr="004358F7" w:rsidRDefault="00A9125F" w:rsidP="00A912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proofErr w:type="spellStart"/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Religa</w:t>
            </w:r>
            <w:proofErr w:type="spellEnd"/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 xml:space="preserve"> D (2006)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0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0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0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0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NA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NA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</w:t>
            </w:r>
          </w:p>
        </w:tc>
      </w:tr>
      <w:tr w:rsidR="00A9125F" w:rsidRPr="004358F7" w:rsidTr="00A9125F">
        <w:trPr>
          <w:trHeight w:val="300"/>
        </w:trPr>
        <w:tc>
          <w:tcPr>
            <w:tcW w:w="241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25F" w:rsidRPr="004358F7" w:rsidRDefault="00A9125F" w:rsidP="00A912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 xml:space="preserve">Maria </w:t>
            </w:r>
            <w:proofErr w:type="spellStart"/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Luigia</w:t>
            </w:r>
            <w:proofErr w:type="spellEnd"/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 xml:space="preserve"> De </w:t>
            </w:r>
            <w:proofErr w:type="spellStart"/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Bonisa</w:t>
            </w:r>
            <w:proofErr w:type="spellEnd"/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(2010)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0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0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0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NA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NA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10</w:t>
            </w:r>
          </w:p>
        </w:tc>
      </w:tr>
      <w:tr w:rsidR="00A9125F" w:rsidRPr="004358F7" w:rsidTr="00A9125F">
        <w:trPr>
          <w:trHeight w:val="300"/>
        </w:trPr>
        <w:tc>
          <w:tcPr>
            <w:tcW w:w="241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25F" w:rsidRPr="004358F7" w:rsidRDefault="00A9125F" w:rsidP="00A912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Schumacher-</w:t>
            </w:r>
            <w:proofErr w:type="spellStart"/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Schuh</w:t>
            </w:r>
            <w:proofErr w:type="spellEnd"/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 xml:space="preserve"> AF (2013)</w:t>
            </w: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0</w:t>
            </w: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0</w:t>
            </w:r>
          </w:p>
        </w:tc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NA</w:t>
            </w:r>
          </w:p>
        </w:tc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NA</w:t>
            </w: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NA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12</w:t>
            </w:r>
          </w:p>
        </w:tc>
      </w:tr>
      <w:tr w:rsidR="00A9125F" w:rsidRPr="004358F7" w:rsidTr="00A9125F">
        <w:trPr>
          <w:trHeight w:val="300"/>
        </w:trPr>
        <w:tc>
          <w:tcPr>
            <w:tcW w:w="241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25F" w:rsidRPr="004358F7" w:rsidRDefault="00A9125F" w:rsidP="00A912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proofErr w:type="spellStart"/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Fujii</w:t>
            </w:r>
            <w:proofErr w:type="spellEnd"/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 xml:space="preserve"> C. et al. (1999)</w:t>
            </w: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0</w:t>
            </w: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0</w:t>
            </w: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0</w:t>
            </w: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NA</w:t>
            </w:r>
          </w:p>
        </w:tc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NA</w:t>
            </w: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0</w:t>
            </w:r>
          </w:p>
        </w:tc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NA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10</w:t>
            </w:r>
          </w:p>
        </w:tc>
      </w:tr>
      <w:tr w:rsidR="00A9125F" w:rsidRPr="004358F7" w:rsidTr="00A9125F">
        <w:trPr>
          <w:trHeight w:val="315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25F" w:rsidRPr="004358F7" w:rsidRDefault="00A9125F" w:rsidP="00A912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 xml:space="preserve">Rey </w:t>
            </w:r>
            <w:proofErr w:type="spellStart"/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yue</w:t>
            </w:r>
            <w:proofErr w:type="spellEnd"/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 xml:space="preserve"> Yuan et al. (2009)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0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0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0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NA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11</w:t>
            </w:r>
          </w:p>
        </w:tc>
      </w:tr>
      <w:tr w:rsidR="00A9125F" w:rsidRPr="004358F7" w:rsidTr="00A9125F">
        <w:trPr>
          <w:trHeight w:val="300"/>
        </w:trPr>
        <w:tc>
          <w:tcPr>
            <w:tcW w:w="241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25F" w:rsidRPr="004358F7" w:rsidRDefault="00A9125F" w:rsidP="00A912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Paus S (2009)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0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NA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NA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13</w:t>
            </w:r>
          </w:p>
        </w:tc>
      </w:tr>
      <w:tr w:rsidR="00A9125F" w:rsidRPr="004358F7" w:rsidTr="00A9125F">
        <w:trPr>
          <w:trHeight w:val="300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25F" w:rsidRPr="004358F7" w:rsidRDefault="00A9125F" w:rsidP="00A912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Ziegler DA(2014)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0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0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0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NA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NA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10</w:t>
            </w:r>
          </w:p>
        </w:tc>
      </w:tr>
      <w:tr w:rsidR="00A9125F" w:rsidRPr="004358F7" w:rsidTr="00A9125F">
        <w:trPr>
          <w:trHeight w:val="300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25F" w:rsidRPr="004358F7" w:rsidRDefault="00A9125F" w:rsidP="00A912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 xml:space="preserve">S A </w:t>
            </w:r>
            <w:proofErr w:type="spellStart"/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Ivanova</w:t>
            </w:r>
            <w:proofErr w:type="spellEnd"/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 xml:space="preserve"> (2012)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0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0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0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0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0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0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7</w:t>
            </w:r>
          </w:p>
        </w:tc>
      </w:tr>
      <w:tr w:rsidR="00A9125F" w:rsidRPr="004358F7" w:rsidTr="00A9125F">
        <w:trPr>
          <w:trHeight w:val="300"/>
        </w:trPr>
        <w:tc>
          <w:tcPr>
            <w:tcW w:w="241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25F" w:rsidRPr="004358F7" w:rsidRDefault="00A9125F" w:rsidP="00A912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 xml:space="preserve">Ji </w:t>
            </w:r>
            <w:proofErr w:type="spellStart"/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Seon</w:t>
            </w:r>
            <w:proofErr w:type="spellEnd"/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 xml:space="preserve"> Kim et al. (2011)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0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0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0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0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10</w:t>
            </w:r>
          </w:p>
        </w:tc>
      </w:tr>
      <w:tr w:rsidR="00A9125F" w:rsidRPr="004358F7" w:rsidTr="00A9125F">
        <w:trPr>
          <w:trHeight w:val="300"/>
        </w:trPr>
        <w:tc>
          <w:tcPr>
            <w:tcW w:w="241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25F" w:rsidRPr="004358F7" w:rsidRDefault="00A9125F" w:rsidP="00A912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proofErr w:type="spellStart"/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Yahalom</w:t>
            </w:r>
            <w:proofErr w:type="spellEnd"/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 xml:space="preserve"> G (2012)</w:t>
            </w: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0</w:t>
            </w: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0</w:t>
            </w: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NA</w:t>
            </w:r>
          </w:p>
        </w:tc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NA</w:t>
            </w: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11</w:t>
            </w:r>
          </w:p>
        </w:tc>
      </w:tr>
      <w:tr w:rsidR="00A9125F" w:rsidRPr="004358F7" w:rsidTr="00A9125F">
        <w:trPr>
          <w:trHeight w:val="300"/>
        </w:trPr>
        <w:tc>
          <w:tcPr>
            <w:tcW w:w="241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25F" w:rsidRPr="004358F7" w:rsidRDefault="00A9125F" w:rsidP="00A912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De Luca V et al. (2009)</w:t>
            </w: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0</w:t>
            </w: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0</w:t>
            </w:r>
          </w:p>
        </w:tc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NA</w:t>
            </w:r>
          </w:p>
        </w:tc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NA</w:t>
            </w: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12</w:t>
            </w:r>
          </w:p>
        </w:tc>
      </w:tr>
      <w:tr w:rsidR="00A9125F" w:rsidRPr="004358F7" w:rsidTr="00A9125F">
        <w:trPr>
          <w:trHeight w:val="300"/>
        </w:trPr>
        <w:tc>
          <w:tcPr>
            <w:tcW w:w="241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25F" w:rsidRPr="004358F7" w:rsidRDefault="00A9125F" w:rsidP="00A912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Cheshire P. et al.(2013)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0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0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0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0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NA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NA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</w:t>
            </w:r>
          </w:p>
        </w:tc>
      </w:tr>
      <w:tr w:rsidR="00A9125F" w:rsidRPr="004358F7" w:rsidTr="00A9125F">
        <w:trPr>
          <w:trHeight w:val="300"/>
        </w:trPr>
        <w:tc>
          <w:tcPr>
            <w:tcW w:w="241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25F" w:rsidRPr="004358F7" w:rsidRDefault="00A9125F" w:rsidP="00A912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Wu H., et al.(2014)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0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0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0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0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NA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NA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10</w:t>
            </w:r>
          </w:p>
        </w:tc>
      </w:tr>
      <w:tr w:rsidR="00A9125F" w:rsidRPr="004358F7" w:rsidTr="00A9125F">
        <w:trPr>
          <w:trHeight w:val="300"/>
        </w:trPr>
        <w:tc>
          <w:tcPr>
            <w:tcW w:w="241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25F" w:rsidRPr="004358F7" w:rsidRDefault="00A9125F" w:rsidP="00A912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proofErr w:type="spellStart"/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Corvol</w:t>
            </w:r>
            <w:proofErr w:type="spellEnd"/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 xml:space="preserve"> J.C., et al. (2011) 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0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0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0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0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0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8</w:t>
            </w:r>
          </w:p>
        </w:tc>
      </w:tr>
      <w:tr w:rsidR="00A9125F" w:rsidRPr="004358F7" w:rsidTr="00A9125F">
        <w:trPr>
          <w:trHeight w:val="300"/>
        </w:trPr>
        <w:tc>
          <w:tcPr>
            <w:tcW w:w="241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25F" w:rsidRPr="004358F7" w:rsidRDefault="00A9125F" w:rsidP="00A912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de Lau L.M. et al. (2012)</w:t>
            </w: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0</w:t>
            </w: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0</w:t>
            </w: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0</w:t>
            </w: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0</w:t>
            </w:r>
          </w:p>
        </w:tc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NA</w:t>
            </w:r>
          </w:p>
        </w:tc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NA</w:t>
            </w: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10</w:t>
            </w:r>
          </w:p>
        </w:tc>
      </w:tr>
      <w:tr w:rsidR="00A9125F" w:rsidRPr="004358F7" w:rsidTr="00A9125F">
        <w:trPr>
          <w:trHeight w:val="300"/>
        </w:trPr>
        <w:tc>
          <w:tcPr>
            <w:tcW w:w="241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25F" w:rsidRPr="004358F7" w:rsidRDefault="00A9125F" w:rsidP="00A912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Ferrari M., et al. (2012)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0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0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0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0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0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</w:t>
            </w:r>
          </w:p>
        </w:tc>
      </w:tr>
      <w:tr w:rsidR="00A9125F" w:rsidRPr="004358F7" w:rsidTr="00A9125F">
        <w:trPr>
          <w:trHeight w:val="300"/>
        </w:trPr>
        <w:tc>
          <w:tcPr>
            <w:tcW w:w="241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25F" w:rsidRPr="004358F7" w:rsidRDefault="00A9125F" w:rsidP="00A912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proofErr w:type="spellStart"/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Zappia</w:t>
            </w:r>
            <w:proofErr w:type="spellEnd"/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 xml:space="preserve"> M., et al.(2005)</w:t>
            </w: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0</w:t>
            </w: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0</w:t>
            </w:r>
          </w:p>
        </w:tc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12</w:t>
            </w:r>
          </w:p>
        </w:tc>
      </w:tr>
      <w:tr w:rsidR="00A9125F" w:rsidRPr="004358F7" w:rsidTr="00A9125F">
        <w:trPr>
          <w:trHeight w:val="300"/>
        </w:trPr>
        <w:tc>
          <w:tcPr>
            <w:tcW w:w="241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25F" w:rsidRPr="004358F7" w:rsidRDefault="00A9125F" w:rsidP="00A912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Kaplan N., et al.(2014)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0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0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NA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NA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11</w:t>
            </w:r>
          </w:p>
        </w:tc>
      </w:tr>
      <w:tr w:rsidR="00A9125F" w:rsidRPr="004358F7" w:rsidTr="00A9125F">
        <w:trPr>
          <w:trHeight w:val="300"/>
        </w:trPr>
        <w:tc>
          <w:tcPr>
            <w:tcW w:w="241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25F" w:rsidRPr="004358F7" w:rsidRDefault="00A9125F" w:rsidP="00A912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proofErr w:type="spellStart"/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Greenbaum</w:t>
            </w:r>
            <w:proofErr w:type="spellEnd"/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 xml:space="preserve"> L. et. al.(2013)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0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0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NA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NA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12</w:t>
            </w:r>
          </w:p>
        </w:tc>
      </w:tr>
    </w:tbl>
    <w:p w:rsidR="00A9125F" w:rsidRPr="004358F7" w:rsidRDefault="00A9125F" w:rsidP="00A9125F">
      <w:pPr>
        <w:spacing w:after="90" w:line="240" w:lineRule="atLeast"/>
        <w:textAlignment w:val="top"/>
        <w:rPr>
          <w:rFonts w:ascii="Times New Roman" w:eastAsia="Times New Roman" w:hAnsi="Times New Roman" w:cs="Times New Roman"/>
          <w:sz w:val="20"/>
          <w:szCs w:val="20"/>
          <w:lang w:eastAsia="en-IN"/>
        </w:rPr>
      </w:pPr>
    </w:p>
    <w:p w:rsidR="00A9125F" w:rsidRPr="004358F7" w:rsidRDefault="00A9125F" w:rsidP="00A9125F">
      <w:pPr>
        <w:spacing w:after="90" w:line="240" w:lineRule="atLeast"/>
        <w:textAlignment w:val="top"/>
        <w:rPr>
          <w:rFonts w:ascii="Times New Roman" w:eastAsia="Times New Roman" w:hAnsi="Times New Roman" w:cs="Times New Roman"/>
          <w:sz w:val="20"/>
          <w:szCs w:val="20"/>
          <w:lang w:eastAsia="en-IN"/>
        </w:rPr>
      </w:pPr>
    </w:p>
    <w:p w:rsidR="00A9125F" w:rsidRDefault="00A9125F" w:rsidP="00A9125F">
      <w:pPr>
        <w:spacing w:after="90" w:line="240" w:lineRule="atLeast"/>
        <w:textAlignment w:val="top"/>
        <w:rPr>
          <w:rFonts w:ascii="Times New Roman" w:eastAsia="Times New Roman" w:hAnsi="Times New Roman" w:cs="Times New Roman"/>
          <w:b/>
          <w:sz w:val="20"/>
          <w:szCs w:val="20"/>
          <w:lang w:eastAsia="en-IN"/>
        </w:rPr>
      </w:pPr>
    </w:p>
    <w:p w:rsidR="00A9125F" w:rsidRPr="004358F7" w:rsidRDefault="00C36E68" w:rsidP="00A9125F">
      <w:pPr>
        <w:spacing w:after="90" w:line="240" w:lineRule="atLeast"/>
        <w:textAlignment w:val="top"/>
        <w:rPr>
          <w:rFonts w:ascii="Times New Roman" w:eastAsia="Times New Roman" w:hAnsi="Times New Roman" w:cs="Times New Roman"/>
          <w:b/>
          <w:sz w:val="20"/>
          <w:szCs w:val="20"/>
          <w:lang w:eastAsia="en-IN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en-IN"/>
        </w:rPr>
        <w:t>Supplement s6</w:t>
      </w:r>
      <w:r w:rsidR="006B4868">
        <w:rPr>
          <w:rFonts w:ascii="Times New Roman" w:eastAsia="Times New Roman" w:hAnsi="Times New Roman" w:cs="Times New Roman"/>
          <w:b/>
          <w:sz w:val="20"/>
          <w:szCs w:val="20"/>
          <w:lang w:eastAsia="en-IN"/>
        </w:rPr>
        <w:t xml:space="preserve"> 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0"/>
          <w:szCs w:val="20"/>
          <w:lang w:eastAsia="en-IN"/>
        </w:rPr>
        <w:t>(page 9)</w:t>
      </w:r>
      <w:r w:rsidR="00A9125F" w:rsidRPr="004358F7">
        <w:rPr>
          <w:rFonts w:ascii="Times New Roman" w:eastAsia="Times New Roman" w:hAnsi="Times New Roman" w:cs="Times New Roman"/>
          <w:b/>
          <w:sz w:val="20"/>
          <w:szCs w:val="20"/>
          <w:lang w:eastAsia="en-IN"/>
        </w:rPr>
        <w:t>: Methodological Quality assessment of induced levodopa response studies</w:t>
      </w:r>
    </w:p>
    <w:tbl>
      <w:tblPr>
        <w:tblW w:w="9634" w:type="dxa"/>
        <w:tblLook w:val="04A0" w:firstRow="1" w:lastRow="0" w:firstColumn="1" w:lastColumn="0" w:noHBand="0" w:noVBand="1"/>
      </w:tblPr>
      <w:tblGrid>
        <w:gridCol w:w="2700"/>
        <w:gridCol w:w="509"/>
        <w:gridCol w:w="328"/>
        <w:gridCol w:w="328"/>
        <w:gridCol w:w="328"/>
        <w:gridCol w:w="328"/>
        <w:gridCol w:w="328"/>
        <w:gridCol w:w="328"/>
        <w:gridCol w:w="328"/>
        <w:gridCol w:w="328"/>
        <w:gridCol w:w="440"/>
        <w:gridCol w:w="505"/>
        <w:gridCol w:w="505"/>
        <w:gridCol w:w="494"/>
        <w:gridCol w:w="617"/>
        <w:gridCol w:w="1240"/>
      </w:tblGrid>
      <w:tr w:rsidR="00A9125F" w:rsidRPr="004358F7" w:rsidTr="00A9125F">
        <w:trPr>
          <w:trHeight w:val="454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9125F" w:rsidRPr="004358F7" w:rsidRDefault="00A9125F" w:rsidP="00A912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7411295A" wp14:editId="516C4D97">
                      <wp:simplePos x="0" y="0"/>
                      <wp:positionH relativeFrom="column">
                        <wp:posOffset>600075</wp:posOffset>
                      </wp:positionH>
                      <wp:positionV relativeFrom="paragraph">
                        <wp:posOffset>49530</wp:posOffset>
                      </wp:positionV>
                      <wp:extent cx="123825" cy="9525"/>
                      <wp:effectExtent l="13335" t="45085" r="24765" b="59690"/>
                      <wp:wrapNone/>
                      <wp:docPr id="5" name="Straight Arrow Connector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23825" cy="95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A8D6D4" id="Straight Arrow Connector 5" o:spid="_x0000_s1026" type="#_x0000_t32" style="position:absolute;margin-left:47.25pt;margin-top:3.9pt;width:9.75pt;height: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">
                      <v:stroke endarrow="block"/>
                    </v:shape>
                  </w:pict>
                </mc:Fallback>
              </mc:AlternateContent>
            </w:r>
            <w:r w:rsidRPr="004358F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IN"/>
              </w:rPr>
              <w:t>Criteria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IN"/>
              </w:rPr>
              <w:t xml:space="preserve"> </w:t>
            </w:r>
          </w:p>
        </w:tc>
        <w:tc>
          <w:tcPr>
            <w:tcW w:w="509" w:type="dxa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3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  <w:t>2</w:t>
            </w:r>
          </w:p>
        </w:tc>
        <w:tc>
          <w:tcPr>
            <w:tcW w:w="3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  <w:t>3</w:t>
            </w:r>
          </w:p>
        </w:tc>
        <w:tc>
          <w:tcPr>
            <w:tcW w:w="3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  <w:t>4</w:t>
            </w:r>
          </w:p>
        </w:tc>
        <w:tc>
          <w:tcPr>
            <w:tcW w:w="3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  <w:t>5</w:t>
            </w:r>
          </w:p>
        </w:tc>
        <w:tc>
          <w:tcPr>
            <w:tcW w:w="3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  <w:t>6</w:t>
            </w:r>
          </w:p>
        </w:tc>
        <w:tc>
          <w:tcPr>
            <w:tcW w:w="3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  <w:t>7</w:t>
            </w:r>
          </w:p>
        </w:tc>
        <w:tc>
          <w:tcPr>
            <w:tcW w:w="3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  <w:t>8</w:t>
            </w:r>
          </w:p>
        </w:tc>
        <w:tc>
          <w:tcPr>
            <w:tcW w:w="3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  <w:t>9</w:t>
            </w:r>
          </w:p>
        </w:tc>
        <w:tc>
          <w:tcPr>
            <w:tcW w:w="4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  <w:t>10</w:t>
            </w:r>
          </w:p>
        </w:tc>
        <w:tc>
          <w:tcPr>
            <w:tcW w:w="5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  <w:t>11</w:t>
            </w:r>
          </w:p>
        </w:tc>
        <w:tc>
          <w:tcPr>
            <w:tcW w:w="5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  <w:t>12</w:t>
            </w:r>
          </w:p>
        </w:tc>
        <w:tc>
          <w:tcPr>
            <w:tcW w:w="4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  <w:t>13</w:t>
            </w:r>
          </w:p>
        </w:tc>
        <w:tc>
          <w:tcPr>
            <w:tcW w:w="617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  <w:t>14</w:t>
            </w:r>
          </w:p>
        </w:tc>
        <w:tc>
          <w:tcPr>
            <w:tcW w:w="1240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  <w:t>Cumulative Score</w:t>
            </w:r>
          </w:p>
        </w:tc>
      </w:tr>
      <w:tr w:rsidR="00A9125F" w:rsidRPr="004358F7" w:rsidTr="00A9125F">
        <w:trPr>
          <w:trHeight w:val="416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9125F" w:rsidRDefault="00A9125F" w:rsidP="00A912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603250</wp:posOffset>
                      </wp:positionH>
                      <wp:positionV relativeFrom="paragraph">
                        <wp:posOffset>51435</wp:posOffset>
                      </wp:positionV>
                      <wp:extent cx="0" cy="203835"/>
                      <wp:effectExtent l="76200" t="0" r="57150" b="62865"/>
                      <wp:wrapNone/>
                      <wp:docPr id="3" name="Straight Arrow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038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8A6708" id="Straight Arrow Connector 3" o:spid="_x0000_s1026" type="#_x0000_t32" style="position:absolute;margin-left:47.5pt;margin-top:4.05pt;width:0;height:16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">
                      <v:stroke endarrow="block"/>
                    </v:shape>
                  </w:pict>
                </mc:Fallback>
              </mc:AlternateContent>
            </w:r>
          </w:p>
          <w:p w:rsidR="00A9125F" w:rsidRPr="004358F7" w:rsidRDefault="00A9125F" w:rsidP="00A912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IN"/>
              </w:rPr>
              <w:t>Articles</w:t>
            </w:r>
          </w:p>
        </w:tc>
        <w:tc>
          <w:tcPr>
            <w:tcW w:w="509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</w:p>
        </w:tc>
        <w:tc>
          <w:tcPr>
            <w:tcW w:w="3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</w:p>
        </w:tc>
        <w:tc>
          <w:tcPr>
            <w:tcW w:w="3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</w:p>
        </w:tc>
        <w:tc>
          <w:tcPr>
            <w:tcW w:w="3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</w:p>
        </w:tc>
        <w:tc>
          <w:tcPr>
            <w:tcW w:w="3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</w:p>
        </w:tc>
        <w:tc>
          <w:tcPr>
            <w:tcW w:w="3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</w:p>
        </w:tc>
        <w:tc>
          <w:tcPr>
            <w:tcW w:w="3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</w:p>
        </w:tc>
        <w:tc>
          <w:tcPr>
            <w:tcW w:w="3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</w:p>
        </w:tc>
        <w:tc>
          <w:tcPr>
            <w:tcW w:w="3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</w:p>
        </w:tc>
        <w:tc>
          <w:tcPr>
            <w:tcW w:w="4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</w:p>
        </w:tc>
        <w:tc>
          <w:tcPr>
            <w:tcW w:w="5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</w:p>
        </w:tc>
        <w:tc>
          <w:tcPr>
            <w:tcW w:w="5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</w:p>
        </w:tc>
        <w:tc>
          <w:tcPr>
            <w:tcW w:w="4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</w:p>
        </w:tc>
        <w:tc>
          <w:tcPr>
            <w:tcW w:w="617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</w:p>
        </w:tc>
        <w:tc>
          <w:tcPr>
            <w:tcW w:w="1240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</w:p>
        </w:tc>
      </w:tr>
      <w:tr w:rsidR="00A9125F" w:rsidRPr="004358F7" w:rsidTr="00A9125F">
        <w:trPr>
          <w:trHeight w:val="300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9125F" w:rsidRPr="004358F7" w:rsidRDefault="00A9125F" w:rsidP="00A912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Tan EK et al. (2005)</w:t>
            </w:r>
          </w:p>
        </w:tc>
        <w:tc>
          <w:tcPr>
            <w:tcW w:w="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0</w:t>
            </w: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0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  <w:t>12</w:t>
            </w:r>
          </w:p>
        </w:tc>
      </w:tr>
      <w:tr w:rsidR="00A9125F" w:rsidRPr="004358F7" w:rsidTr="00A9125F">
        <w:trPr>
          <w:trHeight w:val="300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9125F" w:rsidRPr="004358F7" w:rsidRDefault="00A9125F" w:rsidP="00A912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 xml:space="preserve">T. </w:t>
            </w:r>
            <w:proofErr w:type="spellStart"/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Xie</w:t>
            </w:r>
            <w:proofErr w:type="spellEnd"/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 xml:space="preserve"> et al. (1997)</w:t>
            </w:r>
          </w:p>
        </w:tc>
        <w:tc>
          <w:tcPr>
            <w:tcW w:w="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NR</w:t>
            </w: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0</w:t>
            </w: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0</w:t>
            </w: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0</w:t>
            </w: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0</w:t>
            </w: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0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NA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NA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NR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  <w:t>7</w:t>
            </w:r>
          </w:p>
        </w:tc>
      </w:tr>
      <w:tr w:rsidR="00A9125F" w:rsidRPr="004358F7" w:rsidTr="00A9125F">
        <w:trPr>
          <w:trHeight w:val="285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9125F" w:rsidRPr="004358F7" w:rsidRDefault="00A9125F" w:rsidP="00A912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br/>
              <w:t>Liu YZ et al. (2009)</w:t>
            </w:r>
          </w:p>
        </w:tc>
        <w:tc>
          <w:tcPr>
            <w:tcW w:w="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0</w:t>
            </w: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0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  <w:t>12</w:t>
            </w:r>
          </w:p>
        </w:tc>
      </w:tr>
      <w:tr w:rsidR="00A9125F" w:rsidRPr="004358F7" w:rsidTr="00A9125F">
        <w:trPr>
          <w:trHeight w:val="300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9125F" w:rsidRPr="004358F7" w:rsidRDefault="00A9125F" w:rsidP="00A912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proofErr w:type="spellStart"/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Devos</w:t>
            </w:r>
            <w:proofErr w:type="spellEnd"/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 xml:space="preserve"> D et al. (2014)</w:t>
            </w:r>
          </w:p>
        </w:tc>
        <w:tc>
          <w:tcPr>
            <w:tcW w:w="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0</w:t>
            </w: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NA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NA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  <w:t>13</w:t>
            </w:r>
          </w:p>
        </w:tc>
      </w:tr>
      <w:tr w:rsidR="00A9125F" w:rsidRPr="004358F7" w:rsidTr="00A9125F">
        <w:trPr>
          <w:trHeight w:val="300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9125F" w:rsidRPr="004358F7" w:rsidRDefault="00A9125F" w:rsidP="00A912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Moreau C et al. (2015)</w:t>
            </w:r>
          </w:p>
        </w:tc>
        <w:tc>
          <w:tcPr>
            <w:tcW w:w="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0</w:t>
            </w: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0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NA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NA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  <w:t>12</w:t>
            </w:r>
          </w:p>
        </w:tc>
      </w:tr>
      <w:tr w:rsidR="00A9125F" w:rsidRPr="004358F7" w:rsidTr="00A9125F">
        <w:trPr>
          <w:trHeight w:val="300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9125F" w:rsidRPr="004358F7" w:rsidRDefault="00A9125F" w:rsidP="00A912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proofErr w:type="spellStart"/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Contin</w:t>
            </w:r>
            <w:proofErr w:type="spellEnd"/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 xml:space="preserve"> M et al. (2005)</w:t>
            </w:r>
          </w:p>
        </w:tc>
        <w:tc>
          <w:tcPr>
            <w:tcW w:w="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0</w:t>
            </w: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0</w:t>
            </w: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0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NA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NA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  <w:t>11</w:t>
            </w:r>
          </w:p>
        </w:tc>
      </w:tr>
      <w:tr w:rsidR="00A9125F" w:rsidRPr="004358F7" w:rsidTr="00A9125F">
        <w:trPr>
          <w:trHeight w:val="300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9125F" w:rsidRPr="004358F7" w:rsidRDefault="00A9125F" w:rsidP="00A912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Lee MS et al. (2005)</w:t>
            </w:r>
          </w:p>
        </w:tc>
        <w:tc>
          <w:tcPr>
            <w:tcW w:w="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0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NA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NA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  <w:t>12</w:t>
            </w:r>
          </w:p>
        </w:tc>
      </w:tr>
      <w:tr w:rsidR="00A9125F" w:rsidRPr="004358F7" w:rsidTr="00A9125F">
        <w:trPr>
          <w:trHeight w:val="315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9125F" w:rsidRPr="004358F7" w:rsidRDefault="00A9125F" w:rsidP="00A912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proofErr w:type="spellStart"/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Białecka</w:t>
            </w:r>
            <w:proofErr w:type="spellEnd"/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 xml:space="preserve"> M et al. (2004)</w:t>
            </w:r>
          </w:p>
        </w:tc>
        <w:tc>
          <w:tcPr>
            <w:tcW w:w="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0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0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NA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NA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NR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25F" w:rsidRPr="004358F7" w:rsidRDefault="00A9125F" w:rsidP="00A9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4358F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  <w:t>10</w:t>
            </w:r>
          </w:p>
        </w:tc>
      </w:tr>
    </w:tbl>
    <w:p w:rsidR="00A9125F" w:rsidRPr="004358F7" w:rsidRDefault="00A9125F" w:rsidP="00A9125F">
      <w:pPr>
        <w:spacing w:after="90" w:line="240" w:lineRule="atLeast"/>
        <w:textAlignment w:val="top"/>
        <w:rPr>
          <w:rFonts w:ascii="Times New Roman" w:eastAsia="Times New Roman" w:hAnsi="Times New Roman" w:cs="Times New Roman"/>
          <w:b/>
          <w:sz w:val="20"/>
          <w:szCs w:val="20"/>
          <w:lang w:eastAsia="en-IN"/>
        </w:rPr>
      </w:pPr>
    </w:p>
    <w:p w:rsidR="00A9125F" w:rsidRPr="004358F7" w:rsidRDefault="00A9125F" w:rsidP="00A9125F">
      <w:pPr>
        <w:spacing w:after="90" w:line="240" w:lineRule="atLeast"/>
        <w:textAlignment w:val="top"/>
        <w:rPr>
          <w:rFonts w:ascii="Times New Roman" w:eastAsia="Times New Roman" w:hAnsi="Times New Roman" w:cs="Times New Roman"/>
          <w:b/>
          <w:sz w:val="20"/>
          <w:szCs w:val="20"/>
          <w:lang w:eastAsia="en-IN"/>
        </w:rPr>
      </w:pPr>
    </w:p>
    <w:p w:rsidR="00A9125F" w:rsidRPr="004358F7" w:rsidRDefault="00A9125F" w:rsidP="00A9125F">
      <w:pPr>
        <w:spacing w:after="90" w:line="240" w:lineRule="atLeast"/>
        <w:textAlignment w:val="top"/>
        <w:rPr>
          <w:rFonts w:ascii="Times New Roman" w:eastAsia="Times New Roman" w:hAnsi="Times New Roman" w:cs="Times New Roman"/>
          <w:b/>
          <w:sz w:val="20"/>
          <w:szCs w:val="20"/>
          <w:lang w:eastAsia="en-IN"/>
        </w:rPr>
      </w:pPr>
    </w:p>
    <w:p w:rsidR="00A9125F" w:rsidRPr="004358F7" w:rsidRDefault="00A9125F" w:rsidP="00A9125F">
      <w:pPr>
        <w:spacing w:after="90" w:line="240" w:lineRule="atLeast"/>
        <w:textAlignment w:val="top"/>
        <w:rPr>
          <w:rFonts w:ascii="Times New Roman" w:eastAsia="Times New Roman" w:hAnsi="Times New Roman" w:cs="Times New Roman"/>
          <w:b/>
          <w:sz w:val="20"/>
          <w:szCs w:val="20"/>
          <w:lang w:eastAsia="en-IN"/>
        </w:rPr>
      </w:pPr>
    </w:p>
    <w:p w:rsidR="00A9125F" w:rsidRPr="004358F7" w:rsidRDefault="00A9125F" w:rsidP="00A9125F">
      <w:pPr>
        <w:spacing w:after="90" w:line="240" w:lineRule="atLeast"/>
        <w:textAlignment w:val="top"/>
        <w:rPr>
          <w:rFonts w:ascii="Times New Roman" w:eastAsia="Times New Roman" w:hAnsi="Times New Roman" w:cs="Times New Roman"/>
          <w:b/>
          <w:sz w:val="20"/>
          <w:szCs w:val="20"/>
          <w:lang w:eastAsia="en-IN"/>
        </w:rPr>
      </w:pPr>
    </w:p>
    <w:p w:rsidR="00A9125F" w:rsidRDefault="00A9125F" w:rsidP="00D6589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9125F" w:rsidRDefault="00A9125F" w:rsidP="00D6589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9125F" w:rsidRDefault="00A9125F" w:rsidP="00D6589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9125F" w:rsidRDefault="00A9125F" w:rsidP="00D6589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9125F" w:rsidRDefault="00A9125F" w:rsidP="00D6589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9125F" w:rsidRDefault="00A9125F" w:rsidP="00D6589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9125F" w:rsidRDefault="00A9125F" w:rsidP="00D6589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9125F" w:rsidRDefault="00A9125F" w:rsidP="00D6589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9125F" w:rsidRDefault="00A9125F" w:rsidP="00D6589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9125F" w:rsidRDefault="00A9125F" w:rsidP="00D6589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9125F" w:rsidRDefault="00A9125F" w:rsidP="00D6589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9125F" w:rsidRDefault="00A9125F" w:rsidP="00D6589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9125F" w:rsidRDefault="00A9125F" w:rsidP="00D6589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9125F" w:rsidRDefault="00A9125F" w:rsidP="00D6589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9125F" w:rsidRDefault="00A9125F" w:rsidP="00D6589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9125F" w:rsidRPr="00A9125F" w:rsidRDefault="00A9125F" w:rsidP="00D6589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65899" w:rsidRPr="00A9125F" w:rsidRDefault="00D65899" w:rsidP="00D6589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778B8" w:rsidRPr="00A9125F" w:rsidRDefault="00C36E68" w:rsidP="00D65899">
      <w:pPr>
        <w:spacing w:after="90" w:line="240" w:lineRule="atLeast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en-IN"/>
        </w:rPr>
        <w:lastRenderedPageBreak/>
        <w:t>Supplement s7 (page 9)</w:t>
      </w:r>
      <w:r w:rsidR="004778B8" w:rsidRPr="00A9125F">
        <w:rPr>
          <w:rFonts w:ascii="Times New Roman" w:eastAsia="Times New Roman" w:hAnsi="Times New Roman" w:cs="Times New Roman"/>
          <w:b/>
          <w:sz w:val="24"/>
          <w:szCs w:val="24"/>
          <w:lang w:eastAsia="en-IN"/>
        </w:rPr>
        <w:t>: Specification of criteria list for methodological assessment of articles included in systematic review</w:t>
      </w:r>
    </w:p>
    <w:p w:rsidR="004778B8" w:rsidRPr="00A9125F" w:rsidRDefault="004778B8" w:rsidP="00D65899">
      <w:pPr>
        <w:spacing w:after="90" w:line="240" w:lineRule="atLeast"/>
        <w:jc w:val="both"/>
        <w:textAlignment w:val="top"/>
        <w:rPr>
          <w:rFonts w:ascii="Times New Roman" w:eastAsia="Times New Roman" w:hAnsi="Times New Roman" w:cs="Times New Roman"/>
          <w:b/>
          <w:sz w:val="24"/>
          <w:szCs w:val="24"/>
          <w:lang w:eastAsia="en-IN"/>
        </w:rPr>
      </w:pPr>
    </w:p>
    <w:p w:rsidR="004778B8" w:rsidRPr="00A9125F" w:rsidRDefault="004778B8" w:rsidP="00D65899">
      <w:pPr>
        <w:spacing w:after="90" w:line="240" w:lineRule="atLeast"/>
        <w:jc w:val="both"/>
        <w:textAlignment w:val="top"/>
        <w:rPr>
          <w:rFonts w:ascii="Times New Roman" w:eastAsia="Times New Roman" w:hAnsi="Times New Roman" w:cs="Times New Roman"/>
          <w:b/>
          <w:sz w:val="24"/>
          <w:szCs w:val="24"/>
          <w:lang w:eastAsia="en-IN"/>
        </w:rPr>
      </w:pPr>
      <w:r w:rsidRPr="00A9125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-GB" w:eastAsia="en-IN"/>
        </w:rPr>
        <w:t xml:space="preserve">Specification of criteria list for methodological </w:t>
      </w:r>
      <w:proofErr w:type="spellStart"/>
      <w:r w:rsidRPr="00A9125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-GB" w:eastAsia="en-IN"/>
        </w:rPr>
        <w:t>assessmentof</w:t>
      </w:r>
      <w:proofErr w:type="spellEnd"/>
      <w:r w:rsidRPr="00A9125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-GB" w:eastAsia="en-IN"/>
        </w:rPr>
        <w:t xml:space="preserve"> articles included in systematic review </w:t>
      </w:r>
    </w:p>
    <w:p w:rsidR="004778B8" w:rsidRPr="00A9125F" w:rsidRDefault="004778B8" w:rsidP="00D65899">
      <w:pPr>
        <w:spacing w:after="90" w:line="240" w:lineRule="atLeast"/>
        <w:jc w:val="both"/>
        <w:textAlignment w:val="top"/>
        <w:rPr>
          <w:rFonts w:ascii="Times New Roman" w:eastAsia="Times New Roman" w:hAnsi="Times New Roman" w:cs="Times New Roman"/>
          <w:b/>
          <w:sz w:val="24"/>
          <w:szCs w:val="24"/>
          <w:lang w:eastAsia="en-IN"/>
        </w:rPr>
      </w:pPr>
      <w:r w:rsidRPr="00A9125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nl-NL" w:eastAsia="en-IN"/>
        </w:rPr>
        <w:t>Study population</w:t>
      </w:r>
    </w:p>
    <w:p w:rsidR="004778B8" w:rsidRPr="00A9125F" w:rsidRDefault="004778B8" w:rsidP="00D65899">
      <w:pPr>
        <w:spacing w:after="90" w:line="240" w:lineRule="atLeast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A9125F">
        <w:rPr>
          <w:rFonts w:ascii="Times New Roman" w:eastAsia="Times New Roman" w:hAnsi="Times New Roman" w:cs="Times New Roman"/>
          <w:bCs/>
          <w:sz w:val="24"/>
          <w:szCs w:val="24"/>
          <w:lang w:val="en-GB" w:eastAsia="en-IN"/>
        </w:rPr>
        <w:t xml:space="preserve">1) </w:t>
      </w:r>
      <w:r w:rsidRPr="00A9125F">
        <w:rPr>
          <w:rFonts w:ascii="Times New Roman" w:eastAsia="Times New Roman" w:hAnsi="Times New Roman" w:cs="Times New Roman"/>
          <w:sz w:val="24"/>
          <w:szCs w:val="24"/>
          <w:lang w:val="en-GB" w:eastAsia="en-IN"/>
        </w:rPr>
        <w:t>Selection of study population</w:t>
      </w:r>
      <w:r w:rsidRPr="00A9125F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- </w:t>
      </w:r>
      <w:r w:rsidRPr="00A9125F">
        <w:rPr>
          <w:rFonts w:ascii="Times New Roman" w:eastAsia="Times New Roman" w:hAnsi="Times New Roman" w:cs="Times New Roman"/>
          <w:sz w:val="24"/>
          <w:szCs w:val="24"/>
          <w:lang w:val="en-GB" w:eastAsia="en-IN"/>
        </w:rPr>
        <w:t>Positive if study population consists of a consecutive sample, assembled at a common early point in the disease.</w:t>
      </w:r>
    </w:p>
    <w:p w:rsidR="004778B8" w:rsidRPr="00A9125F" w:rsidRDefault="004778B8" w:rsidP="00D65899">
      <w:pPr>
        <w:spacing w:after="90" w:line="240" w:lineRule="atLeast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A9125F">
        <w:rPr>
          <w:rFonts w:ascii="Times New Roman" w:eastAsia="Times New Roman" w:hAnsi="Times New Roman" w:cs="Times New Roman"/>
          <w:bCs/>
          <w:sz w:val="24"/>
          <w:szCs w:val="24"/>
          <w:lang w:val="en-GB" w:eastAsia="en-IN"/>
        </w:rPr>
        <w:t xml:space="preserve">2) </w:t>
      </w:r>
      <w:r w:rsidRPr="00A9125F">
        <w:rPr>
          <w:rFonts w:ascii="Times New Roman" w:eastAsia="Times New Roman" w:hAnsi="Times New Roman" w:cs="Times New Roman"/>
          <w:sz w:val="24"/>
          <w:szCs w:val="24"/>
          <w:lang w:val="en-GB" w:eastAsia="en-IN"/>
        </w:rPr>
        <w:t>Description of inclusion and exclusion criteria</w:t>
      </w:r>
      <w:r w:rsidRPr="00A9125F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- </w:t>
      </w:r>
      <w:r w:rsidRPr="00A9125F">
        <w:rPr>
          <w:rFonts w:ascii="Times New Roman" w:eastAsia="Times New Roman" w:hAnsi="Times New Roman" w:cs="Times New Roman"/>
          <w:sz w:val="24"/>
          <w:szCs w:val="24"/>
          <w:lang w:val="en-GB" w:eastAsia="en-IN"/>
        </w:rPr>
        <w:t>Positive if criteria are formulated for at least: Number of years since diagnosis/symptoms of Parkinson’s disease</w:t>
      </w:r>
      <w:r w:rsidRPr="00A9125F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, </w:t>
      </w:r>
    </w:p>
    <w:p w:rsidR="004778B8" w:rsidRPr="00A9125F" w:rsidRDefault="004778B8" w:rsidP="00D65899">
      <w:pPr>
        <w:spacing w:after="90" w:line="240" w:lineRule="atLeast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A9125F">
        <w:rPr>
          <w:rFonts w:ascii="Times New Roman" w:eastAsia="Times New Roman" w:hAnsi="Times New Roman" w:cs="Times New Roman"/>
          <w:bCs/>
          <w:sz w:val="24"/>
          <w:szCs w:val="24"/>
          <w:lang w:eastAsia="en-IN"/>
        </w:rPr>
        <w:t xml:space="preserve">3) </w:t>
      </w:r>
      <w:r w:rsidRPr="00A9125F">
        <w:rPr>
          <w:rFonts w:ascii="Times New Roman" w:eastAsia="Times New Roman" w:hAnsi="Times New Roman" w:cs="Times New Roman"/>
          <w:sz w:val="24"/>
          <w:szCs w:val="24"/>
          <w:lang w:val="en-GB" w:eastAsia="en-IN"/>
        </w:rPr>
        <w:t>Defined diagnosis of Parkinson’s disease; or in older studies description of relevant signs for the diagnosis (tremor /bradykinesia /rigidity /postural reflex abnormality) combined with the absence of signs (e.g. Babinski sign/Ataxia/early dementia/early autonomic features).</w:t>
      </w:r>
    </w:p>
    <w:p w:rsidR="004778B8" w:rsidRPr="00A9125F" w:rsidRDefault="004778B8" w:rsidP="00D65899">
      <w:pPr>
        <w:spacing w:after="90" w:line="240" w:lineRule="atLeast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A9125F">
        <w:rPr>
          <w:rFonts w:ascii="Times New Roman" w:eastAsia="Times New Roman" w:hAnsi="Times New Roman" w:cs="Times New Roman"/>
          <w:bCs/>
          <w:sz w:val="24"/>
          <w:szCs w:val="24"/>
          <w:lang w:val="en-GB" w:eastAsia="en-IN"/>
        </w:rPr>
        <w:t xml:space="preserve">4) </w:t>
      </w:r>
      <w:r w:rsidRPr="00A9125F">
        <w:rPr>
          <w:rFonts w:ascii="Times New Roman" w:eastAsia="Times New Roman" w:hAnsi="Times New Roman" w:cs="Times New Roman"/>
          <w:sz w:val="24"/>
          <w:szCs w:val="24"/>
          <w:lang w:val="en-GB" w:eastAsia="en-IN"/>
        </w:rPr>
        <w:t>Baseline demographic and clinical characteristics are described for all subjects</w:t>
      </w:r>
      <w:r w:rsidRPr="00A9125F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- </w:t>
      </w:r>
      <w:r w:rsidRPr="00A9125F">
        <w:rPr>
          <w:rFonts w:ascii="Times New Roman" w:eastAsia="Times New Roman" w:hAnsi="Times New Roman" w:cs="Times New Roman"/>
          <w:sz w:val="24"/>
          <w:szCs w:val="24"/>
          <w:lang w:val="en-GB" w:eastAsia="en-IN"/>
        </w:rPr>
        <w:t>Positive if age, 5</w:t>
      </w:r>
      <w:r w:rsidRPr="00A9125F">
        <w:rPr>
          <w:rFonts w:ascii="Times New Roman" w:eastAsia="Times New Roman" w:hAnsi="Times New Roman" w:cs="Times New Roman"/>
          <w:bCs/>
          <w:sz w:val="24"/>
          <w:szCs w:val="24"/>
          <w:lang w:val="en-GB" w:eastAsia="en-IN"/>
        </w:rPr>
        <w:t>)</w:t>
      </w:r>
      <w:r w:rsidRPr="00A9125F">
        <w:rPr>
          <w:rFonts w:ascii="Times New Roman" w:eastAsia="Times New Roman" w:hAnsi="Times New Roman" w:cs="Times New Roman"/>
          <w:sz w:val="24"/>
          <w:szCs w:val="24"/>
          <w:lang w:val="en-GB" w:eastAsia="en-IN"/>
        </w:rPr>
        <w:t xml:space="preserve"> gender, </w:t>
      </w:r>
      <w:r w:rsidRPr="00A9125F">
        <w:rPr>
          <w:rFonts w:ascii="Times New Roman" w:eastAsia="Times New Roman" w:hAnsi="Times New Roman" w:cs="Times New Roman"/>
          <w:bCs/>
          <w:sz w:val="24"/>
          <w:szCs w:val="24"/>
          <w:lang w:val="en-GB" w:eastAsia="en-IN"/>
        </w:rPr>
        <w:t xml:space="preserve">6) </w:t>
      </w:r>
      <w:r w:rsidRPr="00A9125F">
        <w:rPr>
          <w:rFonts w:ascii="Times New Roman" w:eastAsia="Times New Roman" w:hAnsi="Times New Roman" w:cs="Times New Roman"/>
          <w:sz w:val="24"/>
          <w:szCs w:val="24"/>
          <w:lang w:val="en-GB" w:eastAsia="en-IN"/>
        </w:rPr>
        <w:t xml:space="preserve">age at onset, </w:t>
      </w:r>
      <w:r w:rsidRPr="00A9125F">
        <w:rPr>
          <w:rFonts w:ascii="Times New Roman" w:eastAsia="Times New Roman" w:hAnsi="Times New Roman" w:cs="Times New Roman"/>
          <w:bCs/>
          <w:sz w:val="24"/>
          <w:szCs w:val="24"/>
          <w:lang w:val="en-GB" w:eastAsia="en-IN"/>
        </w:rPr>
        <w:t>7)</w:t>
      </w:r>
      <w:r w:rsidRPr="00A9125F">
        <w:rPr>
          <w:rFonts w:ascii="Times New Roman" w:eastAsia="Times New Roman" w:hAnsi="Times New Roman" w:cs="Times New Roman"/>
          <w:sz w:val="24"/>
          <w:szCs w:val="24"/>
          <w:lang w:val="en-GB" w:eastAsia="en-IN"/>
        </w:rPr>
        <w:t xml:space="preserve"> Modified Hoehn and </w:t>
      </w:r>
      <w:proofErr w:type="spellStart"/>
      <w:r w:rsidRPr="00A9125F">
        <w:rPr>
          <w:rFonts w:ascii="Times New Roman" w:eastAsia="Times New Roman" w:hAnsi="Times New Roman" w:cs="Times New Roman"/>
          <w:sz w:val="24"/>
          <w:szCs w:val="24"/>
          <w:lang w:val="en-GB" w:eastAsia="en-IN"/>
        </w:rPr>
        <w:t>Yahr</w:t>
      </w:r>
      <w:proofErr w:type="spellEnd"/>
      <w:r w:rsidRPr="00A9125F">
        <w:rPr>
          <w:rFonts w:ascii="Times New Roman" w:eastAsia="Times New Roman" w:hAnsi="Times New Roman" w:cs="Times New Roman"/>
          <w:sz w:val="24"/>
          <w:szCs w:val="24"/>
          <w:lang w:val="en-GB" w:eastAsia="en-IN"/>
        </w:rPr>
        <w:t xml:space="preserve"> and UPDRS, </w:t>
      </w:r>
      <w:r w:rsidRPr="00A9125F">
        <w:rPr>
          <w:rFonts w:ascii="Times New Roman" w:eastAsia="Times New Roman" w:hAnsi="Times New Roman" w:cs="Times New Roman"/>
          <w:bCs/>
          <w:sz w:val="24"/>
          <w:szCs w:val="24"/>
          <w:lang w:val="en-GB" w:eastAsia="en-IN"/>
        </w:rPr>
        <w:t>8)</w:t>
      </w:r>
      <w:r w:rsidRPr="00A9125F">
        <w:rPr>
          <w:rFonts w:ascii="Times New Roman" w:eastAsia="Times New Roman" w:hAnsi="Times New Roman" w:cs="Times New Roman"/>
          <w:sz w:val="24"/>
          <w:szCs w:val="24"/>
          <w:lang w:val="en-GB" w:eastAsia="en-IN"/>
        </w:rPr>
        <w:t xml:space="preserve"> at least motor examination, are described.</w:t>
      </w:r>
    </w:p>
    <w:p w:rsidR="004778B8" w:rsidRPr="00A9125F" w:rsidRDefault="004778B8" w:rsidP="00D65899">
      <w:pPr>
        <w:spacing w:after="90" w:line="240" w:lineRule="atLeast"/>
        <w:jc w:val="both"/>
        <w:textAlignment w:val="top"/>
        <w:rPr>
          <w:rFonts w:ascii="Times New Roman" w:eastAsia="Times New Roman" w:hAnsi="Times New Roman" w:cs="Times New Roman"/>
          <w:b/>
          <w:sz w:val="24"/>
          <w:szCs w:val="24"/>
          <w:lang w:eastAsia="en-IN"/>
        </w:rPr>
      </w:pPr>
      <w:r w:rsidRPr="00A9125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-GB" w:eastAsia="en-IN"/>
        </w:rPr>
        <w:t>Study size</w:t>
      </w:r>
    </w:p>
    <w:p w:rsidR="004778B8" w:rsidRPr="00A9125F" w:rsidRDefault="004778B8" w:rsidP="00D65899">
      <w:pPr>
        <w:spacing w:after="90" w:line="240" w:lineRule="atLeast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A9125F">
        <w:rPr>
          <w:rFonts w:ascii="Times New Roman" w:eastAsia="Times New Roman" w:hAnsi="Times New Roman" w:cs="Times New Roman"/>
          <w:bCs/>
          <w:sz w:val="24"/>
          <w:szCs w:val="24"/>
          <w:lang w:val="en-GB" w:eastAsia="en-IN"/>
        </w:rPr>
        <w:t>9)</w:t>
      </w:r>
      <w:r w:rsidRPr="00A9125F">
        <w:rPr>
          <w:rFonts w:ascii="Times New Roman" w:eastAsia="Times New Roman" w:hAnsi="Times New Roman" w:cs="Times New Roman"/>
          <w:sz w:val="24"/>
          <w:szCs w:val="24"/>
          <w:lang w:val="en-GB" w:eastAsia="en-IN"/>
        </w:rPr>
        <w:t xml:space="preserve"> Study size</w:t>
      </w:r>
      <w:r w:rsidRPr="00A9125F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- </w:t>
      </w:r>
      <w:r w:rsidRPr="00A9125F">
        <w:rPr>
          <w:rFonts w:ascii="Times New Roman" w:eastAsia="Times New Roman" w:hAnsi="Times New Roman" w:cs="Times New Roman"/>
          <w:sz w:val="24"/>
          <w:szCs w:val="24"/>
          <w:lang w:val="en-GB" w:eastAsia="en-IN"/>
        </w:rPr>
        <w:t xml:space="preserve">Positive if the number of patients included in the study is </w:t>
      </w:r>
      <w:r w:rsidRPr="00A9125F">
        <w:rPr>
          <w:rFonts w:ascii="Times New Roman" w:eastAsia="Times New Roman" w:hAnsi="Times New Roman" w:cs="Times New Roman"/>
          <w:sz w:val="24"/>
          <w:szCs w:val="24"/>
          <w:lang w:val="en-GB" w:eastAsia="en-IN"/>
        </w:rPr>
        <w:sym w:font="Symbol" w:char="F0B3"/>
      </w:r>
      <w:r w:rsidRPr="00A9125F">
        <w:rPr>
          <w:rFonts w:ascii="Times New Roman" w:eastAsia="Times New Roman" w:hAnsi="Times New Roman" w:cs="Times New Roman"/>
          <w:sz w:val="24"/>
          <w:szCs w:val="24"/>
          <w:lang w:val="en-GB" w:eastAsia="en-IN"/>
        </w:rPr>
        <w:t xml:space="preserve"> 100.</w:t>
      </w:r>
    </w:p>
    <w:p w:rsidR="004778B8" w:rsidRPr="00A9125F" w:rsidRDefault="004778B8" w:rsidP="00D65899">
      <w:pPr>
        <w:spacing w:after="90" w:line="240" w:lineRule="atLeast"/>
        <w:jc w:val="both"/>
        <w:textAlignment w:val="top"/>
        <w:rPr>
          <w:rFonts w:ascii="Times New Roman" w:eastAsia="Times New Roman" w:hAnsi="Times New Roman" w:cs="Times New Roman"/>
          <w:b/>
          <w:sz w:val="24"/>
          <w:szCs w:val="24"/>
          <w:lang w:eastAsia="en-IN"/>
        </w:rPr>
      </w:pPr>
      <w:r w:rsidRPr="00A9125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-GB" w:eastAsia="en-IN"/>
        </w:rPr>
        <w:t>Follow Up</w:t>
      </w:r>
    </w:p>
    <w:p w:rsidR="004778B8" w:rsidRPr="00A9125F" w:rsidRDefault="004778B8" w:rsidP="00D65899">
      <w:pPr>
        <w:spacing w:after="90" w:line="240" w:lineRule="atLeast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A9125F">
        <w:rPr>
          <w:rFonts w:ascii="Times New Roman" w:eastAsia="Times New Roman" w:hAnsi="Times New Roman" w:cs="Times New Roman"/>
          <w:bCs/>
          <w:sz w:val="24"/>
          <w:szCs w:val="24"/>
          <w:lang w:val="en-GB" w:eastAsia="en-IN"/>
        </w:rPr>
        <w:t xml:space="preserve">10) </w:t>
      </w:r>
      <w:r w:rsidRPr="00A9125F">
        <w:rPr>
          <w:rFonts w:ascii="Times New Roman" w:eastAsia="Times New Roman" w:hAnsi="Times New Roman" w:cs="Times New Roman"/>
          <w:sz w:val="24"/>
          <w:szCs w:val="24"/>
          <w:lang w:val="en-GB" w:eastAsia="en-IN"/>
        </w:rPr>
        <w:t xml:space="preserve">Follow-up </w:t>
      </w:r>
      <w:r w:rsidRPr="00A9125F">
        <w:rPr>
          <w:rFonts w:ascii="Times New Roman" w:eastAsia="Times New Roman" w:hAnsi="Times New Roman" w:cs="Times New Roman"/>
          <w:sz w:val="24"/>
          <w:szCs w:val="24"/>
          <w:lang w:val="en-GB" w:eastAsia="en-IN"/>
        </w:rPr>
        <w:sym w:font="Symbol" w:char="F0B3"/>
      </w:r>
      <w:r w:rsidRPr="00A9125F">
        <w:rPr>
          <w:rFonts w:ascii="Times New Roman" w:eastAsia="Times New Roman" w:hAnsi="Times New Roman" w:cs="Times New Roman"/>
          <w:sz w:val="24"/>
          <w:szCs w:val="24"/>
          <w:lang w:val="en-GB" w:eastAsia="en-IN"/>
        </w:rPr>
        <w:t xml:space="preserve"> 12 months</w:t>
      </w:r>
      <w:r w:rsidRPr="00A9125F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- </w:t>
      </w:r>
      <w:r w:rsidRPr="00A9125F">
        <w:rPr>
          <w:rFonts w:ascii="Times New Roman" w:eastAsia="Times New Roman" w:hAnsi="Times New Roman" w:cs="Times New Roman"/>
          <w:sz w:val="24"/>
          <w:szCs w:val="24"/>
          <w:lang w:val="en-GB" w:eastAsia="en-IN"/>
        </w:rPr>
        <w:t xml:space="preserve">Positive if the follow-up period is 12 months or </w:t>
      </w:r>
      <w:proofErr w:type="gramStart"/>
      <w:r w:rsidRPr="00A9125F">
        <w:rPr>
          <w:rFonts w:ascii="Times New Roman" w:eastAsia="Times New Roman" w:hAnsi="Times New Roman" w:cs="Times New Roman"/>
          <w:sz w:val="24"/>
          <w:szCs w:val="24"/>
          <w:lang w:val="en-GB" w:eastAsia="en-IN"/>
        </w:rPr>
        <w:t>more(</w:t>
      </w:r>
      <w:proofErr w:type="gramEnd"/>
      <w:r w:rsidRPr="00A9125F">
        <w:rPr>
          <w:rFonts w:ascii="Times New Roman" w:eastAsia="Times New Roman" w:hAnsi="Times New Roman" w:cs="Times New Roman"/>
          <w:bCs/>
          <w:sz w:val="24"/>
          <w:szCs w:val="24"/>
          <w:lang w:val="en-GB" w:eastAsia="en-IN"/>
        </w:rPr>
        <w:t>modified</w:t>
      </w:r>
      <w:r w:rsidRPr="00A9125F">
        <w:rPr>
          <w:rFonts w:ascii="Times New Roman" w:eastAsia="Times New Roman" w:hAnsi="Times New Roman" w:cs="Times New Roman"/>
          <w:sz w:val="24"/>
          <w:szCs w:val="24"/>
          <w:lang w:val="en-GB" w:eastAsia="en-IN"/>
        </w:rPr>
        <w:t>).</w:t>
      </w:r>
    </w:p>
    <w:p w:rsidR="004778B8" w:rsidRPr="00A9125F" w:rsidRDefault="004778B8" w:rsidP="00D65899">
      <w:pPr>
        <w:spacing w:after="90" w:line="240" w:lineRule="atLeast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A9125F">
        <w:rPr>
          <w:rFonts w:ascii="Times New Roman" w:eastAsia="Times New Roman" w:hAnsi="Times New Roman" w:cs="Times New Roman"/>
          <w:bCs/>
          <w:sz w:val="24"/>
          <w:szCs w:val="24"/>
          <w:lang w:val="en-GB" w:eastAsia="en-IN"/>
        </w:rPr>
        <w:t xml:space="preserve">11) </w:t>
      </w:r>
      <w:r w:rsidRPr="00A9125F">
        <w:rPr>
          <w:rFonts w:ascii="Times New Roman" w:eastAsia="Times New Roman" w:hAnsi="Times New Roman" w:cs="Times New Roman"/>
          <w:sz w:val="24"/>
          <w:szCs w:val="24"/>
          <w:lang w:val="en-GB" w:eastAsia="en-IN"/>
        </w:rPr>
        <w:t xml:space="preserve">Drop-outs/loss to follow-up </w:t>
      </w:r>
      <w:r w:rsidRPr="00A9125F">
        <w:rPr>
          <w:rFonts w:ascii="Times New Roman" w:eastAsia="Times New Roman" w:hAnsi="Times New Roman" w:cs="Times New Roman"/>
          <w:sz w:val="24"/>
          <w:szCs w:val="24"/>
          <w:lang w:val="en-GB" w:eastAsia="en-IN"/>
        </w:rPr>
        <w:sym w:font="Symbol" w:char="F0A3"/>
      </w:r>
      <w:r w:rsidRPr="00A9125F">
        <w:rPr>
          <w:rFonts w:ascii="Times New Roman" w:eastAsia="Times New Roman" w:hAnsi="Times New Roman" w:cs="Times New Roman"/>
          <w:sz w:val="24"/>
          <w:szCs w:val="24"/>
          <w:lang w:val="en-GB" w:eastAsia="en-IN"/>
        </w:rPr>
        <w:t xml:space="preserve"> 15% or 20%</w:t>
      </w:r>
      <w:r w:rsidRPr="00A9125F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- </w:t>
      </w:r>
      <w:r w:rsidRPr="00A9125F">
        <w:rPr>
          <w:rFonts w:ascii="Times New Roman" w:eastAsia="Times New Roman" w:hAnsi="Times New Roman" w:cs="Times New Roman"/>
          <w:sz w:val="24"/>
          <w:szCs w:val="24"/>
          <w:lang w:val="en-GB" w:eastAsia="en-IN"/>
        </w:rPr>
        <w:t>Positive if total number of drop-outs/loss to follow-up is smaller or equal to 15% with one-year follow-up; and positive if smaller or equal to 20% with two or more years’ follow-up.</w:t>
      </w:r>
    </w:p>
    <w:p w:rsidR="004778B8" w:rsidRPr="00A9125F" w:rsidRDefault="004778B8" w:rsidP="00D65899">
      <w:pPr>
        <w:spacing w:after="90" w:line="240" w:lineRule="atLeast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A9125F">
        <w:rPr>
          <w:rFonts w:ascii="Times New Roman" w:eastAsia="Times New Roman" w:hAnsi="Times New Roman" w:cs="Times New Roman"/>
          <w:bCs/>
          <w:sz w:val="24"/>
          <w:szCs w:val="24"/>
          <w:lang w:val="en-GB" w:eastAsia="en-IN"/>
        </w:rPr>
        <w:t xml:space="preserve">12) </w:t>
      </w:r>
      <w:r w:rsidRPr="00A9125F">
        <w:rPr>
          <w:rFonts w:ascii="Times New Roman" w:eastAsia="Times New Roman" w:hAnsi="Times New Roman" w:cs="Times New Roman"/>
          <w:sz w:val="24"/>
          <w:szCs w:val="24"/>
          <w:lang w:val="en-GB" w:eastAsia="en-IN"/>
        </w:rPr>
        <w:t>Information completers versus drop-outs/loss to follow-up</w:t>
      </w:r>
      <w:r w:rsidRPr="00A9125F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- </w:t>
      </w:r>
      <w:r w:rsidRPr="00A9125F">
        <w:rPr>
          <w:rFonts w:ascii="Times New Roman" w:eastAsia="Times New Roman" w:hAnsi="Times New Roman" w:cs="Times New Roman"/>
          <w:sz w:val="24"/>
          <w:szCs w:val="24"/>
          <w:lang w:val="en-GB" w:eastAsia="en-IN"/>
        </w:rPr>
        <w:t>Positive if demographic/clinical information is presented for completers and for drop-outs/loss to follow-up.</w:t>
      </w:r>
    </w:p>
    <w:p w:rsidR="004778B8" w:rsidRPr="00A9125F" w:rsidRDefault="004778B8" w:rsidP="00D65899">
      <w:pPr>
        <w:spacing w:after="90" w:line="240" w:lineRule="atLeast"/>
        <w:jc w:val="both"/>
        <w:textAlignment w:val="top"/>
        <w:rPr>
          <w:rFonts w:ascii="Times New Roman" w:eastAsia="Times New Roman" w:hAnsi="Times New Roman" w:cs="Times New Roman"/>
          <w:b/>
          <w:sz w:val="24"/>
          <w:szCs w:val="24"/>
          <w:lang w:eastAsia="en-IN"/>
        </w:rPr>
      </w:pPr>
      <w:r w:rsidRPr="00A9125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nl-NL" w:eastAsia="en-IN"/>
        </w:rPr>
        <w:t>Outcome Measures</w:t>
      </w:r>
    </w:p>
    <w:p w:rsidR="004778B8" w:rsidRPr="00A9125F" w:rsidRDefault="004778B8" w:rsidP="00D65899">
      <w:pPr>
        <w:spacing w:after="90" w:line="240" w:lineRule="atLeast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A9125F">
        <w:rPr>
          <w:rFonts w:ascii="Times New Roman" w:eastAsia="Times New Roman" w:hAnsi="Times New Roman" w:cs="Times New Roman"/>
          <w:bCs/>
          <w:sz w:val="24"/>
          <w:szCs w:val="24"/>
          <w:lang w:val="en-GB" w:eastAsia="en-IN"/>
        </w:rPr>
        <w:t xml:space="preserve">13) </w:t>
      </w:r>
      <w:r w:rsidRPr="00A9125F">
        <w:rPr>
          <w:rFonts w:ascii="Times New Roman" w:eastAsia="Times New Roman" w:hAnsi="Times New Roman" w:cs="Times New Roman"/>
          <w:sz w:val="24"/>
          <w:szCs w:val="24"/>
          <w:lang w:val="en-GB" w:eastAsia="en-IN"/>
        </w:rPr>
        <w:t>Relevance, validity and reproducibility of outcome measures</w:t>
      </w:r>
      <w:r w:rsidRPr="00A9125F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- </w:t>
      </w:r>
      <w:r w:rsidRPr="00A9125F">
        <w:rPr>
          <w:rFonts w:ascii="Times New Roman" w:eastAsia="Times New Roman" w:hAnsi="Times New Roman" w:cs="Times New Roman"/>
          <w:sz w:val="24"/>
          <w:szCs w:val="24"/>
          <w:lang w:val="en-GB" w:eastAsia="en-IN"/>
        </w:rPr>
        <w:t>Positive if at least 1 of the following 4 items are used as outcome measures: impairment, perceived disability in physical activities or performance in physical activities, quality of life, survival and if the study tested the validity/reproducibility of or referred to other studies in which validity/reproducibility of this outcome measure was established.</w:t>
      </w:r>
    </w:p>
    <w:p w:rsidR="004778B8" w:rsidRPr="00A9125F" w:rsidRDefault="004778B8" w:rsidP="00D65899">
      <w:pPr>
        <w:spacing w:after="90" w:line="240" w:lineRule="atLeast"/>
        <w:jc w:val="both"/>
        <w:textAlignment w:val="top"/>
        <w:rPr>
          <w:rFonts w:ascii="Times New Roman" w:eastAsia="Times New Roman" w:hAnsi="Times New Roman" w:cs="Times New Roman"/>
          <w:b/>
          <w:sz w:val="24"/>
          <w:szCs w:val="24"/>
          <w:lang w:eastAsia="en-IN"/>
        </w:rPr>
      </w:pPr>
      <w:r w:rsidRPr="00A9125F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en-IN"/>
        </w:rPr>
        <w:t>Heterogeneity</w:t>
      </w:r>
    </w:p>
    <w:p w:rsidR="004778B8" w:rsidRPr="00A9125F" w:rsidRDefault="004778B8" w:rsidP="00D65899">
      <w:pPr>
        <w:spacing w:after="90" w:line="240" w:lineRule="atLeast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A9125F">
        <w:rPr>
          <w:rFonts w:ascii="Times New Roman" w:eastAsia="Times New Roman" w:hAnsi="Times New Roman" w:cs="Times New Roman"/>
          <w:bCs/>
          <w:sz w:val="24"/>
          <w:szCs w:val="24"/>
          <w:lang w:val="en-GB" w:eastAsia="en-IN"/>
        </w:rPr>
        <w:t xml:space="preserve">14) </w:t>
      </w:r>
      <w:r w:rsidRPr="00A9125F">
        <w:rPr>
          <w:rFonts w:ascii="Times New Roman" w:eastAsia="Times New Roman" w:hAnsi="Times New Roman" w:cs="Times New Roman"/>
          <w:sz w:val="24"/>
          <w:szCs w:val="24"/>
          <w:lang w:eastAsia="en-IN"/>
        </w:rPr>
        <w:t>Heterogeneity is used to describe important differences in studies included in a meta-analysis that may make it inappropriate to combine the studies. Heterogeneity can be clinical (e.g., important differences between study participants, baseline disease severity, and interventions); methodological (e.g., important differences in the design and conduct of the study); or statistical (e.g., important differences in the quantitative results or reported effects)</w:t>
      </w:r>
    </w:p>
    <w:p w:rsidR="004778B8" w:rsidRPr="00A9125F" w:rsidRDefault="004778B8" w:rsidP="00D65899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4778B8" w:rsidRPr="00A9125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453F51"/>
    <w:multiLevelType w:val="hybridMultilevel"/>
    <w:tmpl w:val="8ED2919A"/>
    <w:lvl w:ilvl="0" w:tplc="69007AC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9D2B12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54A2A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A2A072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A20375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1A4822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5B4B2F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95EF16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80A3D4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07B31E91"/>
    <w:multiLevelType w:val="hybridMultilevel"/>
    <w:tmpl w:val="B0727B16"/>
    <w:lvl w:ilvl="0" w:tplc="8168F62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0C05E3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69261A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E02F21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57A68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F368E1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12EE96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960C79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4A092F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78B8"/>
    <w:rsid w:val="00053F1B"/>
    <w:rsid w:val="004778B8"/>
    <w:rsid w:val="006B4868"/>
    <w:rsid w:val="00741CB3"/>
    <w:rsid w:val="00A9125F"/>
    <w:rsid w:val="00C36E68"/>
    <w:rsid w:val="00D65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18D01CF-B4DA-41F2-8111-9A269960D5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778B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5</Pages>
  <Words>1066</Words>
  <Characters>6081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Debleena Guin</dc:creator>
  <cp:keywords/>
  <dc:description/>
  <cp:lastModifiedBy>Debleena Guin</cp:lastModifiedBy>
  <cp:revision>5</cp:revision>
  <dcterms:created xsi:type="dcterms:W3CDTF">2017-03-07T12:40:00Z</dcterms:created>
  <dcterms:modified xsi:type="dcterms:W3CDTF">2017-04-03T11:26:00Z</dcterms:modified>
</cp:coreProperties>
</file>