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9E" w:rsidRPr="00FA351C" w:rsidRDefault="005E359E" w:rsidP="005E359E">
      <w:pPr>
        <w:pStyle w:val="Heading1"/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32"/>
          <w:szCs w:val="24"/>
        </w:rPr>
        <w:t>Supplementary Methods and Materials</w:t>
      </w:r>
    </w:p>
    <w:p w:rsidR="00756470" w:rsidRPr="00D53DFE" w:rsidRDefault="00CE3670" w:rsidP="00CE3670">
      <w:pPr>
        <w:pStyle w:val="Heading2"/>
        <w:spacing w:beforeLines="100" w:before="312" w:afterLines="50" w:after="156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 w:rsidR="00F95842" w:rsidRPr="00D53DFE">
        <w:rPr>
          <w:rFonts w:ascii="Times New Roman" w:hAnsi="Times New Roman" w:cs="Times New Roman"/>
          <w:sz w:val="24"/>
          <w:szCs w:val="24"/>
        </w:rPr>
        <w:t>ethods: i</w:t>
      </w:r>
      <w:r w:rsidR="003569C2" w:rsidRPr="00D53DFE">
        <w:rPr>
          <w:rFonts w:ascii="Times New Roman" w:hAnsi="Times New Roman" w:cs="Times New Roman"/>
          <w:sz w:val="24"/>
          <w:szCs w:val="24"/>
        </w:rPr>
        <w:t>ndividualized differential analysis</w:t>
      </w:r>
      <w:r w:rsidR="009E345B" w:rsidRPr="00D53DFE">
        <w:rPr>
          <w:rFonts w:ascii="Times New Roman" w:hAnsi="Times New Roman" w:cs="Times New Roman"/>
          <w:sz w:val="24"/>
          <w:szCs w:val="24"/>
        </w:rPr>
        <w:t xml:space="preserve"> for sequencing data</w:t>
      </w:r>
      <w:r w:rsidR="003569C2" w:rsidRPr="00D53DFE">
        <w:rPr>
          <w:rFonts w:ascii="Times New Roman" w:hAnsi="Times New Roman" w:cs="Times New Roman"/>
          <w:sz w:val="24"/>
          <w:szCs w:val="24"/>
        </w:rPr>
        <w:t xml:space="preserve"> (IDA</w:t>
      </w:r>
      <w:r w:rsidR="009E345B" w:rsidRPr="00D53DFE">
        <w:rPr>
          <w:rFonts w:ascii="Times New Roman" w:hAnsi="Times New Roman" w:cs="Times New Roman"/>
          <w:sz w:val="24"/>
          <w:szCs w:val="24"/>
        </w:rPr>
        <w:t>Seq</w:t>
      </w:r>
      <w:r w:rsidR="003569C2" w:rsidRPr="00D53DFE">
        <w:rPr>
          <w:rFonts w:ascii="Times New Roman" w:hAnsi="Times New Roman" w:cs="Times New Roman"/>
          <w:sz w:val="24"/>
          <w:szCs w:val="24"/>
        </w:rPr>
        <w:t>)</w:t>
      </w:r>
    </w:p>
    <w:p w:rsidR="00387DC0" w:rsidRPr="00D53DFE" w:rsidRDefault="003569C2" w:rsidP="00CE3670">
      <w:pPr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>IDA</w:t>
      </w:r>
      <w:r w:rsidR="009E345B" w:rsidRPr="00D53DFE">
        <w:rPr>
          <w:rFonts w:ascii="Times New Roman" w:hAnsi="Times New Roman" w:cs="Times New Roman"/>
          <w:sz w:val="22"/>
        </w:rPr>
        <w:t>Seq</w:t>
      </w:r>
      <w:r w:rsidRPr="00D53DFE">
        <w:rPr>
          <w:rFonts w:ascii="Times New Roman" w:hAnsi="Times New Roman" w:cs="Times New Roman"/>
          <w:sz w:val="22"/>
        </w:rPr>
        <w:t xml:space="preserve"> was implemented to identify the differentially expressed transcriptional units (protein-coding genes or lncRNAs) for each individual using paired sequencing data. In this study, paired samples of adjacent normal tissues, primary tumors and portal vein thrombi were used for RNA-Seq. </w:t>
      </w:r>
      <w:r w:rsidR="00601020" w:rsidRPr="00D53DFE">
        <w:rPr>
          <w:rFonts w:ascii="Times New Roman" w:hAnsi="Times New Roman" w:cs="Times New Roman"/>
          <w:sz w:val="22"/>
        </w:rPr>
        <w:t xml:space="preserve">For count-based RNA-Seq expression data, it is commonly assumed that the variances conditional on given expression mean </w:t>
      </w:r>
      <m:oMath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>σ</m:t>
            </m:r>
          </m:e>
          <m:sup>
            <m:r>
              <w:rPr>
                <w:rFonts w:ascii="Cambria Math" w:hAnsi="Cambria Math" w:cs="Times New Roman"/>
                <w:sz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</w:rPr>
          <m:t>|μ</m:t>
        </m:r>
      </m:oMath>
      <w:r w:rsidR="00601020" w:rsidRPr="00D53DFE">
        <w:rPr>
          <w:rFonts w:ascii="Times New Roman" w:hAnsi="Times New Roman" w:cs="Times New Roman"/>
          <w:sz w:val="22"/>
        </w:rPr>
        <w:t xml:space="preserve"> fit the probabilistic model of negative binomial distribution </w:t>
      </w:r>
      <m:oMath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>σ</m:t>
            </m:r>
          </m:e>
          <m:sup>
            <m:r>
              <w:rPr>
                <w:rFonts w:ascii="Cambria Math" w:hAnsi="Cambria Math" w:cs="Times New Roman"/>
                <w:sz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</w:rPr>
          <m:t>|μ=μ+α</m:t>
        </m:r>
        <m:sSup>
          <m:sSupPr>
            <m:ctrlPr>
              <w:rPr>
                <w:rFonts w:ascii="Cambria Math" w:hAnsi="Cambria Math" w:cs="Times New Roman"/>
                <w:i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>μ</m:t>
            </m:r>
          </m:e>
          <m:sup>
            <m:r>
              <w:rPr>
                <w:rFonts w:ascii="Cambria Math" w:hAnsi="Cambria Math" w:cs="Times New Roman"/>
                <w:sz w:val="22"/>
              </w:rPr>
              <m:t>2</m:t>
            </m:r>
          </m:sup>
        </m:sSup>
      </m:oMath>
      <w:r w:rsidR="00387DC0" w:rsidRPr="00D53DFE">
        <w:rPr>
          <w:rFonts w:ascii="Times New Roman" w:hAnsi="Times New Roman" w:cs="Times New Roman"/>
          <w:sz w:val="22"/>
        </w:rPr>
        <w:t xml:space="preserve"> </w:t>
      </w:r>
      <w:r w:rsidR="005934EC" w:rsidRPr="00D53DFE">
        <w:rPr>
          <w:rFonts w:ascii="Times New Roman" w:hAnsi="Times New Roman" w:cs="Times New Roman"/>
          <w:sz w:val="22"/>
        </w:rPr>
        <w:t xml:space="preserve">(Anders and Huber, 2010; Love </w:t>
      </w:r>
      <w:r w:rsidR="005934EC" w:rsidRPr="00D53DFE">
        <w:rPr>
          <w:rFonts w:ascii="Times New Roman" w:hAnsi="Times New Roman" w:cs="Times New Roman"/>
          <w:i/>
          <w:sz w:val="22"/>
        </w:rPr>
        <w:t>et al</w:t>
      </w:r>
      <w:r w:rsidR="005934EC" w:rsidRPr="00D53DFE">
        <w:rPr>
          <w:rFonts w:ascii="Times New Roman" w:hAnsi="Times New Roman" w:cs="Times New Roman"/>
          <w:sz w:val="22"/>
        </w:rPr>
        <w:t>., 2014)</w:t>
      </w:r>
      <w:r w:rsidR="00601020" w:rsidRPr="00D53DFE">
        <w:rPr>
          <w:rFonts w:ascii="Times New Roman" w:hAnsi="Times New Roman" w:cs="Times New Roman"/>
          <w:sz w:val="22"/>
        </w:rPr>
        <w:t xml:space="preserve">. </w:t>
      </w:r>
      <w:r w:rsidR="00461920" w:rsidRPr="00D53DFE">
        <w:rPr>
          <w:rFonts w:ascii="Times New Roman" w:hAnsi="Times New Roman" w:cs="Times New Roman"/>
          <w:sz w:val="22"/>
        </w:rPr>
        <w:t xml:space="preserve">To identify the </w:t>
      </w:r>
      <w:r w:rsidR="0000037D" w:rsidRPr="00D53DFE">
        <w:rPr>
          <w:rFonts w:ascii="Times New Roman" w:hAnsi="Times New Roman" w:cs="Times New Roman"/>
          <w:sz w:val="22"/>
        </w:rPr>
        <w:t xml:space="preserve">significantly differentially expressed transcripts for each individual, the major challenge is to estimate the variances </w:t>
      </w:r>
      <m:oMath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>σ</m:t>
            </m:r>
          </m:e>
          <m:sup>
            <m:r>
              <w:rPr>
                <w:rFonts w:ascii="Cambria Math" w:hAnsi="Cambria Math" w:cs="Times New Roman"/>
                <w:sz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</w:rPr>
          <m:t>|μ</m:t>
        </m:r>
      </m:oMath>
      <w:r w:rsidR="00601020" w:rsidRPr="00D53DFE">
        <w:rPr>
          <w:rFonts w:ascii="Times New Roman" w:hAnsi="Times New Roman" w:cs="Times New Roman"/>
          <w:sz w:val="22"/>
        </w:rPr>
        <w:t xml:space="preserve"> </w:t>
      </w:r>
      <w:r w:rsidR="0000037D" w:rsidRPr="00D53DFE">
        <w:rPr>
          <w:rFonts w:ascii="Times New Roman" w:hAnsi="Times New Roman" w:cs="Times New Roman"/>
          <w:sz w:val="22"/>
        </w:rPr>
        <w:t>from the paired sequencing data without biological replicates</w:t>
      </w:r>
      <w:r w:rsidR="00387DC0" w:rsidRPr="00D53DFE">
        <w:rPr>
          <w:rFonts w:ascii="Times New Roman" w:hAnsi="Times New Roman" w:cs="Times New Roman"/>
          <w:sz w:val="22"/>
        </w:rPr>
        <w:t xml:space="preserve"> </w:t>
      </w:r>
      <w:r w:rsidR="005934EC" w:rsidRPr="00D53DFE">
        <w:rPr>
          <w:rFonts w:ascii="Times New Roman" w:hAnsi="Times New Roman" w:cs="Times New Roman"/>
          <w:sz w:val="22"/>
        </w:rPr>
        <w:t xml:space="preserve">(Wang </w:t>
      </w:r>
      <w:r w:rsidR="005934EC" w:rsidRPr="00D53DFE">
        <w:rPr>
          <w:rFonts w:ascii="Times New Roman" w:hAnsi="Times New Roman" w:cs="Times New Roman"/>
          <w:i/>
          <w:sz w:val="22"/>
        </w:rPr>
        <w:t>et al</w:t>
      </w:r>
      <w:r w:rsidR="005934EC" w:rsidRPr="00D53DFE">
        <w:rPr>
          <w:rFonts w:ascii="Times New Roman" w:hAnsi="Times New Roman" w:cs="Times New Roman"/>
          <w:sz w:val="22"/>
        </w:rPr>
        <w:t xml:space="preserve">., 2010; Feng </w:t>
      </w:r>
      <w:r w:rsidR="005934EC" w:rsidRPr="00D53DFE">
        <w:rPr>
          <w:rFonts w:ascii="Times New Roman" w:hAnsi="Times New Roman" w:cs="Times New Roman"/>
          <w:i/>
          <w:sz w:val="22"/>
        </w:rPr>
        <w:t>et al</w:t>
      </w:r>
      <w:r w:rsidR="005934EC" w:rsidRPr="00D53DFE">
        <w:rPr>
          <w:rFonts w:ascii="Times New Roman" w:hAnsi="Times New Roman" w:cs="Times New Roman"/>
          <w:sz w:val="22"/>
        </w:rPr>
        <w:t>., 2012)</w:t>
      </w:r>
      <w:r w:rsidR="0000037D" w:rsidRPr="00D53DFE">
        <w:rPr>
          <w:rFonts w:ascii="Times New Roman" w:hAnsi="Times New Roman" w:cs="Times New Roman"/>
          <w:sz w:val="22"/>
        </w:rPr>
        <w:t xml:space="preserve">. </w:t>
      </w:r>
      <w:r w:rsidR="009B358C" w:rsidRPr="00D53DFE">
        <w:rPr>
          <w:rFonts w:ascii="Times New Roman" w:hAnsi="Times New Roman" w:cs="Times New Roman"/>
          <w:sz w:val="22"/>
        </w:rPr>
        <w:t xml:space="preserve">Our analyses show that the </w:t>
      </w:r>
      <w:r w:rsidR="00CD49D2" w:rsidRPr="00D53DFE">
        <w:rPr>
          <w:rFonts w:ascii="Times New Roman" w:hAnsi="Times New Roman" w:cs="Times New Roman"/>
          <w:sz w:val="22"/>
        </w:rPr>
        <w:t>adjacent normal tissues are closely clustered.</w:t>
      </w:r>
      <w:r w:rsidR="00601020" w:rsidRPr="00D53DFE">
        <w:rPr>
          <w:rFonts w:ascii="Times New Roman" w:hAnsi="Times New Roman" w:cs="Times New Roman"/>
          <w:sz w:val="22"/>
        </w:rPr>
        <w:t xml:space="preserve"> From biological view, IDA</w:t>
      </w:r>
      <w:r w:rsidR="002C26E3" w:rsidRPr="00D53DFE">
        <w:rPr>
          <w:rFonts w:ascii="Times New Roman" w:hAnsi="Times New Roman" w:cs="Times New Roman"/>
          <w:sz w:val="22"/>
        </w:rPr>
        <w:t>Seq</w:t>
      </w:r>
      <w:r w:rsidR="00601020" w:rsidRPr="00D53DFE">
        <w:rPr>
          <w:rFonts w:ascii="Times New Roman" w:hAnsi="Times New Roman" w:cs="Times New Roman"/>
          <w:sz w:val="22"/>
        </w:rPr>
        <w:t xml:space="preserve"> assumed that the gene expression data of the adjacent normal tissues can be used as biological meaningful replicates to estimate the variances </w:t>
      </w:r>
      <m:oMath>
        <m:sSup>
          <m:sSupPr>
            <m:ctrlPr>
              <w:rPr>
                <w:rFonts w:ascii="Cambria Math" w:hAnsi="Cambria Math" w:cs="Times New Roman"/>
                <w:sz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</w:rPr>
              <m:t>σ</m:t>
            </m:r>
          </m:e>
          <m:sup>
            <m:r>
              <w:rPr>
                <w:rFonts w:ascii="Cambria Math" w:hAnsi="Cambria Math" w:cs="Times New Roman"/>
                <w:sz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</w:rPr>
          <m:t>|μ</m:t>
        </m:r>
      </m:oMath>
      <w:r w:rsidR="00601020" w:rsidRPr="00D53DFE">
        <w:rPr>
          <w:rFonts w:ascii="Times New Roman" w:hAnsi="Times New Roman" w:cs="Times New Roman"/>
          <w:sz w:val="22"/>
        </w:rPr>
        <w:t>. Then, the statistical significance of the</w:t>
      </w:r>
      <w:r w:rsidR="003B1851" w:rsidRPr="00D53DFE">
        <w:rPr>
          <w:rFonts w:ascii="Times New Roman" w:hAnsi="Times New Roman" w:cs="Times New Roman"/>
          <w:sz w:val="22"/>
        </w:rPr>
        <w:t xml:space="preserve"> expression difference for gene </w:t>
      </w:r>
      <w:r w:rsidR="003B1851" w:rsidRPr="00D53DFE">
        <w:rPr>
          <w:rFonts w:ascii="Times New Roman" w:hAnsi="Times New Roman" w:cs="Times New Roman"/>
          <w:i/>
          <w:sz w:val="22"/>
        </w:rPr>
        <w:t>i</w:t>
      </w:r>
      <w:r w:rsidR="00601020" w:rsidRPr="00D53DFE">
        <w:rPr>
          <w:rFonts w:ascii="Times New Roman" w:hAnsi="Times New Roman" w:cs="Times New Roman"/>
          <w:sz w:val="22"/>
        </w:rPr>
        <w:t xml:space="preserve"> between </w:t>
      </w:r>
      <w:r w:rsidR="003B1851" w:rsidRPr="00D53DFE">
        <w:rPr>
          <w:rFonts w:ascii="Times New Roman" w:hAnsi="Times New Roman" w:cs="Times New Roman"/>
          <w:i/>
          <w:sz w:val="22"/>
        </w:rPr>
        <w:t>j</w:t>
      </w:r>
      <w:r w:rsidR="003B1851" w:rsidRPr="00D53DFE">
        <w:rPr>
          <w:rFonts w:ascii="Times New Roman" w:hAnsi="Times New Roman" w:cs="Times New Roman"/>
          <w:sz w:val="22"/>
        </w:rPr>
        <w:t>-th</w:t>
      </w:r>
      <w:r w:rsidR="00601020" w:rsidRPr="00D53DFE">
        <w:rPr>
          <w:rFonts w:ascii="Times New Roman" w:hAnsi="Times New Roman" w:cs="Times New Roman"/>
          <w:sz w:val="22"/>
        </w:rPr>
        <w:t xml:space="preserve"> pair of primary tumor and portal vein thrombus</w:t>
      </w:r>
      <w:r w:rsidR="003B1851" w:rsidRPr="00D53DFE">
        <w:rPr>
          <w:rFonts w:ascii="Times New Roman" w:hAnsi="Times New Roman" w:cs="Times New Roman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d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2"/>
              </w:rPr>
            </m:ctrlPr>
          </m:sSubSupPr>
          <m:e>
            <m:r>
              <w:rPr>
                <w:rFonts w:ascii="Cambria Math" w:hAnsi="Cambria Math" w:cs="Times New Roman"/>
                <w:sz w:val="22"/>
              </w:rPr>
              <m:t>e</m:t>
            </m:r>
          </m:e>
          <m:sub>
            <m:r>
              <w:rPr>
                <w:rFonts w:ascii="Cambria Math" w:hAnsi="Cambria Math" w:cs="Times New Roman"/>
                <w:sz w:val="22"/>
              </w:rPr>
              <m:t>i,j</m:t>
            </m:r>
          </m:sub>
          <m:sup>
            <m:r>
              <w:rPr>
                <w:rFonts w:ascii="Cambria Math" w:hAnsi="Cambria Math" w:cs="Times New Roman"/>
                <w:sz w:val="22"/>
              </w:rPr>
              <m:t>p</m:t>
            </m:r>
          </m:sup>
        </m:sSubSup>
        <m:r>
          <w:rPr>
            <w:rFonts w:ascii="Cambria Math" w:hAnsi="Cambria Math" w:cs="Times New Roman"/>
            <w:sz w:val="22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2"/>
              </w:rPr>
            </m:ctrlPr>
          </m:sSubSupPr>
          <m:e>
            <m:r>
              <w:rPr>
                <w:rFonts w:ascii="Cambria Math" w:hAnsi="Cambria Math" w:cs="Times New Roman"/>
                <w:sz w:val="22"/>
              </w:rPr>
              <m:t>e</m:t>
            </m:r>
          </m:e>
          <m:sub>
            <m:r>
              <w:rPr>
                <w:rFonts w:ascii="Cambria Math" w:hAnsi="Cambria Math" w:cs="Times New Roman"/>
                <w:sz w:val="22"/>
              </w:rPr>
              <m:t>i,j</m:t>
            </m:r>
          </m:sub>
          <m:sup>
            <m:r>
              <w:rPr>
                <w:rFonts w:ascii="Cambria Math" w:hAnsi="Cambria Math" w:cs="Times New Roman"/>
                <w:sz w:val="22"/>
              </w:rPr>
              <m:t>t</m:t>
            </m:r>
          </m:sup>
        </m:sSubSup>
      </m:oMath>
      <w:r w:rsidR="003B1851" w:rsidRPr="00D53DFE">
        <w:rPr>
          <w:rFonts w:ascii="Times New Roman" w:hAnsi="Times New Roman" w:cs="Times New Roman"/>
          <w:sz w:val="22"/>
        </w:rPr>
        <w:t xml:space="preserve"> </w:t>
      </w:r>
      <w:r w:rsidR="00601020" w:rsidRPr="00D53DFE">
        <w:rPr>
          <w:rFonts w:ascii="Times New Roman" w:hAnsi="Times New Roman" w:cs="Times New Roman"/>
          <w:sz w:val="22"/>
        </w:rPr>
        <w:t xml:space="preserve">can be </w:t>
      </w:r>
      <w:r w:rsidR="003B1851" w:rsidRPr="00D53DFE">
        <w:rPr>
          <w:rFonts w:ascii="Times New Roman" w:hAnsi="Times New Roman" w:cs="Times New Roman"/>
          <w:sz w:val="22"/>
        </w:rPr>
        <w:t xml:space="preserve">assessed by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z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f>
          <m:fPr>
            <m:ctrlPr>
              <w:rPr>
                <w:rFonts w:ascii="Cambria Math" w:hAnsi="Cambria Math" w:cs="Times New Roman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ij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</w:rPr>
                      <m:t>|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ij</m:t>
                        </m:r>
                      </m:sub>
                    </m:sSub>
                  </m:sub>
                </m:sSub>
              </m:e>
            </m:rad>
          </m:den>
        </m:f>
      </m:oMath>
      <w:r w:rsidR="003B1851" w:rsidRPr="00D53DFE">
        <w:rPr>
          <w:rFonts w:ascii="Times New Roman" w:hAnsi="Times New Roman" w:cs="Times New Roman"/>
          <w:sz w:val="22"/>
        </w:rPr>
        <w:t xml:space="preserve"> </w:t>
      </w:r>
      <w:r w:rsidR="004C1C91" w:rsidRPr="00D53DFE">
        <w:rPr>
          <w:rFonts w:ascii="Times New Roman" w:hAnsi="Times New Roman" w:cs="Times New Roman"/>
          <w:sz w:val="22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i,j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</w:rPr>
                  <m:t>p</m:t>
                </m:r>
              </m:sup>
            </m:sSubSup>
            <m:r>
              <w:rPr>
                <w:rFonts w:ascii="Cambria Math" w:hAnsi="Cambria Math" w:cs="Times New Roman"/>
                <w:sz w:val="22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i,j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</w:rPr>
                  <m:t>t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2"/>
              </w:rPr>
              <m:t>2</m:t>
            </m:r>
          </m:den>
        </m:f>
      </m:oMath>
      <w:r w:rsidR="004C1C91" w:rsidRPr="00D53DFE">
        <w:rPr>
          <w:rFonts w:ascii="Times New Roman" w:hAnsi="Times New Roman" w:cs="Times New Roman"/>
          <w:sz w:val="22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z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</m:oMath>
      <w:r w:rsidR="004C1C91" w:rsidRPr="00D53DFE">
        <w:rPr>
          <w:rFonts w:ascii="Times New Roman" w:hAnsi="Times New Roman" w:cs="Times New Roman"/>
          <w:sz w:val="22"/>
        </w:rPr>
        <w:t xml:space="preserve"> </w:t>
      </w:r>
      <w:r w:rsidR="003B1851" w:rsidRPr="00D53DFE">
        <w:rPr>
          <w:rFonts w:ascii="Times New Roman" w:hAnsi="Times New Roman" w:cs="Times New Roman"/>
          <w:sz w:val="22"/>
        </w:rPr>
        <w:t>follows standard normal distribution</w:t>
      </w:r>
      <w:r w:rsidR="004C1C91" w:rsidRPr="00D53DFE">
        <w:rPr>
          <w:rFonts w:ascii="Times New Roman" w:hAnsi="Times New Roman" w:cs="Times New Roman"/>
          <w:sz w:val="22"/>
        </w:rPr>
        <w:t>)</w:t>
      </w:r>
      <w:r w:rsidR="003B1851" w:rsidRPr="00D53DFE">
        <w:rPr>
          <w:rFonts w:ascii="Times New Roman" w:hAnsi="Times New Roman" w:cs="Times New Roman"/>
          <w:sz w:val="22"/>
        </w:rPr>
        <w:t>.</w:t>
      </w:r>
    </w:p>
    <w:p w:rsidR="00DC22C9" w:rsidRPr="00D53DFE" w:rsidRDefault="004C1C91" w:rsidP="00CE3670">
      <w:pPr>
        <w:ind w:firstLineChars="200" w:firstLine="44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>The detailed steps of IDA</w:t>
      </w:r>
      <w:r w:rsidR="002C26E3" w:rsidRPr="00D53DFE">
        <w:rPr>
          <w:rFonts w:ascii="Times New Roman" w:hAnsi="Times New Roman" w:cs="Times New Roman"/>
          <w:sz w:val="22"/>
        </w:rPr>
        <w:t>Seq</w:t>
      </w:r>
      <w:r w:rsidRPr="00D53DFE">
        <w:rPr>
          <w:rFonts w:ascii="Times New Roman" w:hAnsi="Times New Roman" w:cs="Times New Roman"/>
          <w:sz w:val="22"/>
        </w:rPr>
        <w:t>:</w:t>
      </w:r>
    </w:p>
    <w:p w:rsidR="004C1C91" w:rsidRPr="00D53DFE" w:rsidRDefault="004C1C91" w:rsidP="00CE3670">
      <w:pPr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    1) Calculate the expression mean of gene </w:t>
      </w:r>
      <w:r w:rsidRPr="00D53DFE">
        <w:rPr>
          <w:rFonts w:ascii="Times New Roman" w:hAnsi="Times New Roman" w:cs="Times New Roman"/>
          <w:i/>
          <w:sz w:val="22"/>
        </w:rPr>
        <w:t>i</w:t>
      </w:r>
      <w:r w:rsidRPr="00D53DFE">
        <w:rPr>
          <w:rFonts w:ascii="Times New Roman" w:hAnsi="Times New Roman" w:cs="Times New Roman"/>
          <w:sz w:val="22"/>
        </w:rPr>
        <w:t xml:space="preserve"> in adjacent normal tissue</w:t>
      </w:r>
      <w:r w:rsidR="00F6148E" w:rsidRPr="00D53DFE">
        <w:rPr>
          <w:rFonts w:ascii="Times New Roman" w:hAnsi="Times New Roman" w:cs="Times New Roman"/>
          <w:sz w:val="22"/>
        </w:rPr>
        <w:t>:</w:t>
      </w:r>
      <w:r w:rsidRPr="00D53DFE">
        <w:rPr>
          <w:rFonts w:ascii="Times New Roman" w:hAnsi="Times New Roman" w:cs="Times New Roman"/>
          <w:sz w:val="22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2"/>
              </w:rPr>
            </m:ctrlPr>
          </m:sSubSupPr>
          <m:e>
            <m:r>
              <w:rPr>
                <w:rFonts w:ascii="Cambria Math" w:hAnsi="Cambria Math" w:cs="Times New Roman"/>
                <w:sz w:val="22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</w:rPr>
              <m:t>i</m:t>
            </m:r>
          </m:sub>
          <m:sup>
            <m:r>
              <w:rPr>
                <w:rFonts w:ascii="Cambria Math" w:hAnsi="Cambria Math" w:cs="Times New Roman"/>
                <w:sz w:val="22"/>
              </w:rPr>
              <m:t>n</m:t>
            </m:r>
          </m:sup>
        </m:sSubSup>
      </m:oMath>
      <w:r w:rsidRPr="00D53DFE">
        <w:rPr>
          <w:rFonts w:ascii="Times New Roman" w:hAnsi="Times New Roman" w:cs="Times New Roman"/>
          <w:sz w:val="22"/>
        </w:rPr>
        <w:t>;</w:t>
      </w:r>
    </w:p>
    <w:p w:rsidR="004C1C91" w:rsidRPr="00D53DFE" w:rsidRDefault="004C1C91" w:rsidP="00CE3670">
      <w:pPr>
        <w:ind w:firstLine="42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2) Fit the variances of gene </w:t>
      </w:r>
      <w:r w:rsidRPr="00D53DFE">
        <w:rPr>
          <w:rFonts w:ascii="Times New Roman" w:hAnsi="Times New Roman" w:cs="Times New Roman"/>
          <w:i/>
          <w:sz w:val="22"/>
        </w:rPr>
        <w:t>i</w:t>
      </w:r>
      <w:r w:rsidRPr="00D53DFE">
        <w:rPr>
          <w:rFonts w:ascii="Times New Roman" w:hAnsi="Times New Roman" w:cs="Times New Roman"/>
          <w:sz w:val="22"/>
        </w:rPr>
        <w:t xml:space="preserve"> using negative binomial distribution</w:t>
      </w:r>
      <w:r w:rsidR="00F6148E" w:rsidRPr="00D53DFE">
        <w:rPr>
          <w:rFonts w:ascii="Times New Roman" w:hAnsi="Times New Roman" w:cs="Times New Roman"/>
          <w:sz w:val="22"/>
        </w:rPr>
        <w:t>:</w:t>
      </w:r>
      <w:r w:rsidRPr="00D53DFE">
        <w:rPr>
          <w:rFonts w:ascii="Times New Roman" w:hAnsi="Times New Roman" w:cs="Times New Roman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</w:rPr>
              <m:t>|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sz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</w:rPr>
                  <m:t>n</m:t>
                </m:r>
              </m:sup>
            </m:sSubSup>
          </m:sub>
        </m:sSub>
      </m:oMath>
      <w:r w:rsidRPr="00D53DFE">
        <w:rPr>
          <w:rFonts w:ascii="Times New Roman" w:hAnsi="Times New Roman" w:cs="Times New Roman"/>
          <w:sz w:val="22"/>
        </w:rPr>
        <w:t>;</w:t>
      </w:r>
    </w:p>
    <w:p w:rsidR="004C1C91" w:rsidRPr="00D53DFE" w:rsidRDefault="004C1C91" w:rsidP="00CE3670">
      <w:pPr>
        <w:ind w:firstLine="42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3) </w:t>
      </w:r>
      <w:r w:rsidR="00CB06AF" w:rsidRPr="00D53DFE">
        <w:rPr>
          <w:rFonts w:ascii="Times New Roman" w:hAnsi="Times New Roman" w:cs="Times New Roman"/>
          <w:sz w:val="22"/>
        </w:rPr>
        <w:t xml:space="preserve">Calculate the expression difference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d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2"/>
              </w:rPr>
            </m:ctrlPr>
          </m:sSubSupPr>
          <m:e>
            <m:r>
              <w:rPr>
                <w:rFonts w:ascii="Cambria Math" w:hAnsi="Cambria Math" w:cs="Times New Roman"/>
                <w:sz w:val="22"/>
              </w:rPr>
              <m:t>e</m:t>
            </m:r>
          </m:e>
          <m:sub>
            <m:r>
              <w:rPr>
                <w:rFonts w:ascii="Cambria Math" w:hAnsi="Cambria Math" w:cs="Times New Roman"/>
                <w:sz w:val="22"/>
              </w:rPr>
              <m:t>i,j</m:t>
            </m:r>
          </m:sub>
          <m:sup>
            <m:r>
              <w:rPr>
                <w:rFonts w:ascii="Cambria Math" w:hAnsi="Cambria Math" w:cs="Times New Roman"/>
                <w:sz w:val="22"/>
              </w:rPr>
              <m:t>p</m:t>
            </m:r>
          </m:sup>
        </m:sSubSup>
        <m:r>
          <w:rPr>
            <w:rFonts w:ascii="Cambria Math" w:hAnsi="Cambria Math" w:cs="Times New Roman"/>
            <w:sz w:val="22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2"/>
              </w:rPr>
            </m:ctrlPr>
          </m:sSubSupPr>
          <m:e>
            <m:r>
              <w:rPr>
                <w:rFonts w:ascii="Cambria Math" w:hAnsi="Cambria Math" w:cs="Times New Roman"/>
                <w:sz w:val="22"/>
              </w:rPr>
              <m:t>e</m:t>
            </m:r>
          </m:e>
          <m:sub>
            <m:r>
              <w:rPr>
                <w:rFonts w:ascii="Cambria Math" w:hAnsi="Cambria Math" w:cs="Times New Roman"/>
                <w:sz w:val="22"/>
              </w:rPr>
              <m:t>i,j</m:t>
            </m:r>
          </m:sub>
          <m:sup>
            <m:r>
              <w:rPr>
                <w:rFonts w:ascii="Cambria Math" w:hAnsi="Cambria Math" w:cs="Times New Roman"/>
                <w:sz w:val="22"/>
              </w:rPr>
              <m:t>t</m:t>
            </m:r>
          </m:sup>
        </m:sSubSup>
      </m:oMath>
      <w:r w:rsidR="00CB06AF" w:rsidRPr="00D53DFE">
        <w:rPr>
          <w:rFonts w:ascii="Times New Roman" w:hAnsi="Times New Roman" w:cs="Times New Roman"/>
          <w:sz w:val="22"/>
        </w:rPr>
        <w:t xml:space="preserve"> and mean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i,j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</w:rPr>
                  <m:t>p</m:t>
                </m:r>
              </m:sup>
            </m:sSubSup>
            <m:r>
              <w:rPr>
                <w:rFonts w:ascii="Cambria Math" w:hAnsi="Cambria Math" w:cs="Times New Roman"/>
                <w:sz w:val="22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i,j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</w:rPr>
                  <m:t>t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2"/>
              </w:rPr>
              <m:t>2</m:t>
            </m:r>
          </m:den>
        </m:f>
      </m:oMath>
      <w:r w:rsidR="00CB06AF" w:rsidRPr="00D53DFE">
        <w:rPr>
          <w:rFonts w:ascii="Times New Roman" w:hAnsi="Times New Roman" w:cs="Times New Roman"/>
          <w:sz w:val="22"/>
        </w:rPr>
        <w:t xml:space="preserve"> of gene </w:t>
      </w:r>
      <w:r w:rsidR="00CB06AF" w:rsidRPr="00D53DFE">
        <w:rPr>
          <w:rFonts w:ascii="Times New Roman" w:hAnsi="Times New Roman" w:cs="Times New Roman"/>
          <w:i/>
          <w:sz w:val="22"/>
        </w:rPr>
        <w:t>i</w:t>
      </w:r>
      <w:r w:rsidR="00CB06AF" w:rsidRPr="00D53DFE">
        <w:rPr>
          <w:rFonts w:ascii="Times New Roman" w:hAnsi="Times New Roman" w:cs="Times New Roman"/>
          <w:sz w:val="22"/>
        </w:rPr>
        <w:t xml:space="preserve"> in </w:t>
      </w:r>
      <w:r w:rsidR="00CB06AF" w:rsidRPr="00D53DFE">
        <w:rPr>
          <w:rFonts w:ascii="Times New Roman" w:hAnsi="Times New Roman" w:cs="Times New Roman"/>
          <w:i/>
          <w:sz w:val="22"/>
        </w:rPr>
        <w:t>j</w:t>
      </w:r>
      <w:r w:rsidR="00CB06AF" w:rsidRPr="00D53DFE">
        <w:rPr>
          <w:rFonts w:ascii="Times New Roman" w:hAnsi="Times New Roman" w:cs="Times New Roman"/>
          <w:sz w:val="22"/>
        </w:rPr>
        <w:t>-th paired primary tumor and portal vein thrombus;</w:t>
      </w:r>
    </w:p>
    <w:p w:rsidR="00CB06AF" w:rsidRPr="00D53DFE" w:rsidRDefault="00CB06AF" w:rsidP="00CE3670">
      <w:pPr>
        <w:ind w:firstLine="42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4) Use the variances of genes in adjacent normal tissues with similar expression mean to estimate the variance of gene </w:t>
      </w:r>
      <w:r w:rsidRPr="00D53DFE">
        <w:rPr>
          <w:rFonts w:ascii="Times New Roman" w:hAnsi="Times New Roman" w:cs="Times New Roman"/>
          <w:i/>
          <w:sz w:val="22"/>
        </w:rPr>
        <w:t>i</w:t>
      </w:r>
      <w:r w:rsidRPr="00D53DFE">
        <w:rPr>
          <w:rFonts w:ascii="Times New Roman" w:hAnsi="Times New Roman" w:cs="Times New Roman"/>
          <w:sz w:val="22"/>
        </w:rPr>
        <w:t xml:space="preserve"> in </w:t>
      </w:r>
      <w:r w:rsidRPr="00D53DFE">
        <w:rPr>
          <w:rFonts w:ascii="Times New Roman" w:hAnsi="Times New Roman" w:cs="Times New Roman"/>
          <w:i/>
          <w:sz w:val="22"/>
        </w:rPr>
        <w:t>j</w:t>
      </w:r>
      <w:r w:rsidRPr="00D53DFE">
        <w:rPr>
          <w:rFonts w:ascii="Times New Roman" w:hAnsi="Times New Roman" w:cs="Times New Roman"/>
          <w:sz w:val="22"/>
        </w:rPr>
        <w:t>-th paired samples</w:t>
      </w:r>
      <w:r w:rsidR="00F95842" w:rsidRPr="00D53DFE">
        <w:rPr>
          <w:rFonts w:ascii="Times New Roman" w:hAnsi="Times New Roman" w:cs="Times New Roman"/>
          <w:sz w:val="22"/>
        </w:rPr>
        <w:t>:</w:t>
      </w:r>
      <w:r w:rsidRPr="00D53DFE">
        <w:rPr>
          <w:rFonts w:ascii="Times New Roman" w:hAnsi="Times New Roman" w:cs="Times New Roman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sz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</w:rPr>
              <m:t>|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ij</m:t>
                </m:r>
              </m:sub>
            </m:sSub>
          </m:sub>
        </m:sSub>
      </m:oMath>
      <w:r w:rsidRPr="00D53DFE">
        <w:rPr>
          <w:rFonts w:ascii="Times New Roman" w:hAnsi="Times New Roman" w:cs="Times New Roman"/>
          <w:sz w:val="22"/>
        </w:rPr>
        <w:t xml:space="preserve">. In this study, we used the median of top </w:t>
      </w:r>
      <w:r w:rsidR="00C8667B" w:rsidRPr="00D53DFE">
        <w:rPr>
          <w:rFonts w:ascii="Times New Roman" w:hAnsi="Times New Roman" w:cs="Times New Roman"/>
          <w:sz w:val="22"/>
        </w:rPr>
        <w:t>1</w:t>
      </w:r>
      <w:r w:rsidRPr="00D53DFE">
        <w:rPr>
          <w:rFonts w:ascii="Times New Roman" w:hAnsi="Times New Roman" w:cs="Times New Roman"/>
          <w:sz w:val="22"/>
        </w:rPr>
        <w:t xml:space="preserve">00 genes most similar genes to do the estimation. </w:t>
      </w:r>
      <w:r w:rsidR="00A74CF8" w:rsidRPr="00D53DFE">
        <w:rPr>
          <w:rFonts w:ascii="Times New Roman" w:hAnsi="Times New Roman" w:cs="Times New Roman"/>
          <w:sz w:val="22"/>
        </w:rPr>
        <w:t xml:space="preserve">Compared with local regression such as LOWESS or spline regression, </w:t>
      </w:r>
      <w:r w:rsidR="00360DF7" w:rsidRPr="00D53DFE">
        <w:rPr>
          <w:rFonts w:ascii="Times New Roman" w:hAnsi="Times New Roman" w:cs="Times New Roman"/>
          <w:sz w:val="22"/>
        </w:rPr>
        <w:t xml:space="preserve">median </w:t>
      </w:r>
      <w:r w:rsidR="00A74CF8" w:rsidRPr="00D53DFE">
        <w:rPr>
          <w:rFonts w:ascii="Times New Roman" w:hAnsi="Times New Roman" w:cs="Times New Roman"/>
          <w:sz w:val="22"/>
        </w:rPr>
        <w:t>smoothing</w:t>
      </w:r>
      <w:r w:rsidR="00360DF7" w:rsidRPr="00D53DFE">
        <w:rPr>
          <w:rFonts w:ascii="Times New Roman" w:hAnsi="Times New Roman" w:cs="Times New Roman"/>
          <w:sz w:val="22"/>
        </w:rPr>
        <w:t xml:space="preserve"> can reduce the effect of outliers during local variance estimation;</w:t>
      </w:r>
    </w:p>
    <w:p w:rsidR="00EC482A" w:rsidRPr="00D53DFE" w:rsidRDefault="00360DF7" w:rsidP="00CE3670">
      <w:pPr>
        <w:ind w:firstLine="42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5) </w:t>
      </w:r>
      <w:r w:rsidR="00EC482A" w:rsidRPr="00D53DFE">
        <w:rPr>
          <w:rFonts w:ascii="Times New Roman" w:hAnsi="Times New Roman" w:cs="Times New Roman"/>
          <w:sz w:val="22"/>
        </w:rPr>
        <w:t xml:space="preserve">Calculate </w:t>
      </w:r>
      <m:oMath>
        <m:sSub>
          <m:sSubPr>
            <m:ctrlPr>
              <w:rPr>
                <w:rFonts w:ascii="Cambria Math" w:hAnsi="Cambria Math" w:cs="Times New Roman"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z</m:t>
            </m:r>
          </m:e>
          <m:sub>
            <m:r>
              <w:rPr>
                <w:rFonts w:ascii="Cambria Math" w:hAnsi="Cambria Math" w:cs="Times New Roman"/>
                <w:sz w:val="22"/>
              </w:rPr>
              <m:t>ij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f>
          <m:fPr>
            <m:ctrlPr>
              <w:rPr>
                <w:rFonts w:ascii="Cambria Math" w:hAnsi="Cambria Math" w:cs="Times New Roman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ij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</w:rPr>
                      <m:t>|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ij</m:t>
                        </m:r>
                      </m:sub>
                    </m:sSub>
                  </m:sub>
                </m:sSub>
              </m:e>
            </m:rad>
          </m:den>
        </m:f>
      </m:oMath>
      <w:r w:rsidR="00EC482A" w:rsidRPr="00D53DFE">
        <w:rPr>
          <w:rFonts w:ascii="Times New Roman" w:hAnsi="Times New Roman" w:cs="Times New Roman"/>
          <w:sz w:val="22"/>
        </w:rPr>
        <w:t xml:space="preserve"> and the corresponding p-value based on standard normal distribution (adjusted by BH-correction).</w:t>
      </w:r>
    </w:p>
    <w:p w:rsidR="006C1684" w:rsidRPr="00D73954" w:rsidRDefault="00DF5655" w:rsidP="00CE3670">
      <w:pPr>
        <w:ind w:firstLine="450"/>
        <w:jc w:val="left"/>
        <w:rPr>
          <w:rFonts w:ascii="Times New Roman" w:hAnsi="Times New Roman" w:cs="Times New Roman"/>
          <w:sz w:val="22"/>
        </w:rPr>
      </w:pPr>
      <w:r w:rsidRPr="00D73954">
        <w:rPr>
          <w:rFonts w:ascii="Times New Roman" w:hAnsi="Times New Roman" w:cs="Times New Roman" w:hint="eastAsia"/>
          <w:sz w:val="22"/>
        </w:rPr>
        <w:t>In this study, t</w:t>
      </w:r>
      <w:r w:rsidR="000D2232" w:rsidRPr="00D73954">
        <w:rPr>
          <w:rFonts w:ascii="Times New Roman" w:hAnsi="Times New Roman" w:cs="Times New Roman" w:hint="eastAsia"/>
          <w:sz w:val="22"/>
        </w:rPr>
        <w:t xml:space="preserve">he differentially expressed genes </w:t>
      </w:r>
      <w:r w:rsidRPr="00D73954">
        <w:rPr>
          <w:rFonts w:ascii="Times New Roman" w:hAnsi="Times New Roman" w:cs="Times New Roman" w:hint="eastAsia"/>
          <w:sz w:val="22"/>
        </w:rPr>
        <w:t xml:space="preserve">were detected with adjusted </w:t>
      </w:r>
      <w:r w:rsidR="006C1684" w:rsidRPr="00D73954">
        <w:rPr>
          <w:rFonts w:ascii="Times New Roman" w:hAnsi="Times New Roman" w:cs="Times New Roman" w:hint="eastAsia"/>
          <w:sz w:val="22"/>
        </w:rPr>
        <w:t>p-value &lt; 0.1 for each patient.</w:t>
      </w:r>
    </w:p>
    <w:p w:rsidR="00F95842" w:rsidRDefault="00D53DFE" w:rsidP="00CE3670">
      <w:pPr>
        <w:ind w:firstLine="450"/>
        <w:jc w:val="left"/>
        <w:rPr>
          <w:rFonts w:ascii="Times New Roman" w:hAnsi="Times New Roman" w:cs="Times New Roman"/>
          <w:sz w:val="22"/>
        </w:rPr>
      </w:pPr>
      <w:r w:rsidRPr="00D73954">
        <w:rPr>
          <w:rFonts w:ascii="Times New Roman" w:hAnsi="Times New Roman" w:cs="Times New Roman"/>
          <w:sz w:val="22"/>
        </w:rPr>
        <w:t xml:space="preserve">To estimate </w:t>
      </w:r>
      <w:r w:rsidRPr="00D73954">
        <w:rPr>
          <w:rFonts w:ascii="Times New Roman" w:hAnsi="Times New Roman" w:cs="Times New Roman" w:hint="eastAsia"/>
          <w:sz w:val="22"/>
        </w:rPr>
        <w:t xml:space="preserve">the </w:t>
      </w:r>
      <w:r w:rsidRPr="00D73954">
        <w:rPr>
          <w:rFonts w:ascii="Times New Roman" w:hAnsi="Times New Roman" w:cs="Times New Roman"/>
          <w:sz w:val="22"/>
        </w:rPr>
        <w:t>statistical</w:t>
      </w:r>
      <w:r w:rsidRPr="00D73954">
        <w:rPr>
          <w:rFonts w:ascii="Times New Roman" w:hAnsi="Times New Roman" w:cs="Times New Roman" w:hint="eastAsia"/>
          <w:sz w:val="22"/>
        </w:rPr>
        <w:t xml:space="preserve"> significances </w:t>
      </w:r>
      <w:r w:rsidR="006C1684" w:rsidRPr="00D73954">
        <w:rPr>
          <w:rFonts w:ascii="Times New Roman" w:hAnsi="Times New Roman" w:cs="Times New Roman" w:hint="eastAsia"/>
          <w:sz w:val="22"/>
        </w:rPr>
        <w:t xml:space="preserve">of the recurrently differentially expressed genes, </w:t>
      </w:r>
      <w:r w:rsidR="000E086F" w:rsidRPr="00D73954">
        <w:rPr>
          <w:rFonts w:ascii="Times New Roman" w:hAnsi="Times New Roman" w:cs="Times New Roman" w:hint="eastAsia"/>
          <w:sz w:val="22"/>
        </w:rPr>
        <w:t>a permutation test was used: 1) randomly sample size-matched genes according to the number of differentially expressed genes for each patient</w:t>
      </w:r>
      <w:r w:rsidR="009D4A53" w:rsidRPr="00D73954">
        <w:rPr>
          <w:rFonts w:ascii="Times New Roman" w:hAnsi="Times New Roman" w:cs="Times New Roman" w:hint="eastAsia"/>
          <w:sz w:val="22"/>
        </w:rPr>
        <w:t xml:space="preserve"> (the directions of differential expressions are also matched)</w:t>
      </w:r>
      <w:r w:rsidR="000E086F" w:rsidRPr="00D73954">
        <w:rPr>
          <w:rFonts w:ascii="Times New Roman" w:hAnsi="Times New Roman" w:cs="Times New Roman" w:hint="eastAsia"/>
          <w:sz w:val="22"/>
        </w:rPr>
        <w:t xml:space="preserve">; 2) calculate the </w:t>
      </w:r>
      <w:r w:rsidR="00500C3A" w:rsidRPr="00D73954">
        <w:rPr>
          <w:rFonts w:ascii="Times New Roman" w:hAnsi="Times New Roman" w:cs="Times New Roman" w:hint="eastAsia"/>
          <w:sz w:val="22"/>
        </w:rPr>
        <w:t>numbers of gene recurrences</w:t>
      </w:r>
      <w:r w:rsidR="000E086F" w:rsidRPr="00D73954">
        <w:rPr>
          <w:rFonts w:ascii="Times New Roman" w:hAnsi="Times New Roman" w:cs="Times New Roman" w:hint="eastAsia"/>
          <w:sz w:val="22"/>
        </w:rPr>
        <w:t xml:space="preserve"> </w:t>
      </w:r>
      <w:r w:rsidR="00500C3A" w:rsidRPr="00D73954">
        <w:rPr>
          <w:rFonts w:ascii="Times New Roman" w:hAnsi="Times New Roman" w:cs="Times New Roman" w:hint="eastAsia"/>
          <w:sz w:val="22"/>
        </w:rPr>
        <w:t>in all patients; 3) repeat the</w:t>
      </w:r>
      <w:r w:rsidR="00500C3A">
        <w:rPr>
          <w:rFonts w:ascii="Times New Roman" w:hAnsi="Times New Roman" w:cs="Times New Roman" w:hint="eastAsia"/>
          <w:sz w:val="22"/>
        </w:rPr>
        <w:t xml:space="preserve"> </w:t>
      </w:r>
      <w:r w:rsidR="00500C3A">
        <w:rPr>
          <w:rFonts w:ascii="Times New Roman" w:hAnsi="Times New Roman" w:cs="Times New Roman" w:hint="eastAsia"/>
          <w:sz w:val="22"/>
        </w:rPr>
        <w:lastRenderedPageBreak/>
        <w:t xml:space="preserve">sampling processes </w:t>
      </w:r>
      <w:r w:rsidR="00500C3A" w:rsidRPr="00500C3A">
        <w:rPr>
          <w:rFonts w:ascii="Times New Roman" w:hAnsi="Times New Roman" w:cs="Times New Roman" w:hint="eastAsia"/>
          <w:i/>
          <w:sz w:val="22"/>
        </w:rPr>
        <w:t>N</w:t>
      </w:r>
      <w:r w:rsidR="00500C3A">
        <w:rPr>
          <w:rFonts w:ascii="Times New Roman" w:hAnsi="Times New Roman" w:cs="Times New Roman" w:hint="eastAsia"/>
          <w:sz w:val="22"/>
        </w:rPr>
        <w:t xml:space="preserve"> times (10,000 in this study) to estimate the null distribution of the recurrences; and 4) calculate FDRs for different levels of recurrences (up-regulated and down-regulated are calculated separately).</w:t>
      </w:r>
    </w:p>
    <w:p w:rsidR="00D53DFE" w:rsidRPr="00500C3A" w:rsidRDefault="00D53DFE" w:rsidP="00CE3670">
      <w:pPr>
        <w:ind w:firstLine="450"/>
        <w:jc w:val="left"/>
        <w:rPr>
          <w:rFonts w:ascii="Times New Roman" w:hAnsi="Times New Roman" w:cs="Times New Roman"/>
          <w:sz w:val="22"/>
        </w:rPr>
      </w:pPr>
    </w:p>
    <w:p w:rsidR="00387DC0" w:rsidRPr="00D53DFE" w:rsidRDefault="00F95842" w:rsidP="00CE3670">
      <w:pPr>
        <w:jc w:val="left"/>
        <w:rPr>
          <w:rFonts w:ascii="Times New Roman" w:hAnsi="Times New Roman" w:cs="Times New Roman"/>
          <w:b/>
          <w:sz w:val="22"/>
        </w:rPr>
      </w:pPr>
      <w:r w:rsidRPr="00D53DFE">
        <w:rPr>
          <w:rFonts w:ascii="Times New Roman" w:hAnsi="Times New Roman" w:cs="Times New Roman"/>
          <w:b/>
          <w:sz w:val="22"/>
        </w:rPr>
        <w:t>References</w:t>
      </w:r>
    </w:p>
    <w:p w:rsidR="00F95842" w:rsidRPr="00D53DFE" w:rsidRDefault="005934EC" w:rsidP="00CE3670">
      <w:pPr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Anders S and Huber W. Differential expression analysis for sequence count data. </w:t>
      </w:r>
      <w:r w:rsidRPr="00D53DFE">
        <w:rPr>
          <w:rFonts w:ascii="Times New Roman" w:hAnsi="Times New Roman" w:cs="Times New Roman"/>
          <w:i/>
          <w:sz w:val="22"/>
        </w:rPr>
        <w:t xml:space="preserve">Genome Biol </w:t>
      </w:r>
      <w:r w:rsidRPr="00D53DFE">
        <w:rPr>
          <w:rFonts w:ascii="Times New Roman" w:hAnsi="Times New Roman" w:cs="Times New Roman"/>
          <w:sz w:val="22"/>
        </w:rPr>
        <w:t>2010, 11(10):R106.</w:t>
      </w:r>
    </w:p>
    <w:p w:rsidR="005934EC" w:rsidRPr="00D53DFE" w:rsidRDefault="005934EC" w:rsidP="00CE3670">
      <w:pPr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Feng J, Meyer CA, Wang Q, Liu JS, Liu SL, Zhang Y. GFOLD: a generalized fold change for ranking differentially expressed genes from RNA-seq data. </w:t>
      </w:r>
      <w:r w:rsidRPr="00D53DFE">
        <w:rPr>
          <w:rFonts w:ascii="Times New Roman" w:hAnsi="Times New Roman" w:cs="Times New Roman"/>
          <w:i/>
          <w:sz w:val="22"/>
        </w:rPr>
        <w:t>Bioinformatics</w:t>
      </w:r>
      <w:r w:rsidRPr="00D53DFE">
        <w:rPr>
          <w:rFonts w:ascii="Times New Roman" w:hAnsi="Times New Roman" w:cs="Times New Roman"/>
          <w:sz w:val="22"/>
        </w:rPr>
        <w:t xml:space="preserve"> 2012, 28(21):2782-2788.</w:t>
      </w:r>
    </w:p>
    <w:p w:rsidR="005934EC" w:rsidRPr="00D53DFE" w:rsidRDefault="005934EC" w:rsidP="00CE3670">
      <w:pPr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Love MI, Huber W and Anders S. Moderated estimation of fold change and dispersion for RNA-seq data with DESeq2. </w:t>
      </w:r>
      <w:r w:rsidRPr="00D53DFE">
        <w:rPr>
          <w:rFonts w:ascii="Times New Roman" w:hAnsi="Times New Roman" w:cs="Times New Roman"/>
          <w:i/>
          <w:sz w:val="22"/>
        </w:rPr>
        <w:t>Genome Biol</w:t>
      </w:r>
      <w:r w:rsidRPr="00D53DFE">
        <w:rPr>
          <w:rFonts w:ascii="Times New Roman" w:hAnsi="Times New Roman" w:cs="Times New Roman"/>
          <w:sz w:val="22"/>
        </w:rPr>
        <w:t xml:space="preserve"> 2014, 15(12):550.</w:t>
      </w:r>
    </w:p>
    <w:p w:rsidR="005934EC" w:rsidRPr="00D53DFE" w:rsidRDefault="005934EC" w:rsidP="00CE3670">
      <w:pPr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D53DFE">
        <w:rPr>
          <w:rFonts w:ascii="Times New Roman" w:hAnsi="Times New Roman" w:cs="Times New Roman"/>
          <w:sz w:val="22"/>
        </w:rPr>
        <w:t xml:space="preserve">Wang L, Feng Z, Wang X, Wang X and Zhang X. DEGseq: an R package for identifying differentially expressed genes from RNA-seq data. </w:t>
      </w:r>
      <w:r w:rsidRPr="00D53DFE">
        <w:rPr>
          <w:rFonts w:ascii="Times New Roman" w:hAnsi="Times New Roman" w:cs="Times New Roman"/>
          <w:i/>
          <w:sz w:val="22"/>
        </w:rPr>
        <w:t>Bioinformatics</w:t>
      </w:r>
      <w:r w:rsidRPr="00D53DFE">
        <w:rPr>
          <w:rFonts w:ascii="Times New Roman" w:hAnsi="Times New Roman" w:cs="Times New Roman"/>
          <w:sz w:val="22"/>
        </w:rPr>
        <w:t xml:space="preserve"> 2010, 26(1):136-138.</w:t>
      </w:r>
    </w:p>
    <w:p w:rsidR="005934EC" w:rsidRPr="00D53DFE" w:rsidRDefault="005934EC" w:rsidP="00D53DFE">
      <w:pPr>
        <w:ind w:left="440" w:hangingChars="200" w:hanging="440"/>
        <w:rPr>
          <w:rFonts w:ascii="Times New Roman" w:hAnsi="Times New Roman" w:cs="Times New Roman"/>
          <w:sz w:val="22"/>
        </w:rPr>
      </w:pPr>
    </w:p>
    <w:p w:rsidR="001B05A5" w:rsidRDefault="007F4B6A" w:rsidP="00CE3670">
      <w:pPr>
        <w:pStyle w:val="Heading2"/>
        <w:spacing w:beforeLines="100" w:before="312" w:afterLines="50" w:after="156" w:line="240" w:lineRule="auto"/>
        <w:jc w:val="left"/>
        <w:rPr>
          <w:rFonts w:ascii="Times New Roman" w:hAnsi="Times New Roman" w:cs="Times New Roman"/>
        </w:rPr>
      </w:pPr>
      <w:r w:rsidRPr="00D53DFE">
        <w:rPr>
          <w:rFonts w:ascii="Times New Roman" w:hAnsi="Times New Roman" w:cs="Times New Roman"/>
        </w:rPr>
        <w:br w:type="page"/>
      </w:r>
    </w:p>
    <w:p w:rsidR="00F3209D" w:rsidRPr="005E359E" w:rsidRDefault="008860E4" w:rsidP="005E359E">
      <w:pPr>
        <w:pStyle w:val="Heading2"/>
        <w:spacing w:beforeLines="100" w:before="312" w:afterLines="50" w:after="156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Supplementary Figure S1</w:t>
      </w:r>
    </w:p>
    <w:p w:rsidR="00F3209D" w:rsidRDefault="002F7C73" w:rsidP="002F7C73">
      <w:pPr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eastAsia="en-US"/>
        </w:rPr>
        <w:drawing>
          <wp:inline distT="0" distB="0" distL="0" distR="0">
            <wp:extent cx="3657600" cy="2178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70D" w:rsidRDefault="002F7C73" w:rsidP="00FA351C">
      <w:pPr>
        <w:widowControl/>
        <w:jc w:val="left"/>
        <w:rPr>
          <w:rFonts w:ascii="Times New Roman" w:hAnsi="Times New Roman" w:cs="Times New Roman"/>
        </w:rPr>
      </w:pPr>
      <w:r w:rsidRPr="0030346C">
        <w:rPr>
          <w:rFonts w:ascii="Times New Roman" w:hAnsi="Times New Roman" w:cs="Times New Roman" w:hint="eastAsia"/>
          <w:b/>
          <w:sz w:val="22"/>
        </w:rPr>
        <w:t>Figure S1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Pr="002F7C73">
        <w:rPr>
          <w:rFonts w:ascii="Times New Roman" w:hAnsi="Times New Roman" w:cs="Times New Roman"/>
          <w:sz w:val="22"/>
        </w:rPr>
        <w:t xml:space="preserve">The individualized differential expression patterns </w:t>
      </w:r>
      <w:r>
        <w:rPr>
          <w:rFonts w:ascii="Times New Roman" w:hAnsi="Times New Roman" w:cs="Times New Roman" w:hint="eastAsia"/>
          <w:sz w:val="22"/>
        </w:rPr>
        <w:t xml:space="preserve">of lncRNAs </w:t>
      </w:r>
      <w:r w:rsidRPr="002F7C73">
        <w:rPr>
          <w:rFonts w:ascii="Times New Roman" w:hAnsi="Times New Roman" w:cs="Times New Roman"/>
          <w:sz w:val="22"/>
        </w:rPr>
        <w:t>between primary tumors and PVTTs identified by IDASeq (q-value &lt; 0.1).</w:t>
      </w:r>
    </w:p>
    <w:p w:rsidR="001B05A5" w:rsidRDefault="001B05A5" w:rsidP="00FA351C">
      <w:pPr>
        <w:widowControl/>
        <w:jc w:val="left"/>
        <w:rPr>
          <w:rFonts w:ascii="Times New Roman" w:hAnsi="Times New Roman" w:cs="Times New Roman"/>
        </w:rPr>
      </w:pPr>
    </w:p>
    <w:p w:rsidR="005E359E" w:rsidRDefault="005E359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214AC" w:rsidRPr="005E359E" w:rsidRDefault="005E359E" w:rsidP="005E359E">
      <w:pPr>
        <w:pStyle w:val="Heading2"/>
        <w:spacing w:beforeLines="100" w:before="312" w:afterLines="50" w:after="156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E359E">
        <w:rPr>
          <w:rFonts w:ascii="Times New Roman" w:hAnsi="Times New Roman" w:cs="Times New Roman" w:hint="eastAsia"/>
          <w:sz w:val="24"/>
          <w:szCs w:val="24"/>
        </w:rPr>
        <w:lastRenderedPageBreak/>
        <w:t>Supplementary Figure S2</w:t>
      </w:r>
    </w:p>
    <w:p w:rsidR="005E359E" w:rsidRDefault="00FC02A6" w:rsidP="00FC02A6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395600" cy="2203200"/>
            <wp:effectExtent l="0" t="0" r="508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00" cy="2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AC" w:rsidRPr="00D53DFE" w:rsidRDefault="005E359E" w:rsidP="00FA351C">
      <w:pPr>
        <w:widowControl/>
        <w:jc w:val="left"/>
        <w:rPr>
          <w:rFonts w:ascii="Times New Roman" w:hAnsi="Times New Roman" w:cs="Times New Roman"/>
        </w:rPr>
      </w:pPr>
      <w:r w:rsidRPr="00FC02A6">
        <w:rPr>
          <w:rFonts w:ascii="Times New Roman" w:hAnsi="Times New Roman" w:cs="Times New Roman" w:hint="eastAsia"/>
          <w:b/>
        </w:rPr>
        <w:t>Figure S2</w:t>
      </w:r>
      <w:r>
        <w:rPr>
          <w:rFonts w:ascii="Times New Roman" w:hAnsi="Times New Roman" w:cs="Times New Roman" w:hint="eastAsia"/>
        </w:rPr>
        <w:t xml:space="preserve">. </w:t>
      </w:r>
      <w:r w:rsidR="00FC02A6">
        <w:rPr>
          <w:rFonts w:ascii="Times New Roman" w:hAnsi="Times New Roman" w:cs="Times New Roman" w:hint="eastAsia"/>
        </w:rPr>
        <w:t>The Log2-transformed fold changes of recurrently altered lncRNAs between matched PVTTs and primary tumors.</w:t>
      </w:r>
      <w:r w:rsidR="00106B71">
        <w:rPr>
          <w:rFonts w:ascii="Times New Roman" w:hAnsi="Times New Roman" w:cs="Times New Roman" w:hint="eastAsia"/>
        </w:rPr>
        <w:t xml:space="preserve"> The lncRNAs are annotated by NONCODE database.</w:t>
      </w:r>
    </w:p>
    <w:sectPr w:rsidR="00E214AC" w:rsidRPr="00D53DF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6A9" w:rsidRDefault="000626A9" w:rsidP="00DC2F72">
      <w:r>
        <w:separator/>
      </w:r>
    </w:p>
  </w:endnote>
  <w:endnote w:type="continuationSeparator" w:id="0">
    <w:p w:rsidR="000626A9" w:rsidRDefault="000626A9" w:rsidP="00DC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3312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11D83" w:rsidRPr="00111D83" w:rsidRDefault="00111D83">
        <w:pPr>
          <w:pStyle w:val="Footer"/>
          <w:jc w:val="center"/>
          <w:rPr>
            <w:rFonts w:ascii="Times New Roman" w:hAnsi="Times New Roman" w:cs="Times New Roman"/>
          </w:rPr>
        </w:pPr>
        <w:r w:rsidRPr="00111D83">
          <w:rPr>
            <w:rFonts w:ascii="Times New Roman" w:hAnsi="Times New Roman" w:cs="Times New Roman"/>
          </w:rPr>
          <w:fldChar w:fldCharType="begin"/>
        </w:r>
        <w:r w:rsidRPr="00111D83">
          <w:rPr>
            <w:rFonts w:ascii="Times New Roman" w:hAnsi="Times New Roman" w:cs="Times New Roman"/>
          </w:rPr>
          <w:instrText>PAGE   \* MERGEFORMAT</w:instrText>
        </w:r>
        <w:r w:rsidRPr="00111D83">
          <w:rPr>
            <w:rFonts w:ascii="Times New Roman" w:hAnsi="Times New Roman" w:cs="Times New Roman"/>
          </w:rPr>
          <w:fldChar w:fldCharType="separate"/>
        </w:r>
        <w:r w:rsidR="00F11303" w:rsidRPr="00F11303">
          <w:rPr>
            <w:rFonts w:ascii="Times New Roman" w:hAnsi="Times New Roman" w:cs="Times New Roman"/>
            <w:noProof/>
            <w:lang w:val="zh-CN"/>
          </w:rPr>
          <w:t>1</w:t>
        </w:r>
        <w:r w:rsidRPr="00111D83">
          <w:rPr>
            <w:rFonts w:ascii="Times New Roman" w:hAnsi="Times New Roman" w:cs="Times New Roman"/>
          </w:rPr>
          <w:fldChar w:fldCharType="end"/>
        </w:r>
      </w:p>
    </w:sdtContent>
  </w:sdt>
  <w:p w:rsidR="00111D83" w:rsidRDefault="00111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6A9" w:rsidRDefault="000626A9" w:rsidP="00DC2F72">
      <w:r>
        <w:separator/>
      </w:r>
    </w:p>
  </w:footnote>
  <w:footnote w:type="continuationSeparator" w:id="0">
    <w:p w:rsidR="000626A9" w:rsidRDefault="000626A9" w:rsidP="00DC2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013"/>
  </w:docVars>
  <w:rsids>
    <w:rsidRoot w:val="003E3BF4"/>
    <w:rsid w:val="0000037D"/>
    <w:rsid w:val="0001629D"/>
    <w:rsid w:val="000626A9"/>
    <w:rsid w:val="000D2232"/>
    <w:rsid w:val="000E086F"/>
    <w:rsid w:val="00106B71"/>
    <w:rsid w:val="00106FD5"/>
    <w:rsid w:val="00111D83"/>
    <w:rsid w:val="0017009B"/>
    <w:rsid w:val="001B05A5"/>
    <w:rsid w:val="001F0A0B"/>
    <w:rsid w:val="00203949"/>
    <w:rsid w:val="002140A1"/>
    <w:rsid w:val="002C26E3"/>
    <w:rsid w:val="002C4152"/>
    <w:rsid w:val="002F2681"/>
    <w:rsid w:val="002F7C73"/>
    <w:rsid w:val="0030346C"/>
    <w:rsid w:val="003237EA"/>
    <w:rsid w:val="003569C2"/>
    <w:rsid w:val="00360DF7"/>
    <w:rsid w:val="003628DD"/>
    <w:rsid w:val="00387DC0"/>
    <w:rsid w:val="003A5D85"/>
    <w:rsid w:val="003B1851"/>
    <w:rsid w:val="003E3BF4"/>
    <w:rsid w:val="0044184E"/>
    <w:rsid w:val="00461920"/>
    <w:rsid w:val="004C1C91"/>
    <w:rsid w:val="004C7ED5"/>
    <w:rsid w:val="00500C3A"/>
    <w:rsid w:val="00522685"/>
    <w:rsid w:val="00587B5C"/>
    <w:rsid w:val="005934EC"/>
    <w:rsid w:val="005D25D9"/>
    <w:rsid w:val="005E359E"/>
    <w:rsid w:val="00601020"/>
    <w:rsid w:val="006C1684"/>
    <w:rsid w:val="006E6BE9"/>
    <w:rsid w:val="006F4EA3"/>
    <w:rsid w:val="00756470"/>
    <w:rsid w:val="00790AA6"/>
    <w:rsid w:val="007F4B6A"/>
    <w:rsid w:val="00804361"/>
    <w:rsid w:val="00815F37"/>
    <w:rsid w:val="008464E1"/>
    <w:rsid w:val="008757EB"/>
    <w:rsid w:val="008860E4"/>
    <w:rsid w:val="008F5641"/>
    <w:rsid w:val="008F5A9C"/>
    <w:rsid w:val="009164B7"/>
    <w:rsid w:val="00954751"/>
    <w:rsid w:val="009641A5"/>
    <w:rsid w:val="009B358C"/>
    <w:rsid w:val="009D4A53"/>
    <w:rsid w:val="009E09F6"/>
    <w:rsid w:val="009E345B"/>
    <w:rsid w:val="00A73530"/>
    <w:rsid w:val="00A74CF8"/>
    <w:rsid w:val="00AD3F4E"/>
    <w:rsid w:val="00AD718A"/>
    <w:rsid w:val="00AF4454"/>
    <w:rsid w:val="00B1070D"/>
    <w:rsid w:val="00B30F2A"/>
    <w:rsid w:val="00B53FF8"/>
    <w:rsid w:val="00BB68D6"/>
    <w:rsid w:val="00BD7602"/>
    <w:rsid w:val="00BF0B02"/>
    <w:rsid w:val="00C06080"/>
    <w:rsid w:val="00C144DA"/>
    <w:rsid w:val="00C20D5E"/>
    <w:rsid w:val="00C70ACF"/>
    <w:rsid w:val="00C8667B"/>
    <w:rsid w:val="00C94FA4"/>
    <w:rsid w:val="00CB06AF"/>
    <w:rsid w:val="00CD33A5"/>
    <w:rsid w:val="00CD49D2"/>
    <w:rsid w:val="00CE3670"/>
    <w:rsid w:val="00D4014B"/>
    <w:rsid w:val="00D53DFE"/>
    <w:rsid w:val="00D5646C"/>
    <w:rsid w:val="00D73954"/>
    <w:rsid w:val="00DB7C71"/>
    <w:rsid w:val="00DC22C9"/>
    <w:rsid w:val="00DC2F72"/>
    <w:rsid w:val="00DF5655"/>
    <w:rsid w:val="00E214AC"/>
    <w:rsid w:val="00E637FF"/>
    <w:rsid w:val="00EB67F0"/>
    <w:rsid w:val="00EC482A"/>
    <w:rsid w:val="00F11303"/>
    <w:rsid w:val="00F3209D"/>
    <w:rsid w:val="00F40C6E"/>
    <w:rsid w:val="00F51D7F"/>
    <w:rsid w:val="00F6148E"/>
    <w:rsid w:val="00F7640A"/>
    <w:rsid w:val="00F95842"/>
    <w:rsid w:val="00FA2940"/>
    <w:rsid w:val="00FA351C"/>
    <w:rsid w:val="00FC02A6"/>
    <w:rsid w:val="00FD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E00D1"/>
  <w15:docId w15:val="{76B5F555-C77F-40E7-931D-27743A2A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62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29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64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E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E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4C1C91"/>
    <w:pPr>
      <w:ind w:firstLineChars="200" w:firstLine="420"/>
    </w:pPr>
  </w:style>
  <w:style w:type="table" w:styleId="TableGrid">
    <w:name w:val="Table Grid"/>
    <w:basedOn w:val="TableNormal"/>
    <w:uiPriority w:val="59"/>
    <w:rsid w:val="00387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1629D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1629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2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C2F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2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2F72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0A0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A0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A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4</Pages>
  <Words>743</Words>
  <Characters>3428</Characters>
  <Application>Microsoft Office Word</Application>
  <DocSecurity>0</DocSecurity>
  <Lines>489</Lines>
  <Paragraphs>463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GUJIN</dc:creator>
  <cp:keywords/>
  <dc:description/>
  <cp:lastModifiedBy>S3G_Reference_Citation_Sequence</cp:lastModifiedBy>
  <cp:revision>47</cp:revision>
  <dcterms:created xsi:type="dcterms:W3CDTF">2015-04-22T14:47:00Z</dcterms:created>
  <dcterms:modified xsi:type="dcterms:W3CDTF">2019-10-11T10:13:00Z</dcterms:modified>
</cp:coreProperties>
</file>