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szCs w:val="21"/>
        </w:rPr>
      </w:pPr>
      <w:r>
        <w:rPr>
          <w:szCs w:val="21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szCs w:val="21"/>
        </w:rPr>
        <w:instrText xml:space="preserve">ADDIN CNKISM.UserStyle</w:instrText>
      </w:r>
      <w:r>
        <w:rPr>
          <w:szCs w:val="21"/>
        </w:rPr>
        <w:fldChar w:fldCharType="end"/>
      </w:r>
      <w:r>
        <w:rPr>
          <w:rFonts w:hint="eastAsia"/>
          <w:szCs w:val="21"/>
        </w:rPr>
        <w:t>Table S</w:t>
      </w:r>
      <w:r>
        <w:rPr>
          <w:rFonts w:hint="eastAsia"/>
          <w:szCs w:val="21"/>
          <w:lang w:val="en-US" w:eastAsia="zh-CN"/>
        </w:rPr>
        <w:t>2</w:t>
      </w:r>
      <w:bookmarkStart w:id="0" w:name="_GoBack"/>
      <w:bookmarkEnd w:id="0"/>
      <w:r>
        <w:rPr>
          <w:rFonts w:hint="eastAsia"/>
          <w:szCs w:val="21"/>
        </w:rPr>
        <w:t xml:space="preserve"> The name of brain and cortical areas</w:t>
      </w:r>
    </w:p>
    <w:tbl>
      <w:tblPr>
        <w:tblStyle w:val="4"/>
        <w:tblW w:w="8196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81"/>
        <w:gridCol w:w="2145"/>
        <w:gridCol w:w="2640"/>
        <w:gridCol w:w="153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88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1-2</w:t>
            </w:r>
            <w:r>
              <w:rPr>
                <w:rFonts w:hint="eastAsia"/>
                <w:color w:val="000000"/>
                <w:kern w:val="0"/>
                <w:sz w:val="18"/>
                <w:szCs w:val="18"/>
              </w:rPr>
              <w:t xml:space="preserve"> Stage</w:t>
            </w:r>
          </w:p>
        </w:tc>
        <w:tc>
          <w:tcPr>
            <w:tcW w:w="417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3-15</w:t>
            </w:r>
            <w:r>
              <w:rPr>
                <w:rFonts w:hint="eastAsia"/>
                <w:color w:val="000000"/>
                <w:kern w:val="0"/>
                <w:sz w:val="18"/>
                <w:szCs w:val="18"/>
              </w:rPr>
              <w:t xml:space="preserve"> Stage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188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rStyle w:val="8"/>
              </w:rPr>
              <w:t>Neocortex NCX</w:t>
            </w:r>
            <w:r>
              <w:rPr>
                <w:rStyle w:val="9"/>
                <w:rFonts w:hint="default"/>
              </w:rPr>
              <w:t>（</w:t>
            </w:r>
            <w:r>
              <w:rPr>
                <w:rStyle w:val="8"/>
              </w:rPr>
              <w:t>11</w:t>
            </w:r>
            <w:r>
              <w:rPr>
                <w:rStyle w:val="9"/>
                <w:rFonts w:hint="default"/>
              </w:rPr>
              <w:t>）</w:t>
            </w:r>
          </w:p>
        </w:tc>
        <w:tc>
          <w:tcPr>
            <w:tcW w:w="214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</w:rPr>
              <w:t>F</w:t>
            </w:r>
            <w:r>
              <w:rPr>
                <w:color w:val="000000"/>
                <w:kern w:val="0"/>
                <w:sz w:val="18"/>
                <w:szCs w:val="18"/>
              </w:rPr>
              <w:t>rontal cortex</w:t>
            </w:r>
            <w:r>
              <w:rPr>
                <w:rFonts w:hint="eastAsia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color w:val="000000"/>
                <w:kern w:val="0"/>
                <w:sz w:val="18"/>
                <w:szCs w:val="18"/>
              </w:rPr>
              <w:t>(FC)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Orbital </w:t>
            </w:r>
            <w:r>
              <w:rPr>
                <w:rFonts w:hint="eastAsia"/>
                <w:color w:val="000000"/>
                <w:kern w:val="0"/>
                <w:sz w:val="18"/>
                <w:szCs w:val="18"/>
              </w:rPr>
              <w:t>f</w:t>
            </w:r>
            <w:r>
              <w:rPr>
                <w:color w:val="000000"/>
                <w:kern w:val="0"/>
                <w:sz w:val="18"/>
                <w:szCs w:val="18"/>
              </w:rPr>
              <w:t xml:space="preserve">rontal </w:t>
            </w:r>
            <w:r>
              <w:rPr>
                <w:rFonts w:hint="eastAsia"/>
                <w:color w:val="000000"/>
                <w:kern w:val="0"/>
                <w:sz w:val="18"/>
                <w:szCs w:val="18"/>
              </w:rPr>
              <w:t>c</w:t>
            </w:r>
            <w:r>
              <w:rPr>
                <w:color w:val="000000"/>
                <w:kern w:val="0"/>
                <w:sz w:val="18"/>
                <w:szCs w:val="18"/>
              </w:rPr>
              <w:t>ortex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OFC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188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Dorsolateral prefrontal cortex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DFC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188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</w:rPr>
              <w:t>V</w:t>
            </w:r>
            <w:r>
              <w:rPr>
                <w:color w:val="000000"/>
                <w:kern w:val="0"/>
                <w:sz w:val="18"/>
                <w:szCs w:val="18"/>
              </w:rPr>
              <w:t>entral prefrontal cortex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VFC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188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Medial prefrontal cortex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MFC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188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Primary motor cortex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M1C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188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Parietal cortex</w:t>
            </w:r>
            <w:r>
              <w:rPr>
                <w:rFonts w:hint="eastAsia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color w:val="000000"/>
                <w:kern w:val="0"/>
                <w:sz w:val="18"/>
                <w:szCs w:val="18"/>
              </w:rPr>
              <w:t>(PC)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Primary sensory cortex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S1C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188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</w:rPr>
              <w:t>I</w:t>
            </w:r>
            <w:r>
              <w:rPr>
                <w:color w:val="000000"/>
                <w:kern w:val="0"/>
                <w:sz w:val="18"/>
                <w:szCs w:val="18"/>
              </w:rPr>
              <w:t>nferior parietal cortex 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IPC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188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Temporal cortex</w:t>
            </w:r>
            <w:r>
              <w:rPr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color w:val="000000"/>
                <w:kern w:val="0"/>
                <w:sz w:val="18"/>
                <w:szCs w:val="18"/>
              </w:rPr>
              <w:t>(TC)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Primary auditory cortex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A1C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188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Superior temporal cortex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STC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188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Inferior temporal cortex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ITC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188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Occipital cortex</w:t>
            </w:r>
            <w:r>
              <w:rPr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color w:val="000000"/>
                <w:kern w:val="0"/>
                <w:sz w:val="18"/>
                <w:szCs w:val="18"/>
              </w:rPr>
              <w:t>(OC)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Primary visual cortex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V1C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\l "/javascript:;" </w:instrText>
            </w:r>
            <w:r>
              <w:fldChar w:fldCharType="separate"/>
            </w:r>
            <w:r>
              <w:rPr>
                <w:color w:val="000000"/>
                <w:kern w:val="0"/>
                <w:sz w:val="18"/>
                <w:szCs w:val="18"/>
              </w:rPr>
              <w:t>Hippocampus</w:t>
            </w:r>
            <w:r>
              <w:rPr>
                <w:color w:val="000000"/>
                <w:kern w:val="0"/>
                <w:sz w:val="18"/>
                <w:szCs w:val="18"/>
              </w:rPr>
              <w:fldChar w:fldCharType="end"/>
            </w:r>
            <w:r>
              <w:rPr>
                <w:rFonts w:hint="eastAsia"/>
                <w:color w:val="000000"/>
                <w:kern w:val="0"/>
                <w:sz w:val="18"/>
                <w:szCs w:val="18"/>
              </w:rPr>
              <w:t xml:space="preserve"> (HIP)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\l "/javascript:;" </w:instrText>
            </w:r>
            <w:r>
              <w:fldChar w:fldCharType="separate"/>
            </w:r>
            <w:r>
              <w:rPr>
                <w:color w:val="000000"/>
                <w:kern w:val="0"/>
                <w:sz w:val="18"/>
                <w:szCs w:val="18"/>
              </w:rPr>
              <w:t>Hippocampus</w:t>
            </w:r>
            <w:r>
              <w:rPr>
                <w:color w:val="000000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HIP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Amygdala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AMY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1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The ventral forebrain (VF)</w:t>
            </w:r>
          </w:p>
        </w:tc>
        <w:tc>
          <w:tcPr>
            <w:tcW w:w="26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striatum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STR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Medial ganglionic eminence</w:t>
            </w:r>
            <w:r>
              <w:rPr>
                <w:rFonts w:hint="eastAsia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color w:val="000000"/>
                <w:kern w:val="0"/>
                <w:sz w:val="18"/>
                <w:szCs w:val="18"/>
              </w:rPr>
              <w:t>(MGE)</w:t>
            </w:r>
          </w:p>
        </w:tc>
        <w:tc>
          <w:tcPr>
            <w:tcW w:w="26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1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</w:rPr>
              <w:t>L</w:t>
            </w:r>
            <w:r>
              <w:rPr>
                <w:color w:val="000000"/>
                <w:kern w:val="0"/>
                <w:sz w:val="18"/>
                <w:szCs w:val="18"/>
              </w:rPr>
              <w:t>ateral ganglionic eminence</w:t>
            </w:r>
            <w:r>
              <w:rPr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color w:val="000000"/>
                <w:kern w:val="0"/>
                <w:sz w:val="18"/>
                <w:szCs w:val="18"/>
              </w:rPr>
              <w:t>(LGE)</w:t>
            </w:r>
          </w:p>
        </w:tc>
        <w:tc>
          <w:tcPr>
            <w:tcW w:w="26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1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</w:rPr>
              <w:t>C</w:t>
            </w:r>
            <w:r>
              <w:rPr>
                <w:color w:val="000000"/>
                <w:kern w:val="0"/>
                <w:sz w:val="18"/>
                <w:szCs w:val="18"/>
              </w:rPr>
              <w:t>audal ganglionic eminence</w:t>
            </w:r>
            <w:r>
              <w:rPr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color w:val="000000"/>
                <w:kern w:val="0"/>
                <w:sz w:val="18"/>
                <w:szCs w:val="18"/>
              </w:rPr>
              <w:t>(CGE)</w:t>
            </w:r>
          </w:p>
        </w:tc>
        <w:tc>
          <w:tcPr>
            <w:tcW w:w="26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1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Diencephalon (DIE)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</w:rPr>
              <w:t>M</w:t>
            </w:r>
            <w:r>
              <w:rPr>
                <w:color w:val="000000"/>
                <w:kern w:val="0"/>
                <w:sz w:val="18"/>
                <w:szCs w:val="18"/>
              </w:rPr>
              <w:t>ediodorsal thalamus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MD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1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Dorsal thalamus</w:t>
            </w:r>
            <w:r>
              <w:rPr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color w:val="000000"/>
                <w:kern w:val="0"/>
                <w:sz w:val="18"/>
                <w:szCs w:val="18"/>
              </w:rPr>
              <w:t>(DTH)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188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Cerebellar cortex</w:t>
            </w:r>
            <w:r>
              <w:rPr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color w:val="000000"/>
                <w:kern w:val="0"/>
                <w:sz w:val="18"/>
                <w:szCs w:val="18"/>
              </w:rPr>
              <w:t>(CBC)</w:t>
            </w:r>
          </w:p>
        </w:tc>
        <w:tc>
          <w:tcPr>
            <w:tcW w:w="264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Cerebellar cortex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CBC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75033433"/>
    <w:rsid w:val="00405F75"/>
    <w:rsid w:val="004D0A26"/>
    <w:rsid w:val="00591263"/>
    <w:rsid w:val="00941FD5"/>
    <w:rsid w:val="009B20C1"/>
    <w:rsid w:val="00A618FF"/>
    <w:rsid w:val="00B53D21"/>
    <w:rsid w:val="00FD6AA6"/>
    <w:rsid w:val="0CC033D9"/>
    <w:rsid w:val="19F86147"/>
    <w:rsid w:val="1CEC207C"/>
    <w:rsid w:val="3DB23B9F"/>
    <w:rsid w:val="49F12715"/>
    <w:rsid w:val="4C1647A0"/>
    <w:rsid w:val="54CC260C"/>
    <w:rsid w:val="57D232EB"/>
    <w:rsid w:val="75033433"/>
    <w:rsid w:val="7DF128A1"/>
    <w:rsid w:val="7F792C0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font21"/>
    <w:basedOn w:val="6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9">
    <w:name w:val="font11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0">
    <w:name w:val="页眉 Char"/>
    <w:basedOn w:val="6"/>
    <w:link w:val="3"/>
    <w:uiPriority w:val="0"/>
    <w:rPr>
      <w:kern w:val="2"/>
      <w:sz w:val="18"/>
      <w:szCs w:val="18"/>
    </w:rPr>
  </w:style>
  <w:style w:type="character" w:customStyle="1" w:styleId="11">
    <w:name w:val="页脚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1</Pages>
  <Words>139</Words>
  <Characters>798</Characters>
  <Lines>6</Lines>
  <Paragraphs>1</Paragraphs>
  <TotalTime>1</TotalTime>
  <ScaleCrop>false</ScaleCrop>
  <LinksUpToDate>false</LinksUpToDate>
  <CharactersWithSpaces>936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2019-12-15T07:44:00Z</dcterms:created>
  <dc:creator>WPS_1528008923</dc:creator>
  <cp:lastModifiedBy>nmche</cp:lastModifiedBy>
  <dcterms:modified xsi:type="dcterms:W3CDTF">2020-02-06T13:40:18Z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