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37C2" w:rsidRPr="00EC0FA7" w:rsidRDefault="00466436">
      <w:pPr>
        <w:rPr>
          <w:rFonts w:ascii="Times New Roman" w:hAnsi="Times New Roman" w:cs="Times New Roman"/>
          <w:b/>
          <w:bCs/>
          <w:sz w:val="24"/>
        </w:rPr>
      </w:pPr>
      <w:bookmarkStart w:id="0" w:name="_GoBack"/>
      <w:bookmarkEnd w:id="0"/>
      <w:r>
        <w:rPr>
          <w:rFonts w:ascii="Times New Roman" w:hAnsi="Times New Roman" w:cs="Times New Roman" w:hint="eastAsia"/>
          <w:b/>
          <w:bCs/>
          <w:sz w:val="24"/>
        </w:rPr>
        <w:t>T</w:t>
      </w:r>
      <w:r>
        <w:rPr>
          <w:rFonts w:ascii="Times New Roman" w:hAnsi="Times New Roman" w:cs="Times New Roman"/>
          <w:b/>
          <w:bCs/>
          <w:sz w:val="24"/>
        </w:rPr>
        <w:t>ABLE</w:t>
      </w:r>
      <w:r w:rsidR="00AA201A" w:rsidRPr="00EC0FA7">
        <w:rPr>
          <w:rFonts w:ascii="Times New Roman" w:hAnsi="Times New Roman" w:cs="Times New Roman"/>
          <w:b/>
          <w:bCs/>
          <w:sz w:val="24"/>
        </w:rPr>
        <w:t xml:space="preserve"> </w:t>
      </w:r>
      <w:r w:rsidR="00355D6E">
        <w:rPr>
          <w:rFonts w:ascii="Times New Roman" w:hAnsi="Times New Roman" w:cs="Times New Roman"/>
          <w:b/>
          <w:bCs/>
          <w:sz w:val="24"/>
        </w:rPr>
        <w:t>S</w:t>
      </w:r>
      <w:r w:rsidR="00AA201A" w:rsidRPr="00EC0FA7">
        <w:rPr>
          <w:rFonts w:ascii="Times New Roman" w:hAnsi="Times New Roman" w:cs="Times New Roman" w:hint="eastAsia"/>
          <w:b/>
          <w:bCs/>
          <w:sz w:val="24"/>
        </w:rPr>
        <w:t>2</w:t>
      </w:r>
      <w:r w:rsidR="006119B0" w:rsidRPr="00EC0FA7">
        <w:rPr>
          <w:rFonts w:ascii="Times New Roman" w:hAnsi="Times New Roman" w:cs="Times New Roman"/>
          <w:b/>
          <w:bCs/>
          <w:sz w:val="24"/>
        </w:rPr>
        <w:t xml:space="preserve">. KEGG </w:t>
      </w:r>
      <w:r w:rsidR="00EC0FA7">
        <w:rPr>
          <w:rFonts w:ascii="Times New Roman" w:hAnsi="Times New Roman" w:cs="Times New Roman"/>
          <w:b/>
          <w:bCs/>
          <w:sz w:val="24"/>
        </w:rPr>
        <w:t>p</w:t>
      </w:r>
      <w:r w:rsidR="006119B0" w:rsidRPr="00EC0FA7">
        <w:rPr>
          <w:rFonts w:ascii="Times New Roman" w:hAnsi="Times New Roman" w:cs="Times New Roman"/>
          <w:b/>
          <w:bCs/>
          <w:sz w:val="24"/>
        </w:rPr>
        <w:t xml:space="preserve">athways in </w:t>
      </w:r>
      <w:r w:rsidR="00EC0FA7">
        <w:rPr>
          <w:rFonts w:ascii="Times New Roman" w:hAnsi="Times New Roman" w:cs="Times New Roman"/>
          <w:b/>
          <w:bCs/>
          <w:sz w:val="24"/>
        </w:rPr>
        <w:t>c</w:t>
      </w:r>
      <w:r w:rsidR="006119B0" w:rsidRPr="00EC0FA7">
        <w:rPr>
          <w:rFonts w:ascii="Times New Roman" w:hAnsi="Times New Roman" w:cs="Times New Roman"/>
          <w:b/>
          <w:bCs/>
          <w:sz w:val="24"/>
        </w:rPr>
        <w:t>o-</w:t>
      </w:r>
      <w:r w:rsidR="00EC0FA7">
        <w:rPr>
          <w:rFonts w:ascii="Times New Roman" w:hAnsi="Times New Roman" w:cs="Times New Roman"/>
          <w:b/>
          <w:bCs/>
          <w:sz w:val="24"/>
        </w:rPr>
        <w:t>e</w:t>
      </w:r>
      <w:r w:rsidR="006119B0" w:rsidRPr="00EC0FA7">
        <w:rPr>
          <w:rFonts w:ascii="Times New Roman" w:hAnsi="Times New Roman" w:cs="Times New Roman"/>
          <w:b/>
          <w:bCs/>
          <w:sz w:val="24"/>
        </w:rPr>
        <w:t xml:space="preserve">xpression </w:t>
      </w:r>
      <w:r w:rsidR="00EC0FA7">
        <w:rPr>
          <w:rFonts w:ascii="Times New Roman" w:hAnsi="Times New Roman" w:cs="Times New Roman"/>
          <w:b/>
          <w:bCs/>
          <w:sz w:val="24"/>
        </w:rPr>
        <w:t>m</w:t>
      </w:r>
      <w:r w:rsidR="006119B0" w:rsidRPr="00EC0FA7">
        <w:rPr>
          <w:rFonts w:ascii="Times New Roman" w:hAnsi="Times New Roman" w:cs="Times New Roman"/>
          <w:b/>
          <w:bCs/>
          <w:sz w:val="24"/>
        </w:rPr>
        <w:t>odules</w:t>
      </w:r>
    </w:p>
    <w:tbl>
      <w:tblPr>
        <w:tblStyle w:val="TableGrid"/>
        <w:tblW w:w="13859" w:type="dxa"/>
        <w:tblLayout w:type="fixed"/>
        <w:tblLook w:val="04A0" w:firstRow="1" w:lastRow="0" w:firstColumn="1" w:lastColumn="0" w:noHBand="0" w:noVBand="1"/>
      </w:tblPr>
      <w:tblGrid>
        <w:gridCol w:w="1740"/>
        <w:gridCol w:w="6154"/>
        <w:gridCol w:w="1708"/>
        <w:gridCol w:w="1200"/>
        <w:gridCol w:w="1369"/>
        <w:gridCol w:w="1688"/>
      </w:tblGrid>
      <w:tr w:rsidR="009237C2" w:rsidRPr="00EC0FA7">
        <w:tc>
          <w:tcPr>
            <w:tcW w:w="1740" w:type="dxa"/>
            <w:tcBorders>
              <w:left w:val="nil"/>
              <w:right w:val="nil"/>
            </w:tcBorders>
          </w:tcPr>
          <w:p w:rsidR="009237C2" w:rsidRPr="00EC0FA7" w:rsidRDefault="006119B0" w:rsidP="00131DDC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C0FA7">
              <w:rPr>
                <w:rFonts w:ascii="Times New Roman" w:hAnsi="Times New Roman" w:cs="Times New Roman"/>
                <w:b/>
                <w:bCs/>
                <w:sz w:val="24"/>
              </w:rPr>
              <w:t>Term</w:t>
            </w:r>
          </w:p>
        </w:tc>
        <w:tc>
          <w:tcPr>
            <w:tcW w:w="6154" w:type="dxa"/>
            <w:tcBorders>
              <w:left w:val="nil"/>
              <w:right w:val="nil"/>
            </w:tcBorders>
          </w:tcPr>
          <w:p w:rsidR="009237C2" w:rsidRPr="00EC0FA7" w:rsidRDefault="006119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C0FA7">
              <w:rPr>
                <w:rFonts w:ascii="Times New Roman" w:hAnsi="Times New Roman" w:cs="Times New Roman"/>
                <w:b/>
                <w:bCs/>
                <w:sz w:val="24"/>
              </w:rPr>
              <w:t>D</w:t>
            </w:r>
            <w:r w:rsidR="0078351C" w:rsidRPr="00EC0FA7">
              <w:rPr>
                <w:rFonts w:ascii="Times New Roman" w:hAnsi="Times New Roman" w:cs="Times New Roman"/>
                <w:b/>
                <w:bCs/>
                <w:sz w:val="24"/>
              </w:rPr>
              <w:t>e</w:t>
            </w:r>
            <w:r w:rsidRPr="00EC0FA7">
              <w:rPr>
                <w:rFonts w:ascii="Times New Roman" w:hAnsi="Times New Roman" w:cs="Times New Roman"/>
                <w:b/>
                <w:bCs/>
                <w:sz w:val="24"/>
              </w:rPr>
              <w:t>scription</w:t>
            </w:r>
          </w:p>
        </w:tc>
        <w:tc>
          <w:tcPr>
            <w:tcW w:w="1708" w:type="dxa"/>
            <w:tcBorders>
              <w:left w:val="nil"/>
              <w:right w:val="nil"/>
            </w:tcBorders>
          </w:tcPr>
          <w:p w:rsidR="009237C2" w:rsidRPr="00EC0FA7" w:rsidRDefault="006119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C0FA7">
              <w:rPr>
                <w:rFonts w:ascii="Times New Roman" w:hAnsi="Times New Roman" w:cs="Times New Roman"/>
                <w:b/>
                <w:bCs/>
                <w:sz w:val="24"/>
              </w:rPr>
              <w:t>Gene counts</w:t>
            </w:r>
          </w:p>
        </w:tc>
        <w:tc>
          <w:tcPr>
            <w:tcW w:w="1200" w:type="dxa"/>
            <w:tcBorders>
              <w:left w:val="nil"/>
              <w:right w:val="nil"/>
            </w:tcBorders>
          </w:tcPr>
          <w:p w:rsidR="009237C2" w:rsidRPr="00EC0FA7" w:rsidRDefault="006119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C0FA7">
              <w:rPr>
                <w:rFonts w:ascii="Times New Roman" w:hAnsi="Times New Roman" w:cs="Times New Roman"/>
                <w:b/>
                <w:bCs/>
                <w:sz w:val="24"/>
              </w:rPr>
              <w:t>Percent</w:t>
            </w:r>
          </w:p>
        </w:tc>
        <w:tc>
          <w:tcPr>
            <w:tcW w:w="1369" w:type="dxa"/>
            <w:tcBorders>
              <w:left w:val="nil"/>
              <w:right w:val="nil"/>
            </w:tcBorders>
            <w:vAlign w:val="bottom"/>
          </w:tcPr>
          <w:p w:rsidR="009237C2" w:rsidRPr="00EC0FA7" w:rsidRDefault="006119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C0FA7">
              <w:rPr>
                <w:rFonts w:ascii="Times New Roman" w:hAnsi="Times New Roman" w:cs="Times New Roman"/>
                <w:b/>
                <w:bCs/>
                <w:sz w:val="24"/>
              </w:rPr>
              <w:t xml:space="preserve">Log </w:t>
            </w:r>
            <w:r w:rsidR="006E5529" w:rsidRPr="00EC0FA7">
              <w:rPr>
                <w:rFonts w:ascii="Times New Roman" w:hAnsi="Times New Roman" w:cs="Times New Roman"/>
                <w:b/>
                <w:bCs/>
                <w:sz w:val="24"/>
              </w:rPr>
              <w:t>p</w:t>
            </w:r>
          </w:p>
        </w:tc>
        <w:tc>
          <w:tcPr>
            <w:tcW w:w="1688" w:type="dxa"/>
            <w:tcBorders>
              <w:left w:val="nil"/>
              <w:right w:val="nil"/>
            </w:tcBorders>
            <w:vAlign w:val="bottom"/>
          </w:tcPr>
          <w:p w:rsidR="009237C2" w:rsidRPr="00EC0FA7" w:rsidRDefault="006119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C0FA7">
              <w:rPr>
                <w:rFonts w:ascii="Times New Roman" w:hAnsi="Times New Roman" w:cs="Times New Roman"/>
                <w:b/>
                <w:bCs/>
                <w:sz w:val="24"/>
              </w:rPr>
              <w:t>Log(q-value)</w:t>
            </w:r>
          </w:p>
        </w:tc>
      </w:tr>
      <w:tr w:rsidR="009237C2" w:rsidRPr="00EC0FA7">
        <w:tc>
          <w:tcPr>
            <w:tcW w:w="1740" w:type="dxa"/>
            <w:tcBorders>
              <w:left w:val="nil"/>
              <w:bottom w:val="nil"/>
              <w:right w:val="nil"/>
            </w:tcBorders>
          </w:tcPr>
          <w:p w:rsidR="009237C2" w:rsidRPr="00EC0FA7" w:rsidRDefault="00AA201A">
            <w:pPr>
              <w:rPr>
                <w:rFonts w:ascii="Times New Roman" w:hAnsi="Times New Roman" w:cs="Times New Roman"/>
                <w:sz w:val="24"/>
              </w:rPr>
            </w:pPr>
            <w:r w:rsidRPr="00EC0FA7">
              <w:rPr>
                <w:rFonts w:ascii="Times New Roman" w:hAnsi="Times New Roman" w:cs="Times New Roman"/>
                <w:b/>
                <w:bCs/>
                <w:sz w:val="24"/>
              </w:rPr>
              <w:t>Turquoise</w:t>
            </w:r>
          </w:p>
        </w:tc>
        <w:tc>
          <w:tcPr>
            <w:tcW w:w="6154" w:type="dxa"/>
            <w:tcBorders>
              <w:left w:val="nil"/>
              <w:bottom w:val="nil"/>
              <w:right w:val="nil"/>
            </w:tcBorders>
          </w:tcPr>
          <w:p w:rsidR="009237C2" w:rsidRPr="00EC0FA7" w:rsidRDefault="009237C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8" w:type="dxa"/>
            <w:tcBorders>
              <w:left w:val="nil"/>
              <w:bottom w:val="nil"/>
              <w:right w:val="nil"/>
            </w:tcBorders>
          </w:tcPr>
          <w:p w:rsidR="009237C2" w:rsidRPr="00EC0FA7" w:rsidRDefault="009237C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9237C2" w:rsidRPr="00EC0FA7" w:rsidRDefault="009237C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9" w:type="dxa"/>
            <w:tcBorders>
              <w:left w:val="nil"/>
              <w:bottom w:val="nil"/>
              <w:right w:val="nil"/>
            </w:tcBorders>
            <w:vAlign w:val="bottom"/>
          </w:tcPr>
          <w:p w:rsidR="009237C2" w:rsidRPr="00EC0FA7" w:rsidRDefault="009237C2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688" w:type="dxa"/>
            <w:tcBorders>
              <w:left w:val="nil"/>
              <w:bottom w:val="nil"/>
              <w:right w:val="nil"/>
            </w:tcBorders>
            <w:vAlign w:val="bottom"/>
          </w:tcPr>
          <w:p w:rsidR="009237C2" w:rsidRPr="00EC0FA7" w:rsidRDefault="009237C2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lang w:bidi="ar"/>
              </w:rPr>
            </w:pPr>
          </w:p>
        </w:tc>
      </w:tr>
      <w:tr w:rsidR="009237C2" w:rsidRPr="00EC0FA7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hsa04380</w:t>
            </w:r>
          </w:p>
        </w:tc>
        <w:tc>
          <w:tcPr>
            <w:tcW w:w="6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Osteoclast differentiation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0.33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-10.78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-8.09</w:t>
            </w:r>
          </w:p>
        </w:tc>
      </w:tr>
      <w:tr w:rsidR="009237C2" w:rsidRPr="00EC0FA7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hsa04142</w:t>
            </w:r>
          </w:p>
        </w:tc>
        <w:tc>
          <w:tcPr>
            <w:tcW w:w="6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Lysosome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0.29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-7.55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-5.32</w:t>
            </w:r>
          </w:p>
        </w:tc>
      </w:tr>
      <w:tr w:rsidR="009237C2" w:rsidRPr="00EC0FA7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hsa05134</w:t>
            </w:r>
          </w:p>
        </w:tc>
        <w:tc>
          <w:tcPr>
            <w:tcW w:w="6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proofErr w:type="spellStart"/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Legionellosis</w:t>
            </w:r>
            <w:proofErr w:type="spellEnd"/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0.40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-7.53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-5.32</w:t>
            </w:r>
          </w:p>
        </w:tc>
      </w:tr>
      <w:tr w:rsidR="009237C2" w:rsidRPr="00EC0FA7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hsa05152</w:t>
            </w:r>
          </w:p>
        </w:tc>
        <w:tc>
          <w:tcPr>
            <w:tcW w:w="6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Tuberculosis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0.25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-6.60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-4.50</w:t>
            </w:r>
          </w:p>
        </w:tc>
      </w:tr>
      <w:tr w:rsidR="009237C2" w:rsidRPr="00EC0FA7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hsa04330</w:t>
            </w:r>
          </w:p>
        </w:tc>
        <w:tc>
          <w:tcPr>
            <w:tcW w:w="6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Notch signaling pathway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0.38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-5.79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-3.80</w:t>
            </w:r>
          </w:p>
        </w:tc>
      </w:tr>
      <w:tr w:rsidR="009237C2" w:rsidRPr="00EC0FA7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hsa05200</w:t>
            </w:r>
          </w:p>
        </w:tc>
        <w:tc>
          <w:tcPr>
            <w:tcW w:w="6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Pathways in cancer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0.19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-5.68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-3.77</w:t>
            </w:r>
          </w:p>
        </w:tc>
      </w:tr>
      <w:tr w:rsidR="009237C2" w:rsidRPr="00EC0FA7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hsa04062</w:t>
            </w:r>
          </w:p>
        </w:tc>
        <w:tc>
          <w:tcPr>
            <w:tcW w:w="6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Chemokine signaling pathway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0.23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-5.56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-3.71</w:t>
            </w:r>
          </w:p>
        </w:tc>
      </w:tr>
      <w:tr w:rsidR="009237C2" w:rsidRPr="00EC0FA7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hsa04931</w:t>
            </w:r>
          </w:p>
        </w:tc>
        <w:tc>
          <w:tcPr>
            <w:tcW w:w="6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Insulin resistance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0.27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-5.47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-3.68</w:t>
            </w:r>
          </w:p>
        </w:tc>
      </w:tr>
      <w:tr w:rsidR="009237C2" w:rsidRPr="00EC0FA7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hsa05418</w:t>
            </w:r>
          </w:p>
        </w:tc>
        <w:tc>
          <w:tcPr>
            <w:tcW w:w="6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Fluid shear stress and atherosclerosis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0.24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-4.99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-3.25</w:t>
            </w:r>
          </w:p>
        </w:tc>
      </w:tr>
      <w:tr w:rsidR="009237C2" w:rsidRPr="00EC0FA7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hsa04666</w:t>
            </w:r>
          </w:p>
        </w:tc>
        <w:tc>
          <w:tcPr>
            <w:tcW w:w="6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Fc gamma R-mediated phagocytosis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0.27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-4.91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-3.22</w:t>
            </w:r>
          </w:p>
        </w:tc>
      </w:tr>
      <w:tr w:rsidR="009237C2" w:rsidRPr="00EC0FA7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hsa04010</w:t>
            </w:r>
          </w:p>
        </w:tc>
        <w:tc>
          <w:tcPr>
            <w:tcW w:w="6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MAPK signaling pathway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0.20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-4.70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-3.04</w:t>
            </w:r>
          </w:p>
        </w:tc>
      </w:tr>
      <w:tr w:rsidR="009237C2" w:rsidRPr="00EC0FA7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hsa04211</w:t>
            </w:r>
          </w:p>
        </w:tc>
        <w:tc>
          <w:tcPr>
            <w:tcW w:w="6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Longevity regulating pathway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0.27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-4.60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-2.98</w:t>
            </w:r>
          </w:p>
        </w:tc>
      </w:tr>
      <w:tr w:rsidR="009237C2" w:rsidRPr="00EC0FA7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hsa04721</w:t>
            </w:r>
          </w:p>
        </w:tc>
        <w:tc>
          <w:tcPr>
            <w:tcW w:w="6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Synaptic vesicle cycle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0.30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-4.49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-2.91</w:t>
            </w:r>
          </w:p>
        </w:tc>
      </w:tr>
      <w:tr w:rsidR="009237C2" w:rsidRPr="00EC0FA7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hsa04640</w:t>
            </w:r>
          </w:p>
        </w:tc>
        <w:tc>
          <w:tcPr>
            <w:tcW w:w="6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Hematopoietic cell lineage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0.26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-4.40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-2.86</w:t>
            </w:r>
          </w:p>
        </w:tc>
      </w:tr>
      <w:tr w:rsidR="009237C2" w:rsidRPr="00EC0FA7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hsa04015</w:t>
            </w:r>
          </w:p>
        </w:tc>
        <w:tc>
          <w:tcPr>
            <w:tcW w:w="6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Rap1 signaling pathway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0.20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-4.31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-2.82</w:t>
            </w:r>
          </w:p>
        </w:tc>
      </w:tr>
      <w:tr w:rsidR="009237C2" w:rsidRPr="00EC0FA7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hsa04925</w:t>
            </w:r>
          </w:p>
        </w:tc>
        <w:tc>
          <w:tcPr>
            <w:tcW w:w="6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Aldosterone synthesis and secretion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0.27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-4.23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-2.79</w:t>
            </w:r>
          </w:p>
        </w:tc>
      </w:tr>
      <w:tr w:rsidR="009237C2" w:rsidRPr="00EC0FA7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hsa05202</w:t>
            </w:r>
          </w:p>
        </w:tc>
        <w:tc>
          <w:tcPr>
            <w:tcW w:w="6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 xml:space="preserve">Transcriptional </w:t>
            </w:r>
            <w:proofErr w:type="spellStart"/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misregulation</w:t>
            </w:r>
            <w:proofErr w:type="spellEnd"/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 xml:space="preserve"> in cancer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0.21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-4.18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-2.76</w:t>
            </w:r>
          </w:p>
        </w:tc>
      </w:tr>
      <w:tr w:rsidR="009237C2" w:rsidRPr="00EC0FA7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hsa04144</w:t>
            </w:r>
          </w:p>
        </w:tc>
        <w:tc>
          <w:tcPr>
            <w:tcW w:w="6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Endocytosis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0.19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-4.16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-2.76</w:t>
            </w:r>
          </w:p>
        </w:tc>
      </w:tr>
      <w:tr w:rsidR="009237C2" w:rsidRPr="00EC0FA7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hsa04668</w:t>
            </w:r>
          </w:p>
        </w:tc>
        <w:tc>
          <w:tcPr>
            <w:tcW w:w="6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TNF signaling pathway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0.24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-4.01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-2.64</w:t>
            </w:r>
          </w:p>
        </w:tc>
      </w:tr>
      <w:tr w:rsidR="009237C2" w:rsidRPr="00EC0FA7" w:rsidTr="00131DDC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9237C2" w:rsidRPr="00EC0FA7" w:rsidRDefault="006119B0" w:rsidP="00131DDC">
            <w:pPr>
              <w:widowControl/>
              <w:ind w:right="660"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M00006</w:t>
            </w:r>
          </w:p>
        </w:tc>
        <w:tc>
          <w:tcPr>
            <w:tcW w:w="6154" w:type="dxa"/>
            <w:tcBorders>
              <w:top w:val="nil"/>
              <w:left w:val="nil"/>
              <w:bottom w:val="nil"/>
              <w:right w:val="nil"/>
            </w:tcBorders>
          </w:tcPr>
          <w:p w:rsidR="009237C2" w:rsidRPr="00EC0FA7" w:rsidRDefault="006119B0" w:rsidP="00131DD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Pentose phosphate pathway, oxidative phase, glucose 6P =&gt; ribulose 5P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9237C2" w:rsidRPr="00EC0FA7" w:rsidRDefault="006119B0" w:rsidP="00132B6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9237C2" w:rsidRPr="00EC0FA7" w:rsidRDefault="006119B0" w:rsidP="00132B6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1.00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9237C2" w:rsidRPr="00EC0FA7" w:rsidRDefault="006119B0" w:rsidP="00132B6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-3.82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:rsidR="009237C2" w:rsidRPr="00EC0FA7" w:rsidRDefault="006119B0" w:rsidP="00132B6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-2.51</w:t>
            </w:r>
          </w:p>
        </w:tc>
      </w:tr>
      <w:tr w:rsidR="009237C2" w:rsidRPr="00EC0FA7">
        <w:trPr>
          <w:trHeight w:val="332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37C2" w:rsidRPr="00EC0FA7" w:rsidRDefault="006119B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B</w:t>
            </w:r>
            <w:r w:rsidR="00AA201A" w:rsidRPr="00EC0FA7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lue</w:t>
            </w:r>
          </w:p>
        </w:tc>
        <w:tc>
          <w:tcPr>
            <w:tcW w:w="6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9237C2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37C2" w:rsidRPr="00EC0FA7" w:rsidRDefault="009237C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37C2" w:rsidRPr="00EC0FA7" w:rsidRDefault="009237C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37C2" w:rsidRPr="00EC0FA7" w:rsidRDefault="009237C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37C2" w:rsidRPr="00EC0FA7" w:rsidRDefault="009237C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9237C2" w:rsidRPr="00EC0FA7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hsa03010</w:t>
            </w:r>
          </w:p>
        </w:tc>
        <w:tc>
          <w:tcPr>
            <w:tcW w:w="6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Ribosome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0.24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-8.30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-5.61</w:t>
            </w:r>
          </w:p>
        </w:tc>
      </w:tr>
      <w:tr w:rsidR="009237C2" w:rsidRPr="00EC0FA7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hsa04110</w:t>
            </w:r>
          </w:p>
        </w:tc>
        <w:tc>
          <w:tcPr>
            <w:tcW w:w="6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Cell cycle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0.20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-4.71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-2.31</w:t>
            </w:r>
          </w:p>
        </w:tc>
      </w:tr>
      <w:tr w:rsidR="009237C2" w:rsidRPr="00EC0FA7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hsa04662</w:t>
            </w:r>
          </w:p>
        </w:tc>
        <w:tc>
          <w:tcPr>
            <w:tcW w:w="6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B cell receptor signaling pathway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0.23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-3.81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-1.60</w:t>
            </w:r>
          </w:p>
        </w:tc>
      </w:tr>
      <w:tr w:rsidR="009237C2" w:rsidRPr="00EC0FA7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hsa04640</w:t>
            </w:r>
          </w:p>
        </w:tc>
        <w:tc>
          <w:tcPr>
            <w:tcW w:w="6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Hematopoietic cell lineage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0.20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-3.56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-1.47</w:t>
            </w:r>
          </w:p>
        </w:tc>
      </w:tr>
      <w:tr w:rsidR="009237C2" w:rsidRPr="00EC0FA7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hsa03040</w:t>
            </w:r>
          </w:p>
        </w:tc>
        <w:tc>
          <w:tcPr>
            <w:tcW w:w="6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Spliceosome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0.17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-3.29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-1.38</w:t>
            </w:r>
          </w:p>
        </w:tc>
      </w:tr>
      <w:tr w:rsidR="009237C2" w:rsidRPr="00EC0FA7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hsa05162</w:t>
            </w:r>
          </w:p>
        </w:tc>
        <w:tc>
          <w:tcPr>
            <w:tcW w:w="6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Measles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0.17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-3.29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-1.38</w:t>
            </w:r>
          </w:p>
        </w:tc>
      </w:tr>
      <w:tr w:rsidR="009237C2" w:rsidRPr="00EC0FA7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hsa03050</w:t>
            </w:r>
          </w:p>
        </w:tc>
        <w:tc>
          <w:tcPr>
            <w:tcW w:w="6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Proteasome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0.24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-3.11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-1.32</w:t>
            </w:r>
          </w:p>
        </w:tc>
      </w:tr>
      <w:tr w:rsidR="009237C2" w:rsidRPr="00EC0FA7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hsa00510</w:t>
            </w:r>
          </w:p>
        </w:tc>
        <w:tc>
          <w:tcPr>
            <w:tcW w:w="6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N-Glycan biosynthesis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0.22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-2.78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-1.04</w:t>
            </w:r>
          </w:p>
        </w:tc>
      </w:tr>
      <w:tr w:rsidR="009237C2" w:rsidRPr="00EC0FA7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hsa05340</w:t>
            </w:r>
          </w:p>
        </w:tc>
        <w:tc>
          <w:tcPr>
            <w:tcW w:w="6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Primary immunodeficiency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0.24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-2.62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-0.93</w:t>
            </w:r>
          </w:p>
        </w:tc>
      </w:tr>
      <w:tr w:rsidR="009237C2" w:rsidRPr="00EC0FA7">
        <w:trPr>
          <w:trHeight w:val="327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hsa03013</w:t>
            </w:r>
          </w:p>
        </w:tc>
        <w:tc>
          <w:tcPr>
            <w:tcW w:w="6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RNA transport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0.15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-2.51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-0.87</w:t>
            </w:r>
          </w:p>
        </w:tc>
      </w:tr>
      <w:tr w:rsidR="009237C2" w:rsidRPr="00EC0FA7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hsa04612</w:t>
            </w:r>
          </w:p>
        </w:tc>
        <w:tc>
          <w:tcPr>
            <w:tcW w:w="6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Antigen processing and presentation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0.18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-2.46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-0.87</w:t>
            </w:r>
          </w:p>
        </w:tc>
      </w:tr>
      <w:tr w:rsidR="009237C2" w:rsidRPr="00EC0FA7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hsa01524</w:t>
            </w:r>
          </w:p>
        </w:tc>
        <w:tc>
          <w:tcPr>
            <w:tcW w:w="6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Platinum drug resistance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0.18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-2.24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-0.76</w:t>
            </w:r>
          </w:p>
        </w:tc>
      </w:tr>
      <w:tr w:rsidR="009237C2" w:rsidRPr="00EC0FA7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hsa04659</w:t>
            </w:r>
          </w:p>
        </w:tc>
        <w:tc>
          <w:tcPr>
            <w:tcW w:w="6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Th17 cell differentiation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0.16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-2.23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-0.76</w:t>
            </w:r>
          </w:p>
        </w:tc>
      </w:tr>
      <w:tr w:rsidR="009237C2" w:rsidRPr="00EC0FA7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hsa05166</w:t>
            </w:r>
          </w:p>
        </w:tc>
        <w:tc>
          <w:tcPr>
            <w:tcW w:w="6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HTLV-I infection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0.13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-2.23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-0.76</w:t>
            </w:r>
          </w:p>
        </w:tc>
      </w:tr>
      <w:tr w:rsidR="009237C2" w:rsidRPr="00EC0FA7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hsa03430</w:t>
            </w:r>
          </w:p>
        </w:tc>
        <w:tc>
          <w:tcPr>
            <w:tcW w:w="6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Mismatch repair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0.26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-2.06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-0.63</w:t>
            </w:r>
          </w:p>
        </w:tc>
      </w:tr>
      <w:tr w:rsidR="009237C2" w:rsidRPr="00EC0FA7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hsa03018</w:t>
            </w:r>
          </w:p>
        </w:tc>
        <w:tc>
          <w:tcPr>
            <w:tcW w:w="6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RNA degradation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0.17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-2.04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-0.63</w:t>
            </w:r>
          </w:p>
        </w:tc>
      </w:tr>
      <w:tr w:rsidR="009237C2" w:rsidRPr="00EC0FA7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hsa00563</w:t>
            </w:r>
          </w:p>
        </w:tc>
        <w:tc>
          <w:tcPr>
            <w:tcW w:w="6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Glycosylphosphatidylinositol (GPI)-anchor biosynthesis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0.24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-1.87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-0.48</w:t>
            </w:r>
          </w:p>
        </w:tc>
      </w:tr>
      <w:tr w:rsidR="009237C2" w:rsidRPr="00EC0FA7" w:rsidTr="00132B61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9237C2" w:rsidRPr="00EC0FA7" w:rsidRDefault="006119B0" w:rsidP="00131DD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M00007</w:t>
            </w:r>
          </w:p>
        </w:tc>
        <w:tc>
          <w:tcPr>
            <w:tcW w:w="6154" w:type="dxa"/>
            <w:tcBorders>
              <w:top w:val="nil"/>
              <w:left w:val="nil"/>
              <w:bottom w:val="nil"/>
              <w:right w:val="nil"/>
            </w:tcBorders>
          </w:tcPr>
          <w:p w:rsidR="009237C2" w:rsidRPr="00EC0FA7" w:rsidRDefault="006119B0" w:rsidP="00131DD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Pentose phosphate pathway, non-oxidative phase, fructose 6P =&gt; ribose 5P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9237C2" w:rsidRPr="00EC0FA7" w:rsidRDefault="006119B0" w:rsidP="00132B6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9237C2" w:rsidRPr="00EC0FA7" w:rsidRDefault="006119B0" w:rsidP="00132B6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0.43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9237C2" w:rsidRPr="00EC0FA7" w:rsidRDefault="006119B0" w:rsidP="00132B6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-1.83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:rsidR="009237C2" w:rsidRPr="00EC0FA7" w:rsidRDefault="006119B0" w:rsidP="00132B6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-0.48</w:t>
            </w:r>
          </w:p>
        </w:tc>
      </w:tr>
      <w:tr w:rsidR="009237C2" w:rsidRPr="00EC0FA7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hsa05332</w:t>
            </w:r>
          </w:p>
        </w:tc>
        <w:tc>
          <w:tcPr>
            <w:tcW w:w="6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Graft-versus-host disease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0.20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-1.79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-0.47</w:t>
            </w:r>
          </w:p>
        </w:tc>
      </w:tr>
      <w:tr w:rsidR="009237C2" w:rsidRPr="00EC0FA7"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hsa04742</w:t>
            </w:r>
          </w:p>
        </w:tc>
        <w:tc>
          <w:tcPr>
            <w:tcW w:w="61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EC0FA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Taste transduction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0.16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-1.78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237C2" w:rsidRPr="00EC0FA7" w:rsidRDefault="006119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EC0FA7"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  <w:t>-0.47</w:t>
            </w:r>
          </w:p>
        </w:tc>
      </w:tr>
    </w:tbl>
    <w:p w:rsidR="009237C2" w:rsidRPr="00EC0FA7" w:rsidRDefault="00EC0FA7">
      <w:pPr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</w:pPr>
      <w:r w:rsidRPr="00EC0FA7"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KEGG: Kyoto Encyclopedia of Genes and Genomes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.</w:t>
      </w:r>
    </w:p>
    <w:sectPr w:rsidR="009237C2" w:rsidRPr="00EC0FA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doNotDisplayPageBoundaries/>
  <w:embedSystemFonts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FB3D3423"/>
    <w:rsid w:val="B5D5E5BC"/>
    <w:rsid w:val="CF1D1435"/>
    <w:rsid w:val="FB3D3423"/>
    <w:rsid w:val="FEFD9A6F"/>
    <w:rsid w:val="FF856986"/>
    <w:rsid w:val="00131DDC"/>
    <w:rsid w:val="00132B61"/>
    <w:rsid w:val="00355D6E"/>
    <w:rsid w:val="00466436"/>
    <w:rsid w:val="006119B0"/>
    <w:rsid w:val="0061503A"/>
    <w:rsid w:val="006E5529"/>
    <w:rsid w:val="0078351C"/>
    <w:rsid w:val="009237C2"/>
    <w:rsid w:val="00AA201A"/>
    <w:rsid w:val="00B52052"/>
    <w:rsid w:val="00EC0FA7"/>
    <w:rsid w:val="5EFF0764"/>
    <w:rsid w:val="5FE75022"/>
    <w:rsid w:val="7BF7B073"/>
    <w:rsid w:val="7ED89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214A3154"/>
  <w15:docId w15:val="{56F89F55-CD57-B442-BEFE-D19E712FF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kobechan</dc:creator>
  <cp:lastModifiedBy>Li, Sufang</cp:lastModifiedBy>
  <cp:revision>9</cp:revision>
  <dcterms:created xsi:type="dcterms:W3CDTF">2020-09-20T03:48:00Z</dcterms:created>
  <dcterms:modified xsi:type="dcterms:W3CDTF">2020-09-26T14:39:00Z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2052-2.4.0.3944</vt:lpwstr>
  </property>
</Properties>
</file>