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ECF" w:rsidRPr="008174A8" w:rsidRDefault="00D43ECF" w:rsidP="00D43ECF">
      <w:pPr>
        <w:spacing w:line="360" w:lineRule="auto"/>
        <w:rPr>
          <w:rFonts w:ascii="Times New Roman" w:hAnsi="Times New Roman" w:cs="Times New Roman"/>
          <w:b/>
          <w:sz w:val="22"/>
        </w:rPr>
      </w:pPr>
      <w:r w:rsidRPr="008174A8">
        <w:rPr>
          <w:rFonts w:ascii="Times New Roman" w:hAnsi="Times New Roman" w:cs="Times New Roman"/>
          <w:b/>
          <w:sz w:val="22"/>
        </w:rPr>
        <w:t xml:space="preserve">MicroRNA related prognosis biomarkers from high throughput sequencing data of </w:t>
      </w:r>
      <w:r w:rsidRPr="008174A8">
        <w:rPr>
          <w:rFonts w:ascii="Times New Roman" w:hAnsi="Times New Roman" w:cs="Times New Roman" w:hint="eastAsia"/>
          <w:b/>
          <w:sz w:val="22"/>
        </w:rPr>
        <w:t>k</w:t>
      </w:r>
      <w:r w:rsidRPr="008174A8">
        <w:rPr>
          <w:rFonts w:ascii="Times New Roman" w:hAnsi="Times New Roman" w:cs="Times New Roman"/>
          <w:b/>
          <w:sz w:val="22"/>
        </w:rPr>
        <w:t>idney renal clear cell carcinoma</w:t>
      </w:r>
    </w:p>
    <w:p w:rsidR="00D43ECF" w:rsidRPr="008174A8" w:rsidRDefault="00D43ECF" w:rsidP="00D43ECF">
      <w:pPr>
        <w:spacing w:line="360" w:lineRule="auto"/>
        <w:rPr>
          <w:rFonts w:ascii="Times New Roman" w:hAnsi="Times New Roman" w:cs="Times New Roman"/>
          <w:sz w:val="22"/>
        </w:rPr>
      </w:pPr>
      <w:proofErr w:type="spellStart"/>
      <w:r w:rsidRPr="008174A8">
        <w:rPr>
          <w:rFonts w:ascii="Times New Roman" w:hAnsi="Times New Roman" w:cs="Times New Roman"/>
          <w:sz w:val="22"/>
        </w:rPr>
        <w:t>Minjiang</w:t>
      </w:r>
      <w:proofErr w:type="spellEnd"/>
      <w:r w:rsidRPr="008174A8">
        <w:rPr>
          <w:rFonts w:ascii="Times New Roman" w:hAnsi="Times New Roman" w:cs="Times New Roman"/>
          <w:sz w:val="22"/>
        </w:rPr>
        <w:t xml:space="preserve"> Huang</w:t>
      </w:r>
      <w:r w:rsidRPr="008174A8">
        <w:rPr>
          <w:rFonts w:ascii="Times New Roman" w:hAnsi="Times New Roman" w:cs="Times New Roman"/>
          <w:sz w:val="22"/>
          <w:vertAlign w:val="superscript"/>
        </w:rPr>
        <w:t>1#</w:t>
      </w:r>
      <w:r w:rsidRPr="008174A8">
        <w:rPr>
          <w:rFonts w:ascii="Times New Roman" w:hAnsi="Times New Roman" w:cs="Times New Roman"/>
          <w:sz w:val="22"/>
        </w:rPr>
        <w:t xml:space="preserve">, </w:t>
      </w:r>
      <w:r w:rsidRPr="008174A8">
        <w:rPr>
          <w:rFonts w:ascii="Times New Roman" w:hAnsi="Times New Roman" w:cs="Times New Roman" w:hint="eastAsia"/>
          <w:sz w:val="22"/>
        </w:rPr>
        <w:t>Ti Zhang</w:t>
      </w:r>
      <w:r w:rsidRPr="008174A8">
        <w:rPr>
          <w:rFonts w:ascii="Times New Roman" w:hAnsi="Times New Roman" w:cs="Times New Roman" w:hint="eastAsia"/>
          <w:sz w:val="22"/>
          <w:vertAlign w:val="superscript"/>
        </w:rPr>
        <w:t>1#</w:t>
      </w:r>
      <w:r w:rsidRPr="008174A8">
        <w:rPr>
          <w:rFonts w:ascii="Times New Roman" w:hAnsi="Times New Roman" w:cs="Times New Roman" w:hint="eastAsia"/>
          <w:sz w:val="22"/>
        </w:rPr>
        <w:t xml:space="preserve">, </w:t>
      </w:r>
      <w:proofErr w:type="spellStart"/>
      <w:r w:rsidRPr="008174A8">
        <w:rPr>
          <w:rFonts w:ascii="Times New Roman" w:hAnsi="Times New Roman" w:cs="Times New Roman"/>
          <w:sz w:val="22"/>
        </w:rPr>
        <w:t>Zhi</w:t>
      </w:r>
      <w:proofErr w:type="spellEnd"/>
      <w:r w:rsidRPr="008174A8">
        <w:rPr>
          <w:rFonts w:ascii="Times New Roman" w:hAnsi="Times New Roman" w:cs="Times New Roman"/>
          <w:sz w:val="22"/>
        </w:rPr>
        <w:t>-Yong Yao</w:t>
      </w:r>
      <w:r w:rsidRPr="008174A8">
        <w:rPr>
          <w:rFonts w:ascii="Times New Roman" w:hAnsi="Times New Roman" w:cs="Times New Roman"/>
          <w:sz w:val="22"/>
          <w:vertAlign w:val="superscript"/>
        </w:rPr>
        <w:t>1</w:t>
      </w:r>
      <w:r w:rsidRPr="008174A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8174A8">
        <w:rPr>
          <w:rFonts w:ascii="Times New Roman" w:hAnsi="Times New Roman" w:cs="Times New Roman"/>
          <w:sz w:val="22"/>
        </w:rPr>
        <w:t>Chaoqung</w:t>
      </w:r>
      <w:proofErr w:type="spellEnd"/>
      <w:r w:rsidRPr="008174A8">
        <w:rPr>
          <w:rFonts w:ascii="Times New Roman" w:hAnsi="Times New Roman" w:cs="Times New Roman"/>
          <w:sz w:val="22"/>
        </w:rPr>
        <w:t xml:space="preserve"> Xing</w:t>
      </w:r>
      <w:r w:rsidRPr="008174A8">
        <w:rPr>
          <w:rFonts w:ascii="Times New Roman" w:hAnsi="Times New Roman" w:cs="Times New Roman"/>
          <w:sz w:val="22"/>
          <w:vertAlign w:val="superscript"/>
        </w:rPr>
        <w:t>2</w:t>
      </w:r>
      <w:r w:rsidRPr="008174A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8174A8">
        <w:rPr>
          <w:rFonts w:ascii="Times New Roman" w:hAnsi="Times New Roman" w:cs="Times New Roman"/>
          <w:sz w:val="22"/>
        </w:rPr>
        <w:t>Qingyi</w:t>
      </w:r>
      <w:proofErr w:type="spellEnd"/>
      <w:r w:rsidRPr="008174A8">
        <w:rPr>
          <w:rFonts w:ascii="Times New Roman" w:hAnsi="Times New Roman" w:cs="Times New Roman"/>
          <w:sz w:val="22"/>
        </w:rPr>
        <w:t xml:space="preserve"> Wu</w:t>
      </w:r>
      <w:r w:rsidRPr="008174A8">
        <w:rPr>
          <w:rFonts w:ascii="Times New Roman" w:hAnsi="Times New Roman" w:cs="Times New Roman"/>
          <w:sz w:val="22"/>
          <w:vertAlign w:val="superscript"/>
        </w:rPr>
        <w:t>1</w:t>
      </w:r>
      <w:r w:rsidRPr="008174A8">
        <w:rPr>
          <w:rFonts w:ascii="Times New Roman" w:hAnsi="Times New Roman" w:cs="Times New Roman"/>
          <w:sz w:val="22"/>
        </w:rPr>
        <w:t>, Yuan-Wu Liu</w:t>
      </w:r>
      <w:r w:rsidRPr="008174A8">
        <w:rPr>
          <w:rFonts w:ascii="Times New Roman" w:hAnsi="Times New Roman" w:cs="Times New Roman"/>
          <w:sz w:val="22"/>
          <w:vertAlign w:val="superscript"/>
        </w:rPr>
        <w:t>3</w:t>
      </w:r>
      <w:r w:rsidRPr="008174A8">
        <w:rPr>
          <w:rFonts w:ascii="Times New Roman" w:hAnsi="Times New Roman" w:cs="Times New Roman"/>
          <w:sz w:val="22"/>
        </w:rPr>
        <w:t>, Xiao-Liang Xing</w:t>
      </w:r>
      <w:r w:rsidRPr="008174A8">
        <w:rPr>
          <w:rFonts w:ascii="Times New Roman" w:hAnsi="Times New Roman" w:cs="Times New Roman"/>
          <w:sz w:val="22"/>
          <w:vertAlign w:val="superscript"/>
        </w:rPr>
        <w:t>1*</w:t>
      </w:r>
    </w:p>
    <w:p w:rsidR="00D43ECF" w:rsidRPr="008174A8" w:rsidRDefault="00D43ECF" w:rsidP="00D43ECF">
      <w:pPr>
        <w:spacing w:line="360" w:lineRule="auto"/>
        <w:rPr>
          <w:rFonts w:ascii="Times New Roman" w:hAnsi="Times New Roman" w:cs="Times New Roman"/>
          <w:sz w:val="22"/>
        </w:rPr>
      </w:pPr>
      <w:proofErr w:type="gramStart"/>
      <w:r w:rsidRPr="008174A8">
        <w:rPr>
          <w:rFonts w:ascii="Times New Roman" w:hAnsi="Times New Roman" w:cs="Times New Roman"/>
          <w:sz w:val="22"/>
          <w:vertAlign w:val="superscript"/>
        </w:rPr>
        <w:t>1</w:t>
      </w:r>
      <w:r w:rsidRPr="008174A8">
        <w:rPr>
          <w:rFonts w:ascii="Times New Roman" w:hAnsi="Times New Roman" w:cs="Times New Roman"/>
          <w:sz w:val="22"/>
        </w:rPr>
        <w:t xml:space="preserve">Hunan University of Medicine, </w:t>
      </w:r>
      <w:proofErr w:type="spellStart"/>
      <w:r w:rsidRPr="008174A8">
        <w:rPr>
          <w:rFonts w:ascii="Times New Roman" w:hAnsi="Times New Roman" w:cs="Times New Roman"/>
          <w:sz w:val="22"/>
        </w:rPr>
        <w:t>Huaihua</w:t>
      </w:r>
      <w:proofErr w:type="spellEnd"/>
      <w:r w:rsidRPr="008174A8">
        <w:rPr>
          <w:rFonts w:ascii="Times New Roman" w:hAnsi="Times New Roman" w:cs="Times New Roman"/>
          <w:sz w:val="22"/>
        </w:rPr>
        <w:t xml:space="preserve"> 418000, Hunan, P. R. China.</w:t>
      </w:r>
      <w:proofErr w:type="gramEnd"/>
    </w:p>
    <w:p w:rsidR="00D43ECF" w:rsidRPr="008174A8" w:rsidRDefault="00D43ECF" w:rsidP="00D43ECF">
      <w:pPr>
        <w:spacing w:line="360" w:lineRule="auto"/>
        <w:rPr>
          <w:rFonts w:ascii="Times New Roman" w:hAnsi="Times New Roman" w:cs="Times New Roman"/>
          <w:sz w:val="22"/>
        </w:rPr>
      </w:pPr>
      <w:proofErr w:type="gramStart"/>
      <w:r w:rsidRPr="008174A8">
        <w:rPr>
          <w:rFonts w:ascii="Times New Roman" w:hAnsi="Times New Roman" w:cs="Times New Roman"/>
          <w:sz w:val="22"/>
          <w:vertAlign w:val="superscript"/>
        </w:rPr>
        <w:t>2</w:t>
      </w:r>
      <w:r w:rsidRPr="008174A8">
        <w:rPr>
          <w:rFonts w:ascii="Times New Roman" w:hAnsi="Times New Roman" w:cs="Times New Roman"/>
          <w:sz w:val="22"/>
        </w:rPr>
        <w:t xml:space="preserve">The first Affiliated Hospital of Hunan University of Medicine, </w:t>
      </w:r>
      <w:proofErr w:type="spellStart"/>
      <w:r w:rsidRPr="008174A8">
        <w:rPr>
          <w:rFonts w:ascii="Times New Roman" w:hAnsi="Times New Roman" w:cs="Times New Roman"/>
          <w:sz w:val="22"/>
        </w:rPr>
        <w:t>Huaihua</w:t>
      </w:r>
      <w:proofErr w:type="spellEnd"/>
      <w:r w:rsidRPr="008174A8">
        <w:rPr>
          <w:rFonts w:ascii="Times New Roman" w:hAnsi="Times New Roman" w:cs="Times New Roman"/>
          <w:sz w:val="22"/>
        </w:rPr>
        <w:t xml:space="preserve"> 418000, Hunan, P. R. China.</w:t>
      </w:r>
      <w:proofErr w:type="gramEnd"/>
    </w:p>
    <w:p w:rsidR="00D43ECF" w:rsidRPr="008174A8" w:rsidRDefault="00D43ECF" w:rsidP="00D43ECF">
      <w:pPr>
        <w:spacing w:line="360" w:lineRule="auto"/>
        <w:rPr>
          <w:rFonts w:ascii="Times New Roman" w:hAnsi="Times New Roman" w:cs="Times New Roman"/>
          <w:sz w:val="22"/>
        </w:rPr>
      </w:pPr>
      <w:r w:rsidRPr="008174A8">
        <w:rPr>
          <w:rFonts w:ascii="Times New Roman" w:hAnsi="Times New Roman" w:cs="Times New Roman"/>
          <w:sz w:val="22"/>
          <w:vertAlign w:val="superscript"/>
        </w:rPr>
        <w:t>3</w:t>
      </w:r>
      <w:r w:rsidRPr="008174A8">
        <w:rPr>
          <w:rFonts w:ascii="Times New Roman" w:hAnsi="Times New Roman" w:cs="Times New Roman"/>
          <w:sz w:val="22"/>
        </w:rPr>
        <w:t>Beijing Advanced Innovation Center for Food Nutrition and Human Health, China Agricultural University, 100193, Beijing, China.</w:t>
      </w:r>
    </w:p>
    <w:p w:rsidR="00D43ECF" w:rsidRPr="008174A8" w:rsidRDefault="00D43ECF" w:rsidP="00D43ECF">
      <w:pPr>
        <w:spacing w:line="360" w:lineRule="auto"/>
        <w:rPr>
          <w:rFonts w:ascii="Times New Roman" w:hAnsi="Times New Roman" w:cs="Times New Roman"/>
          <w:sz w:val="22"/>
        </w:rPr>
      </w:pPr>
      <w:r w:rsidRPr="008174A8">
        <w:rPr>
          <w:rFonts w:ascii="Times New Roman" w:hAnsi="Times New Roman" w:cs="Times New Roman"/>
          <w:sz w:val="22"/>
          <w:vertAlign w:val="superscript"/>
        </w:rPr>
        <w:t>#</w:t>
      </w:r>
      <w:proofErr w:type="gramStart"/>
      <w:r w:rsidR="0042550E" w:rsidRPr="008174A8">
        <w:rPr>
          <w:rFonts w:ascii="Times New Roman" w:hAnsi="Times New Roman" w:cs="Times New Roman" w:hint="eastAsia"/>
          <w:sz w:val="22"/>
        </w:rPr>
        <w:t>C</w:t>
      </w:r>
      <w:r w:rsidRPr="008174A8">
        <w:rPr>
          <w:rFonts w:ascii="Times New Roman" w:hAnsi="Times New Roman" w:cs="Times New Roman"/>
          <w:sz w:val="22"/>
        </w:rPr>
        <w:t>ontributed</w:t>
      </w:r>
      <w:proofErr w:type="gramEnd"/>
      <w:r w:rsidRPr="008174A8">
        <w:rPr>
          <w:rFonts w:ascii="Times New Roman" w:hAnsi="Times New Roman" w:cs="Times New Roman"/>
          <w:sz w:val="22"/>
        </w:rPr>
        <w:t xml:space="preserve"> equally to this work</w:t>
      </w:r>
    </w:p>
    <w:p w:rsidR="00D43ECF" w:rsidRPr="008174A8" w:rsidRDefault="0042550E" w:rsidP="00D43ECF">
      <w:pPr>
        <w:spacing w:line="360" w:lineRule="auto"/>
        <w:rPr>
          <w:rFonts w:ascii="Times New Roman" w:hAnsi="Times New Roman" w:cs="Times New Roman"/>
          <w:sz w:val="22"/>
        </w:rPr>
      </w:pPr>
      <w:r w:rsidRPr="008174A8">
        <w:rPr>
          <w:rFonts w:ascii="Times New Roman" w:hAnsi="Times New Roman" w:cs="Times New Roman" w:hint="eastAsia"/>
          <w:sz w:val="22"/>
        </w:rPr>
        <w:t>*</w:t>
      </w:r>
      <w:r w:rsidR="00D43ECF" w:rsidRPr="008174A8">
        <w:rPr>
          <w:rFonts w:ascii="Times New Roman" w:hAnsi="Times New Roman" w:cs="Times New Roman" w:hint="eastAsia"/>
          <w:sz w:val="22"/>
        </w:rPr>
        <w:t>C</w:t>
      </w:r>
      <w:r w:rsidR="00D43ECF" w:rsidRPr="008174A8">
        <w:rPr>
          <w:rFonts w:ascii="Times New Roman" w:hAnsi="Times New Roman" w:cs="Times New Roman"/>
          <w:sz w:val="22"/>
        </w:rPr>
        <w:t>orrespondence: Xiao-Liang Xing, xiaoliangxinghnm@126.com</w:t>
      </w:r>
    </w:p>
    <w:p w:rsidR="002134A2" w:rsidRPr="008174A8" w:rsidRDefault="002134A2">
      <w:pPr>
        <w:rPr>
          <w:rFonts w:ascii="Times New Roman" w:hAnsi="Times New Roman" w:cs="Times New Roman"/>
        </w:rPr>
      </w:pPr>
    </w:p>
    <w:p w:rsidR="002D0019" w:rsidRPr="008174A8" w:rsidRDefault="002D0019" w:rsidP="002D0019">
      <w:pPr>
        <w:spacing w:line="360" w:lineRule="auto"/>
        <w:rPr>
          <w:rFonts w:ascii="Times New Roman" w:hAnsi="Times New Roman" w:cs="Times New Roman"/>
          <w:b/>
          <w:sz w:val="22"/>
        </w:rPr>
      </w:pPr>
    </w:p>
    <w:p w:rsidR="00D517C2" w:rsidRPr="008174A8" w:rsidRDefault="002D0019" w:rsidP="002D0019">
      <w:pPr>
        <w:spacing w:line="360" w:lineRule="auto"/>
        <w:rPr>
          <w:rFonts w:ascii="Times New Roman" w:hAnsi="Times New Roman" w:cs="Times New Roman"/>
          <w:b/>
          <w:sz w:val="22"/>
        </w:rPr>
        <w:sectPr w:rsidR="00D517C2" w:rsidRPr="008174A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174A8">
        <w:rPr>
          <w:rFonts w:ascii="Times New Roman" w:hAnsi="Times New Roman" w:cs="Times New Roman"/>
          <w:b/>
          <w:sz w:val="22"/>
        </w:rPr>
        <w:t>Supplementary table: 2 tables</w:t>
      </w:r>
    </w:p>
    <w:p w:rsidR="002D0019" w:rsidRPr="008174A8" w:rsidRDefault="002B307D" w:rsidP="006D51BC">
      <w:pPr>
        <w:spacing w:line="276" w:lineRule="auto"/>
        <w:jc w:val="center"/>
        <w:rPr>
          <w:rFonts w:ascii="Times New Roman" w:hAnsi="Times New Roman" w:cs="Times New Roman"/>
          <w:b/>
          <w:sz w:val="22"/>
        </w:rPr>
      </w:pPr>
      <w:r w:rsidRPr="008174A8">
        <w:rPr>
          <w:rFonts w:ascii="Times New Roman" w:hAnsi="Times New Roman" w:cs="Times New Roman"/>
          <w:b/>
          <w:sz w:val="22"/>
        </w:rPr>
        <w:lastRenderedPageBreak/>
        <w:t>Supplementary t</w:t>
      </w:r>
      <w:r w:rsidR="00D517C2" w:rsidRPr="008174A8">
        <w:rPr>
          <w:rFonts w:ascii="Times New Roman" w:hAnsi="Times New Roman" w:cs="Times New Roman"/>
          <w:b/>
          <w:sz w:val="22"/>
        </w:rPr>
        <w:t xml:space="preserve">able 1 GO function </w:t>
      </w:r>
      <w:r w:rsidR="00324524" w:rsidRPr="008174A8">
        <w:rPr>
          <w:rFonts w:ascii="Times New Roman" w:hAnsi="Times New Roman" w:cs="Times New Roman"/>
          <w:b/>
          <w:sz w:val="22"/>
        </w:rPr>
        <w:t>enrichment analysis of the DEGs</w:t>
      </w:r>
    </w:p>
    <w:tbl>
      <w:tblPr>
        <w:tblW w:w="8670" w:type="dxa"/>
        <w:tblInd w:w="9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613"/>
        <w:gridCol w:w="754"/>
        <w:gridCol w:w="864"/>
        <w:gridCol w:w="6388"/>
      </w:tblGrid>
      <w:tr w:rsidR="006D51BC" w:rsidRPr="008174A8" w:rsidTr="008174A8">
        <w:trPr>
          <w:trHeight w:val="300"/>
        </w:trPr>
        <w:tc>
          <w:tcPr>
            <w:tcW w:w="19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Term</w:t>
            </w:r>
          </w:p>
        </w:tc>
        <w:tc>
          <w:tcPr>
            <w:tcW w:w="1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Count</w:t>
            </w:r>
          </w:p>
        </w:tc>
        <w:tc>
          <w:tcPr>
            <w:tcW w:w="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PValue</w:t>
            </w:r>
            <w:proofErr w:type="spellEnd"/>
          </w:p>
        </w:tc>
        <w:tc>
          <w:tcPr>
            <w:tcW w:w="63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Genes</w:t>
            </w:r>
            <w:bookmarkStart w:id="0" w:name="_GoBack"/>
            <w:bookmarkEnd w:id="0"/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BP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GO:0007605~sensory perception of sound</w:t>
            </w:r>
          </w:p>
        </w:tc>
        <w:tc>
          <w:tcPr>
            <w:tcW w:w="16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0.033 </w:t>
            </w:r>
          </w:p>
        </w:tc>
        <w:tc>
          <w:tcPr>
            <w:tcW w:w="638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TJP1, GABRB2, PGAP1, THRB, SLC1A3, ATP2B2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GO:0060333~interferon-gamma-mediated signaling pathway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0.015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IRF4, HLA-B, GBP1, HLA-G, TRIM22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GO:0007584~response to nutrient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0.017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ABCA1, CNR1, ACSL4, HMGCR, C2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GO:0001503~ossification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0.022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IGSF10, CDH11, SUCO, RUNX2, RUNX1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GO:0046854~phosphatidylinositol phosphorylation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0.038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GAB1, PIP4K2A, PIP5K1B, PIK3C2A, PIK3CG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GO:0086091~regulation of heart rate by cardiac conduction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0.011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CAV1, KCNJ3, SCN2B, TRPM4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GO:0030199~collagen fibril organization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0.015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COL1A2, LOX, COL5A3, CYP1B1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GO:0071230~cellular response to amino acid stimulus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0.025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COL1A2, SESN3, CPEB3, CPEB4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GO:0007173~epidermal growth factor receptor signaling pathway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0.039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SHC1, GAB1, PIK3C2A, PAG1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GO:0043401~steroid hormone mediated signaling pathway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0.041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NR6A1, THRB, NR2F2, NR3C2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GO:0006661~phosphatidylinositol biosynthetic process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0.043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PIP4K2A, PIP5K1B, PIK3C2A, PIK3CG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GO:0009967~positive regulation of signal transduction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0.048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VAV3, HOMER1, SH2B3, PAG1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GO:0001893~maternal placenta development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0.007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DAZAP1, NR2F2, PRDM1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GO:0008347~glial cell migration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0.007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EPHA4, P2RY1, MATN2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GO:0010765~positive regulation of sodium ion transport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0.026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WNK3, ANK3, GPD1L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GO:0030879~mammary gland development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0.032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HOXB9, CAV1, TBX3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GO:0043278~response to morphine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0.038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CNR1, PRKCE, ADA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GO:0051928~positive regulation of calcium ion transport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0.047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HOMER1, WNK3, ATP2B2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GO:2001198~regulation of dendritic cell differentiation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0.027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HLA-B, LILRB2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GO:0002645~positive regulation of tolerance induction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0.027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LILRB2, HLA-G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GO:0002767~immune response-inhibiting cell surface receptor signaling pathway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0.040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LILRB2, HLA-G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GO:0030104~water homeostasis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0.040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AQP9, NEDD4L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GO:0043368~positive T cell selection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0.040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BCL11B, THEMIS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GO:0021957~corticospinal tract morphogenesis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0.040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EPHA4, CDH11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GO:0072659~protein localization to plasma membrane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0.052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SLMAP, P2RY1, ANK3, ATP1B1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GO:0002667~regulation of T cell </w:t>
            </w:r>
            <w:proofErr w:type="spellStart"/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anergy</w:t>
            </w:r>
            <w:proofErr w:type="spellEnd"/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0.053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PHLPP1, HLA-B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GO:0007621~negative regulation of female receptivity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0.053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THRB, PPP1R1B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GO:0002666~positive regulation of T cell tolerance induction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0.053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LILRB2, HLA-G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GO:0030242~pexophagy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0.053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ACBD5, TRAPPC8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GO:0034220~ion </w:t>
            </w:r>
            <w:proofErr w:type="spellStart"/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transmembrane</w:t>
            </w:r>
            <w:proofErr w:type="spellEnd"/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transport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0.064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GABRB2, TTYH1, NEDD4L, ATP2B2, ATP1B1, RAF1, ATP6V1E2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GO:0072540~T-helper 17 cell lineage commitment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0.065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IRF4, SLAMF6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GO:0003091~renal water homeostasis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0.068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MYO5B, RAB11FIP2, ADCY7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GO:0051480~regulation of cytosolic calcium ion concentration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0.068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CALB1, CAV1, ATP2B2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GO:0048167~regulation of synaptic plasticity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0.068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CALB1, ATP2B2, CPEB3</w:t>
            </w:r>
          </w:p>
        </w:tc>
      </w:tr>
      <w:tr w:rsidR="006D51BC" w:rsidRPr="008174A8" w:rsidTr="008174A8">
        <w:trPr>
          <w:trHeight w:val="304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GO:0002931~response to ischemia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0.072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CAV1, HK2, CPEB4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GO:2000651~positive regulation of sodium ion </w:t>
            </w:r>
            <w:proofErr w:type="spellStart"/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transmembrane</w:t>
            </w:r>
            <w:proofErr w:type="spellEnd"/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transporter activity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0.078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WNK3, ANK3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GO:0046632~alpha-beta T cell differentiation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0.078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ANXA1, BCL11B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GO:0035773~insulin secretion involved in cellular response to glucose stimulus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0.078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RAF1, RAB11FIP2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GO:0090279~regulation of calcium ion import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0.078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HOMER1, WNK3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GO:0045591~positive regulation of regulatory T cell differentiation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0.078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LILRB2, HLA-G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GO:0002686~negative regulation of leukocyte migration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0.078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HOXA7, ADA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GO:0009396~folic acid-containing compound biosynthetic process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0.078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MTHFD1L, MTHFD2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GO:0008286~insulin receptor signaling pathway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0.087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SHC1, GAB1, PIK3C2A, ATP6V1E2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GO:0045893~positive regulation of transcription, DNA-</w:t>
            </w:r>
            <w:proofErr w:type="spellStart"/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templated</w:t>
            </w:r>
            <w:proofErr w:type="spellEnd"/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0.088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EHF, SALL1, IRF4, HIVEP3, SOX11, NR2F2, CRLF3, ARNTL2, RUNX2, TBX3, NPAS3, RUNX1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GO:0042130~negative regulation of T cell proliferation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0.088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NDFIP1, LILRB2, HLA-G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GO:0032467~positive regulation of cytokinesis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0.088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KIF3B, PRKCE, PKP4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GO:0007588~excretion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0.088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NFAT5, AQP9, NEDD4L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GO:2000766~negative regulation of cytoplasmic translation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0.090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CPEB3, CPEB4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GO:0006086~acetyl-CoA biosynthetic process from pyruvate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0.090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PDHA1, DLAT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GO:0009649~entrainment of circadian clock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0.090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PHLPP1, ARNTL2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GO:0007127~meiosis I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0.090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M1AP, SCIMP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GO:0006811~ion transport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0.091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GABRB2, SLC22A15, SLC1A3, LRRC55, TOMM40L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GO:0050776~regulation of immune response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0.092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COL1A2, HLA-B, SLAMF6, LILRB2, CLEC2D, HLA-G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GO:0010811~positive regulation of cell-substrate adhesion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0.092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PRKCE, ITGA5, NID1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GO:0043085~positive regulation of catalytic activity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0.095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DBF4, SH3PXD2A, CAV1, PIK3CG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 w:val="restart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</w:t>
            </w: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GO:0045202~synapse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0.033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GABRB2, CALB1, DNAJC6, ATP2B2, ITGA5, CPEB3, CPEB4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GO:0030670~phagocytic vesicle membrane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RAB31, HLA-B, TLR6, HLA-G, ATG12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GO:0005811~lipid particle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0.056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RAB5C, CAV1, FAAH2, ACSL4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GO:0043025~neuronal cell body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0.058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MYO1D, CALB1, MYO10, PPP1R1B, SLC1A3, ACSL4, ATP2B2, ADA, TRPM4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GO:0045211~postsynaptic membrane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0.062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GABRB2, EPHA4, HOMER1, P2RY1, ANK3, CPEB3, CPEB4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GO:0030424~axon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0.074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MYO1D, EPHA4, FAM168B, NRP2, CALB1, HOMER1, CNR1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GO:0045177~apical part of cell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0.076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TJP1, HOMER1, CTSV, LDLR</w:t>
            </w:r>
          </w:p>
        </w:tc>
      </w:tr>
      <w:tr w:rsidR="006D51BC" w:rsidRPr="008174A8" w:rsidTr="008174A8">
        <w:trPr>
          <w:trHeight w:val="8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GO:0045254~pyruvate dehydrogenase complex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0.076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PDHA1, DLAT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GO:1990124~messenger </w:t>
            </w:r>
            <w:proofErr w:type="spellStart"/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ribonucleoprotein</w:t>
            </w:r>
            <w:proofErr w:type="spellEnd"/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complex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0.076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CPEB3, CPEB4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GO:0043235~receptor complex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0.087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FCRL5, NT5DC3, LIFR, LDLR, NR3C2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GO:0045179~apical cortex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0.089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GM2A, MYO5B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GO:0005829~cytosol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0.095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GABRB2, WWC1, PIK3C2A, HK2, PIK3CG, RPS6KA6, CALB1, PIP4K2A, ATP6V1E2, TRIM22, EDARADD, VAV3, GABARAPL1, HMGCS1, PRKCE, GAB1, ANK3, ATG12, RAP2B, MTHFD2, IRF4, DNAJC6, MAP1B, ARHGEF3, RAF1, PHLPP1, SHC1, NEDD4L, NOD1, ADD3, KIF3B, MTHFD1L, MKNK1, RNF217, NT5DC3, PIP5K1B, SH2B3, BUB1, GBP1, MAPK4, TRPM4, MYO10, ARHGAP24, MYO1D, TJP1, RGP1, ETNK2, CAPZA1, PPP1R1B, WNK3, CYCS, GPD1L, ADA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GO:0016020~membrane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0.099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NRP2, STAU2, SLC1A3, TFCP2L1, SLC7A11, PIK3C2A, ADD3, HK2, PIK3CG, SNX4, KIF3B, MTHFD1L, NIPAL1, PIP5K1B, PLXNC1, LDLR, BUB1, ACBD5, PPP1R21, CAV1, GALNT1, HLA-B, SUCO, ACSL4, LILRB2, ATP1B1, SCIMP, HLA-G, RGP1, RAP2B, IRF4, CDH11, TLR10, ASPHD2, CLEC2D, PRR11, ADA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 w:val="restart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MF</w:t>
            </w: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GO:0019003~GDP binding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0.037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RAB5C, RAB31, RAP2B, RAB27B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GO:0003707~steroid hormone receptor activity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0.040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NR6A1, THRB, NR2F2, NR3C2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GO:0046875~ephrin receptor binding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0.048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EPHA4, SHC1, PIK3CG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GO:0003785~actin monomer binding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0.048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COBLL1, PRKCE, PFN2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GO:0030507~spectrin binding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0.048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MYO10, ANK3, GBP1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GO:0004488~methylenetetrahydrofolate dehydrogenase (NADP+) activity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0.053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MTHFD1L, MTHFD2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GO:0004329~formate-tetrahydrofolate ligase activity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0.053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MTHFD1L, MTHFD2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GO:0004477~methenyltetrahydrofolate </w:t>
            </w:r>
            <w:proofErr w:type="spellStart"/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cyclohydrolase</w:t>
            </w:r>
            <w:proofErr w:type="spellEnd"/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activity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0.053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MTHFD1L, MTHFD2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GO:0000978~RNA polymerase II core promoter proximal region sequence-specific DNA binding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0.053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NFAT5, EHF, NR6A1, SALL1, BCL11B, IRF4, PRDM1, HOXA7, RUNX2, TBX3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GO:0008135~translation factor activity, RNA binding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0.059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SOX11, CPEB3, CPEB4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GO:0052811~1-phosphatidylinositol-3-phosphate 4-kinase activity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0.066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PIP4K2A, PIP5K1B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GO:0035004~phosphatidylinositol 3-kinase activity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0.066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PIK3C2A, PIK3CG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GO:0017080~sodium channel regulator activity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0.070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NEDD4L, GPD1L, SCN2B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GO:0003828~alpha-N-acetylneuraminate alpha-2,8-sialyltransferase activity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0.079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ST8SIA1, ST8SIA4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GO:0015288~porin activity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0.079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AQP9, TOMM40L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GO:0051117~ATPase binding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0.079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ABCA1, SLN, CAV1, ATP1B1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GO:0016307~phosphatidylinositol phosphate </w:t>
            </w: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kinase activity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0.091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PIP4K2A, PIP5K1B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GO:0035005~1-phosphatidylinositol-4-phosphate 3-kinase activity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0.091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PIK3C2A, PIK3CG</w:t>
            </w:r>
          </w:p>
        </w:tc>
      </w:tr>
      <w:tr w:rsidR="006D51BC" w:rsidRPr="008174A8" w:rsidTr="008174A8">
        <w:trPr>
          <w:trHeight w:val="300"/>
        </w:trPr>
        <w:tc>
          <w:tcPr>
            <w:tcW w:w="96" w:type="dxa"/>
            <w:vMerge/>
            <w:shd w:val="clear" w:color="auto" w:fill="auto"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GO:0016308~1-phosphatidylinositol-4-phosphate 5-kinase activity</w:t>
            </w:r>
          </w:p>
        </w:tc>
        <w:tc>
          <w:tcPr>
            <w:tcW w:w="165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0.091 </w:t>
            </w:r>
          </w:p>
        </w:tc>
        <w:tc>
          <w:tcPr>
            <w:tcW w:w="6388" w:type="dxa"/>
            <w:shd w:val="clear" w:color="auto" w:fill="auto"/>
            <w:noWrap/>
            <w:vAlign w:val="center"/>
            <w:hideMark/>
          </w:tcPr>
          <w:p w:rsidR="006D51BC" w:rsidRPr="008174A8" w:rsidRDefault="006D51BC" w:rsidP="006D51BC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PIP4K2A, PIP5K1B</w:t>
            </w:r>
          </w:p>
        </w:tc>
      </w:tr>
    </w:tbl>
    <w:p w:rsidR="002C6A92" w:rsidRPr="008174A8" w:rsidRDefault="002C6A92" w:rsidP="006D51BC">
      <w:pPr>
        <w:spacing w:line="276" w:lineRule="auto"/>
        <w:jc w:val="center"/>
        <w:rPr>
          <w:rFonts w:ascii="Times New Roman" w:hAnsi="Times New Roman" w:cs="Times New Roman"/>
          <w:b/>
          <w:sz w:val="22"/>
        </w:rPr>
      </w:pPr>
    </w:p>
    <w:p w:rsidR="007C7E44" w:rsidRPr="008174A8" w:rsidRDefault="007C7E44" w:rsidP="006D51BC">
      <w:pPr>
        <w:widowControl/>
        <w:spacing w:line="276" w:lineRule="auto"/>
        <w:jc w:val="left"/>
        <w:rPr>
          <w:rFonts w:ascii="Times New Roman" w:hAnsi="Times New Roman" w:cs="Times New Roman"/>
          <w:b/>
          <w:sz w:val="22"/>
        </w:rPr>
      </w:pPr>
      <w:r w:rsidRPr="008174A8">
        <w:rPr>
          <w:rFonts w:ascii="Times New Roman" w:hAnsi="Times New Roman" w:cs="Times New Roman"/>
          <w:b/>
          <w:sz w:val="22"/>
        </w:rPr>
        <w:br w:type="page"/>
      </w:r>
    </w:p>
    <w:p w:rsidR="007C7E44" w:rsidRPr="008174A8" w:rsidRDefault="007C7E44" w:rsidP="006D51BC">
      <w:pPr>
        <w:spacing w:line="276" w:lineRule="auto"/>
        <w:rPr>
          <w:rFonts w:ascii="Times New Roman" w:hAnsi="Times New Roman" w:cs="Times New Roman"/>
          <w:b/>
          <w:sz w:val="22"/>
        </w:rPr>
      </w:pPr>
    </w:p>
    <w:p w:rsidR="00D517C2" w:rsidRPr="008174A8" w:rsidRDefault="007C7E44" w:rsidP="006D51BC">
      <w:pPr>
        <w:spacing w:line="276" w:lineRule="auto"/>
        <w:jc w:val="center"/>
        <w:rPr>
          <w:rFonts w:ascii="Times New Roman" w:hAnsi="Times New Roman" w:cs="Times New Roman"/>
          <w:b/>
          <w:sz w:val="22"/>
        </w:rPr>
      </w:pPr>
      <w:r w:rsidRPr="008174A8">
        <w:rPr>
          <w:rFonts w:ascii="Times New Roman" w:hAnsi="Times New Roman" w:cs="Times New Roman"/>
          <w:b/>
          <w:sz w:val="22"/>
        </w:rPr>
        <w:t>Supplementary table</w:t>
      </w:r>
      <w:r w:rsidR="00D517C2" w:rsidRPr="008174A8">
        <w:rPr>
          <w:rFonts w:ascii="Times New Roman" w:hAnsi="Times New Roman" w:cs="Times New Roman"/>
          <w:b/>
          <w:sz w:val="22"/>
        </w:rPr>
        <w:t xml:space="preserve"> 2 KEGG pathway </w:t>
      </w:r>
      <w:r w:rsidR="00324524" w:rsidRPr="008174A8">
        <w:rPr>
          <w:rFonts w:ascii="Times New Roman" w:hAnsi="Times New Roman" w:cs="Times New Roman"/>
          <w:b/>
          <w:sz w:val="22"/>
        </w:rPr>
        <w:t>enrichment analysis of the DEGs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58"/>
        <w:gridCol w:w="754"/>
        <w:gridCol w:w="864"/>
        <w:gridCol w:w="8198"/>
      </w:tblGrid>
      <w:tr w:rsidR="007C7E44" w:rsidRPr="008174A8" w:rsidTr="008174A8">
        <w:trPr>
          <w:trHeight w:val="300"/>
        </w:trPr>
        <w:tc>
          <w:tcPr>
            <w:tcW w:w="1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Term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Count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PValue</w:t>
            </w:r>
            <w:proofErr w:type="spellEnd"/>
          </w:p>
        </w:tc>
        <w:tc>
          <w:tcPr>
            <w:tcW w:w="3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Genes</w:t>
            </w:r>
          </w:p>
        </w:tc>
      </w:tr>
      <w:tr w:rsidR="007C7E44" w:rsidRPr="008174A8" w:rsidTr="008174A8">
        <w:trPr>
          <w:trHeight w:val="300"/>
        </w:trPr>
        <w:tc>
          <w:tcPr>
            <w:tcW w:w="133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hsa04972:Pancreatic secretion</w:t>
            </w:r>
          </w:p>
        </w:tc>
        <w:tc>
          <w:tcPr>
            <w:tcW w:w="19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22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0.053 </w:t>
            </w:r>
          </w:p>
        </w:tc>
        <w:tc>
          <w:tcPr>
            <w:tcW w:w="325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RAB27B, ATP2B2, ATP1B1, ADCY7, SLC4A4</w:t>
            </w:r>
          </w:p>
        </w:tc>
      </w:tr>
      <w:tr w:rsidR="007C7E44" w:rsidRPr="008174A8" w:rsidTr="008174A8">
        <w:trPr>
          <w:trHeight w:val="300"/>
        </w:trPr>
        <w:tc>
          <w:tcPr>
            <w:tcW w:w="133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hsa05416:Viral myocarditis</w:t>
            </w:r>
          </w:p>
        </w:tc>
        <w:tc>
          <w:tcPr>
            <w:tcW w:w="193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2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0.056 </w:t>
            </w:r>
          </w:p>
        </w:tc>
        <w:tc>
          <w:tcPr>
            <w:tcW w:w="3255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CAV1, HLA-B, CYCS, HLA-G</w:t>
            </w:r>
          </w:p>
        </w:tc>
      </w:tr>
      <w:tr w:rsidR="007C7E44" w:rsidRPr="008174A8" w:rsidTr="008174A8">
        <w:trPr>
          <w:trHeight w:val="300"/>
        </w:trPr>
        <w:tc>
          <w:tcPr>
            <w:tcW w:w="133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hsa04066:HIF-1 signaling pathway</w:t>
            </w:r>
          </w:p>
        </w:tc>
        <w:tc>
          <w:tcPr>
            <w:tcW w:w="193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22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0.059 </w:t>
            </w:r>
          </w:p>
        </w:tc>
        <w:tc>
          <w:tcPr>
            <w:tcW w:w="3255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PDHA1, MKNK1, SERPINE1, HK2, PIK3CG</w:t>
            </w:r>
          </w:p>
        </w:tc>
      </w:tr>
      <w:tr w:rsidR="007C7E44" w:rsidRPr="008174A8" w:rsidTr="008174A8">
        <w:trPr>
          <w:trHeight w:val="300"/>
        </w:trPr>
        <w:tc>
          <w:tcPr>
            <w:tcW w:w="133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hsa04915:Estrogen signaling pathway</w:t>
            </w:r>
          </w:p>
        </w:tc>
        <w:tc>
          <w:tcPr>
            <w:tcW w:w="193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22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0.064 </w:t>
            </w:r>
          </w:p>
        </w:tc>
        <w:tc>
          <w:tcPr>
            <w:tcW w:w="3255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SHC1, RAF1, ADCY7, PIK3CG, KCNJ3</w:t>
            </w:r>
          </w:p>
        </w:tc>
      </w:tr>
      <w:tr w:rsidR="007C7E44" w:rsidRPr="008174A8" w:rsidTr="008174A8">
        <w:trPr>
          <w:trHeight w:val="300"/>
        </w:trPr>
        <w:tc>
          <w:tcPr>
            <w:tcW w:w="133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hsa05230:Central carbon metabolism in cancer</w:t>
            </w:r>
          </w:p>
        </w:tc>
        <w:tc>
          <w:tcPr>
            <w:tcW w:w="193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2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0.074 </w:t>
            </w:r>
          </w:p>
        </w:tc>
        <w:tc>
          <w:tcPr>
            <w:tcW w:w="3255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PDHA1, RAF1, HK2, PIK3CG</w:t>
            </w:r>
          </w:p>
        </w:tc>
      </w:tr>
      <w:tr w:rsidR="007C7E44" w:rsidRPr="008174A8" w:rsidTr="008174A8">
        <w:trPr>
          <w:trHeight w:val="300"/>
        </w:trPr>
        <w:tc>
          <w:tcPr>
            <w:tcW w:w="133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hsa04145:Phagosome</w:t>
            </w:r>
          </w:p>
        </w:tc>
        <w:tc>
          <w:tcPr>
            <w:tcW w:w="193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22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0.079 </w:t>
            </w:r>
          </w:p>
        </w:tc>
        <w:tc>
          <w:tcPr>
            <w:tcW w:w="3255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RAB5C, HLA-B, TLR6, ITGA5, ATP6V1E2, HLA-G</w:t>
            </w:r>
          </w:p>
        </w:tc>
      </w:tr>
      <w:tr w:rsidR="007C7E44" w:rsidRPr="008174A8" w:rsidTr="008174A8">
        <w:trPr>
          <w:trHeight w:val="300"/>
        </w:trPr>
        <w:tc>
          <w:tcPr>
            <w:tcW w:w="133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hsa04024:cAMP signaling pathway</w:t>
            </w:r>
          </w:p>
        </w:tc>
        <w:tc>
          <w:tcPr>
            <w:tcW w:w="193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22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0.082 </w:t>
            </w:r>
          </w:p>
        </w:tc>
        <w:tc>
          <w:tcPr>
            <w:tcW w:w="3255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VAV3, PPP1R1B, ATP2B2, ATP1B1, RAF1, ADCY7, PIK3CG</w:t>
            </w:r>
          </w:p>
        </w:tc>
      </w:tr>
      <w:tr w:rsidR="007C7E44" w:rsidRPr="008174A8" w:rsidTr="008174A8">
        <w:trPr>
          <w:trHeight w:val="300"/>
        </w:trPr>
        <w:tc>
          <w:tcPr>
            <w:tcW w:w="133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hsa05205:Proteoglycans in cancer</w:t>
            </w:r>
          </w:p>
        </w:tc>
        <w:tc>
          <w:tcPr>
            <w:tcW w:w="193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22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0.085 </w:t>
            </w:r>
          </w:p>
        </w:tc>
        <w:tc>
          <w:tcPr>
            <w:tcW w:w="3255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CAV1, GAB1, TIMP3, ANK3, ITGA5, RAF1, PIK3CG</w:t>
            </w:r>
          </w:p>
        </w:tc>
      </w:tr>
      <w:tr w:rsidR="007C7E44" w:rsidRPr="008174A8" w:rsidTr="008174A8">
        <w:trPr>
          <w:trHeight w:val="300"/>
        </w:trPr>
        <w:tc>
          <w:tcPr>
            <w:tcW w:w="133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hsa04114:Oocyte meiosis</w:t>
            </w:r>
          </w:p>
        </w:tc>
        <w:tc>
          <w:tcPr>
            <w:tcW w:w="193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22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0.089 </w:t>
            </w:r>
          </w:p>
        </w:tc>
        <w:tc>
          <w:tcPr>
            <w:tcW w:w="3255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RPS6KA6, CPEB3, ADCY7, BUB1, CPEB4</w:t>
            </w:r>
          </w:p>
        </w:tc>
      </w:tr>
      <w:tr w:rsidR="007C7E44" w:rsidRPr="008174A8" w:rsidTr="008174A8">
        <w:trPr>
          <w:trHeight w:val="300"/>
        </w:trPr>
        <w:tc>
          <w:tcPr>
            <w:tcW w:w="133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hsa00562:Inositol phosphate metabolism</w:t>
            </w:r>
          </w:p>
        </w:tc>
        <w:tc>
          <w:tcPr>
            <w:tcW w:w="193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2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0.094 </w:t>
            </w:r>
          </w:p>
        </w:tc>
        <w:tc>
          <w:tcPr>
            <w:tcW w:w="3255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PIP4K2A, PIP5K1B, PIK3C2A, PIK3CG</w:t>
            </w:r>
          </w:p>
        </w:tc>
      </w:tr>
      <w:tr w:rsidR="007C7E44" w:rsidRPr="008174A8" w:rsidTr="008174A8">
        <w:trPr>
          <w:trHeight w:val="300"/>
        </w:trPr>
        <w:tc>
          <w:tcPr>
            <w:tcW w:w="133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hsa05220:Chronic myeloid leukemia</w:t>
            </w:r>
          </w:p>
        </w:tc>
        <w:tc>
          <w:tcPr>
            <w:tcW w:w="193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2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0.097 </w:t>
            </w:r>
          </w:p>
        </w:tc>
        <w:tc>
          <w:tcPr>
            <w:tcW w:w="3255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SHC1, RAF1, PIK3CG, RUNX1</w:t>
            </w:r>
          </w:p>
        </w:tc>
      </w:tr>
      <w:tr w:rsidR="007C7E44" w:rsidRPr="007C7E44" w:rsidTr="008174A8">
        <w:trPr>
          <w:trHeight w:val="300"/>
        </w:trPr>
        <w:tc>
          <w:tcPr>
            <w:tcW w:w="133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hsa04919:Thyroid hormone signaling pathway</w:t>
            </w:r>
          </w:p>
        </w:tc>
        <w:tc>
          <w:tcPr>
            <w:tcW w:w="193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221" w:type="pct"/>
            <w:shd w:val="clear" w:color="auto" w:fill="auto"/>
            <w:noWrap/>
            <w:vAlign w:val="center"/>
            <w:hideMark/>
          </w:tcPr>
          <w:p w:rsidR="007C7E44" w:rsidRPr="008174A8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0.098 </w:t>
            </w:r>
          </w:p>
        </w:tc>
        <w:tc>
          <w:tcPr>
            <w:tcW w:w="3255" w:type="pct"/>
            <w:shd w:val="clear" w:color="auto" w:fill="auto"/>
            <w:noWrap/>
            <w:vAlign w:val="center"/>
            <w:hideMark/>
          </w:tcPr>
          <w:p w:rsidR="007C7E44" w:rsidRPr="007C7E44" w:rsidRDefault="007C7E44" w:rsidP="006D51BC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74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SLCO1C1, THRB, ATP1B1, RAF1, PIK3CG</w:t>
            </w:r>
          </w:p>
        </w:tc>
      </w:tr>
    </w:tbl>
    <w:p w:rsidR="00324524" w:rsidRPr="002C6A92" w:rsidRDefault="00324524" w:rsidP="006D51BC">
      <w:pPr>
        <w:spacing w:line="276" w:lineRule="auto"/>
        <w:rPr>
          <w:rFonts w:ascii="Times New Roman" w:hAnsi="Times New Roman" w:cs="Times New Roman"/>
          <w:b/>
          <w:sz w:val="22"/>
        </w:rPr>
      </w:pPr>
    </w:p>
    <w:sectPr w:rsidR="00324524" w:rsidRPr="002C6A92" w:rsidSect="00D517C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C5C" w:rsidRDefault="00363C5C" w:rsidP="002D0019">
      <w:r>
        <w:separator/>
      </w:r>
    </w:p>
  </w:endnote>
  <w:endnote w:type="continuationSeparator" w:id="0">
    <w:p w:rsidR="00363C5C" w:rsidRDefault="00363C5C" w:rsidP="002D0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C5C" w:rsidRDefault="00363C5C" w:rsidP="002D0019">
      <w:r>
        <w:separator/>
      </w:r>
    </w:p>
  </w:footnote>
  <w:footnote w:type="continuationSeparator" w:id="0">
    <w:p w:rsidR="00363C5C" w:rsidRDefault="00363C5C" w:rsidP="002D00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150"/>
    <w:rsid w:val="00073660"/>
    <w:rsid w:val="001E458C"/>
    <w:rsid w:val="002134A2"/>
    <w:rsid w:val="002B307D"/>
    <w:rsid w:val="002C6A92"/>
    <w:rsid w:val="002D0019"/>
    <w:rsid w:val="00302150"/>
    <w:rsid w:val="00324524"/>
    <w:rsid w:val="00363C5C"/>
    <w:rsid w:val="0042550E"/>
    <w:rsid w:val="005B07C6"/>
    <w:rsid w:val="00624ECE"/>
    <w:rsid w:val="006D51BC"/>
    <w:rsid w:val="00772B35"/>
    <w:rsid w:val="007C7E44"/>
    <w:rsid w:val="007D729E"/>
    <w:rsid w:val="008174A8"/>
    <w:rsid w:val="00AA65A1"/>
    <w:rsid w:val="00D43ECF"/>
    <w:rsid w:val="00D517C2"/>
    <w:rsid w:val="00F8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0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00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00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00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001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0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00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00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00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00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3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1399</Words>
  <Characters>7977</Characters>
  <Application>Microsoft Office Word</Application>
  <DocSecurity>0</DocSecurity>
  <Lines>66</Lines>
  <Paragraphs>18</Paragraphs>
  <ScaleCrop>false</ScaleCrop>
  <Company/>
  <LinksUpToDate>false</LinksUpToDate>
  <CharactersWithSpaces>9358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2020-11-19T11:48:00Z</dcterms:created>
  <dcterms:modified xsi:type="dcterms:W3CDTF">2021-03-01T15:12:00Z</dcterms:modified>
</cp:coreProperties>
</file>