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75039" w14:textId="7A8D45F6" w:rsidR="007A5D05" w:rsidRDefault="007A5D05" w:rsidP="007A5D05">
      <w:pPr>
        <w:jc w:val="both"/>
        <w:rPr>
          <w:rFonts w:ascii="Times New Roman" w:hAnsi="Times New Roman" w:cs="Times New Roman"/>
          <w:b/>
          <w:bCs/>
        </w:rPr>
      </w:pPr>
      <w:r>
        <w:rPr>
          <w:rFonts w:ascii="Times New Roman" w:hAnsi="Times New Roman" w:cs="Times New Roman"/>
          <w:b/>
          <w:bCs/>
        </w:rPr>
        <w:t>Supplementary Tables</w:t>
      </w:r>
    </w:p>
    <w:p w14:paraId="427360C6" w14:textId="5F546E02" w:rsidR="007A5D05" w:rsidRDefault="007A5D05" w:rsidP="007A5D05">
      <w:pPr>
        <w:jc w:val="both"/>
        <w:rPr>
          <w:rFonts w:ascii="Times New Roman" w:hAnsi="Times New Roman" w:cs="Times New Roman"/>
          <w:b/>
          <w:bCs/>
        </w:rPr>
      </w:pPr>
    </w:p>
    <w:p w14:paraId="450D3A03" w14:textId="6148277A" w:rsidR="007A5D05" w:rsidRDefault="007A5D05" w:rsidP="007A5D05">
      <w:pPr>
        <w:jc w:val="both"/>
        <w:rPr>
          <w:rFonts w:ascii="Times New Roman" w:hAnsi="Times New Roman" w:cs="Times New Roman"/>
          <w:b/>
          <w:bCs/>
        </w:rPr>
      </w:pPr>
      <w:r>
        <w:rPr>
          <w:rFonts w:ascii="Times New Roman" w:hAnsi="Times New Roman" w:cs="Times New Roman"/>
          <w:b/>
          <w:bCs/>
        </w:rPr>
        <w:t xml:space="preserve">Table S1: </w:t>
      </w:r>
    </w:p>
    <w:p w14:paraId="281F6969" w14:textId="581B9ECF" w:rsidR="007A5D05" w:rsidRDefault="007A5D05" w:rsidP="007A5D05">
      <w:pPr>
        <w:jc w:val="both"/>
        <w:rPr>
          <w:rFonts w:ascii="Times New Roman" w:hAnsi="Times New Roman" w:cs="Times New Roman"/>
          <w:b/>
          <w:bCs/>
        </w:rPr>
      </w:pPr>
    </w:p>
    <w:tbl>
      <w:tblPr>
        <w:tblStyle w:val="TableGrid"/>
        <w:tblW w:w="9355" w:type="dxa"/>
        <w:tblLook w:val="04A0" w:firstRow="1" w:lastRow="0" w:firstColumn="1" w:lastColumn="0" w:noHBand="0" w:noVBand="1"/>
      </w:tblPr>
      <w:tblGrid>
        <w:gridCol w:w="1870"/>
        <w:gridCol w:w="3165"/>
        <w:gridCol w:w="4320"/>
      </w:tblGrid>
      <w:tr w:rsidR="007A5D05" w:rsidRPr="00D532BE" w14:paraId="4E6AF648" w14:textId="77777777" w:rsidTr="00621D03">
        <w:tc>
          <w:tcPr>
            <w:tcW w:w="9355" w:type="dxa"/>
            <w:gridSpan w:val="3"/>
          </w:tcPr>
          <w:p w14:paraId="733EE1D7" w14:textId="77777777" w:rsidR="007A5D05" w:rsidRPr="00D532BE" w:rsidRDefault="007A5D05" w:rsidP="00621D03">
            <w:pPr>
              <w:jc w:val="center"/>
              <w:rPr>
                <w:rFonts w:ascii="Times New Roman" w:hAnsi="Times New Roman" w:cs="Times New Roman"/>
                <w:b/>
                <w:bCs/>
              </w:rPr>
            </w:pPr>
            <w:r w:rsidRPr="00D532BE">
              <w:rPr>
                <w:rFonts w:ascii="Times New Roman" w:hAnsi="Times New Roman" w:cs="Times New Roman"/>
                <w:b/>
                <w:bCs/>
              </w:rPr>
              <w:t xml:space="preserve">Table 1. </w:t>
            </w:r>
            <w:r>
              <w:rPr>
                <w:rFonts w:ascii="Times New Roman" w:hAnsi="Times New Roman" w:cs="Times New Roman"/>
                <w:b/>
                <w:bCs/>
              </w:rPr>
              <w:t>N</w:t>
            </w:r>
            <w:r w:rsidRPr="00D532BE">
              <w:rPr>
                <w:rFonts w:ascii="Times New Roman" w:hAnsi="Times New Roman" w:cs="Times New Roman"/>
                <w:b/>
                <w:bCs/>
              </w:rPr>
              <w:t>umber of DEGs filtered at different threshold</w:t>
            </w:r>
          </w:p>
        </w:tc>
      </w:tr>
      <w:tr w:rsidR="007A5D05" w:rsidRPr="00D532BE" w14:paraId="684C4F1D" w14:textId="77777777" w:rsidTr="00621D03">
        <w:tc>
          <w:tcPr>
            <w:tcW w:w="1870" w:type="dxa"/>
          </w:tcPr>
          <w:p w14:paraId="787707B0"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Filter threshold</w:t>
            </w:r>
          </w:p>
        </w:tc>
        <w:tc>
          <w:tcPr>
            <w:tcW w:w="3165" w:type="dxa"/>
          </w:tcPr>
          <w:p w14:paraId="096EDB7C"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Total DEGs</w:t>
            </w:r>
          </w:p>
          <w:p w14:paraId="7CE6D0ED"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 xml:space="preserve">(up/down) in B7 </w:t>
            </w:r>
            <w:r w:rsidRPr="00D532BE">
              <w:rPr>
                <w:rFonts w:ascii="Times New Roman" w:hAnsi="Times New Roman" w:cs="Times New Roman"/>
                <w:i/>
                <w:iCs/>
              </w:rPr>
              <w:t>vs.</w:t>
            </w:r>
            <w:r w:rsidRPr="00D532BE">
              <w:rPr>
                <w:rFonts w:ascii="Times New Roman" w:hAnsi="Times New Roman" w:cs="Times New Roman"/>
              </w:rPr>
              <w:t xml:space="preserve"> WT</w:t>
            </w:r>
          </w:p>
        </w:tc>
        <w:tc>
          <w:tcPr>
            <w:tcW w:w="4320" w:type="dxa"/>
          </w:tcPr>
          <w:p w14:paraId="3DEA0CBC"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Total DEGs</w:t>
            </w:r>
          </w:p>
          <w:p w14:paraId="56F74CDB"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 xml:space="preserve">(up/down) in C12 </w:t>
            </w:r>
            <w:r w:rsidRPr="00D532BE">
              <w:rPr>
                <w:rFonts w:ascii="Times New Roman" w:hAnsi="Times New Roman" w:cs="Times New Roman"/>
                <w:i/>
                <w:iCs/>
              </w:rPr>
              <w:t>vs.</w:t>
            </w:r>
            <w:r w:rsidRPr="00D532BE">
              <w:rPr>
                <w:rFonts w:ascii="Times New Roman" w:hAnsi="Times New Roman" w:cs="Times New Roman"/>
              </w:rPr>
              <w:t xml:space="preserve"> WT</w:t>
            </w:r>
          </w:p>
        </w:tc>
      </w:tr>
      <w:tr w:rsidR="007A5D05" w:rsidRPr="00D532BE" w14:paraId="3AA5F0DC" w14:textId="77777777" w:rsidTr="00621D03">
        <w:tc>
          <w:tcPr>
            <w:tcW w:w="1870" w:type="dxa"/>
          </w:tcPr>
          <w:p w14:paraId="5283F868"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FDR&lt;0.05</w:t>
            </w:r>
          </w:p>
        </w:tc>
        <w:tc>
          <w:tcPr>
            <w:tcW w:w="3165" w:type="dxa"/>
          </w:tcPr>
          <w:p w14:paraId="2BDD84B3"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4231</w:t>
            </w:r>
          </w:p>
          <w:p w14:paraId="6C38957A"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(2142/2089)</w:t>
            </w:r>
          </w:p>
        </w:tc>
        <w:tc>
          <w:tcPr>
            <w:tcW w:w="4320" w:type="dxa"/>
          </w:tcPr>
          <w:p w14:paraId="51CB49FA"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2546</w:t>
            </w:r>
          </w:p>
          <w:p w14:paraId="7EE1E1F2"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(1072/1474)</w:t>
            </w:r>
          </w:p>
        </w:tc>
      </w:tr>
      <w:tr w:rsidR="007A5D05" w:rsidRPr="00D532BE" w14:paraId="16C672DD" w14:textId="77777777" w:rsidTr="00621D03">
        <w:tc>
          <w:tcPr>
            <w:tcW w:w="1870" w:type="dxa"/>
          </w:tcPr>
          <w:p w14:paraId="0B15E9CA"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FDR&lt;0.05</w:t>
            </w:r>
          </w:p>
          <w:p w14:paraId="62B690E5" w14:textId="77777777" w:rsidR="007A5D05" w:rsidRPr="00D532BE" w:rsidRDefault="007A5D05" w:rsidP="00621D03">
            <w:pPr>
              <w:rPr>
                <w:rFonts w:ascii="Times New Roman" w:hAnsi="Times New Roman" w:cs="Times New Roman"/>
              </w:rPr>
            </w:pPr>
            <w:r>
              <w:rPr>
                <w:rFonts w:ascii="Times New Roman" w:hAnsi="Times New Roman" w:cs="Times New Roman"/>
              </w:rPr>
              <w:t>*</w:t>
            </w:r>
            <w:r w:rsidRPr="00D532BE">
              <w:rPr>
                <w:rFonts w:ascii="Times New Roman" w:hAnsi="Times New Roman" w:cs="Times New Roman"/>
              </w:rPr>
              <w:t>|Log2FC|&gt;1</w:t>
            </w:r>
          </w:p>
        </w:tc>
        <w:tc>
          <w:tcPr>
            <w:tcW w:w="3165" w:type="dxa"/>
          </w:tcPr>
          <w:p w14:paraId="10E188F8"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1486</w:t>
            </w:r>
          </w:p>
          <w:p w14:paraId="37505B86"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(939/547)</w:t>
            </w:r>
          </w:p>
        </w:tc>
        <w:tc>
          <w:tcPr>
            <w:tcW w:w="4320" w:type="dxa"/>
          </w:tcPr>
          <w:p w14:paraId="20D3FDD2"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583</w:t>
            </w:r>
          </w:p>
          <w:p w14:paraId="7FBD2878"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(329/254)</w:t>
            </w:r>
          </w:p>
        </w:tc>
      </w:tr>
      <w:tr w:rsidR="007A5D05" w:rsidRPr="00D532BE" w14:paraId="442308AC" w14:textId="77777777" w:rsidTr="00621D03">
        <w:tc>
          <w:tcPr>
            <w:tcW w:w="1870" w:type="dxa"/>
          </w:tcPr>
          <w:p w14:paraId="56315815"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FDR&lt;0.01</w:t>
            </w:r>
          </w:p>
          <w:p w14:paraId="3E0D08A0" w14:textId="77777777" w:rsidR="007A5D05" w:rsidRPr="00D532BE" w:rsidRDefault="007A5D05" w:rsidP="00621D03">
            <w:pPr>
              <w:rPr>
                <w:rFonts w:ascii="Times New Roman" w:hAnsi="Times New Roman" w:cs="Times New Roman"/>
              </w:rPr>
            </w:pPr>
            <w:r>
              <w:rPr>
                <w:rFonts w:ascii="Times New Roman" w:hAnsi="Times New Roman" w:cs="Times New Roman"/>
              </w:rPr>
              <w:t>*</w:t>
            </w:r>
            <w:r w:rsidRPr="00D532BE">
              <w:rPr>
                <w:rFonts w:ascii="Times New Roman" w:hAnsi="Times New Roman" w:cs="Times New Roman"/>
              </w:rPr>
              <w:t>|Log2FC|&gt;1</w:t>
            </w:r>
          </w:p>
        </w:tc>
        <w:tc>
          <w:tcPr>
            <w:tcW w:w="3165" w:type="dxa"/>
          </w:tcPr>
          <w:p w14:paraId="1510CAA7"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1275</w:t>
            </w:r>
          </w:p>
          <w:p w14:paraId="403B2B0E"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(803/472)</w:t>
            </w:r>
          </w:p>
        </w:tc>
        <w:tc>
          <w:tcPr>
            <w:tcW w:w="4320" w:type="dxa"/>
          </w:tcPr>
          <w:p w14:paraId="38EF8F61"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457</w:t>
            </w:r>
          </w:p>
          <w:p w14:paraId="595C472A"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(223/234)</w:t>
            </w:r>
          </w:p>
        </w:tc>
      </w:tr>
      <w:tr w:rsidR="007A5D05" w:rsidRPr="00D532BE" w14:paraId="727B253B" w14:textId="77777777" w:rsidTr="00621D03">
        <w:tc>
          <w:tcPr>
            <w:tcW w:w="1870" w:type="dxa"/>
          </w:tcPr>
          <w:p w14:paraId="0F109657"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FDR&lt;0.01</w:t>
            </w:r>
          </w:p>
          <w:p w14:paraId="0A6431A5" w14:textId="77777777" w:rsidR="007A5D05" w:rsidRPr="00D532BE" w:rsidRDefault="007A5D05" w:rsidP="00621D03">
            <w:pPr>
              <w:rPr>
                <w:rFonts w:ascii="Times New Roman" w:hAnsi="Times New Roman" w:cs="Times New Roman"/>
              </w:rPr>
            </w:pPr>
            <w:r>
              <w:rPr>
                <w:rFonts w:ascii="Times New Roman" w:hAnsi="Times New Roman" w:cs="Times New Roman"/>
              </w:rPr>
              <w:t>*</w:t>
            </w:r>
            <w:r w:rsidRPr="00D532BE">
              <w:rPr>
                <w:rFonts w:ascii="Times New Roman" w:hAnsi="Times New Roman" w:cs="Times New Roman"/>
              </w:rPr>
              <w:t>|Log2FC|&gt;2</w:t>
            </w:r>
          </w:p>
        </w:tc>
        <w:tc>
          <w:tcPr>
            <w:tcW w:w="3165" w:type="dxa"/>
          </w:tcPr>
          <w:p w14:paraId="40D13699"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478</w:t>
            </w:r>
          </w:p>
          <w:p w14:paraId="35285324"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(332/146)</w:t>
            </w:r>
          </w:p>
        </w:tc>
        <w:tc>
          <w:tcPr>
            <w:tcW w:w="4320" w:type="dxa"/>
          </w:tcPr>
          <w:p w14:paraId="670A5176"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82</w:t>
            </w:r>
          </w:p>
          <w:p w14:paraId="11E3FD5A" w14:textId="77777777" w:rsidR="007A5D05" w:rsidRPr="00D532BE" w:rsidRDefault="007A5D05" w:rsidP="00621D03">
            <w:pPr>
              <w:rPr>
                <w:rFonts w:ascii="Times New Roman" w:hAnsi="Times New Roman" w:cs="Times New Roman"/>
              </w:rPr>
            </w:pPr>
            <w:r w:rsidRPr="00D532BE">
              <w:rPr>
                <w:rFonts w:ascii="Times New Roman" w:hAnsi="Times New Roman" w:cs="Times New Roman"/>
              </w:rPr>
              <w:t>(58/24)</w:t>
            </w:r>
          </w:p>
        </w:tc>
      </w:tr>
      <w:tr w:rsidR="007A5D05" w:rsidRPr="00D532BE" w14:paraId="182D64E5" w14:textId="77777777" w:rsidTr="00621D03">
        <w:tc>
          <w:tcPr>
            <w:tcW w:w="9355" w:type="dxa"/>
            <w:gridSpan w:val="3"/>
          </w:tcPr>
          <w:p w14:paraId="795049D5" w14:textId="77777777" w:rsidR="007A5D05" w:rsidRPr="004024B3" w:rsidRDefault="007A5D05" w:rsidP="00621D03">
            <w:pPr>
              <w:rPr>
                <w:rFonts w:ascii="Times New Roman" w:hAnsi="Times New Roman" w:cs="Times New Roman"/>
              </w:rPr>
            </w:pPr>
            <w:r>
              <w:rPr>
                <w:rFonts w:ascii="Times New Roman" w:hAnsi="Times New Roman" w:cs="Times New Roman"/>
              </w:rPr>
              <w:t>|log2FC|: absolute value of log2FoldChange</w:t>
            </w:r>
          </w:p>
        </w:tc>
      </w:tr>
    </w:tbl>
    <w:p w14:paraId="36A857D9" w14:textId="24D11C6F" w:rsidR="00B02085" w:rsidRDefault="00B02085" w:rsidP="007A5D05">
      <w:pPr>
        <w:jc w:val="both"/>
        <w:rPr>
          <w:rFonts w:ascii="Times New Roman" w:hAnsi="Times New Roman" w:cs="Times New Roman"/>
          <w:b/>
          <w:bCs/>
        </w:rPr>
      </w:pPr>
    </w:p>
    <w:p w14:paraId="053C8267" w14:textId="77777777" w:rsidR="00B02085" w:rsidRDefault="00B02085">
      <w:pPr>
        <w:rPr>
          <w:rFonts w:ascii="Times New Roman" w:hAnsi="Times New Roman" w:cs="Times New Roman"/>
          <w:b/>
          <w:bCs/>
        </w:rPr>
      </w:pPr>
      <w:r>
        <w:rPr>
          <w:rFonts w:ascii="Times New Roman" w:hAnsi="Times New Roman" w:cs="Times New Roman"/>
          <w:b/>
          <w:bCs/>
        </w:rPr>
        <w:br w:type="page"/>
      </w:r>
    </w:p>
    <w:p w14:paraId="60747DC8" w14:textId="77777777" w:rsidR="004445A6" w:rsidRDefault="00921FAC" w:rsidP="00B02085">
      <w:pPr>
        <w:jc w:val="both"/>
        <w:rPr>
          <w:rFonts w:ascii="Times New Roman" w:hAnsi="Times New Roman" w:cs="Times New Roman"/>
          <w:b/>
          <w:bCs/>
        </w:rPr>
      </w:pPr>
      <w:r w:rsidRPr="002236E5">
        <w:rPr>
          <w:rFonts w:ascii="Times New Roman" w:hAnsi="Times New Roman" w:cs="Times New Roman"/>
          <w:b/>
          <w:bCs/>
        </w:rPr>
        <w:lastRenderedPageBreak/>
        <w:t>Legends to Supplementary File</w:t>
      </w:r>
      <w:r w:rsidR="004445A6">
        <w:rPr>
          <w:rFonts w:ascii="Times New Roman" w:hAnsi="Times New Roman" w:cs="Times New Roman"/>
          <w:b/>
          <w:bCs/>
        </w:rPr>
        <w:t xml:space="preserve"> 1</w:t>
      </w:r>
    </w:p>
    <w:p w14:paraId="7890E445" w14:textId="72812BA6" w:rsidR="0063451F" w:rsidRDefault="0063451F" w:rsidP="00B02085">
      <w:pPr>
        <w:jc w:val="both"/>
        <w:rPr>
          <w:rFonts w:ascii="Times New Roman" w:hAnsi="Times New Roman" w:cs="Times New Roman"/>
        </w:rPr>
      </w:pPr>
      <w:r>
        <w:rPr>
          <w:rFonts w:ascii="Times New Roman" w:hAnsi="Times New Roman" w:cs="Times New Roman"/>
        </w:rPr>
        <w:t xml:space="preserve">The following information is included in the Supplementary </w:t>
      </w:r>
      <w:r w:rsidR="004445A6">
        <w:rPr>
          <w:rFonts w:ascii="Times New Roman" w:hAnsi="Times New Roman" w:cs="Times New Roman"/>
        </w:rPr>
        <w:t>File 1</w:t>
      </w:r>
      <w:r>
        <w:rPr>
          <w:rFonts w:ascii="Times New Roman" w:hAnsi="Times New Roman" w:cs="Times New Roman"/>
        </w:rPr>
        <w:t xml:space="preserve">: </w:t>
      </w:r>
    </w:p>
    <w:p w14:paraId="1ABAF5C4" w14:textId="3DE0638E" w:rsidR="000F284A" w:rsidRDefault="000F284A" w:rsidP="00B02085">
      <w:pPr>
        <w:pStyle w:val="ListParagraph"/>
        <w:numPr>
          <w:ilvl w:val="0"/>
          <w:numId w:val="2"/>
        </w:numPr>
        <w:jc w:val="both"/>
        <w:rPr>
          <w:rFonts w:ascii="Times New Roman" w:hAnsi="Times New Roman" w:cs="Times New Roman"/>
        </w:rPr>
      </w:pPr>
      <w:r>
        <w:rPr>
          <w:rFonts w:ascii="Times New Roman" w:hAnsi="Times New Roman" w:cs="Times New Roman"/>
        </w:rPr>
        <w:t xml:space="preserve">List of differentially expressed DEGs present in both B7 and C12 HttKO cells compared to WT cells </w:t>
      </w:r>
      <w:r w:rsidRPr="00B02085">
        <w:rPr>
          <w:rFonts w:ascii="Times New Roman" w:hAnsi="Times New Roman" w:cs="Times New Roman"/>
        </w:rPr>
        <w:t>with a cutoff of FDR&lt;0.05 and the absolute value of log2FoldChange &gt;1</w:t>
      </w:r>
      <w:r w:rsidR="006544F1">
        <w:rPr>
          <w:rFonts w:ascii="Times New Roman" w:hAnsi="Times New Roman" w:cs="Times New Roman"/>
        </w:rPr>
        <w:t xml:space="preserve"> (Tab </w:t>
      </w:r>
      <w:r w:rsidR="00C61DEC">
        <w:rPr>
          <w:rFonts w:ascii="Times New Roman" w:hAnsi="Times New Roman" w:cs="Times New Roman"/>
        </w:rPr>
        <w:t>1</w:t>
      </w:r>
      <w:r w:rsidR="006544F1">
        <w:rPr>
          <w:rFonts w:ascii="Times New Roman" w:hAnsi="Times New Roman" w:cs="Times New Roman"/>
        </w:rPr>
        <w:t>)</w:t>
      </w:r>
      <w:r>
        <w:rPr>
          <w:rFonts w:ascii="Times New Roman" w:hAnsi="Times New Roman" w:cs="Times New Roman"/>
        </w:rPr>
        <w:t xml:space="preserve">. </w:t>
      </w:r>
    </w:p>
    <w:p w14:paraId="4E76BED8" w14:textId="6BF06110" w:rsidR="00C61DEC" w:rsidRPr="00B02085" w:rsidRDefault="00C61DEC" w:rsidP="00C61DEC">
      <w:pPr>
        <w:pStyle w:val="ListParagraph"/>
        <w:numPr>
          <w:ilvl w:val="0"/>
          <w:numId w:val="2"/>
        </w:numPr>
        <w:jc w:val="both"/>
        <w:rPr>
          <w:rFonts w:ascii="Times New Roman" w:hAnsi="Times New Roman" w:cs="Times New Roman"/>
        </w:rPr>
      </w:pPr>
      <w:r w:rsidRPr="00B02085">
        <w:rPr>
          <w:rFonts w:ascii="Times New Roman" w:hAnsi="Times New Roman" w:cs="Times New Roman"/>
        </w:rPr>
        <w:t xml:space="preserve">A full list of </w:t>
      </w:r>
      <w:proofErr w:type="spellStart"/>
      <w:r w:rsidRPr="00B02085">
        <w:rPr>
          <w:rFonts w:ascii="Times New Roman" w:hAnsi="Times New Roman" w:cs="Times New Roman"/>
        </w:rPr>
        <w:t>Reactome</w:t>
      </w:r>
      <w:proofErr w:type="spellEnd"/>
      <w:r w:rsidRPr="00B02085">
        <w:rPr>
          <w:rFonts w:ascii="Times New Roman" w:hAnsi="Times New Roman" w:cs="Times New Roman"/>
        </w:rPr>
        <w:t xml:space="preserve"> pathways associated with the up- and down-regulated DEGs</w:t>
      </w:r>
      <w:r>
        <w:rPr>
          <w:rFonts w:ascii="Times New Roman" w:hAnsi="Times New Roman" w:cs="Times New Roman"/>
        </w:rPr>
        <w:t xml:space="preserve"> (Tab 2 and 3)</w:t>
      </w:r>
      <w:r w:rsidRPr="00B02085">
        <w:rPr>
          <w:rFonts w:ascii="Times New Roman" w:hAnsi="Times New Roman" w:cs="Times New Roman"/>
        </w:rPr>
        <w:t>.</w:t>
      </w:r>
    </w:p>
    <w:p w14:paraId="5A941EE5" w14:textId="36D3C518" w:rsidR="00C61DEC" w:rsidRPr="00B02085" w:rsidRDefault="00C61DEC" w:rsidP="00A22BB0">
      <w:pPr>
        <w:pStyle w:val="ListParagraph"/>
        <w:jc w:val="both"/>
        <w:rPr>
          <w:rFonts w:ascii="Times New Roman" w:hAnsi="Times New Roman" w:cs="Times New Roman"/>
        </w:rPr>
      </w:pPr>
    </w:p>
    <w:p w14:paraId="1D812CEF" w14:textId="433AC5B2" w:rsidR="00B02085" w:rsidRPr="000F47A4" w:rsidRDefault="00250237" w:rsidP="00B02085">
      <w:pPr>
        <w:jc w:val="both"/>
        <w:rPr>
          <w:rFonts w:ascii="Times New Roman" w:hAnsi="Times New Roman" w:cs="Times New Roman"/>
          <w:b/>
          <w:bCs/>
        </w:rPr>
      </w:pPr>
      <w:r>
        <w:rPr>
          <w:rFonts w:ascii="Times New Roman" w:hAnsi="Times New Roman" w:cs="Times New Roman"/>
        </w:rPr>
        <w:br w:type="page"/>
      </w:r>
      <w:r w:rsidR="00B02085" w:rsidRPr="000F47A4">
        <w:rPr>
          <w:rFonts w:ascii="Times New Roman" w:hAnsi="Times New Roman" w:cs="Times New Roman"/>
          <w:b/>
          <w:bCs/>
        </w:rPr>
        <w:lastRenderedPageBreak/>
        <w:t>Legends</w:t>
      </w:r>
      <w:r w:rsidR="00B02085">
        <w:rPr>
          <w:rFonts w:ascii="Times New Roman" w:hAnsi="Times New Roman" w:cs="Times New Roman"/>
          <w:b/>
          <w:bCs/>
        </w:rPr>
        <w:t xml:space="preserve"> to Supplementary Figures</w:t>
      </w:r>
    </w:p>
    <w:p w14:paraId="7FA596B3" w14:textId="77777777" w:rsidR="00B02085" w:rsidRDefault="00B02085" w:rsidP="00B02085">
      <w:pPr>
        <w:jc w:val="both"/>
        <w:rPr>
          <w:rFonts w:ascii="Times New Roman" w:hAnsi="Times New Roman" w:cs="Times New Roman"/>
          <w:b/>
          <w:bCs/>
        </w:rPr>
      </w:pPr>
    </w:p>
    <w:p w14:paraId="0E9354FB" w14:textId="77777777" w:rsidR="00B02085" w:rsidRDefault="00B02085" w:rsidP="00B02085">
      <w:pPr>
        <w:jc w:val="both"/>
        <w:rPr>
          <w:rFonts w:ascii="Times New Roman" w:hAnsi="Times New Roman" w:cs="Times New Roman"/>
        </w:rPr>
      </w:pPr>
      <w:r w:rsidRPr="00100CEF">
        <w:rPr>
          <w:rFonts w:ascii="Times New Roman" w:hAnsi="Times New Roman" w:cs="Times New Roman"/>
          <w:b/>
          <w:bCs/>
        </w:rPr>
        <w:t xml:space="preserve">Fig. </w:t>
      </w:r>
      <w:r>
        <w:rPr>
          <w:rFonts w:ascii="Times New Roman" w:hAnsi="Times New Roman" w:cs="Times New Roman"/>
          <w:b/>
          <w:bCs/>
        </w:rPr>
        <w:t>S</w:t>
      </w:r>
      <w:r w:rsidRPr="00100CEF">
        <w:rPr>
          <w:rFonts w:ascii="Times New Roman" w:hAnsi="Times New Roman" w:cs="Times New Roman"/>
          <w:b/>
          <w:bCs/>
        </w:rPr>
        <w:t>1.</w:t>
      </w:r>
      <w:r>
        <w:rPr>
          <w:rFonts w:ascii="Times New Roman" w:hAnsi="Times New Roman" w:cs="Times New Roman"/>
        </w:rPr>
        <w:t xml:space="preserve"> </w:t>
      </w:r>
      <w:r w:rsidRPr="00F07ED4">
        <w:rPr>
          <w:rFonts w:ascii="Times New Roman" w:hAnsi="Times New Roman" w:cs="Times New Roman"/>
          <w:b/>
          <w:bCs/>
        </w:rPr>
        <w:t xml:space="preserve">Screening of </w:t>
      </w:r>
      <w:r>
        <w:rPr>
          <w:rFonts w:ascii="Times New Roman" w:hAnsi="Times New Roman" w:cs="Times New Roman"/>
          <w:b/>
          <w:bCs/>
        </w:rPr>
        <w:t>H</w:t>
      </w:r>
      <w:r w:rsidRPr="00F07ED4">
        <w:rPr>
          <w:rFonts w:ascii="Times New Roman" w:hAnsi="Times New Roman" w:cs="Times New Roman"/>
          <w:b/>
          <w:bCs/>
        </w:rPr>
        <w:t>ttKO clones in SH-SY5Y cells.</w:t>
      </w:r>
      <w:r>
        <w:rPr>
          <w:rFonts w:ascii="Times New Roman" w:hAnsi="Times New Roman" w:cs="Times New Roman"/>
        </w:rPr>
        <w:t xml:space="preserve"> </w:t>
      </w:r>
      <w:r w:rsidRPr="00D94002">
        <w:rPr>
          <w:rFonts w:ascii="Times New Roman" w:hAnsi="Times New Roman" w:cs="Times New Roman"/>
          <w:b/>
          <w:bCs/>
        </w:rPr>
        <w:t>A.</w:t>
      </w:r>
      <w:r>
        <w:rPr>
          <w:rFonts w:ascii="Times New Roman" w:hAnsi="Times New Roman" w:cs="Times New Roman"/>
        </w:rPr>
        <w:t xml:space="preserve"> A high-throughput dot blot assay to screen single clones for knocking out Htt expression. The right panel shows the layout of the dot blot. Cells from each single clone were lysed in RIPA buffer (50mM Tris-HCl, pH=8.0, 150mM NaCl, 1% NP-40, 0.5% sodium deoxycholate, 0.1% SDS) supplemented with </w:t>
      </w:r>
      <w:r w:rsidRPr="00162C81">
        <w:rPr>
          <w:rFonts w:ascii="Times New Roman" w:hAnsi="Times New Roman" w:cs="Times New Roman"/>
          <w:color w:val="000000" w:themeColor="text1"/>
        </w:rPr>
        <w:t>1%</w:t>
      </w:r>
      <w:r>
        <w:rPr>
          <w:rFonts w:ascii="Times New Roman" w:hAnsi="Times New Roman" w:cs="Times New Roman"/>
        </w:rPr>
        <w:t xml:space="preserve"> protease inhibitor cocktail (Sigma, St. Louis, MO) at 4°</w:t>
      </w:r>
      <w:r>
        <w:rPr>
          <w:rFonts w:ascii="Times New Roman" w:hAnsi="Times New Roman" w:cs="Times New Roman" w:hint="eastAsia"/>
        </w:rPr>
        <w:t>C</w:t>
      </w:r>
      <w:r>
        <w:rPr>
          <w:rFonts w:ascii="Times New Roman" w:hAnsi="Times New Roman" w:cs="Times New Roman"/>
        </w:rPr>
        <w:t xml:space="preserve"> for 30 minutes. Lysates were cleared by centrifugation for 15 minutes at 16,000 x </w:t>
      </w:r>
      <w:r w:rsidRPr="008F7B83">
        <w:rPr>
          <w:rFonts w:ascii="Times New Roman" w:hAnsi="Times New Roman" w:cs="Times New Roman"/>
          <w:i/>
          <w:iCs/>
        </w:rPr>
        <w:t>g</w:t>
      </w:r>
      <w:r w:rsidRPr="00765848">
        <w:rPr>
          <w:rFonts w:ascii="Times New Roman" w:hAnsi="Times New Roman" w:cs="Times New Roman"/>
        </w:rPr>
        <w:t xml:space="preserve"> </w:t>
      </w:r>
      <w:r>
        <w:rPr>
          <w:rFonts w:ascii="Times New Roman" w:hAnsi="Times New Roman" w:cs="Times New Roman"/>
        </w:rPr>
        <w:t xml:space="preserve">at 4°C. Supernatants were mixed with 2% </w:t>
      </w:r>
      <w:r>
        <w:rPr>
          <w:rFonts w:ascii="Times New Roman" w:hAnsi="Times New Roman" w:cs="Times New Roman"/>
        </w:rPr>
        <w:sym w:font="Symbol" w:char="F062"/>
      </w:r>
      <w:r>
        <w:rPr>
          <w:rFonts w:ascii="Times New Roman" w:hAnsi="Times New Roman" w:cs="Times New Roman"/>
        </w:rPr>
        <w:t xml:space="preserve">-mercaptoethanol and heated at 70-80° C for approximately 10 minutes. One microliter of each heat denatured sample in triplicates was blotted onto a nitrocellulose membrane and allowed to dry for approximately 20 minutes. Membrane was then proceeded as Western blot. Primary antibodies against Htt (D7F7, 1:500) and β-Actin (C4, 1:1000, sc-47778) were used. Buffer alone was used as the negative control. HEK293 cells transfected with full length Htt23Q and Htt145Q were used as positive controls. </w:t>
      </w:r>
      <w:r w:rsidRPr="00283C19">
        <w:rPr>
          <w:rFonts w:ascii="Times New Roman" w:hAnsi="Times New Roman" w:cs="Times New Roman"/>
          <w:b/>
          <w:bCs/>
        </w:rPr>
        <w:t>B.</w:t>
      </w:r>
      <w:r>
        <w:rPr>
          <w:rFonts w:ascii="Times New Roman" w:hAnsi="Times New Roman" w:cs="Times New Roman"/>
          <w:b/>
          <w:bCs/>
        </w:rPr>
        <w:t xml:space="preserve"> </w:t>
      </w:r>
      <w:r>
        <w:rPr>
          <w:rFonts w:ascii="Times New Roman" w:hAnsi="Times New Roman" w:cs="Times New Roman"/>
        </w:rPr>
        <w:t xml:space="preserve">The intensity of each dot was quantified and </w:t>
      </w:r>
      <w:r w:rsidRPr="00564C9E">
        <w:rPr>
          <w:rFonts w:ascii="Times New Roman" w:hAnsi="Times New Roman" w:cs="Times New Roman"/>
          <w:iCs/>
        </w:rPr>
        <w:t xml:space="preserve">Htt </w:t>
      </w:r>
      <w:r>
        <w:rPr>
          <w:rFonts w:ascii="Times New Roman" w:hAnsi="Times New Roman" w:cs="Times New Roman"/>
        </w:rPr>
        <w:t xml:space="preserve">expression was normalized with </w:t>
      </w:r>
      <w:r w:rsidRPr="007C7DEB">
        <w:rPr>
          <w:rFonts w:ascii="Times New Roman" w:hAnsi="Times New Roman" w:cs="Times New Roman"/>
        </w:rPr>
        <w:t>actin</w:t>
      </w:r>
      <w:r>
        <w:rPr>
          <w:rFonts w:ascii="Times New Roman" w:hAnsi="Times New Roman" w:cs="Times New Roman"/>
        </w:rPr>
        <w:t xml:space="preserve"> expression. The red horizontal line indicates the expression threshold of 20% of Htt expression in WT cells. The green horizontal line indicates the expression threshold of 50% of Htt expression in WT cells. Red arrows indicate the positive clones later confirmed by Sanger sequencing. </w:t>
      </w:r>
      <w:r w:rsidRPr="005A675B">
        <w:rPr>
          <w:rFonts w:ascii="Times New Roman" w:hAnsi="Times New Roman" w:cs="Times New Roman"/>
          <w:b/>
          <w:bCs/>
        </w:rPr>
        <w:t>C.</w:t>
      </w:r>
      <w:r>
        <w:rPr>
          <w:rFonts w:ascii="Times New Roman" w:hAnsi="Times New Roman" w:cs="Times New Roman"/>
        </w:rPr>
        <w:t xml:space="preserve"> Western blot analysis of Htt expression in WT SH-SY5Y cells and different HttKO clones. The lysate prepared from SH-SY5Y cells transfected with full length Htt23Q was used as a positive control. Rabbit monoclonal Htt antibody (D7F7) and mouse monoclonal </w:t>
      </w:r>
      <w:r>
        <w:rPr>
          <w:rFonts w:ascii="Times New Roman" w:hAnsi="Times New Roman" w:cs="Times New Roman"/>
        </w:rPr>
        <w:sym w:font="Symbol" w:char="F062"/>
      </w:r>
      <w:r>
        <w:rPr>
          <w:rFonts w:ascii="Times New Roman" w:hAnsi="Times New Roman" w:cs="Times New Roman"/>
        </w:rPr>
        <w:t>-actin antibody were used in the blot.</w:t>
      </w:r>
    </w:p>
    <w:p w14:paraId="452FCFB7" w14:textId="77777777" w:rsidR="00B02085" w:rsidRDefault="00B02085" w:rsidP="00B02085">
      <w:pPr>
        <w:jc w:val="both"/>
        <w:rPr>
          <w:rFonts w:ascii="Times New Roman" w:hAnsi="Times New Roman" w:cs="Times New Roman"/>
        </w:rPr>
      </w:pPr>
    </w:p>
    <w:p w14:paraId="5640719A" w14:textId="77777777" w:rsidR="00B02085" w:rsidRDefault="00B02085" w:rsidP="00B02085">
      <w:pPr>
        <w:jc w:val="both"/>
        <w:rPr>
          <w:rFonts w:ascii="Times New Roman" w:hAnsi="Times New Roman" w:cs="Times New Roman"/>
        </w:rPr>
      </w:pPr>
      <w:r w:rsidRPr="00100CEF">
        <w:rPr>
          <w:rFonts w:ascii="Times New Roman" w:hAnsi="Times New Roman" w:cs="Times New Roman"/>
          <w:b/>
          <w:bCs/>
        </w:rPr>
        <w:t xml:space="preserve">Fig. </w:t>
      </w:r>
      <w:r>
        <w:rPr>
          <w:rFonts w:ascii="Times New Roman" w:hAnsi="Times New Roman" w:cs="Times New Roman"/>
          <w:b/>
          <w:bCs/>
        </w:rPr>
        <w:t>S2</w:t>
      </w:r>
      <w:r w:rsidRPr="00F07ED4">
        <w:rPr>
          <w:rFonts w:ascii="Times New Roman" w:hAnsi="Times New Roman" w:cs="Times New Roman"/>
          <w:b/>
          <w:bCs/>
        </w:rPr>
        <w:t xml:space="preserve">. </w:t>
      </w:r>
      <w:r>
        <w:rPr>
          <w:rFonts w:ascii="Times New Roman" w:hAnsi="Times New Roman" w:cs="Times New Roman"/>
          <w:b/>
          <w:bCs/>
        </w:rPr>
        <w:t>Sample variation analysis. A</w:t>
      </w:r>
      <w:r w:rsidRPr="003A59C6">
        <w:rPr>
          <w:rFonts w:ascii="Times New Roman" w:hAnsi="Times New Roman" w:cs="Times New Roman"/>
          <w:b/>
          <w:bCs/>
        </w:rPr>
        <w:t xml:space="preserve">. </w:t>
      </w:r>
      <w:r w:rsidRPr="003A59C6">
        <w:rPr>
          <w:rFonts w:ascii="Times New Roman" w:hAnsi="Times New Roman" w:cs="Times New Roman"/>
        </w:rPr>
        <w:t>Principle component analysis of all samples. Triplicate samples were submitted for each cell type.</w:t>
      </w:r>
      <w:r>
        <w:rPr>
          <w:rFonts w:ascii="Times New Roman" w:hAnsi="Times New Roman" w:cs="Times New Roman"/>
        </w:rPr>
        <w:t xml:space="preserve"> </w:t>
      </w:r>
      <w:r w:rsidRPr="003A59C6">
        <w:rPr>
          <w:rFonts w:ascii="Times New Roman" w:hAnsi="Times New Roman" w:cs="Times New Roman"/>
          <w:b/>
          <w:bCs/>
        </w:rPr>
        <w:t>B.</w:t>
      </w:r>
      <w:r>
        <w:rPr>
          <w:rFonts w:ascii="Times New Roman" w:hAnsi="Times New Roman" w:cs="Times New Roman"/>
          <w:b/>
          <w:bCs/>
        </w:rPr>
        <w:t xml:space="preserve"> </w:t>
      </w:r>
      <w:r w:rsidRPr="003A59C6">
        <w:rPr>
          <w:rFonts w:ascii="Times New Roman" w:hAnsi="Times New Roman" w:cs="Times New Roman"/>
        </w:rPr>
        <w:t xml:space="preserve">Heatmap of the sample to sample distances. The Euclidean distance between each pair of samples was calculated using the </w:t>
      </w:r>
      <w:proofErr w:type="spellStart"/>
      <w:r w:rsidRPr="003A59C6">
        <w:rPr>
          <w:rFonts w:ascii="Times New Roman" w:hAnsi="Times New Roman" w:cs="Times New Roman"/>
        </w:rPr>
        <w:t>rlog</w:t>
      </w:r>
      <w:proofErr w:type="spellEnd"/>
      <w:r w:rsidRPr="003A59C6">
        <w:rPr>
          <w:rFonts w:ascii="Times New Roman" w:hAnsi="Times New Roman" w:cs="Times New Roman"/>
        </w:rPr>
        <w:t xml:space="preserve"> transformed data of all genes. The scale is the Euclidian distance between two samples in multi-dimensional</w:t>
      </w:r>
      <w:r w:rsidRPr="00F07ED4">
        <w:rPr>
          <w:rFonts w:ascii="Times New Roman" w:hAnsi="Times New Roman" w:cs="Times New Roman"/>
        </w:rPr>
        <w:t xml:space="preserve"> space which is also represented in different shades of blue. Each sample is most closely related to itself (with a Euclidian distance of 0) which explains the perfect relatedness (dark blue) along the diagonal.</w:t>
      </w:r>
    </w:p>
    <w:p w14:paraId="0152FDC9" w14:textId="77777777" w:rsidR="00B02085" w:rsidRDefault="00B02085" w:rsidP="00B02085">
      <w:pPr>
        <w:jc w:val="both"/>
        <w:rPr>
          <w:rFonts w:ascii="Times New Roman" w:hAnsi="Times New Roman" w:cs="Times New Roman"/>
        </w:rPr>
      </w:pPr>
    </w:p>
    <w:p w14:paraId="67DEBD84" w14:textId="77777777" w:rsidR="00B02085" w:rsidRDefault="00B02085" w:rsidP="00B02085">
      <w:pPr>
        <w:jc w:val="both"/>
        <w:rPr>
          <w:rFonts w:ascii="Times New Roman" w:hAnsi="Times New Roman" w:cs="Times New Roman"/>
        </w:rPr>
      </w:pPr>
      <w:r w:rsidRPr="00427931">
        <w:rPr>
          <w:rFonts w:ascii="Times New Roman" w:hAnsi="Times New Roman" w:cs="Times New Roman"/>
          <w:b/>
          <w:bCs/>
        </w:rPr>
        <w:t xml:space="preserve">Fig. S3. Heatmap of the top 50 </w:t>
      </w:r>
      <w:r>
        <w:rPr>
          <w:rFonts w:ascii="Times New Roman" w:hAnsi="Times New Roman" w:cs="Times New Roman"/>
          <w:b/>
          <w:bCs/>
        </w:rPr>
        <w:t xml:space="preserve">most significant </w:t>
      </w:r>
      <w:r w:rsidRPr="00427931">
        <w:rPr>
          <w:rFonts w:ascii="Times New Roman" w:hAnsi="Times New Roman" w:cs="Times New Roman"/>
          <w:b/>
          <w:bCs/>
        </w:rPr>
        <w:t>DEGs in the B7 (A) and C12 (B) group.</w:t>
      </w:r>
      <w:r w:rsidRPr="00427931">
        <w:rPr>
          <w:rFonts w:ascii="Times New Roman" w:hAnsi="Times New Roman" w:cs="Times New Roman"/>
        </w:rPr>
        <w:t xml:space="preserve"> Values are the </w:t>
      </w:r>
      <w:proofErr w:type="spellStart"/>
      <w:r w:rsidRPr="00427931">
        <w:rPr>
          <w:rFonts w:ascii="Times New Roman" w:hAnsi="Times New Roman" w:cs="Times New Roman"/>
        </w:rPr>
        <w:t>rlog</w:t>
      </w:r>
      <w:proofErr w:type="spellEnd"/>
      <w:r w:rsidRPr="00427931">
        <w:rPr>
          <w:rFonts w:ascii="Times New Roman" w:hAnsi="Times New Roman" w:cs="Times New Roman"/>
        </w:rPr>
        <w:t xml:space="preserve"> transformed raw counts.</w:t>
      </w:r>
    </w:p>
    <w:p w14:paraId="67196551" w14:textId="77777777" w:rsidR="00B02085" w:rsidRDefault="00B02085" w:rsidP="00B02085">
      <w:pPr>
        <w:jc w:val="both"/>
        <w:rPr>
          <w:rFonts w:ascii="Times New Roman" w:hAnsi="Times New Roman" w:cs="Times New Roman"/>
        </w:rPr>
      </w:pPr>
    </w:p>
    <w:p w14:paraId="03005C40" w14:textId="3F1AE81B" w:rsidR="00292FF7" w:rsidRPr="00A22BB0" w:rsidRDefault="00B02085" w:rsidP="00292FF7">
      <w:pPr>
        <w:pStyle w:val="Heading1"/>
        <w:shd w:val="clear" w:color="auto" w:fill="FFFFFF"/>
        <w:spacing w:before="0" w:beforeAutospacing="0" w:after="0" w:afterAutospacing="0"/>
        <w:rPr>
          <w:b w:val="0"/>
          <w:bCs w:val="0"/>
          <w:color w:val="111111"/>
          <w:sz w:val="24"/>
          <w:szCs w:val="24"/>
        </w:rPr>
      </w:pPr>
      <w:r w:rsidRPr="00A22BB0">
        <w:rPr>
          <w:sz w:val="24"/>
          <w:szCs w:val="24"/>
        </w:rPr>
        <w:t xml:space="preserve">Fig. S4. </w:t>
      </w:r>
      <w:r w:rsidRPr="00A22BB0">
        <w:rPr>
          <w:rFonts w:ascii="Calibri" w:hAnsi="Calibri" w:cs="Calibri"/>
          <w:sz w:val="24"/>
          <w:szCs w:val="24"/>
        </w:rPr>
        <w:t>﻿</w:t>
      </w:r>
      <w:r w:rsidRPr="00A22BB0">
        <w:rPr>
          <w:sz w:val="24"/>
          <w:szCs w:val="24"/>
        </w:rPr>
        <w:t xml:space="preserve">Uncropped images </w:t>
      </w:r>
      <w:r w:rsidR="00292FF7" w:rsidRPr="00A22BB0">
        <w:rPr>
          <w:b w:val="0"/>
          <w:bCs w:val="0"/>
          <w:sz w:val="24"/>
          <w:szCs w:val="24"/>
        </w:rPr>
        <w:t xml:space="preserve">for all DNA </w:t>
      </w:r>
      <w:r w:rsidRPr="00A22BB0">
        <w:rPr>
          <w:sz w:val="24"/>
          <w:szCs w:val="24"/>
        </w:rPr>
        <w:t>gels</w:t>
      </w:r>
      <w:r w:rsidR="00292FF7" w:rsidRPr="00A22BB0">
        <w:rPr>
          <w:b w:val="0"/>
          <w:bCs w:val="0"/>
          <w:sz w:val="24"/>
          <w:szCs w:val="24"/>
        </w:rPr>
        <w:t xml:space="preserve"> and western </w:t>
      </w:r>
      <w:r w:rsidRPr="00A22BB0">
        <w:rPr>
          <w:sz w:val="24"/>
          <w:szCs w:val="24"/>
        </w:rPr>
        <w:t xml:space="preserve">blots. </w:t>
      </w:r>
      <w:r w:rsidRPr="00A22BB0">
        <w:rPr>
          <w:b w:val="0"/>
          <w:bCs w:val="0"/>
          <w:sz w:val="24"/>
          <w:szCs w:val="24"/>
        </w:rPr>
        <w:t xml:space="preserve">Uncropped images of DNA gels/western blots obtained from the LI-COR imaging system are provided. </w:t>
      </w:r>
      <w:r w:rsidR="00292FF7">
        <w:rPr>
          <w:b w:val="0"/>
          <w:bCs w:val="0"/>
          <w:color w:val="111111"/>
          <w:sz w:val="24"/>
          <w:szCs w:val="24"/>
        </w:rPr>
        <w:t>The</w:t>
      </w:r>
      <w:r w:rsidR="00292FF7" w:rsidRPr="00A22BB0">
        <w:rPr>
          <w:b w:val="0"/>
          <w:bCs w:val="0"/>
          <w:color w:val="111111"/>
          <w:sz w:val="24"/>
          <w:szCs w:val="24"/>
        </w:rPr>
        <w:t xml:space="preserve"> boxes denote cropped images that are presented in the manuscript</w:t>
      </w:r>
      <w:r w:rsidR="00292FF7">
        <w:rPr>
          <w:b w:val="0"/>
          <w:bCs w:val="0"/>
          <w:color w:val="111111"/>
          <w:sz w:val="24"/>
          <w:szCs w:val="24"/>
        </w:rPr>
        <w:t xml:space="preserve"> (Fig. 1B, Fig. 1E and supplementary Fig. 1C)</w:t>
      </w:r>
      <w:r w:rsidR="00292FF7" w:rsidRPr="00A22BB0">
        <w:rPr>
          <w:b w:val="0"/>
          <w:bCs w:val="0"/>
          <w:color w:val="111111"/>
          <w:sz w:val="24"/>
          <w:szCs w:val="24"/>
        </w:rPr>
        <w:t>.</w:t>
      </w:r>
    </w:p>
    <w:p w14:paraId="5450BD1A" w14:textId="3FDFACB0" w:rsidR="00B02085" w:rsidRPr="00427931" w:rsidRDefault="00B02085" w:rsidP="00B02085">
      <w:pPr>
        <w:jc w:val="both"/>
        <w:rPr>
          <w:rFonts w:ascii="Times New Roman" w:hAnsi="Times New Roman" w:cs="Times New Roman"/>
        </w:rPr>
      </w:pPr>
    </w:p>
    <w:p w14:paraId="38735EC5" w14:textId="77777777" w:rsidR="00B02085" w:rsidRDefault="00B02085" w:rsidP="00B02085">
      <w:pPr>
        <w:jc w:val="both"/>
        <w:rPr>
          <w:rFonts w:ascii="Times New Roman" w:hAnsi="Times New Roman" w:cs="Times New Roman"/>
        </w:rPr>
      </w:pPr>
    </w:p>
    <w:p w14:paraId="52A20B13" w14:textId="0647312C" w:rsidR="0008168A" w:rsidRPr="00FD2BD5" w:rsidRDefault="00921FAC" w:rsidP="00A22BB0">
      <w:pPr>
        <w:jc w:val="both"/>
        <w:rPr>
          <w:rFonts w:ascii="Times New Roman" w:hAnsi="Times New Roman" w:cs="Times New Roman"/>
          <w:b/>
          <w:bCs/>
        </w:rPr>
      </w:pPr>
      <w:r>
        <w:rPr>
          <w:rFonts w:ascii="Times New Roman" w:hAnsi="Times New Roman" w:cs="Times New Roman"/>
          <w:b/>
          <w:bCs/>
        </w:rPr>
        <w:br w:type="page"/>
      </w:r>
      <w:r w:rsidR="009B2C18" w:rsidRPr="00FD2BD5">
        <w:rPr>
          <w:rFonts w:ascii="Times New Roman" w:hAnsi="Times New Roman" w:cs="Times New Roman"/>
          <w:b/>
          <w:bCs/>
        </w:rPr>
        <w:lastRenderedPageBreak/>
        <w:t>Supplementary Figure S1.</w:t>
      </w:r>
    </w:p>
    <w:p w14:paraId="0777C514" w14:textId="18D04E9C" w:rsidR="009B2C18" w:rsidRDefault="009B2C18">
      <w:pPr>
        <w:rPr>
          <w:rFonts w:ascii="Times New Roman" w:hAnsi="Times New Roman" w:cs="Times New Roman"/>
        </w:rPr>
      </w:pPr>
    </w:p>
    <w:p w14:paraId="0A646EF2" w14:textId="7B779FC5" w:rsidR="009B2C18" w:rsidRDefault="00B618A1">
      <w:pPr>
        <w:rPr>
          <w:rFonts w:ascii="Times New Roman" w:hAnsi="Times New Roman" w:cs="Times New Roman"/>
        </w:rPr>
      </w:pPr>
      <w:r>
        <w:rPr>
          <w:rFonts w:ascii="Times New Roman" w:hAnsi="Times New Roman" w:cs="Times New Roman"/>
          <w:noProof/>
        </w:rPr>
        <w:drawing>
          <wp:inline distT="0" distB="0" distL="0" distR="0" wp14:anchorId="37394745" wp14:editId="2C5D9A36">
            <wp:extent cx="5518768" cy="764872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 S1.png"/>
                    <pic:cNvPicPr/>
                  </pic:nvPicPr>
                  <pic:blipFill>
                    <a:blip r:embed="rId5">
                      <a:extLst>
                        <a:ext uri="{28A0092B-C50C-407E-A947-70E740481C1C}">
                          <a14:useLocalDpi xmlns:a14="http://schemas.microsoft.com/office/drawing/2010/main" val="0"/>
                        </a:ext>
                      </a:extLst>
                    </a:blip>
                    <a:stretch>
                      <a:fillRect/>
                    </a:stretch>
                  </pic:blipFill>
                  <pic:spPr>
                    <a:xfrm>
                      <a:off x="0" y="0"/>
                      <a:ext cx="5521500" cy="7652513"/>
                    </a:xfrm>
                    <a:prstGeom prst="rect">
                      <a:avLst/>
                    </a:prstGeom>
                  </pic:spPr>
                </pic:pic>
              </a:graphicData>
            </a:graphic>
          </wp:inline>
        </w:drawing>
      </w:r>
    </w:p>
    <w:p w14:paraId="36FA4DD7" w14:textId="77777777" w:rsidR="00B618A1" w:rsidRDefault="00B618A1">
      <w:pPr>
        <w:rPr>
          <w:rFonts w:ascii="Times New Roman" w:hAnsi="Times New Roman" w:cs="Times New Roman"/>
          <w:b/>
          <w:bCs/>
        </w:rPr>
      </w:pPr>
      <w:r>
        <w:rPr>
          <w:rFonts w:ascii="Times New Roman" w:hAnsi="Times New Roman" w:cs="Times New Roman"/>
          <w:b/>
          <w:bCs/>
        </w:rPr>
        <w:br w:type="page"/>
      </w:r>
    </w:p>
    <w:p w14:paraId="47CAF625" w14:textId="33E36DDC" w:rsidR="009B2C18" w:rsidRPr="00FD2BD5" w:rsidRDefault="009B2C18">
      <w:pPr>
        <w:rPr>
          <w:rFonts w:ascii="Times New Roman" w:hAnsi="Times New Roman" w:cs="Times New Roman"/>
          <w:b/>
          <w:bCs/>
        </w:rPr>
      </w:pPr>
      <w:r w:rsidRPr="00FD2BD5">
        <w:rPr>
          <w:rFonts w:ascii="Times New Roman" w:hAnsi="Times New Roman" w:cs="Times New Roman"/>
          <w:b/>
          <w:bCs/>
        </w:rPr>
        <w:lastRenderedPageBreak/>
        <w:t xml:space="preserve">Supplementary Figure S2. </w:t>
      </w:r>
    </w:p>
    <w:p w14:paraId="4E6DC93F" w14:textId="39FAB787" w:rsidR="009B2C18" w:rsidRDefault="009B2C18">
      <w:pPr>
        <w:rPr>
          <w:rFonts w:ascii="Times New Roman" w:hAnsi="Times New Roman" w:cs="Times New Roman"/>
        </w:rPr>
      </w:pPr>
    </w:p>
    <w:p w14:paraId="625F8C49" w14:textId="5692E1EB" w:rsidR="00942031" w:rsidRDefault="00231EEA">
      <w:pPr>
        <w:rPr>
          <w:rFonts w:ascii="Times New Roman" w:hAnsi="Times New Roman" w:cs="Times New Roman"/>
        </w:rPr>
      </w:pPr>
      <w:r>
        <w:rPr>
          <w:rFonts w:ascii="Times New Roman" w:hAnsi="Times New Roman" w:cs="Times New Roman"/>
          <w:noProof/>
        </w:rPr>
        <w:drawing>
          <wp:inline distT="0" distB="0" distL="0" distR="0" wp14:anchorId="5BF1EB5B" wp14:editId="0C7851AF">
            <wp:extent cx="5943600" cy="7357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5943600" cy="7357110"/>
                    </a:xfrm>
                    <a:prstGeom prst="rect">
                      <a:avLst/>
                    </a:prstGeom>
                  </pic:spPr>
                </pic:pic>
              </a:graphicData>
            </a:graphic>
          </wp:inline>
        </w:drawing>
      </w:r>
    </w:p>
    <w:p w14:paraId="6016E314" w14:textId="691267C8" w:rsidR="001A68BD" w:rsidRDefault="001A68BD">
      <w:pPr>
        <w:rPr>
          <w:rFonts w:ascii="Times New Roman" w:hAnsi="Times New Roman" w:cs="Times New Roman"/>
        </w:rPr>
      </w:pPr>
      <w:r>
        <w:rPr>
          <w:rFonts w:ascii="Times New Roman" w:hAnsi="Times New Roman" w:cs="Times New Roman"/>
        </w:rPr>
        <w:br w:type="page"/>
      </w:r>
    </w:p>
    <w:p w14:paraId="47DB8ED2" w14:textId="380D4704" w:rsidR="001A68BD" w:rsidRDefault="001A68BD" w:rsidP="001A68BD">
      <w:pPr>
        <w:rPr>
          <w:rFonts w:ascii="Times New Roman" w:hAnsi="Times New Roman" w:cs="Times New Roman"/>
          <w:b/>
          <w:bCs/>
        </w:rPr>
      </w:pPr>
      <w:r w:rsidRPr="00FD2BD5">
        <w:rPr>
          <w:rFonts w:ascii="Times New Roman" w:hAnsi="Times New Roman" w:cs="Times New Roman"/>
          <w:b/>
          <w:bCs/>
        </w:rPr>
        <w:lastRenderedPageBreak/>
        <w:t>Supplementary Figure S</w:t>
      </w:r>
      <w:r>
        <w:rPr>
          <w:rFonts w:ascii="Times New Roman" w:hAnsi="Times New Roman" w:cs="Times New Roman"/>
          <w:b/>
          <w:bCs/>
        </w:rPr>
        <w:t>3</w:t>
      </w:r>
      <w:r w:rsidRPr="00FD2BD5">
        <w:rPr>
          <w:rFonts w:ascii="Times New Roman" w:hAnsi="Times New Roman" w:cs="Times New Roman"/>
          <w:b/>
          <w:bCs/>
        </w:rPr>
        <w:t xml:space="preserve">. </w:t>
      </w:r>
    </w:p>
    <w:p w14:paraId="706A3467" w14:textId="35693CFE" w:rsidR="001A68BD" w:rsidRDefault="001A68BD" w:rsidP="001A68BD">
      <w:pPr>
        <w:rPr>
          <w:rFonts w:ascii="Times New Roman" w:hAnsi="Times New Roman" w:cs="Times New Roman"/>
          <w:b/>
          <w:bCs/>
        </w:rPr>
      </w:pPr>
    </w:p>
    <w:p w14:paraId="2155B391" w14:textId="14DCE25D" w:rsidR="001A68BD" w:rsidRPr="00FD2BD5" w:rsidRDefault="001A68BD" w:rsidP="001A68BD">
      <w:pPr>
        <w:rPr>
          <w:rFonts w:ascii="Times New Roman" w:hAnsi="Times New Roman" w:cs="Times New Roman"/>
          <w:b/>
          <w:bCs/>
        </w:rPr>
      </w:pPr>
      <w:r>
        <w:rPr>
          <w:rFonts w:ascii="Times New Roman" w:hAnsi="Times New Roman" w:cs="Times New Roman"/>
          <w:b/>
          <w:bCs/>
          <w:noProof/>
        </w:rPr>
        <w:drawing>
          <wp:inline distT="0" distB="0" distL="0" distR="0" wp14:anchorId="78E4CB58" wp14:editId="74CAEBD8">
            <wp:extent cx="5943600" cy="291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 S3.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911475"/>
                    </a:xfrm>
                    <a:prstGeom prst="rect">
                      <a:avLst/>
                    </a:prstGeom>
                  </pic:spPr>
                </pic:pic>
              </a:graphicData>
            </a:graphic>
          </wp:inline>
        </w:drawing>
      </w:r>
    </w:p>
    <w:p w14:paraId="02245B9F" w14:textId="5C365647" w:rsidR="002C6ED9" w:rsidRDefault="002C6ED9">
      <w:pPr>
        <w:rPr>
          <w:rFonts w:ascii="Times New Roman" w:hAnsi="Times New Roman" w:cs="Times New Roman"/>
        </w:rPr>
      </w:pPr>
      <w:r>
        <w:rPr>
          <w:rFonts w:ascii="Times New Roman" w:hAnsi="Times New Roman" w:cs="Times New Roman"/>
        </w:rPr>
        <w:br w:type="page"/>
      </w:r>
    </w:p>
    <w:p w14:paraId="1E689BC2" w14:textId="7BF03A88" w:rsidR="002C6ED9" w:rsidRDefault="002C6ED9" w:rsidP="002C6ED9">
      <w:pPr>
        <w:rPr>
          <w:rFonts w:ascii="Times New Roman" w:hAnsi="Times New Roman" w:cs="Times New Roman"/>
          <w:b/>
          <w:bCs/>
        </w:rPr>
      </w:pPr>
      <w:r w:rsidRPr="00FD2BD5">
        <w:rPr>
          <w:rFonts w:ascii="Times New Roman" w:hAnsi="Times New Roman" w:cs="Times New Roman"/>
          <w:b/>
          <w:bCs/>
        </w:rPr>
        <w:lastRenderedPageBreak/>
        <w:t>Supplementary Figure S</w:t>
      </w:r>
      <w:r>
        <w:rPr>
          <w:rFonts w:ascii="Times New Roman" w:hAnsi="Times New Roman" w:cs="Times New Roman"/>
          <w:b/>
          <w:bCs/>
        </w:rPr>
        <w:t>4</w:t>
      </w:r>
      <w:r w:rsidRPr="00FD2BD5">
        <w:rPr>
          <w:rFonts w:ascii="Times New Roman" w:hAnsi="Times New Roman" w:cs="Times New Roman"/>
          <w:b/>
          <w:bCs/>
        </w:rPr>
        <w:t>.</w:t>
      </w:r>
    </w:p>
    <w:p w14:paraId="4A026A9E" w14:textId="59C108F0" w:rsidR="002C6ED9" w:rsidRDefault="002C6ED9" w:rsidP="002C6ED9">
      <w:pPr>
        <w:rPr>
          <w:rFonts w:ascii="Times New Roman" w:hAnsi="Times New Roman" w:cs="Times New Roman"/>
          <w:b/>
          <w:bCs/>
        </w:rPr>
      </w:pPr>
    </w:p>
    <w:p w14:paraId="5D80BB59" w14:textId="552AA815" w:rsidR="002C6ED9" w:rsidRPr="00FD2BD5" w:rsidRDefault="00231EEA" w:rsidP="002C6ED9">
      <w:pPr>
        <w:rPr>
          <w:rFonts w:ascii="Times New Roman" w:hAnsi="Times New Roman" w:cs="Times New Roman"/>
          <w:b/>
          <w:bCs/>
        </w:rPr>
      </w:pPr>
      <w:r>
        <w:rPr>
          <w:rFonts w:ascii="Times New Roman" w:hAnsi="Times New Roman" w:cs="Times New Roman"/>
          <w:b/>
          <w:bCs/>
          <w:noProof/>
        </w:rPr>
        <w:drawing>
          <wp:inline distT="0" distB="0" distL="0" distR="0" wp14:anchorId="607F1388" wp14:editId="51649197">
            <wp:extent cx="5943600" cy="3787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943600" cy="3787140"/>
                    </a:xfrm>
                    <a:prstGeom prst="rect">
                      <a:avLst/>
                    </a:prstGeom>
                  </pic:spPr>
                </pic:pic>
              </a:graphicData>
            </a:graphic>
          </wp:inline>
        </w:drawing>
      </w:r>
    </w:p>
    <w:p w14:paraId="2B98C274" w14:textId="7141CAE6" w:rsidR="001A68BD" w:rsidRDefault="001A68BD">
      <w:pPr>
        <w:rPr>
          <w:rFonts w:ascii="Times New Roman" w:hAnsi="Times New Roman" w:cs="Times New Roman"/>
        </w:rPr>
      </w:pPr>
    </w:p>
    <w:p w14:paraId="6B951A70" w14:textId="1D5023E1" w:rsidR="002C6ED9" w:rsidRDefault="002C6ED9" w:rsidP="002C6ED9">
      <w:pPr>
        <w:rPr>
          <w:rFonts w:ascii="Times New Roman" w:hAnsi="Times New Roman" w:cs="Times New Roman"/>
        </w:rPr>
      </w:pPr>
      <w:r>
        <w:rPr>
          <w:rFonts w:ascii="Times New Roman" w:hAnsi="Times New Roman" w:cs="Times New Roman"/>
        </w:rPr>
        <w:t xml:space="preserve">In Fig. 1B uncropped images: 1. Cells transfected with </w:t>
      </w:r>
      <w:proofErr w:type="spellStart"/>
      <w:r>
        <w:rPr>
          <w:rFonts w:ascii="Times New Roman" w:hAnsi="Times New Roman" w:cs="Times New Roman"/>
        </w:rPr>
        <w:t>pcDNA-</w:t>
      </w:r>
      <w:r w:rsidRPr="002C6ED9">
        <w:rPr>
          <w:rFonts w:ascii="Times New Roman" w:hAnsi="Times New Roman" w:cs="Times New Roman"/>
        </w:rPr>
        <w:t>mCherry</w:t>
      </w:r>
      <w:proofErr w:type="spellEnd"/>
      <w:r>
        <w:rPr>
          <w:rFonts w:ascii="Times New Roman" w:hAnsi="Times New Roman" w:cs="Times New Roman"/>
        </w:rPr>
        <w:t xml:space="preserve"> alone; 2. Cells in electroporation buffer alone; 3. Cells transfected with cas9 alone; 4. Cells transfected with RELA gRNA+cas9 as positive control; 5. Cells transfected with Htt gRNA4+cas9; 6. Cells transfected with Htt gRNA1+cas9; 7. Cells transfected with Htt gRNA2+cas9; 8. Cells transfected with Htt gRNA3+cas9; 9. Positive control of mismatch assay provided by the kit.</w:t>
      </w:r>
    </w:p>
    <w:p w14:paraId="0411C8D4" w14:textId="522427B5" w:rsidR="002C6ED9" w:rsidRPr="009B2C18" w:rsidRDefault="002C6ED9">
      <w:pPr>
        <w:rPr>
          <w:rFonts w:ascii="Times New Roman" w:hAnsi="Times New Roman" w:cs="Times New Roman"/>
        </w:rPr>
      </w:pPr>
    </w:p>
    <w:sectPr w:rsidR="002C6ED9" w:rsidRPr="009B2C18" w:rsidSect="00F44A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0762F7"/>
    <w:multiLevelType w:val="hybridMultilevel"/>
    <w:tmpl w:val="AE6AC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74314F"/>
    <w:multiLevelType w:val="hybridMultilevel"/>
    <w:tmpl w:val="6FA81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18"/>
    <w:rsid w:val="0008168A"/>
    <w:rsid w:val="00083A7D"/>
    <w:rsid w:val="000D700A"/>
    <w:rsid w:val="000F284A"/>
    <w:rsid w:val="001A68BD"/>
    <w:rsid w:val="002155DC"/>
    <w:rsid w:val="00225547"/>
    <w:rsid w:val="00231EEA"/>
    <w:rsid w:val="00250237"/>
    <w:rsid w:val="00261436"/>
    <w:rsid w:val="00292FF7"/>
    <w:rsid w:val="002C6ED9"/>
    <w:rsid w:val="00317346"/>
    <w:rsid w:val="003A59C6"/>
    <w:rsid w:val="00440098"/>
    <w:rsid w:val="004445A6"/>
    <w:rsid w:val="004E1143"/>
    <w:rsid w:val="004E3FDD"/>
    <w:rsid w:val="005107EA"/>
    <w:rsid w:val="00564C9E"/>
    <w:rsid w:val="005838BE"/>
    <w:rsid w:val="0063451F"/>
    <w:rsid w:val="006544F1"/>
    <w:rsid w:val="00790177"/>
    <w:rsid w:val="007A5D05"/>
    <w:rsid w:val="007B55D5"/>
    <w:rsid w:val="00830046"/>
    <w:rsid w:val="00921FAC"/>
    <w:rsid w:val="00942031"/>
    <w:rsid w:val="0098718C"/>
    <w:rsid w:val="009B2C18"/>
    <w:rsid w:val="00A22BB0"/>
    <w:rsid w:val="00A7283A"/>
    <w:rsid w:val="00A841E3"/>
    <w:rsid w:val="00A91135"/>
    <w:rsid w:val="00AE21F4"/>
    <w:rsid w:val="00B02085"/>
    <w:rsid w:val="00B618A1"/>
    <w:rsid w:val="00B727E6"/>
    <w:rsid w:val="00C61DEC"/>
    <w:rsid w:val="00CC2D7E"/>
    <w:rsid w:val="00CF489D"/>
    <w:rsid w:val="00E366C5"/>
    <w:rsid w:val="00ED2DEC"/>
    <w:rsid w:val="00EE229D"/>
    <w:rsid w:val="00EE586C"/>
    <w:rsid w:val="00EF5D80"/>
    <w:rsid w:val="00F44A4C"/>
    <w:rsid w:val="00FD2540"/>
    <w:rsid w:val="00FD2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D6BCEA4"/>
  <w14:defaultImageDpi w14:val="32767"/>
  <w15:chartTrackingRefBased/>
  <w15:docId w15:val="{E677E2C1-B760-234E-864E-86A74F2A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2FF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18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718C"/>
    <w:rPr>
      <w:rFonts w:ascii="Times New Roman" w:hAnsi="Times New Roman" w:cs="Times New Roman"/>
      <w:sz w:val="18"/>
      <w:szCs w:val="18"/>
    </w:rPr>
  </w:style>
  <w:style w:type="table" w:styleId="TableGrid">
    <w:name w:val="Table Grid"/>
    <w:basedOn w:val="TableNormal"/>
    <w:uiPriority w:val="39"/>
    <w:rsid w:val="007A5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085"/>
    <w:pPr>
      <w:ind w:left="720"/>
      <w:contextualSpacing/>
    </w:pPr>
  </w:style>
  <w:style w:type="character" w:customStyle="1" w:styleId="Heading1Char">
    <w:name w:val="Heading 1 Char"/>
    <w:basedOn w:val="DefaultParagraphFont"/>
    <w:link w:val="Heading1"/>
    <w:uiPriority w:val="9"/>
    <w:rsid w:val="00292FF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52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Jianning Wei</dc:creator>
  <cp:keywords/>
  <dc:description/>
  <cp:lastModifiedBy>Jianning Wei</cp:lastModifiedBy>
  <cp:revision>4</cp:revision>
  <dcterms:created xsi:type="dcterms:W3CDTF">2021-06-11T13:20:00Z</dcterms:created>
  <dcterms:modified xsi:type="dcterms:W3CDTF">2021-06-11T13:34:00Z</dcterms:modified>
</cp:coreProperties>
</file>