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76C0D8" w14:textId="7B514BD8" w:rsidR="00B37B6E" w:rsidRPr="00B37B6E" w:rsidRDefault="00B37B6E" w:rsidP="00B37B6E">
      <w:pPr>
        <w:jc w:val="both"/>
        <w:rPr>
          <w:rFonts w:cstheme="minorHAnsi"/>
          <w:b/>
          <w:bCs/>
        </w:rPr>
      </w:pPr>
      <w:r w:rsidRPr="00B37B6E">
        <w:rPr>
          <w:rFonts w:cstheme="minorHAnsi"/>
          <w:b/>
          <w:bCs/>
        </w:rPr>
        <w:t>Supplementary Information</w:t>
      </w:r>
    </w:p>
    <w:p w14:paraId="3A372CB9" w14:textId="0C0B20F6" w:rsidR="008F67C9" w:rsidRPr="00C518A3" w:rsidRDefault="008F67C9" w:rsidP="008F67C9">
      <w:pPr>
        <w:jc w:val="both"/>
        <w:rPr>
          <w:rFonts w:cstheme="minorHAnsi"/>
        </w:rPr>
      </w:pPr>
      <w:r>
        <w:rPr>
          <w:rFonts w:cstheme="minorHAnsi"/>
        </w:rPr>
        <w:t>R</w:t>
      </w:r>
      <w:r w:rsidRPr="002F332E">
        <w:rPr>
          <w:rFonts w:cstheme="minorHAnsi"/>
        </w:rPr>
        <w:t>ecruitment</w:t>
      </w:r>
      <w:r w:rsidR="00B37B6E">
        <w:rPr>
          <w:rFonts w:cstheme="minorHAnsi"/>
        </w:rPr>
        <w:t xml:space="preserve"> to the 100,000 Genomes Project</w:t>
      </w:r>
      <w:r w:rsidRPr="002F332E">
        <w:rPr>
          <w:rFonts w:cstheme="minorHAnsi"/>
        </w:rPr>
        <w:t xml:space="preserve"> was </w:t>
      </w:r>
      <w:r>
        <w:rPr>
          <w:rFonts w:cstheme="minorHAnsi"/>
        </w:rPr>
        <w:t xml:space="preserve">initially </w:t>
      </w:r>
      <w:r w:rsidRPr="002F332E">
        <w:rPr>
          <w:rFonts w:cstheme="minorHAnsi"/>
        </w:rPr>
        <w:t>restricted to patients who had undergone prior genetic diagnostic testing and not received a genetic diagnosis, although later in the project this was relaxed to include patients who had not undergone previous genetic testing.</w:t>
      </w:r>
      <w:r>
        <w:rPr>
          <w:rFonts w:cstheme="minorHAnsi"/>
        </w:rPr>
        <w:t xml:space="preserve"> </w:t>
      </w:r>
      <w:r w:rsidRPr="002F332E">
        <w:rPr>
          <w:rFonts w:cstheme="minorHAnsi"/>
        </w:rPr>
        <w:t>The hybrid research and diagnostic project involved recruitment and consenting of patients</w:t>
      </w:r>
      <w:r w:rsidRPr="00C518A3">
        <w:rPr>
          <w:rFonts w:cstheme="minorHAnsi"/>
        </w:rPr>
        <w:t xml:space="preserve">, collection of blood (plus tumour tissue in the case of cancer patients), and recording of Human Phenotype Ontology (HPO) terms describing the patient’s phenotype. DNA </w:t>
      </w:r>
      <w:r>
        <w:rPr>
          <w:rFonts w:cstheme="minorHAnsi"/>
        </w:rPr>
        <w:t xml:space="preserve">was </w:t>
      </w:r>
      <w:r w:rsidRPr="00C518A3">
        <w:rPr>
          <w:rFonts w:cstheme="minorHAnsi"/>
        </w:rPr>
        <w:t>extracted</w:t>
      </w:r>
      <w:r>
        <w:rPr>
          <w:rFonts w:cstheme="minorHAnsi"/>
        </w:rPr>
        <w:t xml:space="preserve"> and stored in a central bioresource, PCR-free</w:t>
      </w:r>
      <w:r w:rsidRPr="00C518A3">
        <w:rPr>
          <w:rFonts w:cstheme="minorHAnsi"/>
        </w:rPr>
        <w:t xml:space="preserve"> libraries prepared and sequenced using Illumina short-read technology</w:t>
      </w:r>
      <w:r>
        <w:rPr>
          <w:rFonts w:cstheme="minorHAnsi"/>
        </w:rPr>
        <w:t>, sequence data</w:t>
      </w:r>
      <w:r w:rsidRPr="00C518A3">
        <w:rPr>
          <w:rFonts w:cstheme="minorHAnsi"/>
        </w:rPr>
        <w:t xml:space="preserve"> </w:t>
      </w:r>
      <w:r>
        <w:rPr>
          <w:rFonts w:cstheme="minorHAnsi"/>
        </w:rPr>
        <w:t>aligned</w:t>
      </w:r>
      <w:r w:rsidRPr="002F332E">
        <w:rPr>
          <w:rFonts w:cstheme="minorHAnsi"/>
        </w:rPr>
        <w:t xml:space="preserve"> initially to human Genome Build 37, and more recently to Build 38, </w:t>
      </w:r>
      <w:r>
        <w:rPr>
          <w:rFonts w:cstheme="minorHAnsi"/>
        </w:rPr>
        <w:t xml:space="preserve">followed by </w:t>
      </w:r>
      <w:r w:rsidRPr="002F332E">
        <w:rPr>
          <w:rFonts w:cstheme="minorHAnsi"/>
        </w:rPr>
        <w:t>variant calling and annotation</w:t>
      </w:r>
      <w:r>
        <w:rPr>
          <w:rFonts w:cstheme="minorHAnsi"/>
        </w:rPr>
        <w:t xml:space="preserve"> all carried out by Illumina</w:t>
      </w:r>
      <w:r w:rsidRPr="002F332E">
        <w:rPr>
          <w:rFonts w:cstheme="minorHAnsi"/>
        </w:rPr>
        <w:t>. G</w:t>
      </w:r>
      <w:r>
        <w:rPr>
          <w:rFonts w:cstheme="minorHAnsi"/>
        </w:rPr>
        <w:t>enomics England Ltd (G</w:t>
      </w:r>
      <w:r w:rsidRPr="002F332E">
        <w:rPr>
          <w:rFonts w:cstheme="minorHAnsi"/>
        </w:rPr>
        <w:t>EL</w:t>
      </w:r>
      <w:r>
        <w:rPr>
          <w:rFonts w:cstheme="minorHAnsi"/>
        </w:rPr>
        <w:t>)</w:t>
      </w:r>
      <w:r w:rsidRPr="002F332E">
        <w:rPr>
          <w:rFonts w:cstheme="minorHAnsi"/>
        </w:rPr>
        <w:t xml:space="preserve"> performed variant filtering through a clinical analysis pipeline, to identify potentially diagnostic small nucleotide variants, which were “tiered” according to likelihood of being the pathogenic cause of</w:t>
      </w:r>
      <w:r w:rsidRPr="00C518A3">
        <w:rPr>
          <w:rFonts w:cstheme="minorHAnsi"/>
        </w:rPr>
        <w:t xml:space="preserve"> disease if consistent with the observed pattern of inheritance </w:t>
      </w:r>
      <w:r w:rsidRPr="00C518A3">
        <w:rPr>
          <w:rFonts w:cstheme="minorHAnsi"/>
        </w:rPr>
        <w:fldChar w:fldCharType="begin"/>
      </w:r>
      <w:r w:rsidR="002D4453">
        <w:rPr>
          <w:rFonts w:cstheme="minorHAnsi"/>
        </w:rPr>
        <w:instrText xml:space="preserve"> ADDIN EN.CITE &lt;EndNote&gt;&lt;Cite&gt;&lt;Author&gt;Turnbull&lt;/Author&gt;&lt;Year&gt;2018&lt;/Year&gt;&lt;RecNum&gt;1732&lt;/RecNum&gt;&lt;DisplayText&gt;(1)&lt;/DisplayText&gt;&lt;record&gt;&lt;rec-number&gt;1732&lt;/rec-number&gt;&lt;foreign-keys&gt;&lt;key app="EN" db-id="ezwef5dwvvwasbedt23xrx5n2zfe5e9vt5pp" timestamp="1583848011"&gt;1732&lt;/key&gt;&lt;/foreign-keys&gt;&lt;ref-type name="Journal Article"&gt;17&lt;/ref-type&gt;&lt;contributors&gt;&lt;authors&gt;&lt;author&gt;Turnbull, Clare&lt;/author&gt;&lt;author&gt;Scott, Richard H&lt;/author&gt;&lt;author&gt;Thomas, Ellen&lt;/author&gt;&lt;author&gt;Jones, Louise&lt;/author&gt;&lt;author&gt;Murugaesu, Nirupa&lt;/author&gt;&lt;author&gt;Pretty, Freya Boardman&lt;/author&gt;&lt;author&gt;Halai, Dina&lt;/author&gt;&lt;author&gt;Baple, Emma&lt;/author&gt;&lt;author&gt;Craig, Clare&lt;/author&gt;&lt;author&gt;Hamblin, Angela&lt;/author&gt;&lt;author&gt;Henderson, Shirley&lt;/author&gt;&lt;author&gt;Patch, Christine&lt;/author&gt;&lt;author&gt;O’Neill, Amanda&lt;/author&gt;&lt;author&gt;Devereau, Andrew&lt;/author&gt;&lt;author&gt;Smith, Katherine&lt;/author&gt;&lt;author&gt;Martin, Antonio Rueda&lt;/author&gt;&lt;author&gt;Sosinsky, Alona&lt;/author&gt;&lt;author&gt;McDonagh, Ellen M&lt;/author&gt;&lt;author&gt;Sultana, Razvan&lt;/author&gt;&lt;author&gt;Mueller, Michael&lt;/author&gt;&lt;author&gt;Smedley, Damian&lt;/author&gt;&lt;author&gt;Toms, Adam&lt;/author&gt;&lt;author&gt;Dinh, Lisa&lt;/author&gt;&lt;author&gt;Fowler, Tom&lt;/author&gt;&lt;author&gt;Bale, Mark&lt;/author&gt;&lt;author&gt;Hubbard, Tim&lt;/author&gt;&lt;author&gt;Rendon, Augusto&lt;/author&gt;&lt;author&gt;Hill, Sue&lt;/author&gt;&lt;author&gt;Caulfield, Mark J&lt;/author&gt;&lt;/authors&gt;&lt;/contributors&gt;&lt;titles&gt;&lt;title&gt;The 100 000 Genomes Project: bringing whole genome sequencing to the NHS&lt;/title&gt;&lt;secondary-title&gt;BMJ&lt;/secondary-title&gt;&lt;short-title&gt;The 100 000 Genomes Project: bringing whole genome sequencing to the NHS&lt;/short-title&gt;&lt;/titles&gt;&lt;periodical&gt;&lt;full-title&gt;BMJ&lt;/full-title&gt;&lt;/periodical&gt;&lt;volume&gt;361&lt;/volume&gt;&lt;dates&gt;&lt;year&gt;2018&lt;/year&gt;&lt;/dates&gt;&lt;urls&gt;&lt;related-urls&gt;&lt;url&gt;https://www.bmj.com/content/bmj/361/bmj.k1687.full.pdf&lt;/url&gt;&lt;/related-urls&gt;&lt;/urls&gt;&lt;electronic-resource-num&gt;10.1136/bmj.k1687&lt;/electronic-resource-num&gt;&lt;/record&gt;&lt;/Cite&gt;&lt;/EndNote&gt;</w:instrText>
      </w:r>
      <w:r w:rsidRPr="00C518A3">
        <w:rPr>
          <w:rFonts w:cstheme="minorHAnsi"/>
        </w:rPr>
        <w:fldChar w:fldCharType="separate"/>
      </w:r>
      <w:r w:rsidR="002D4453">
        <w:rPr>
          <w:rFonts w:cstheme="minorHAnsi"/>
          <w:noProof/>
        </w:rPr>
        <w:t>(1)</w:t>
      </w:r>
      <w:r w:rsidRPr="00C518A3">
        <w:rPr>
          <w:rFonts w:cstheme="minorHAnsi"/>
        </w:rPr>
        <w:fldChar w:fldCharType="end"/>
      </w:r>
      <w:r w:rsidRPr="00C518A3">
        <w:rPr>
          <w:rFonts w:cstheme="minorHAnsi"/>
        </w:rPr>
        <w:t xml:space="preserve">. </w:t>
      </w:r>
    </w:p>
    <w:p w14:paraId="30C33D8C" w14:textId="390C41C0" w:rsidR="008F67C9" w:rsidRPr="00C518A3" w:rsidRDefault="008F67C9" w:rsidP="008F67C9">
      <w:pPr>
        <w:jc w:val="both"/>
        <w:rPr>
          <w:rFonts w:cstheme="minorHAnsi"/>
        </w:rPr>
      </w:pPr>
      <w:r w:rsidRPr="00C518A3">
        <w:rPr>
          <w:rFonts w:cstheme="minorHAnsi"/>
        </w:rPr>
        <w:t xml:space="preserve">Whilst the whole genome was sequenced in each individual, only selected regions of the genome were analysed in the GEL clinical analysis pipeline. Virtual Gene </w:t>
      </w:r>
      <w:r w:rsidRPr="002F332E">
        <w:rPr>
          <w:rFonts w:cstheme="minorHAnsi"/>
        </w:rPr>
        <w:t xml:space="preserve">Panels were created using an application called </w:t>
      </w:r>
      <w:proofErr w:type="spellStart"/>
      <w:r w:rsidRPr="002F332E">
        <w:rPr>
          <w:rFonts w:cstheme="minorHAnsi"/>
        </w:rPr>
        <w:t>PanelApp</w:t>
      </w:r>
      <w:proofErr w:type="spellEnd"/>
      <w:r w:rsidRPr="002F332E">
        <w:rPr>
          <w:rFonts w:cstheme="minorHAnsi"/>
        </w:rPr>
        <w:t xml:space="preserve">, a crowdsourcing tool in which clinicians, clinical scientists and academic researchers contributed to the rating of genes in terms of their diagnostic value </w:t>
      </w:r>
      <w:r w:rsidRPr="002F332E">
        <w:rPr>
          <w:rFonts w:cstheme="minorHAnsi"/>
        </w:rPr>
        <w:fldChar w:fldCharType="begin">
          <w:fldData xml:space="preserve">PEVuZE5vdGU+PENpdGU+PEF1dGhvcj5NYXJ0aW48L0F1dGhvcj48WWVhcj4yMDE5PC9ZZWFyPjxS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</w:fldData>
        </w:fldChar>
      </w:r>
      <w:r w:rsidR="002D4453">
        <w:rPr>
          <w:rFonts w:cstheme="minorHAnsi"/>
        </w:rPr>
        <w:instrText xml:space="preserve"> ADDIN EN.CITE </w:instrText>
      </w:r>
      <w:r w:rsidR="002D4453">
        <w:rPr>
          <w:rFonts w:cstheme="minorHAnsi"/>
        </w:rPr>
        <w:fldChar w:fldCharType="begin">
          <w:fldData xml:space="preserve">PEVuZE5vdGU+PENpdGU+PEF1dGhvcj5NYXJ0aW48L0F1dGhvcj48WWVhcj4yMDE5PC9ZZWFyPjxS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</w:fldData>
        </w:fldChar>
      </w:r>
      <w:r w:rsidR="002D4453">
        <w:rPr>
          <w:rFonts w:cstheme="minorHAnsi"/>
        </w:rPr>
        <w:instrText xml:space="preserve"> ADDIN EN.CITE.DATA </w:instrText>
      </w:r>
      <w:r w:rsidR="002D4453">
        <w:rPr>
          <w:rFonts w:cstheme="minorHAnsi"/>
        </w:rPr>
      </w:r>
      <w:r w:rsidR="002D4453">
        <w:rPr>
          <w:rFonts w:cstheme="minorHAnsi"/>
        </w:rPr>
        <w:fldChar w:fldCharType="end"/>
      </w:r>
      <w:r w:rsidRPr="002F332E">
        <w:rPr>
          <w:rFonts w:cstheme="minorHAnsi"/>
        </w:rPr>
      </w:r>
      <w:r w:rsidRPr="002F332E">
        <w:rPr>
          <w:rFonts w:cstheme="minorHAnsi"/>
        </w:rPr>
        <w:fldChar w:fldCharType="separate"/>
      </w:r>
      <w:r w:rsidR="002D4453">
        <w:rPr>
          <w:rFonts w:cstheme="minorHAnsi"/>
          <w:noProof/>
        </w:rPr>
        <w:t>(2)</w:t>
      </w:r>
      <w:r w:rsidRPr="002F332E">
        <w:rPr>
          <w:rFonts w:cstheme="minorHAnsi"/>
        </w:rPr>
        <w:fldChar w:fldCharType="end"/>
      </w:r>
      <w:r w:rsidRPr="002F332E">
        <w:rPr>
          <w:rFonts w:cstheme="minorHAnsi"/>
        </w:rPr>
        <w:t xml:space="preserve">. </w:t>
      </w:r>
      <w:r>
        <w:rPr>
          <w:rFonts w:cstheme="minorHAnsi"/>
        </w:rPr>
        <w:t>Primary ciliary disorders (</w:t>
      </w:r>
      <w:r w:rsidRPr="00200FF7">
        <w:rPr>
          <w:rFonts w:cstheme="minorHAnsi"/>
          <w:b/>
          <w:bCs/>
        </w:rPr>
        <w:t>Table 1</w:t>
      </w:r>
      <w:r>
        <w:rPr>
          <w:rFonts w:cstheme="minorHAnsi"/>
        </w:rPr>
        <w:t>)</w:t>
      </w:r>
      <w:r w:rsidRPr="002F332E">
        <w:rPr>
          <w:rFonts w:cstheme="minorHAnsi"/>
        </w:rPr>
        <w:t xml:space="preserve"> and </w:t>
      </w:r>
      <w:r>
        <w:rPr>
          <w:rFonts w:cstheme="minorHAnsi"/>
        </w:rPr>
        <w:t xml:space="preserve">non-CF </w:t>
      </w:r>
      <w:r w:rsidRPr="002F332E">
        <w:rPr>
          <w:rFonts w:cstheme="minorHAnsi"/>
        </w:rPr>
        <w:t xml:space="preserve">bronchiectasis </w:t>
      </w:r>
      <w:r>
        <w:rPr>
          <w:rFonts w:cstheme="minorHAnsi"/>
        </w:rPr>
        <w:t>(</w:t>
      </w:r>
      <w:r w:rsidRPr="00200FF7">
        <w:rPr>
          <w:rFonts w:cstheme="minorHAnsi"/>
          <w:b/>
          <w:bCs/>
        </w:rPr>
        <w:t>Table 2</w:t>
      </w:r>
      <w:r>
        <w:rPr>
          <w:rFonts w:cstheme="minorHAnsi"/>
        </w:rPr>
        <w:t xml:space="preserve">) </w:t>
      </w:r>
      <w:r w:rsidRPr="002F332E">
        <w:rPr>
          <w:rFonts w:cstheme="minorHAnsi"/>
        </w:rPr>
        <w:t>are distinct gene panels. Genes were assigned colours based on a traffic-light system; green representing confidently diagnostic genes, amber representing genes where there is reasonable evidence of pathogenicity associated with a particular clinical</w:t>
      </w:r>
      <w:r w:rsidRPr="00C518A3">
        <w:rPr>
          <w:rFonts w:cstheme="minorHAnsi"/>
        </w:rPr>
        <w:t xml:space="preserve"> condition but insufficient to be robustly diagnostic, and red representing genes where there is limited evidence of pathogenicity associated with a particular clinical condition, insufficient to be robustly diagnostic. Based on </w:t>
      </w:r>
      <w:r w:rsidRPr="002F332E">
        <w:rPr>
          <w:rFonts w:cstheme="minorHAnsi"/>
        </w:rPr>
        <w:t>HPO terms assigned to a patient by the recruiting clinician, virtual panels were assigned to the analysis pathway by automated Panel Assigner. While families were recruited under specific clinical indications, such as PCD or non-CF bronchiectasis the panel(s) applied were determined by the HPO terms recorded at recruitment. Consequently</w:t>
      </w:r>
      <w:r>
        <w:rPr>
          <w:rFonts w:cstheme="minorHAnsi"/>
        </w:rPr>
        <w:t>,</w:t>
      </w:r>
      <w:r w:rsidRPr="002F332E">
        <w:rPr>
          <w:rFonts w:cstheme="minorHAnsi"/>
        </w:rPr>
        <w:t xml:space="preserve"> the </w:t>
      </w:r>
      <w:r>
        <w:rPr>
          <w:rFonts w:cstheme="minorHAnsi"/>
        </w:rPr>
        <w:t>primary ciliary disorders</w:t>
      </w:r>
      <w:r w:rsidRPr="002F332E">
        <w:rPr>
          <w:rFonts w:cstheme="minorHAnsi"/>
        </w:rPr>
        <w:t xml:space="preserve"> panel</w:t>
      </w:r>
      <w:r>
        <w:rPr>
          <w:rFonts w:cstheme="minorHAnsi"/>
        </w:rPr>
        <w:t xml:space="preserve"> (</w:t>
      </w:r>
      <w:r w:rsidRPr="00DB4D32">
        <w:rPr>
          <w:rFonts w:cstheme="minorHAnsi"/>
          <w:b/>
          <w:bCs/>
        </w:rPr>
        <w:t>Table 1</w:t>
      </w:r>
      <w:r>
        <w:rPr>
          <w:rFonts w:cstheme="minorHAnsi"/>
        </w:rPr>
        <w:t>)</w:t>
      </w:r>
      <w:r w:rsidRPr="002F332E">
        <w:rPr>
          <w:rFonts w:cstheme="minorHAnsi"/>
        </w:rPr>
        <w:t xml:space="preserve"> was applied to some but not all non-CF-bronchiectasis</w:t>
      </w:r>
      <w:r w:rsidRPr="00C518A3">
        <w:rPr>
          <w:rFonts w:cstheme="minorHAnsi"/>
        </w:rPr>
        <w:t xml:space="preserve"> cases. Conversely, the </w:t>
      </w:r>
      <w:r>
        <w:rPr>
          <w:rFonts w:cstheme="minorHAnsi"/>
        </w:rPr>
        <w:t>primary ciliary disorders</w:t>
      </w:r>
      <w:r w:rsidRPr="00C518A3">
        <w:rPr>
          <w:rFonts w:cstheme="minorHAnsi"/>
        </w:rPr>
        <w:t xml:space="preserve"> panel was also applied to many cases with other clinical indications. </w:t>
      </w:r>
    </w:p>
    <w:p w14:paraId="4D1CDEC1" w14:textId="77777777" w:rsidR="008F67C9" w:rsidRPr="003F0EF1" w:rsidRDefault="008F67C9" w:rsidP="008F67C9">
      <w:pPr>
        <w:jc w:val="both"/>
        <w:rPr>
          <w:rFonts w:cstheme="minorHAnsi"/>
        </w:rPr>
      </w:pPr>
      <w:bookmarkStart w:id="0" w:name="_Hlk64389586"/>
      <w:r w:rsidRPr="00C518A3">
        <w:rPr>
          <w:rFonts w:cstheme="minorHAnsi"/>
        </w:rPr>
        <w:t xml:space="preserve">The GEL clinical analysis pipeline then involved filtering variants through a custom pipeline and prioritising them for clinical assessment </w:t>
      </w:r>
      <w:r w:rsidRPr="002F332E">
        <w:rPr>
          <w:rFonts w:cstheme="minorHAnsi"/>
        </w:rPr>
        <w:t>using a “tiering” system (</w:t>
      </w:r>
      <w:r w:rsidRPr="004B34EB">
        <w:rPr>
          <w:rFonts w:cstheme="minorHAnsi"/>
          <w:b/>
          <w:bCs/>
        </w:rPr>
        <w:t>Figure 1</w:t>
      </w:r>
      <w:r w:rsidRPr="002F332E">
        <w:rPr>
          <w:rFonts w:cstheme="minorHAnsi"/>
        </w:rPr>
        <w:t xml:space="preserve">). </w:t>
      </w:r>
      <w:bookmarkEnd w:id="0"/>
      <w:r w:rsidRPr="002F332E">
        <w:rPr>
          <w:rFonts w:cstheme="minorHAnsi"/>
        </w:rPr>
        <w:t>In brief, single nucleotide variants</w:t>
      </w:r>
      <w:r>
        <w:rPr>
          <w:rFonts w:cstheme="minorHAnsi"/>
        </w:rPr>
        <w:t xml:space="preserve"> (SNVs)</w:t>
      </w:r>
      <w:r w:rsidRPr="002F332E">
        <w:rPr>
          <w:rFonts w:cstheme="minorHAnsi"/>
        </w:rPr>
        <w:t xml:space="preserve"> or small insertions or deletions </w:t>
      </w:r>
      <w:r>
        <w:rPr>
          <w:rFonts w:cstheme="minorHAnsi"/>
        </w:rPr>
        <w:t xml:space="preserve">(indels) </w:t>
      </w:r>
      <w:r w:rsidRPr="002F332E">
        <w:rPr>
          <w:rFonts w:cstheme="minorHAnsi"/>
        </w:rPr>
        <w:t>were filtered to exclude common variants and only retain variants which are rare in the population for analysis. Synonymous</w:t>
      </w:r>
      <w:r w:rsidRPr="00C518A3">
        <w:rPr>
          <w:rFonts w:cstheme="minorHAnsi"/>
        </w:rPr>
        <w:t xml:space="preserve"> variants were excluded, variants which did not follow the relevant mode of inheritance of the genes in the selected </w:t>
      </w:r>
      <w:proofErr w:type="spellStart"/>
      <w:r w:rsidRPr="00C518A3">
        <w:rPr>
          <w:rFonts w:cstheme="minorHAnsi"/>
        </w:rPr>
        <w:t>PanelApp</w:t>
      </w:r>
      <w:proofErr w:type="spellEnd"/>
      <w:r w:rsidRPr="00C518A3">
        <w:rPr>
          <w:rFonts w:cstheme="minorHAnsi"/>
        </w:rPr>
        <w:t xml:space="preserve"> gene panel were excluded (</w:t>
      </w:r>
      <w:proofErr w:type="spellStart"/>
      <w:r w:rsidRPr="00C518A3">
        <w:rPr>
          <w:rFonts w:cstheme="minorHAnsi"/>
        </w:rPr>
        <w:t>ie</w:t>
      </w:r>
      <w:proofErr w:type="spellEnd"/>
      <w:r w:rsidRPr="00C518A3">
        <w:rPr>
          <w:rFonts w:cstheme="minorHAnsi"/>
        </w:rPr>
        <w:t xml:space="preserve"> </w:t>
      </w:r>
      <w:proofErr w:type="spellStart"/>
      <w:r w:rsidRPr="00C518A3">
        <w:rPr>
          <w:rFonts w:cstheme="minorHAnsi"/>
        </w:rPr>
        <w:t>monoallelic</w:t>
      </w:r>
      <w:proofErr w:type="spellEnd"/>
      <w:r w:rsidRPr="00C518A3">
        <w:rPr>
          <w:rFonts w:cstheme="minorHAnsi"/>
        </w:rPr>
        <w:t xml:space="preserve"> changes in recessively inherited disease genes were excluded) and, where multiple family members were recruited any variant which didn’t segregate appropriately within the family was excluded. </w:t>
      </w:r>
      <w:bookmarkStart w:id="1" w:name="_Hlk64389616"/>
      <w:r w:rsidRPr="00C518A3">
        <w:rPr>
          <w:rFonts w:cstheme="minorHAnsi"/>
        </w:rPr>
        <w:t xml:space="preserve">Variants were then assigned Tier 1 if they were protein truncating (stop gain, frameshift, splice donor or splice acceptor) variants or any </w:t>
      </w:r>
      <w:r w:rsidRPr="00200FF7">
        <w:rPr>
          <w:rFonts w:cstheme="minorHAnsi"/>
          <w:i/>
          <w:iCs/>
        </w:rPr>
        <w:t>de novo</w:t>
      </w:r>
      <w:r w:rsidRPr="00C518A3">
        <w:rPr>
          <w:rFonts w:cstheme="minorHAnsi"/>
        </w:rPr>
        <w:t xml:space="preserve"> variant in a green gene on a </w:t>
      </w:r>
      <w:proofErr w:type="spellStart"/>
      <w:r w:rsidRPr="00C518A3">
        <w:rPr>
          <w:rFonts w:cstheme="minorHAnsi"/>
        </w:rPr>
        <w:t>PanelApp</w:t>
      </w:r>
      <w:proofErr w:type="spellEnd"/>
      <w:r w:rsidRPr="00C518A3">
        <w:rPr>
          <w:rFonts w:cstheme="minorHAnsi"/>
        </w:rPr>
        <w:t xml:space="preserve"> gene panel assigned to the participant, Tier 2 if they were protein altering variants (missense or splice region) in a green gene on a </w:t>
      </w:r>
      <w:proofErr w:type="spellStart"/>
      <w:r w:rsidRPr="00C518A3">
        <w:rPr>
          <w:rFonts w:cstheme="minorHAnsi"/>
        </w:rPr>
        <w:t>PanelApp</w:t>
      </w:r>
      <w:proofErr w:type="spellEnd"/>
      <w:r w:rsidRPr="00C518A3">
        <w:rPr>
          <w:rFonts w:cstheme="minorHAnsi"/>
        </w:rPr>
        <w:t xml:space="preserve"> gene panel assigned to the participant, and tier 3 for any variant in any other </w:t>
      </w:r>
      <w:r w:rsidRPr="003F0EF1">
        <w:rPr>
          <w:rFonts w:cstheme="minorHAnsi"/>
        </w:rPr>
        <w:t xml:space="preserve">gene. </w:t>
      </w:r>
      <w:bookmarkEnd w:id="1"/>
      <w:r w:rsidRPr="003F0EF1">
        <w:rPr>
          <w:rFonts w:cstheme="minorHAnsi"/>
        </w:rPr>
        <w:t xml:space="preserve">In practical terms for PCD, the HPO terms entered resulted in the PCD gene panel being applied for every participant and rare biallelic SNVs and </w:t>
      </w:r>
      <w:r>
        <w:rPr>
          <w:rFonts w:cstheme="minorHAnsi"/>
        </w:rPr>
        <w:t>indel</w:t>
      </w:r>
      <w:r w:rsidRPr="003F0EF1">
        <w:rPr>
          <w:rFonts w:cstheme="minorHAnsi"/>
        </w:rPr>
        <w:t xml:space="preserve"> variants in known PCD genes were</w:t>
      </w:r>
      <w:r w:rsidRPr="00C518A3">
        <w:rPr>
          <w:rFonts w:cstheme="minorHAnsi"/>
        </w:rPr>
        <w:t xml:space="preserve"> tiered as tier 1 or 2, and variants in any other gene were tiered as tier 3. In the case of autosomal recessive PCD, monoallelic variants were not tiered.</w:t>
      </w:r>
      <w:r>
        <w:rPr>
          <w:rFonts w:cstheme="minorHAnsi"/>
        </w:rPr>
        <w:t xml:space="preserve"> </w:t>
      </w:r>
      <w:r w:rsidRPr="00C518A3">
        <w:rPr>
          <w:rFonts w:cstheme="minorHAnsi"/>
        </w:rPr>
        <w:t xml:space="preserve">This presents potential for missed diagnosis in cases of </w:t>
      </w:r>
      <w:r w:rsidRPr="003F0EF1">
        <w:rPr>
          <w:rFonts w:cstheme="minorHAnsi"/>
        </w:rPr>
        <w:t xml:space="preserve">compound heterozygous SNV and </w:t>
      </w:r>
      <w:r>
        <w:rPr>
          <w:rFonts w:cstheme="minorHAnsi"/>
        </w:rPr>
        <w:t>SV</w:t>
      </w:r>
      <w:r w:rsidRPr="003F0EF1">
        <w:rPr>
          <w:rFonts w:cstheme="minorHAnsi"/>
        </w:rPr>
        <w:t xml:space="preserve"> variants in known disease genes.</w:t>
      </w:r>
    </w:p>
    <w:p w14:paraId="679A631C" w14:textId="77777777" w:rsidR="008F67C9" w:rsidRPr="00C518A3" w:rsidRDefault="008F67C9" w:rsidP="008F67C9">
      <w:pPr>
        <w:jc w:val="both"/>
        <w:rPr>
          <w:rFonts w:cstheme="minorHAnsi"/>
        </w:rPr>
      </w:pPr>
      <w:r>
        <w:rPr>
          <w:rFonts w:cstheme="minorHAnsi"/>
        </w:rPr>
        <w:lastRenderedPageBreak/>
        <w:t>I</w:t>
      </w:r>
      <w:r w:rsidRPr="00D43768">
        <w:rPr>
          <w:rFonts w:cstheme="minorHAnsi"/>
        </w:rPr>
        <w:t xml:space="preserve">n the clinical GEL </w:t>
      </w:r>
      <w:r>
        <w:rPr>
          <w:rFonts w:cstheme="minorHAnsi"/>
        </w:rPr>
        <w:t>analysis,</w:t>
      </w:r>
      <w:r w:rsidRPr="00D43768">
        <w:rPr>
          <w:rFonts w:cstheme="minorHAnsi"/>
        </w:rPr>
        <w:t xml:space="preserve"> </w:t>
      </w:r>
      <w:bookmarkStart w:id="2" w:name="_Hlk64390006"/>
      <w:r>
        <w:rPr>
          <w:rFonts w:cstheme="minorHAnsi"/>
        </w:rPr>
        <w:t>S</w:t>
      </w:r>
      <w:r w:rsidRPr="003F0EF1">
        <w:rPr>
          <w:rFonts w:cstheme="minorHAnsi"/>
        </w:rPr>
        <w:t xml:space="preserve">V analysis of sequence data, based on counting sequence reads, was implemented in February 2019, so that </w:t>
      </w:r>
      <w:r>
        <w:rPr>
          <w:rFonts w:cstheme="minorHAnsi"/>
        </w:rPr>
        <w:t>S</w:t>
      </w:r>
      <w:r w:rsidRPr="003F0EF1">
        <w:rPr>
          <w:rFonts w:cstheme="minorHAnsi"/>
        </w:rPr>
        <w:t xml:space="preserve">V analysis was applied to only a third of </w:t>
      </w:r>
      <w:r>
        <w:rPr>
          <w:rFonts w:cstheme="minorHAnsi"/>
        </w:rPr>
        <w:t xml:space="preserve">all Wessex </w:t>
      </w:r>
      <w:r w:rsidRPr="003F0EF1">
        <w:rPr>
          <w:rFonts w:cstheme="minorHAnsi"/>
        </w:rPr>
        <w:t xml:space="preserve">families recruited. </w:t>
      </w:r>
      <w:r>
        <w:rPr>
          <w:rFonts w:cstheme="minorHAnsi"/>
        </w:rPr>
        <w:t>S</w:t>
      </w:r>
      <w:r w:rsidRPr="003F0EF1">
        <w:rPr>
          <w:rFonts w:cstheme="minorHAnsi"/>
        </w:rPr>
        <w:t xml:space="preserve">Vs &lt;10kb were excluded by the analysis filters. If a </w:t>
      </w:r>
      <w:r>
        <w:rPr>
          <w:rFonts w:cstheme="minorHAnsi"/>
        </w:rPr>
        <w:t>S</w:t>
      </w:r>
      <w:r w:rsidRPr="003F0EF1">
        <w:rPr>
          <w:rFonts w:cstheme="minorHAnsi"/>
        </w:rPr>
        <w:t xml:space="preserve">V involved a green gene in one of the panels applied it was included in Tier A; all other </w:t>
      </w:r>
      <w:r>
        <w:rPr>
          <w:rFonts w:cstheme="minorHAnsi"/>
        </w:rPr>
        <w:t>S</w:t>
      </w:r>
      <w:r w:rsidRPr="003F0EF1">
        <w:rPr>
          <w:rFonts w:cstheme="minorHAnsi"/>
        </w:rPr>
        <w:t xml:space="preserve">Vs &gt;10 kb were in Tier Null. </w:t>
      </w:r>
      <w:bookmarkEnd w:id="2"/>
      <w:r>
        <w:rPr>
          <w:rFonts w:cstheme="minorHAnsi"/>
        </w:rPr>
        <w:t>Different to the tiering of SNVs, tiering of SVs</w:t>
      </w:r>
      <w:r w:rsidRPr="003F0EF1">
        <w:rPr>
          <w:rFonts w:cstheme="minorHAnsi"/>
        </w:rPr>
        <w:t xml:space="preserve"> did not take into account the inheritance </w:t>
      </w:r>
      <w:r>
        <w:rPr>
          <w:rFonts w:cstheme="minorHAnsi"/>
        </w:rPr>
        <w:t xml:space="preserve">pattern </w:t>
      </w:r>
      <w:r w:rsidRPr="003F0EF1">
        <w:rPr>
          <w:rFonts w:cstheme="minorHAnsi"/>
        </w:rPr>
        <w:t xml:space="preserve">of the gene, therefore single </w:t>
      </w:r>
      <w:r>
        <w:rPr>
          <w:rFonts w:cstheme="minorHAnsi"/>
        </w:rPr>
        <w:t>S</w:t>
      </w:r>
      <w:r w:rsidRPr="003F0EF1">
        <w:rPr>
          <w:rFonts w:cstheme="minorHAnsi"/>
        </w:rPr>
        <w:t>Vs in recessive genes were tiered and the corresponding sequence data could be manually interrogated for the presence of a sequence variant.</w:t>
      </w:r>
    </w:p>
    <w:p w14:paraId="28D91093" w14:textId="1094A0AE" w:rsidR="008F67C9" w:rsidRPr="00C518A3" w:rsidRDefault="008F67C9" w:rsidP="008F67C9">
      <w:pPr>
        <w:jc w:val="both"/>
        <w:rPr>
          <w:rFonts w:cstheme="minorHAnsi"/>
        </w:rPr>
      </w:pPr>
      <w:r w:rsidRPr="00C518A3">
        <w:rPr>
          <w:rFonts w:cstheme="minorHAnsi"/>
        </w:rPr>
        <w:t xml:space="preserve">Recruitment was coordinated </w:t>
      </w:r>
      <w:r>
        <w:rPr>
          <w:rFonts w:cstheme="minorHAnsi"/>
        </w:rPr>
        <w:t>by</w:t>
      </w:r>
      <w:r w:rsidRPr="00C518A3">
        <w:rPr>
          <w:rFonts w:cstheme="minorHAnsi"/>
        </w:rPr>
        <w:t xml:space="preserve"> 13 Genome Medicine Centres (GMCs) across England, with tiered variant data being </w:t>
      </w:r>
      <w:r w:rsidRPr="003F0EF1">
        <w:rPr>
          <w:rFonts w:cstheme="minorHAnsi"/>
        </w:rPr>
        <w:t xml:space="preserve">reported back to GMCs for review. GMCs were expected to review all Tier 1 and Tier 2 sequence variants and Tier A </w:t>
      </w:r>
      <w:r>
        <w:rPr>
          <w:rFonts w:cstheme="minorHAnsi"/>
        </w:rPr>
        <w:t>S</w:t>
      </w:r>
      <w:r w:rsidRPr="003F0EF1">
        <w:rPr>
          <w:rFonts w:cstheme="minorHAnsi"/>
        </w:rPr>
        <w:t xml:space="preserve">Vs, in line with ACMG guidelines </w:t>
      </w:r>
      <w:r w:rsidRPr="003F0EF1">
        <w:rPr>
          <w:rFonts w:cstheme="minorHAnsi"/>
        </w:rPr>
        <w:fldChar w:fldCharType="begin">
          <w:fldData xml:space="preserve">PEVuZE5vdGU+PENpdGU+PEF1dGhvcj5SaWNoYXJkczwvQXV0aG9yPjxZZWFyPjIwMTU8L1llYXI+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</w:fldData>
        </w:fldChar>
      </w:r>
      <w:r w:rsidR="002D4453">
        <w:rPr>
          <w:rFonts w:cstheme="minorHAnsi"/>
        </w:rPr>
        <w:instrText xml:space="preserve"> ADDIN EN.CITE </w:instrText>
      </w:r>
      <w:r w:rsidR="002D4453">
        <w:rPr>
          <w:rFonts w:cstheme="minorHAnsi"/>
        </w:rPr>
        <w:fldChar w:fldCharType="begin">
          <w:fldData xml:space="preserve">PEVuZE5vdGU+PENpdGU+PEF1dGhvcj5SaWNoYXJkczwvQXV0aG9yPjxZZWFyPjIwMTU8L1llYXI+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</w:fldData>
        </w:fldChar>
      </w:r>
      <w:r w:rsidR="002D4453">
        <w:rPr>
          <w:rFonts w:cstheme="minorHAnsi"/>
        </w:rPr>
        <w:instrText xml:space="preserve"> ADDIN EN.CITE.DATA </w:instrText>
      </w:r>
      <w:r w:rsidR="002D4453">
        <w:rPr>
          <w:rFonts w:cstheme="minorHAnsi"/>
        </w:rPr>
      </w:r>
      <w:r w:rsidR="002D4453">
        <w:rPr>
          <w:rFonts w:cstheme="minorHAnsi"/>
        </w:rPr>
        <w:fldChar w:fldCharType="end"/>
      </w:r>
      <w:r w:rsidRPr="003F0EF1">
        <w:rPr>
          <w:rFonts w:cstheme="minorHAnsi"/>
        </w:rPr>
      </w:r>
      <w:r w:rsidRPr="003F0EF1">
        <w:rPr>
          <w:rFonts w:cstheme="minorHAnsi"/>
        </w:rPr>
        <w:fldChar w:fldCharType="separate"/>
      </w:r>
      <w:r w:rsidR="002D4453">
        <w:rPr>
          <w:rFonts w:cstheme="minorHAnsi"/>
          <w:noProof/>
        </w:rPr>
        <w:t>(3)</w:t>
      </w:r>
      <w:r w:rsidRPr="003F0EF1">
        <w:rPr>
          <w:rFonts w:cstheme="minorHAnsi"/>
        </w:rPr>
        <w:fldChar w:fldCharType="end"/>
      </w:r>
      <w:r w:rsidRPr="003F0EF1">
        <w:rPr>
          <w:rFonts w:cstheme="minorHAnsi"/>
        </w:rPr>
        <w:t xml:space="preserve"> and subsequently report back to recruiting clinicians and patients, often over a timeline longer than most patients and clinicians anticipated at the start of the project, due to lack of resources provided to GMCs for variant review and reporting </w:t>
      </w:r>
      <w:r w:rsidRPr="003F0EF1">
        <w:rPr>
          <w:rFonts w:cstheme="minorHAnsi"/>
        </w:rPr>
        <w:fldChar w:fldCharType="begin"/>
      </w:r>
      <w:r w:rsidR="002D4453">
        <w:rPr>
          <w:rFonts w:cstheme="minorHAnsi"/>
        </w:rPr>
        <w:instrText xml:space="preserve"> ADDIN EN.CITE &lt;EndNote&gt;&lt;Cite&gt;&lt;Author&gt;Moss&lt;/Author&gt;&lt;Year&gt;2018&lt;/Year&gt;&lt;RecNum&gt;1191&lt;/RecNum&gt;&lt;DisplayText&gt;(4)&lt;/DisplayText&gt;&lt;record&gt;&lt;rec-number&gt;1191&lt;/rec-number&gt;&lt;foreign-keys&gt;&lt;key app="EN" db-id="ezwef5dwvvwasbedt23xrx5n2zfe5e9vt5pp" timestamp="1583848004"&gt;1191&lt;/key&gt;&lt;/foreign-keys&gt;&lt;ref-type name="Journal Article"&gt;17&lt;/ref-type&gt;&lt;contributors&gt;&lt;authors&gt;&lt;author&gt;Moss, Celia&lt;/author&gt;&lt;author&gt;Wernham, Aaron&lt;/author&gt;&lt;/authors&gt;&lt;/contributors&gt;&lt;titles&gt;&lt;title&gt;The 100 000 Genomes Project: feeding back to patients&lt;/title&gt;&lt;secondary-title&gt;BMJ&lt;/secondary-title&gt;&lt;short-title&gt;The 100 000 Genomes Project: feeding back to patients&lt;/short-title&gt;&lt;/titles&gt;&lt;periodical&gt;&lt;full-title&gt;BMJ&lt;/full-title&gt;&lt;/periodical&gt;&lt;volume&gt;361&lt;/volume&gt;&lt;dates&gt;&lt;year&gt;2018&lt;/year&gt;&lt;/dates&gt;&lt;urls&gt;&lt;related-urls&gt;&lt;url&gt;https://www.bmj.com/content/bmj/361/bmj.k2441.full.pdf&lt;/url&gt;&lt;/related-urls&gt;&lt;/urls&gt;&lt;electronic-resource-num&gt;10.1136/bmj.k2441&lt;/electronic-resource-num&gt;&lt;/record&gt;&lt;/Cite&gt;&lt;/EndNote&gt;</w:instrText>
      </w:r>
      <w:r w:rsidRPr="003F0EF1">
        <w:rPr>
          <w:rFonts w:cstheme="minorHAnsi"/>
        </w:rPr>
        <w:fldChar w:fldCharType="separate"/>
      </w:r>
      <w:r w:rsidR="002D4453">
        <w:rPr>
          <w:rFonts w:cstheme="minorHAnsi"/>
          <w:noProof/>
        </w:rPr>
        <w:t>(4)</w:t>
      </w:r>
      <w:r w:rsidRPr="003F0EF1">
        <w:rPr>
          <w:rFonts w:cstheme="minorHAnsi"/>
        </w:rPr>
        <w:fldChar w:fldCharType="end"/>
      </w:r>
      <w:r w:rsidRPr="00C518A3">
        <w:rPr>
          <w:rFonts w:cstheme="minorHAnsi"/>
        </w:rPr>
        <w:t xml:space="preserve">. </w:t>
      </w:r>
    </w:p>
    <w:p w14:paraId="2A5DA45B" w14:textId="77777777" w:rsidR="008F67C9" w:rsidRPr="00C518A3" w:rsidRDefault="008F67C9" w:rsidP="008F67C9">
      <w:pPr>
        <w:jc w:val="both"/>
        <w:rPr>
          <w:rFonts w:cstheme="minorHAnsi"/>
        </w:rPr>
      </w:pPr>
      <w:bookmarkStart w:id="3" w:name="_Hlk64390083"/>
      <w:r w:rsidRPr="00C518A3">
        <w:rPr>
          <w:rFonts w:cstheme="minorHAnsi"/>
        </w:rPr>
        <w:t xml:space="preserve">In parallel, all anonymised sequence data, variant call format (VCF) files, structural variant files, HPO data and tiering data </w:t>
      </w:r>
      <w:r>
        <w:rPr>
          <w:rFonts w:cstheme="minorHAnsi"/>
        </w:rPr>
        <w:t xml:space="preserve">was made </w:t>
      </w:r>
      <w:r w:rsidRPr="00C518A3">
        <w:rPr>
          <w:rFonts w:cstheme="minorHAnsi"/>
        </w:rPr>
        <w:t>available for interrogation by members of Genomics England Clinical Interpretation Partnerships (GeCIPs) who access anonymised data through the secure online Research Environment within the Genomics England Data Embassy.</w:t>
      </w:r>
      <w:r>
        <w:rPr>
          <w:rFonts w:cstheme="minorHAnsi"/>
        </w:rPr>
        <w:t xml:space="preserve"> PCD and non-CF bronchiectasis research analysis has been conducted as part of the Paediatric and Respiratory GeCIPs.</w:t>
      </w:r>
    </w:p>
    <w:bookmarkEnd w:id="3"/>
    <w:p w14:paraId="2132575D" w14:textId="77777777" w:rsidR="008F67C9" w:rsidRPr="00C518A3" w:rsidRDefault="008F67C9" w:rsidP="008F67C9">
      <w:pPr>
        <w:jc w:val="both"/>
        <w:rPr>
          <w:rFonts w:cstheme="minorHAnsi"/>
          <w:b/>
          <w:bCs/>
        </w:rPr>
      </w:pPr>
    </w:p>
    <w:p w14:paraId="599DB229" w14:textId="77777777" w:rsidR="002D4453" w:rsidRDefault="002D4453"/>
    <w:p w14:paraId="58EFD220" w14:textId="77777777" w:rsidR="002D4453" w:rsidRDefault="002D4453"/>
    <w:p w14:paraId="326D8DED" w14:textId="56871199" w:rsidR="002D4453" w:rsidRPr="002D4453" w:rsidRDefault="002D4453" w:rsidP="002D4453">
      <w:pPr>
        <w:pStyle w:val="EndNoteBibliography"/>
        <w:spacing w:after="0"/>
      </w:pPr>
      <w:r w:rsidRPr="002D4453">
        <w:t>1.</w:t>
      </w:r>
      <w:r w:rsidRPr="002D4453">
        <w:tab/>
        <w:t>Turnbull C, Scott RH, Thomas E, Jones L, Murugaesu N, Pretty FB, et al. The 100 000 Genomes Project: bringing whole genome sequencing to the NHS. BMJ. 2018;361.</w:t>
      </w:r>
    </w:p>
    <w:p w14:paraId="26CA1D94" w14:textId="77777777" w:rsidR="002D4453" w:rsidRPr="002D4453" w:rsidRDefault="002D4453" w:rsidP="002D4453">
      <w:pPr>
        <w:pStyle w:val="EndNoteBibliography"/>
        <w:spacing w:after="0"/>
      </w:pPr>
      <w:r w:rsidRPr="002D4453">
        <w:t>2.</w:t>
      </w:r>
      <w:r w:rsidRPr="002D4453">
        <w:tab/>
        <w:t>Martin AR, Williams E, Foulger RE, Leigh S, Daugherty LC, Niblock O, et al. PanelApp crowdsources expert knowledge to establish consensus diagnostic gene panels. Nat Genet. 2019;51(11):1560-5.</w:t>
      </w:r>
    </w:p>
    <w:p w14:paraId="7FEDBFD6" w14:textId="77777777" w:rsidR="002D4453" w:rsidRPr="002D4453" w:rsidRDefault="002D4453" w:rsidP="002D4453">
      <w:pPr>
        <w:pStyle w:val="EndNoteBibliography"/>
        <w:spacing w:after="0"/>
      </w:pPr>
      <w:r w:rsidRPr="002D4453">
        <w:t>3.</w:t>
      </w:r>
      <w:r w:rsidRPr="002D4453">
        <w:tab/>
        <w:t>Richards S, Aziz N, Bale S, Bick D, Das S, Gastier-Foster J, et al. Standards and guidelines for the interpretation of sequence variants: a joint consensus recommendation of the American College of Medical Genetics and Genomics and the Association for Molecular Pathology. Genet Med. 2015;17(5):405-24.</w:t>
      </w:r>
    </w:p>
    <w:p w14:paraId="2562270A" w14:textId="77777777" w:rsidR="002D4453" w:rsidRPr="002D4453" w:rsidRDefault="002D4453" w:rsidP="002D4453">
      <w:pPr>
        <w:pStyle w:val="EndNoteBibliography"/>
      </w:pPr>
      <w:r w:rsidRPr="002D4453">
        <w:t>4.</w:t>
      </w:r>
      <w:r w:rsidRPr="002D4453">
        <w:tab/>
        <w:t>Moss C, Wernham A. The 100 000 Genomes Project: feeding back to patients. BMJ. 2018;361.</w:t>
      </w:r>
    </w:p>
    <w:p w14:paraId="3B818528" w14:textId="322BD494" w:rsidR="008F67C9" w:rsidRDefault="008F67C9">
      <w:bookmarkStart w:id="4" w:name="_GoBack"/>
      <w:bookmarkEnd w:id="4"/>
    </w:p>
    <w:sectPr w:rsidR="008F67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8F67C9"/>
    <w:rsid w:val="00057C2E"/>
    <w:rsid w:val="002D4453"/>
    <w:rsid w:val="0032691F"/>
    <w:rsid w:val="007F492E"/>
    <w:rsid w:val="008F67C9"/>
    <w:rsid w:val="00B37B6E"/>
    <w:rsid w:val="00EB2B4F"/>
    <w:rsid w:val="00EB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7328E"/>
  <w15:chartTrackingRefBased/>
  <w15:docId w15:val="{F95463DF-9DAB-461A-9083-3B1BC778A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67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7C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F6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2D4453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D4453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D4453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D4453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1425</Words>
  <Characters>8125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Gabrielle Wheway</dc:creator>
  <cp:keywords/>
  <dc:description/>
  <cp:lastModifiedBy>Vasuki J.</cp:lastModifiedBy>
  <cp:revision>5</cp:revision>
  <dcterms:created xsi:type="dcterms:W3CDTF">2021-02-16T12:46:00Z</dcterms:created>
  <dcterms:modified xsi:type="dcterms:W3CDTF">2021-09-16T05:22:00Z</dcterms:modified>
</cp:coreProperties>
</file>