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Arial Unicode MS" w:hAnsi="Arial Unicode MS" w:eastAsia="Arial Unicode MS" w:cs="Arial Unicode MS"/>
          <w:b/>
          <w:bCs/>
          <w:sz w:val="21"/>
          <w:szCs w:val="24"/>
          <w:lang w:val="en-US" w:eastAsia="zh-CN"/>
        </w:rPr>
      </w:pPr>
      <w:r>
        <w:rPr>
          <w:rFonts w:hint="eastAsia" w:ascii="Arial Unicode MS" w:hAnsi="Arial Unicode MS" w:eastAsia="Arial Unicode MS" w:cs="Arial Unicode MS"/>
          <w:b/>
          <w:bCs/>
          <w:sz w:val="21"/>
          <w:szCs w:val="24"/>
          <w:lang w:val="en-US" w:eastAsia="zh-CN"/>
        </w:rPr>
        <w:t>Supplementary file 3</w:t>
      </w:r>
      <w:bookmarkStart w:id="0" w:name="_GoBack"/>
      <w:bookmarkEnd w:id="0"/>
      <w:r>
        <w:rPr>
          <w:rFonts w:hint="eastAsia" w:ascii="Arial Unicode MS" w:hAnsi="Arial Unicode MS" w:eastAsia="Arial Unicode MS" w:cs="Arial Unicode MS"/>
          <w:b/>
          <w:bCs/>
          <w:sz w:val="21"/>
          <w:szCs w:val="24"/>
          <w:lang w:val="en-US" w:eastAsia="zh-CN"/>
        </w:rPr>
        <w:t>:</w:t>
      </w:r>
    </w:p>
    <w:p>
      <w:pPr>
        <w:numPr>
          <w:ilvl w:val="0"/>
          <w:numId w:val="1"/>
        </w:numPr>
        <w:rPr>
          <w:rFonts w:hint="eastAsia" w:ascii="Arial Unicode MS" w:hAnsi="Arial Unicode MS" w:eastAsia="Arial Unicode MS" w:cs="Arial Unicode MS"/>
          <w:sz w:val="21"/>
          <w:szCs w:val="24"/>
          <w:lang w:val="en-US" w:eastAsia="zh-CN"/>
        </w:rPr>
      </w:pPr>
      <w:r>
        <w:rPr>
          <w:rFonts w:hint="eastAsia" w:ascii="Arial Unicode MS" w:hAnsi="Arial Unicode MS" w:eastAsia="Arial Unicode MS" w:cs="Arial Unicode MS"/>
          <w:sz w:val="21"/>
          <w:szCs w:val="24"/>
          <w:lang w:val="en-US" w:eastAsia="zh-CN"/>
        </w:rPr>
        <w:t>Univariate Cox analysis of risk score, gender, age, TNM- stage, CLIP-stage, and BCLC- stage in GSE14520 cohort. (B) Multivariate Cox analysis of risk score, TNM- stage, CLIP-stage, and BCLC- stage in GSE14520 cohort.</w:t>
      </w:r>
    </w:p>
    <w:p>
      <w:r>
        <w:rPr>
          <w:rFonts w:hint="default" w:ascii="Arial Unicode MS" w:hAnsi="Arial Unicode MS" w:eastAsia="Arial Unicode MS" w:cs="Arial Unicode MS"/>
          <w:sz w:val="24"/>
          <w:szCs w:val="32"/>
          <w:lang w:val="en-US" w:eastAsia="zh-CN"/>
        </w:rPr>
        <w:drawing>
          <wp:inline distT="0" distB="0" distL="114300" distR="114300">
            <wp:extent cx="4419600" cy="5620385"/>
            <wp:effectExtent l="0" t="0" r="0" b="18415"/>
            <wp:docPr id="23" name="图片 2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62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E1D073"/>
    <w:multiLevelType w:val="singleLevel"/>
    <w:tmpl w:val="05E1D073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1YTJkZjFlYjkzYWI0NGFjNWZiMTBhYTUwY2Q4YjEifQ=="/>
  </w:docVars>
  <w:rsids>
    <w:rsidRoot w:val="7AB1334A"/>
    <w:rsid w:val="6B5E2426"/>
    <w:rsid w:val="7AB133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203</Characters>
  <Lines>0</Lines>
  <Paragraphs>0</Paragraphs>
  <TotalTime>1</TotalTime>
  <ScaleCrop>false</ScaleCrop>
  <LinksUpToDate>false</LinksUpToDate>
  <CharactersWithSpaces>237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2023-02-13T05:13:00Z</dcterms:created>
  <dc:creator>ZCB</dc:creator>
  <cp:lastModifiedBy>ZCB</cp:lastModifiedBy>
  <dcterms:modified xsi:type="dcterms:W3CDTF">2023-02-13T05:17:33Z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D0E81A38C03444BF86964832A03A3D67</vt:lpwstr>
  </property>
</Properties>
</file>