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F82D8" w14:textId="77777777" w:rsidR="00663E1C" w:rsidRPr="009172F1" w:rsidRDefault="00663E1C" w:rsidP="00663E1C">
      <w:pPr>
        <w:spacing w:line="480" w:lineRule="auto"/>
        <w:rPr>
          <w:rFonts w:ascii="Arial" w:hAnsi="Arial" w:cs="Arial"/>
          <w:b/>
          <w:bCs/>
          <w:color w:val="000000"/>
          <w:sz w:val="20"/>
          <w:szCs w:val="20"/>
          <w:lang w:eastAsia="en-GB"/>
        </w:rPr>
      </w:pPr>
      <w:bookmarkStart w:id="0" w:name="OLE_LINK1"/>
      <w:r>
        <w:rPr>
          <w:rFonts w:ascii="Arial" w:hAnsi="Arial" w:cs="Arial"/>
          <w:b/>
          <w:bCs/>
          <w:color w:val="000000" w:themeColor="text1"/>
          <w:sz w:val="20"/>
          <w:szCs w:val="20"/>
          <w:lang w:eastAsia="en-GB"/>
        </w:rPr>
        <w:t>Insights into the genetics of menopausal vasomotor symptoms: genome-wide analyses of routinely-collected primary care health records</w:t>
      </w:r>
    </w:p>
    <w:bookmarkEnd w:id="0"/>
    <w:p w14:paraId="279B3FE2" w14:textId="77777777" w:rsidR="00663E1C" w:rsidRPr="002831D7" w:rsidRDefault="00663E1C" w:rsidP="00663E1C">
      <w:pPr>
        <w:spacing w:after="240" w:line="480" w:lineRule="auto"/>
        <w:rPr>
          <w:rFonts w:ascii="Arial" w:hAnsi="Arial" w:cs="Arial"/>
          <w:sz w:val="20"/>
          <w:szCs w:val="20"/>
        </w:rPr>
      </w:pPr>
      <w:r w:rsidRPr="002831D7">
        <w:rPr>
          <w:rFonts w:ascii="Arial" w:hAnsi="Arial" w:cs="Arial"/>
          <w:sz w:val="20"/>
          <w:szCs w:val="20"/>
        </w:rPr>
        <w:t>Katherine S. Ruth</w:t>
      </w:r>
      <w:r w:rsidRPr="002831D7">
        <w:rPr>
          <w:rFonts w:ascii="Arial" w:hAnsi="Arial" w:cs="Arial"/>
          <w:sz w:val="20"/>
          <w:szCs w:val="20"/>
          <w:vertAlign w:val="superscript"/>
        </w:rPr>
        <w:t>1</w:t>
      </w:r>
      <w:r w:rsidRPr="00865758">
        <w:rPr>
          <w:rFonts w:ascii="Arial" w:hAnsi="Arial" w:cs="Arial"/>
          <w:sz w:val="20"/>
          <w:szCs w:val="20"/>
        </w:rPr>
        <w:t>*</w:t>
      </w:r>
      <w:r w:rsidRPr="002831D7">
        <w:rPr>
          <w:rFonts w:ascii="Arial" w:hAnsi="Arial" w:cs="Arial"/>
          <w:sz w:val="20"/>
          <w:szCs w:val="20"/>
        </w:rPr>
        <w:t>, Robin N. Beaumont</w:t>
      </w:r>
      <w:r w:rsidRPr="002831D7">
        <w:rPr>
          <w:rFonts w:ascii="Arial" w:hAnsi="Arial" w:cs="Arial"/>
          <w:sz w:val="20"/>
          <w:szCs w:val="20"/>
          <w:vertAlign w:val="superscript"/>
        </w:rPr>
        <w:t>1</w:t>
      </w:r>
      <w:r w:rsidRPr="002831D7">
        <w:rPr>
          <w:rFonts w:ascii="Arial" w:hAnsi="Arial" w:cs="Arial"/>
          <w:sz w:val="20"/>
          <w:szCs w:val="20"/>
        </w:rPr>
        <w:t xml:space="preserve">, Jonathan </w:t>
      </w:r>
      <w:r>
        <w:rPr>
          <w:rFonts w:ascii="Arial" w:hAnsi="Arial" w:cs="Arial"/>
          <w:sz w:val="20"/>
          <w:szCs w:val="20"/>
        </w:rPr>
        <w:t xml:space="preserve">M. </w:t>
      </w:r>
      <w:r w:rsidRPr="002831D7">
        <w:rPr>
          <w:rFonts w:ascii="Arial" w:hAnsi="Arial" w:cs="Arial"/>
          <w:sz w:val="20"/>
          <w:szCs w:val="20"/>
        </w:rPr>
        <w:t>Locke</w:t>
      </w:r>
      <w:r w:rsidRPr="002831D7">
        <w:rPr>
          <w:rFonts w:ascii="Arial" w:hAnsi="Arial" w:cs="Arial"/>
          <w:sz w:val="20"/>
          <w:szCs w:val="20"/>
          <w:vertAlign w:val="superscript"/>
        </w:rPr>
        <w:t>1</w:t>
      </w:r>
      <w:r w:rsidRPr="002831D7">
        <w:rPr>
          <w:rFonts w:ascii="Arial" w:hAnsi="Arial" w:cs="Arial"/>
          <w:sz w:val="20"/>
          <w:szCs w:val="20"/>
        </w:rPr>
        <w:t>, Jessica Tyrrell</w:t>
      </w:r>
      <w:r w:rsidRPr="002831D7">
        <w:rPr>
          <w:rFonts w:ascii="Arial" w:hAnsi="Arial" w:cs="Arial"/>
          <w:sz w:val="20"/>
          <w:szCs w:val="20"/>
          <w:vertAlign w:val="superscript"/>
        </w:rPr>
        <w:t>1</w:t>
      </w:r>
      <w:r w:rsidRPr="002831D7">
        <w:rPr>
          <w:rFonts w:ascii="Arial" w:hAnsi="Arial" w:cs="Arial"/>
          <w:sz w:val="20"/>
          <w:szCs w:val="20"/>
        </w:rPr>
        <w:t>, Carolyn J. Crandall</w:t>
      </w:r>
      <w:r w:rsidRPr="002831D7">
        <w:rPr>
          <w:rFonts w:ascii="Arial" w:hAnsi="Arial" w:cs="Arial"/>
          <w:sz w:val="20"/>
          <w:szCs w:val="20"/>
          <w:vertAlign w:val="superscript"/>
        </w:rPr>
        <w:t>2</w:t>
      </w:r>
      <w:r w:rsidRPr="002831D7">
        <w:rPr>
          <w:rFonts w:ascii="Arial" w:hAnsi="Arial" w:cs="Arial"/>
          <w:sz w:val="20"/>
          <w:szCs w:val="20"/>
        </w:rPr>
        <w:t xml:space="preserve">, </w:t>
      </w:r>
      <w:r>
        <w:rPr>
          <w:rFonts w:ascii="Arial" w:hAnsi="Arial" w:cs="Arial"/>
          <w:sz w:val="20"/>
          <w:szCs w:val="20"/>
        </w:rPr>
        <w:t>Gareth Hawkes</w:t>
      </w:r>
      <w:r w:rsidRPr="002831D7">
        <w:rPr>
          <w:rFonts w:ascii="Arial" w:hAnsi="Arial" w:cs="Arial"/>
          <w:sz w:val="20"/>
          <w:szCs w:val="20"/>
          <w:vertAlign w:val="superscript"/>
        </w:rPr>
        <w:t>1</w:t>
      </w:r>
      <w:r>
        <w:rPr>
          <w:rFonts w:ascii="Arial" w:hAnsi="Arial" w:cs="Arial"/>
          <w:sz w:val="20"/>
          <w:szCs w:val="20"/>
        </w:rPr>
        <w:t xml:space="preserve">, </w:t>
      </w:r>
      <w:r w:rsidRPr="002831D7">
        <w:rPr>
          <w:rFonts w:ascii="Arial" w:hAnsi="Arial" w:cs="Arial"/>
          <w:sz w:val="20"/>
          <w:szCs w:val="20"/>
        </w:rPr>
        <w:t xml:space="preserve">Timothy M. </w:t>
      </w:r>
      <w:r w:rsidRPr="0023193F">
        <w:rPr>
          <w:rFonts w:ascii="Arial" w:hAnsi="Arial" w:cs="Arial"/>
          <w:sz w:val="20"/>
          <w:szCs w:val="20"/>
        </w:rPr>
        <w:t>Frayling</w:t>
      </w:r>
      <w:r w:rsidRPr="002F2E0F">
        <w:rPr>
          <w:rFonts w:ascii="Arial" w:hAnsi="Arial" w:cs="Arial"/>
          <w:sz w:val="20"/>
          <w:szCs w:val="20"/>
          <w:vertAlign w:val="superscript"/>
        </w:rPr>
        <w:t>1</w:t>
      </w:r>
      <w:r>
        <w:rPr>
          <w:rFonts w:ascii="Arial" w:hAnsi="Arial" w:cs="Arial"/>
          <w:sz w:val="20"/>
          <w:szCs w:val="20"/>
        </w:rPr>
        <w:t xml:space="preserve">, </w:t>
      </w:r>
      <w:r w:rsidRPr="0023193F">
        <w:rPr>
          <w:rFonts w:ascii="Arial" w:hAnsi="Arial" w:cs="Arial"/>
          <w:sz w:val="20"/>
          <w:szCs w:val="20"/>
        </w:rPr>
        <w:t>Julia</w:t>
      </w:r>
      <w:r>
        <w:rPr>
          <w:rFonts w:ascii="Arial" w:hAnsi="Arial" w:cs="Arial"/>
          <w:sz w:val="20"/>
          <w:szCs w:val="20"/>
        </w:rPr>
        <w:t xml:space="preserve"> K. Prague</w:t>
      </w:r>
      <w:r w:rsidRPr="001B68CF">
        <w:rPr>
          <w:rFonts w:ascii="Arial" w:hAnsi="Arial" w:cs="Arial"/>
          <w:sz w:val="20"/>
          <w:szCs w:val="20"/>
          <w:vertAlign w:val="superscript"/>
        </w:rPr>
        <w:t>3,4</w:t>
      </w:r>
      <w:r>
        <w:rPr>
          <w:rFonts w:ascii="Arial" w:hAnsi="Arial" w:cs="Arial"/>
          <w:sz w:val="20"/>
          <w:szCs w:val="20"/>
        </w:rPr>
        <w:t>, Kashyap A. Patel</w:t>
      </w:r>
      <w:r w:rsidRPr="003B46B3">
        <w:rPr>
          <w:rFonts w:ascii="Arial" w:hAnsi="Arial" w:cs="Arial"/>
          <w:sz w:val="20"/>
          <w:szCs w:val="20"/>
          <w:vertAlign w:val="superscript"/>
        </w:rPr>
        <w:t>3,4</w:t>
      </w:r>
      <w:r>
        <w:rPr>
          <w:rFonts w:ascii="Arial" w:hAnsi="Arial" w:cs="Arial"/>
          <w:sz w:val="20"/>
          <w:szCs w:val="20"/>
        </w:rPr>
        <w:t xml:space="preserve">, </w:t>
      </w:r>
      <w:r w:rsidRPr="002831D7">
        <w:rPr>
          <w:rFonts w:ascii="Arial" w:hAnsi="Arial" w:cs="Arial"/>
          <w:sz w:val="20"/>
          <w:szCs w:val="20"/>
        </w:rPr>
        <w:t>Andrew R. Wood</w:t>
      </w:r>
      <w:r w:rsidRPr="002831D7">
        <w:rPr>
          <w:rFonts w:ascii="Arial" w:hAnsi="Arial" w:cs="Arial"/>
          <w:sz w:val="20"/>
          <w:szCs w:val="20"/>
          <w:vertAlign w:val="superscript"/>
        </w:rPr>
        <w:t>1</w:t>
      </w:r>
      <w:r w:rsidRPr="002831D7">
        <w:rPr>
          <w:rFonts w:ascii="Arial" w:hAnsi="Arial" w:cs="Arial"/>
          <w:sz w:val="20"/>
          <w:szCs w:val="20"/>
        </w:rPr>
        <w:t>, Michael N. Weedon</w:t>
      </w:r>
      <w:r w:rsidRPr="002831D7">
        <w:rPr>
          <w:rFonts w:ascii="Arial" w:hAnsi="Arial" w:cs="Arial"/>
          <w:sz w:val="20"/>
          <w:szCs w:val="20"/>
          <w:vertAlign w:val="superscript"/>
        </w:rPr>
        <w:t>1</w:t>
      </w:r>
      <w:r w:rsidRPr="002831D7">
        <w:rPr>
          <w:rFonts w:ascii="Arial" w:hAnsi="Arial" w:cs="Arial"/>
          <w:sz w:val="20"/>
          <w:szCs w:val="20"/>
        </w:rPr>
        <w:t>, Anna Murray</w:t>
      </w:r>
      <w:r w:rsidRPr="002831D7">
        <w:rPr>
          <w:rFonts w:ascii="Arial" w:hAnsi="Arial" w:cs="Arial"/>
          <w:sz w:val="20"/>
          <w:szCs w:val="20"/>
          <w:vertAlign w:val="superscript"/>
        </w:rPr>
        <w:t>1</w:t>
      </w:r>
    </w:p>
    <w:p w14:paraId="09EE8969" w14:textId="77777777" w:rsidR="00663E1C" w:rsidRDefault="00663E1C" w:rsidP="00663E1C">
      <w:pPr>
        <w:spacing w:after="0" w:line="480" w:lineRule="auto"/>
        <w:rPr>
          <w:rFonts w:ascii="Arial" w:hAnsi="Arial" w:cs="Arial"/>
          <w:color w:val="000000"/>
          <w:sz w:val="20"/>
          <w:szCs w:val="20"/>
          <w:lang w:eastAsia="en-GB"/>
        </w:rPr>
      </w:pPr>
      <w:r w:rsidRPr="002831D7">
        <w:rPr>
          <w:rFonts w:ascii="Arial" w:hAnsi="Arial" w:cs="Arial"/>
          <w:sz w:val="20"/>
          <w:szCs w:val="20"/>
          <w:vertAlign w:val="superscript"/>
        </w:rPr>
        <w:t>1</w:t>
      </w:r>
      <w:r w:rsidRPr="002831D7">
        <w:rPr>
          <w:rFonts w:ascii="Arial" w:hAnsi="Arial" w:cs="Arial"/>
          <w:sz w:val="20"/>
          <w:szCs w:val="20"/>
        </w:rPr>
        <w:t>Genetics of Complex Traits, University of Exeter Medical School, University of Exeter, Exeter, EX2 5DW, UK.</w:t>
      </w:r>
      <w:r w:rsidRPr="002831D7">
        <w:rPr>
          <w:rFonts w:ascii="Arial" w:hAnsi="Arial" w:cs="Arial"/>
          <w:sz w:val="20"/>
          <w:szCs w:val="20"/>
        </w:rPr>
        <w:br/>
      </w:r>
      <w:r w:rsidRPr="002831D7">
        <w:rPr>
          <w:rFonts w:ascii="Arial" w:hAnsi="Arial" w:cs="Arial"/>
          <w:color w:val="000000"/>
          <w:sz w:val="20"/>
          <w:szCs w:val="20"/>
          <w:vertAlign w:val="superscript"/>
          <w:lang w:eastAsia="en-GB"/>
        </w:rPr>
        <w:t>2</w:t>
      </w:r>
      <w:r w:rsidRPr="002831D7">
        <w:rPr>
          <w:rFonts w:ascii="Arial" w:hAnsi="Arial" w:cs="Arial"/>
          <w:color w:val="000000"/>
          <w:sz w:val="20"/>
          <w:szCs w:val="20"/>
          <w:lang w:eastAsia="en-GB"/>
        </w:rPr>
        <w:t>Division of General Internal Medicine and Health Services Research, David Geffen School of Medicine at University of California, Los Angeles, CA 90024, USA.</w:t>
      </w:r>
    </w:p>
    <w:p w14:paraId="1F1A3F7D" w14:textId="77777777" w:rsidR="00663E1C" w:rsidRDefault="00663E1C" w:rsidP="00663E1C">
      <w:pPr>
        <w:spacing w:after="0" w:line="480" w:lineRule="auto"/>
        <w:rPr>
          <w:rFonts w:ascii="Arial" w:hAnsi="Arial" w:cs="Arial"/>
          <w:color w:val="000000"/>
          <w:sz w:val="20"/>
          <w:szCs w:val="20"/>
          <w:lang w:eastAsia="en-GB"/>
        </w:rPr>
      </w:pPr>
      <w:r w:rsidRPr="00865758">
        <w:rPr>
          <w:rFonts w:ascii="Arial" w:hAnsi="Arial" w:cs="Arial"/>
          <w:color w:val="000000"/>
          <w:sz w:val="20"/>
          <w:szCs w:val="20"/>
          <w:vertAlign w:val="superscript"/>
          <w:lang w:eastAsia="en-GB"/>
        </w:rPr>
        <w:t>3</w:t>
      </w:r>
      <w:r>
        <w:rPr>
          <w:rFonts w:ascii="Arial" w:hAnsi="Arial" w:cs="Arial"/>
          <w:color w:val="000000"/>
          <w:sz w:val="20"/>
          <w:szCs w:val="20"/>
          <w:lang w:eastAsia="en-GB"/>
        </w:rPr>
        <w:t>Exeter Centre of Excellence for Diabetes Research, University of Exeter, Exeter, EX2 5DW, UK.</w:t>
      </w:r>
    </w:p>
    <w:p w14:paraId="4D0256AE" w14:textId="77777777" w:rsidR="00663E1C" w:rsidRPr="002831D7" w:rsidRDefault="00663E1C" w:rsidP="00663E1C">
      <w:pPr>
        <w:spacing w:after="0" w:line="480" w:lineRule="auto"/>
        <w:rPr>
          <w:rFonts w:ascii="Arial" w:hAnsi="Arial" w:cs="Arial"/>
          <w:color w:val="000000"/>
          <w:sz w:val="20"/>
          <w:szCs w:val="20"/>
          <w:lang w:eastAsia="en-GB"/>
        </w:rPr>
      </w:pPr>
      <w:r w:rsidRPr="00865758">
        <w:rPr>
          <w:rFonts w:ascii="Arial" w:hAnsi="Arial" w:cs="Arial"/>
          <w:color w:val="000000"/>
          <w:sz w:val="20"/>
          <w:szCs w:val="20"/>
          <w:vertAlign w:val="superscript"/>
          <w:lang w:eastAsia="en-GB"/>
        </w:rPr>
        <w:t>4</w:t>
      </w:r>
      <w:r>
        <w:rPr>
          <w:rFonts w:ascii="Arial" w:hAnsi="Arial" w:cs="Arial"/>
          <w:color w:val="000000"/>
          <w:sz w:val="20"/>
          <w:szCs w:val="20"/>
          <w:lang w:eastAsia="en-GB"/>
        </w:rPr>
        <w:t xml:space="preserve">Macleod Diabetes and Endocrinology Centre, </w:t>
      </w:r>
      <w:r w:rsidRPr="00FF2DCD">
        <w:rPr>
          <w:rFonts w:ascii="Arial" w:hAnsi="Arial" w:cs="Arial"/>
          <w:color w:val="000000"/>
          <w:sz w:val="20"/>
          <w:szCs w:val="20"/>
          <w:lang w:eastAsia="en-GB"/>
        </w:rPr>
        <w:t>Royal Devon and Exeter National Health Service</w:t>
      </w:r>
      <w:r>
        <w:rPr>
          <w:rFonts w:ascii="Arial" w:hAnsi="Arial" w:cs="Arial"/>
          <w:color w:val="000000"/>
          <w:sz w:val="20"/>
          <w:szCs w:val="20"/>
          <w:lang w:eastAsia="en-GB"/>
        </w:rPr>
        <w:t xml:space="preserve"> </w:t>
      </w:r>
      <w:r w:rsidRPr="00FF2DCD">
        <w:rPr>
          <w:rFonts w:ascii="Arial" w:hAnsi="Arial" w:cs="Arial"/>
          <w:color w:val="000000"/>
          <w:sz w:val="20"/>
          <w:szCs w:val="20"/>
          <w:lang w:eastAsia="en-GB"/>
        </w:rPr>
        <w:t xml:space="preserve">Foundation Trust, Exeter, </w:t>
      </w:r>
      <w:r w:rsidRPr="002831D7">
        <w:rPr>
          <w:rFonts w:ascii="Arial" w:hAnsi="Arial" w:cs="Arial"/>
          <w:sz w:val="20"/>
          <w:szCs w:val="20"/>
        </w:rPr>
        <w:t>EX2 5DW,</w:t>
      </w:r>
      <w:r>
        <w:rPr>
          <w:rFonts w:ascii="Arial" w:hAnsi="Arial" w:cs="Arial"/>
          <w:color w:val="000000"/>
          <w:sz w:val="20"/>
          <w:szCs w:val="20"/>
          <w:lang w:eastAsia="en-GB"/>
        </w:rPr>
        <w:t xml:space="preserve"> UK.</w:t>
      </w:r>
    </w:p>
    <w:p w14:paraId="6DC43ADB" w14:textId="77777777" w:rsidR="00663E1C" w:rsidRDefault="00663E1C" w:rsidP="00663E1C">
      <w:pPr>
        <w:spacing w:after="240" w:line="480" w:lineRule="auto"/>
        <w:rPr>
          <w:rFonts w:ascii="Arial" w:hAnsi="Arial" w:cs="Arial"/>
          <w:color w:val="000000"/>
          <w:sz w:val="20"/>
          <w:szCs w:val="20"/>
          <w:lang w:eastAsia="en-GB"/>
        </w:rPr>
      </w:pPr>
      <w:r>
        <w:rPr>
          <w:rFonts w:ascii="Arial" w:hAnsi="Arial" w:cs="Arial"/>
          <w:color w:val="000000"/>
          <w:sz w:val="20"/>
          <w:szCs w:val="20"/>
          <w:lang w:eastAsia="en-GB"/>
        </w:rPr>
        <w:t>*</w:t>
      </w:r>
      <w:r w:rsidRPr="002831D7">
        <w:rPr>
          <w:rFonts w:ascii="Arial" w:hAnsi="Arial" w:cs="Arial"/>
          <w:color w:val="000000"/>
          <w:sz w:val="20"/>
          <w:szCs w:val="20"/>
          <w:lang w:eastAsia="en-GB"/>
        </w:rPr>
        <w:t xml:space="preserve">Correspondence to </w:t>
      </w:r>
      <w:r>
        <w:rPr>
          <w:rFonts w:ascii="Arial" w:hAnsi="Arial" w:cs="Arial"/>
          <w:color w:val="000000"/>
          <w:sz w:val="20"/>
          <w:szCs w:val="20"/>
          <w:lang w:eastAsia="en-GB"/>
        </w:rPr>
        <w:t>Katherine S. Ruth</w:t>
      </w:r>
      <w:r w:rsidRPr="002831D7">
        <w:rPr>
          <w:rFonts w:ascii="Arial" w:hAnsi="Arial" w:cs="Arial"/>
          <w:color w:val="000000"/>
          <w:sz w:val="20"/>
          <w:szCs w:val="20"/>
          <w:lang w:eastAsia="en-GB"/>
        </w:rPr>
        <w:t xml:space="preserve"> (</w:t>
      </w:r>
      <w:hyperlink r:id="rId7" w:history="1">
        <w:r w:rsidRPr="00D20DAB">
          <w:rPr>
            <w:rStyle w:val="Hyperlink"/>
            <w:rFonts w:ascii="Arial" w:hAnsi="Arial" w:cs="Arial"/>
            <w:sz w:val="20"/>
            <w:szCs w:val="20"/>
            <w:lang w:eastAsia="en-GB"/>
          </w:rPr>
          <w:t>K.S.Ruth@exeter.ac.uk</w:t>
        </w:r>
      </w:hyperlink>
      <w:r w:rsidRPr="002831D7">
        <w:rPr>
          <w:rFonts w:ascii="Arial" w:hAnsi="Arial" w:cs="Arial"/>
          <w:color w:val="000000"/>
          <w:sz w:val="20"/>
          <w:szCs w:val="20"/>
          <w:lang w:eastAsia="en-GB"/>
        </w:rPr>
        <w:t>)</w:t>
      </w:r>
    </w:p>
    <w:p w14:paraId="063A94D7" w14:textId="77777777" w:rsidR="001D268E" w:rsidRDefault="001D268E" w:rsidP="00663E1C">
      <w:pPr>
        <w:spacing w:after="240" w:line="480" w:lineRule="auto"/>
        <w:rPr>
          <w:rFonts w:ascii="Arial" w:hAnsi="Arial" w:cs="Arial"/>
          <w:color w:val="000000"/>
          <w:sz w:val="20"/>
          <w:szCs w:val="20"/>
          <w:lang w:eastAsia="en-GB"/>
        </w:rPr>
      </w:pPr>
    </w:p>
    <w:p w14:paraId="68D35C26" w14:textId="77777777" w:rsidR="001D268E" w:rsidRPr="000F08F8" w:rsidRDefault="001D268E" w:rsidP="00663E1C">
      <w:pPr>
        <w:spacing w:after="240" w:line="480" w:lineRule="auto"/>
        <w:rPr>
          <w:rFonts w:ascii="Arial" w:hAnsi="Arial" w:cs="Arial"/>
          <w:b/>
          <w:bCs/>
          <w:color w:val="000000"/>
          <w:sz w:val="20"/>
          <w:szCs w:val="20"/>
          <w:lang w:eastAsia="en-GB"/>
        </w:rPr>
      </w:pPr>
      <w:r w:rsidRPr="000F08F8">
        <w:rPr>
          <w:rFonts w:ascii="Arial" w:hAnsi="Arial" w:cs="Arial"/>
          <w:b/>
          <w:bCs/>
          <w:color w:val="000000"/>
          <w:sz w:val="20"/>
          <w:szCs w:val="20"/>
          <w:lang w:eastAsia="en-GB"/>
        </w:rPr>
        <w:t>Contents:</w:t>
      </w:r>
    </w:p>
    <w:p w14:paraId="136B32DD" w14:textId="77777777" w:rsidR="001D268E" w:rsidRDefault="001D268E" w:rsidP="00663E1C">
      <w:pPr>
        <w:spacing w:after="240" w:line="480" w:lineRule="auto"/>
        <w:rPr>
          <w:rFonts w:ascii="Arial" w:hAnsi="Arial" w:cs="Arial"/>
          <w:color w:val="000000"/>
          <w:sz w:val="20"/>
          <w:szCs w:val="20"/>
          <w:lang w:eastAsia="en-GB"/>
        </w:rPr>
      </w:pPr>
      <w:r>
        <w:rPr>
          <w:rFonts w:ascii="Arial" w:hAnsi="Arial" w:cs="Arial"/>
          <w:color w:val="000000"/>
          <w:sz w:val="20"/>
          <w:szCs w:val="20"/>
          <w:lang w:eastAsia="en-GB"/>
        </w:rPr>
        <w:t>p2</w:t>
      </w:r>
      <w:r>
        <w:rPr>
          <w:rFonts w:ascii="Arial" w:hAnsi="Arial" w:cs="Arial"/>
          <w:color w:val="000000"/>
          <w:sz w:val="20"/>
          <w:szCs w:val="20"/>
          <w:lang w:eastAsia="en-GB"/>
        </w:rPr>
        <w:tab/>
        <w:t>Supplementary Methods</w:t>
      </w:r>
    </w:p>
    <w:p w14:paraId="3B2D0B29" w14:textId="77777777" w:rsidR="001D268E" w:rsidRDefault="001D268E" w:rsidP="00663E1C">
      <w:pPr>
        <w:spacing w:after="240" w:line="480" w:lineRule="auto"/>
        <w:rPr>
          <w:rFonts w:ascii="Arial" w:hAnsi="Arial" w:cs="Arial"/>
          <w:color w:val="000000"/>
          <w:sz w:val="20"/>
          <w:szCs w:val="20"/>
          <w:lang w:eastAsia="en-GB"/>
        </w:rPr>
      </w:pPr>
      <w:r>
        <w:rPr>
          <w:rFonts w:ascii="Arial" w:hAnsi="Arial" w:cs="Arial"/>
          <w:color w:val="000000"/>
          <w:sz w:val="20"/>
          <w:szCs w:val="20"/>
          <w:lang w:eastAsia="en-GB"/>
        </w:rPr>
        <w:t xml:space="preserve">p5 </w:t>
      </w:r>
      <w:r>
        <w:rPr>
          <w:rFonts w:ascii="Arial" w:hAnsi="Arial" w:cs="Arial"/>
          <w:color w:val="000000"/>
          <w:sz w:val="20"/>
          <w:szCs w:val="20"/>
          <w:lang w:eastAsia="en-GB"/>
        </w:rPr>
        <w:tab/>
        <w:t>Supplementary Results</w:t>
      </w:r>
    </w:p>
    <w:p w14:paraId="2099A293" w14:textId="77777777" w:rsidR="001D268E" w:rsidRDefault="001D268E" w:rsidP="00663E1C">
      <w:pPr>
        <w:spacing w:after="240" w:line="480" w:lineRule="auto"/>
        <w:rPr>
          <w:rFonts w:ascii="Arial" w:hAnsi="Arial" w:cs="Arial"/>
          <w:color w:val="000000"/>
          <w:sz w:val="20"/>
          <w:szCs w:val="20"/>
          <w:lang w:eastAsia="en-GB"/>
        </w:rPr>
      </w:pPr>
      <w:r>
        <w:rPr>
          <w:rFonts w:ascii="Arial" w:hAnsi="Arial" w:cs="Arial"/>
          <w:color w:val="000000"/>
          <w:sz w:val="20"/>
          <w:szCs w:val="20"/>
          <w:lang w:eastAsia="en-GB"/>
        </w:rPr>
        <w:t>p6</w:t>
      </w:r>
      <w:r>
        <w:rPr>
          <w:rFonts w:ascii="Arial" w:hAnsi="Arial" w:cs="Arial"/>
          <w:color w:val="000000"/>
          <w:sz w:val="20"/>
          <w:szCs w:val="20"/>
          <w:lang w:eastAsia="en-GB"/>
        </w:rPr>
        <w:tab/>
        <w:t>References</w:t>
      </w:r>
    </w:p>
    <w:p w14:paraId="41B52BFA" w14:textId="4AB5990B" w:rsidR="003517CF" w:rsidRPr="003517CF" w:rsidRDefault="001D268E" w:rsidP="00663E1C">
      <w:pPr>
        <w:spacing w:after="240" w:line="480" w:lineRule="auto"/>
        <w:rPr>
          <w:rFonts w:ascii="Arial" w:hAnsi="Arial" w:cs="Arial"/>
          <w:color w:val="000000"/>
          <w:sz w:val="20"/>
          <w:szCs w:val="20"/>
          <w:lang w:eastAsia="en-GB"/>
        </w:rPr>
      </w:pPr>
      <w:r>
        <w:rPr>
          <w:rFonts w:ascii="Arial" w:hAnsi="Arial" w:cs="Arial"/>
          <w:color w:val="000000"/>
          <w:sz w:val="20"/>
          <w:szCs w:val="20"/>
          <w:lang w:eastAsia="en-GB"/>
        </w:rPr>
        <w:t>p7</w:t>
      </w:r>
      <w:r>
        <w:rPr>
          <w:rFonts w:ascii="Arial" w:hAnsi="Arial" w:cs="Arial"/>
          <w:color w:val="000000"/>
          <w:sz w:val="20"/>
          <w:szCs w:val="20"/>
          <w:lang w:eastAsia="en-GB"/>
        </w:rPr>
        <w:tab/>
        <w:t>Supplementary Figures</w:t>
      </w:r>
      <w:r w:rsidR="003517CF">
        <w:rPr>
          <w:rFonts w:ascii="Arial" w:hAnsi="Arial" w:cs="Arial"/>
          <w:b/>
          <w:sz w:val="24"/>
          <w:szCs w:val="24"/>
        </w:rPr>
        <w:br w:type="page"/>
      </w:r>
    </w:p>
    <w:p w14:paraId="6B87B847" w14:textId="3FCD4AA3" w:rsidR="00584592" w:rsidRPr="00234CDC" w:rsidRDefault="00584592" w:rsidP="00663E1C">
      <w:pPr>
        <w:spacing w:after="120" w:line="480" w:lineRule="auto"/>
        <w:rPr>
          <w:rFonts w:ascii="Arial" w:hAnsi="Arial" w:cs="Arial"/>
          <w:b/>
          <w:sz w:val="22"/>
          <w:szCs w:val="22"/>
        </w:rPr>
      </w:pPr>
      <w:r w:rsidRPr="00234CDC">
        <w:rPr>
          <w:rFonts w:ascii="Arial" w:hAnsi="Arial" w:cs="Arial"/>
          <w:b/>
          <w:sz w:val="22"/>
          <w:szCs w:val="22"/>
        </w:rPr>
        <w:lastRenderedPageBreak/>
        <w:t>Supplementa</w:t>
      </w:r>
      <w:r w:rsidR="00204B06" w:rsidRPr="00234CDC">
        <w:rPr>
          <w:rFonts w:ascii="Arial" w:hAnsi="Arial" w:cs="Arial"/>
          <w:b/>
          <w:sz w:val="22"/>
          <w:szCs w:val="22"/>
        </w:rPr>
        <w:t>ry</w:t>
      </w:r>
      <w:r w:rsidRPr="00234CDC">
        <w:rPr>
          <w:rFonts w:ascii="Arial" w:hAnsi="Arial" w:cs="Arial"/>
          <w:b/>
          <w:sz w:val="22"/>
          <w:szCs w:val="22"/>
        </w:rPr>
        <w:t xml:space="preserve"> Methods</w:t>
      </w:r>
    </w:p>
    <w:p w14:paraId="639649BE" w14:textId="5367881C" w:rsidR="00204B06" w:rsidRPr="00423DEB" w:rsidRDefault="00204B06" w:rsidP="00423DEB">
      <w:pPr>
        <w:spacing w:before="240" w:after="120" w:line="480" w:lineRule="auto"/>
        <w:rPr>
          <w:rFonts w:ascii="Arial" w:hAnsi="Arial" w:cs="Arial"/>
          <w:b/>
          <w:bCs/>
          <w:iCs/>
          <w:color w:val="000000"/>
          <w:sz w:val="20"/>
          <w:szCs w:val="20"/>
          <w:lang w:eastAsia="en-GB"/>
        </w:rPr>
      </w:pPr>
      <w:r w:rsidRPr="00423DEB">
        <w:rPr>
          <w:rFonts w:ascii="Arial" w:hAnsi="Arial" w:cs="Arial"/>
          <w:b/>
          <w:bCs/>
          <w:iCs/>
          <w:color w:val="000000"/>
          <w:sz w:val="20"/>
          <w:szCs w:val="20"/>
          <w:lang w:eastAsia="en-GB"/>
        </w:rPr>
        <w:t>Phenotype definitions</w:t>
      </w:r>
    </w:p>
    <w:p w14:paraId="2716C185" w14:textId="6737D840" w:rsidR="0023656C" w:rsidRPr="00204B06" w:rsidRDefault="0023656C" w:rsidP="00663E1C">
      <w:pPr>
        <w:spacing w:after="120" w:line="480" w:lineRule="auto"/>
        <w:rPr>
          <w:rFonts w:ascii="Arial" w:hAnsi="Arial" w:cs="Arial"/>
          <w:bCs/>
          <w:i/>
          <w:iCs/>
          <w:sz w:val="20"/>
          <w:szCs w:val="20"/>
        </w:rPr>
      </w:pPr>
      <w:r w:rsidRPr="00204B06">
        <w:rPr>
          <w:rFonts w:ascii="Arial" w:hAnsi="Arial" w:cs="Arial"/>
          <w:bCs/>
          <w:i/>
          <w:iCs/>
          <w:sz w:val="20"/>
          <w:szCs w:val="20"/>
        </w:rPr>
        <w:t xml:space="preserve">Vasomotor symptoms </w:t>
      </w:r>
      <w:r w:rsidR="001D3D62">
        <w:rPr>
          <w:rFonts w:ascii="Arial" w:hAnsi="Arial" w:cs="Arial"/>
          <w:bCs/>
          <w:i/>
          <w:iCs/>
          <w:sz w:val="20"/>
          <w:szCs w:val="20"/>
        </w:rPr>
        <w:t xml:space="preserve">derived </w:t>
      </w:r>
      <w:r w:rsidR="000F2E56">
        <w:rPr>
          <w:rFonts w:ascii="Arial" w:hAnsi="Arial" w:cs="Arial"/>
          <w:bCs/>
          <w:i/>
          <w:iCs/>
          <w:sz w:val="20"/>
          <w:szCs w:val="20"/>
        </w:rPr>
        <w:t>from primary care records</w:t>
      </w:r>
    </w:p>
    <w:p w14:paraId="1B935CC4" w14:textId="2CC940CF" w:rsidR="00477FB2" w:rsidRPr="00D62107" w:rsidRDefault="00D62107" w:rsidP="00663E1C">
      <w:pPr>
        <w:spacing w:after="120" w:line="480" w:lineRule="auto"/>
        <w:rPr>
          <w:rFonts w:ascii="Arial" w:hAnsi="Arial" w:cs="Arial"/>
          <w:bCs/>
          <w:sz w:val="20"/>
          <w:szCs w:val="20"/>
        </w:rPr>
      </w:pPr>
      <w:r w:rsidRPr="00D62107">
        <w:rPr>
          <w:rFonts w:ascii="Arial" w:hAnsi="Arial" w:cs="Arial"/>
          <w:bCs/>
          <w:sz w:val="20"/>
          <w:szCs w:val="20"/>
        </w:rPr>
        <w:t xml:space="preserve">We identified Read v2 and CTV3 codes containing the </w:t>
      </w:r>
      <w:r>
        <w:rPr>
          <w:rFonts w:ascii="Arial" w:hAnsi="Arial" w:cs="Arial"/>
          <w:bCs/>
          <w:sz w:val="20"/>
          <w:szCs w:val="20"/>
        </w:rPr>
        <w:t xml:space="preserve">full and partial </w:t>
      </w:r>
      <w:r w:rsidRPr="00D62107">
        <w:rPr>
          <w:rFonts w:ascii="Arial" w:hAnsi="Arial" w:cs="Arial"/>
          <w:bCs/>
          <w:sz w:val="20"/>
          <w:szCs w:val="20"/>
        </w:rPr>
        <w:t>words “flush”, “flash”, “</w:t>
      </w:r>
      <w:proofErr w:type="spellStart"/>
      <w:r w:rsidRPr="00D62107">
        <w:rPr>
          <w:rFonts w:ascii="Arial" w:hAnsi="Arial" w:cs="Arial"/>
          <w:bCs/>
          <w:sz w:val="20"/>
          <w:szCs w:val="20"/>
        </w:rPr>
        <w:t>meno</w:t>
      </w:r>
      <w:proofErr w:type="spellEnd"/>
      <w:r w:rsidRPr="00D62107">
        <w:rPr>
          <w:rFonts w:ascii="Arial" w:hAnsi="Arial" w:cs="Arial"/>
          <w:bCs/>
          <w:sz w:val="20"/>
          <w:szCs w:val="20"/>
        </w:rPr>
        <w:t>”, “sweat”, “</w:t>
      </w:r>
      <w:proofErr w:type="spellStart"/>
      <w:r w:rsidRPr="00D62107">
        <w:rPr>
          <w:rFonts w:ascii="Arial" w:hAnsi="Arial" w:cs="Arial"/>
          <w:bCs/>
          <w:sz w:val="20"/>
          <w:szCs w:val="20"/>
        </w:rPr>
        <w:t>vaso</w:t>
      </w:r>
      <w:proofErr w:type="spellEnd"/>
      <w:r w:rsidRPr="00D62107">
        <w:rPr>
          <w:rFonts w:ascii="Arial" w:hAnsi="Arial" w:cs="Arial"/>
          <w:bCs/>
          <w:sz w:val="20"/>
          <w:szCs w:val="20"/>
        </w:rPr>
        <w:t>” in the term descriptions</w:t>
      </w:r>
      <w:r w:rsidR="000B6207">
        <w:rPr>
          <w:rFonts w:ascii="Arial" w:hAnsi="Arial" w:cs="Arial"/>
          <w:bCs/>
          <w:sz w:val="20"/>
          <w:szCs w:val="20"/>
        </w:rPr>
        <w:t>, to account for the two clinical coding systems used in the UK Biobank linked primary care data</w:t>
      </w:r>
      <w:r w:rsidRPr="00D62107">
        <w:rPr>
          <w:rFonts w:ascii="Arial" w:hAnsi="Arial" w:cs="Arial"/>
          <w:bCs/>
          <w:sz w:val="20"/>
          <w:szCs w:val="20"/>
        </w:rPr>
        <w:t xml:space="preserve">. </w:t>
      </w:r>
      <w:r>
        <w:rPr>
          <w:rFonts w:ascii="Arial" w:hAnsi="Arial" w:cs="Arial"/>
          <w:bCs/>
          <w:sz w:val="20"/>
          <w:szCs w:val="20"/>
        </w:rPr>
        <w:t>This resulted in the identification of 970 code</w:t>
      </w:r>
      <w:r w:rsidR="00671F7A">
        <w:rPr>
          <w:rFonts w:ascii="Arial" w:hAnsi="Arial" w:cs="Arial"/>
          <w:bCs/>
          <w:sz w:val="20"/>
          <w:szCs w:val="20"/>
        </w:rPr>
        <w:t xml:space="preserve"> and term descriptions </w:t>
      </w:r>
      <w:r>
        <w:rPr>
          <w:rFonts w:ascii="Arial" w:hAnsi="Arial" w:cs="Arial"/>
          <w:bCs/>
          <w:sz w:val="20"/>
          <w:szCs w:val="20"/>
        </w:rPr>
        <w:t>which were manually reviewed</w:t>
      </w:r>
      <w:r w:rsidR="008267C9">
        <w:rPr>
          <w:rFonts w:ascii="Arial" w:hAnsi="Arial" w:cs="Arial"/>
          <w:bCs/>
          <w:sz w:val="20"/>
          <w:szCs w:val="20"/>
        </w:rPr>
        <w:t xml:space="preserve"> along with their frequency of use in females in UK Biobank</w:t>
      </w:r>
      <w:r w:rsidRPr="00D62107">
        <w:rPr>
          <w:rFonts w:ascii="Arial" w:hAnsi="Arial" w:cs="Arial"/>
          <w:bCs/>
          <w:sz w:val="20"/>
          <w:szCs w:val="20"/>
        </w:rPr>
        <w:t xml:space="preserve">, </w:t>
      </w:r>
      <w:r>
        <w:rPr>
          <w:rFonts w:ascii="Arial" w:hAnsi="Arial" w:cs="Arial"/>
          <w:bCs/>
          <w:sz w:val="20"/>
          <w:szCs w:val="20"/>
        </w:rPr>
        <w:t xml:space="preserve">resulting in the identification of </w:t>
      </w:r>
      <w:r w:rsidR="008267C9">
        <w:rPr>
          <w:rFonts w:ascii="Arial" w:hAnsi="Arial" w:cs="Arial"/>
          <w:bCs/>
          <w:sz w:val="20"/>
          <w:szCs w:val="20"/>
        </w:rPr>
        <w:t>11 Read v2 and 22 CTV3</w:t>
      </w:r>
      <w:r>
        <w:rPr>
          <w:rFonts w:ascii="Arial" w:hAnsi="Arial" w:cs="Arial"/>
          <w:bCs/>
          <w:sz w:val="20"/>
          <w:szCs w:val="20"/>
        </w:rPr>
        <w:t xml:space="preserve"> codes that were </w:t>
      </w:r>
      <w:r w:rsidR="008B2C15">
        <w:rPr>
          <w:rFonts w:ascii="Arial" w:hAnsi="Arial" w:cs="Arial"/>
          <w:bCs/>
          <w:sz w:val="20"/>
          <w:szCs w:val="20"/>
        </w:rPr>
        <w:t xml:space="preserve">considered to be </w:t>
      </w:r>
      <w:r>
        <w:rPr>
          <w:rFonts w:ascii="Arial" w:hAnsi="Arial" w:cs="Arial"/>
          <w:bCs/>
          <w:sz w:val="20"/>
          <w:szCs w:val="20"/>
        </w:rPr>
        <w:t>of direct</w:t>
      </w:r>
      <w:r w:rsidRPr="00D62107">
        <w:rPr>
          <w:rFonts w:ascii="Arial" w:hAnsi="Arial" w:cs="Arial"/>
          <w:bCs/>
          <w:sz w:val="20"/>
          <w:szCs w:val="20"/>
        </w:rPr>
        <w:t xml:space="preserve"> relevance for </w:t>
      </w:r>
      <w:r w:rsidR="008F2690">
        <w:rPr>
          <w:rFonts w:ascii="Arial" w:hAnsi="Arial" w:cs="Arial"/>
          <w:bCs/>
          <w:sz w:val="20"/>
          <w:szCs w:val="20"/>
        </w:rPr>
        <w:t xml:space="preserve">vasomotor </w:t>
      </w:r>
      <w:r w:rsidRPr="00D62107">
        <w:rPr>
          <w:rFonts w:ascii="Arial" w:hAnsi="Arial" w:cs="Arial"/>
          <w:bCs/>
          <w:sz w:val="20"/>
          <w:szCs w:val="20"/>
        </w:rPr>
        <w:t>menopausal symptoms</w:t>
      </w:r>
      <w:r w:rsidR="008F2690">
        <w:rPr>
          <w:rFonts w:ascii="Arial" w:hAnsi="Arial" w:cs="Arial"/>
          <w:bCs/>
          <w:sz w:val="20"/>
          <w:szCs w:val="20"/>
        </w:rPr>
        <w:t xml:space="preserve"> (VMS)</w:t>
      </w:r>
      <w:r>
        <w:rPr>
          <w:rFonts w:ascii="Arial" w:hAnsi="Arial" w:cs="Arial"/>
          <w:bCs/>
          <w:sz w:val="20"/>
          <w:szCs w:val="20"/>
        </w:rPr>
        <w:t xml:space="preserve"> (Supplementary Table 1).</w:t>
      </w:r>
      <w:r w:rsidR="008F2690">
        <w:rPr>
          <w:rFonts w:ascii="Arial" w:hAnsi="Arial" w:cs="Arial"/>
          <w:bCs/>
          <w:sz w:val="20"/>
          <w:szCs w:val="20"/>
        </w:rPr>
        <w:t xml:space="preserve"> We used primary care data linked to UK Biobank to identify women with one or more clinical events </w:t>
      </w:r>
      <w:r w:rsidR="0052663D">
        <w:rPr>
          <w:rFonts w:ascii="Arial" w:hAnsi="Arial" w:cs="Arial"/>
          <w:bCs/>
          <w:sz w:val="20"/>
          <w:szCs w:val="20"/>
        </w:rPr>
        <w:t>containing codes for VMS</w:t>
      </w:r>
      <w:r w:rsidR="00DA0251">
        <w:rPr>
          <w:rFonts w:ascii="Arial" w:hAnsi="Arial" w:cs="Arial"/>
          <w:bCs/>
          <w:sz w:val="20"/>
          <w:szCs w:val="20"/>
        </w:rPr>
        <w:t>. Such clinical events are</w:t>
      </w:r>
      <w:r w:rsidR="008F2690">
        <w:rPr>
          <w:rFonts w:ascii="Arial" w:hAnsi="Arial" w:cs="Arial"/>
          <w:bCs/>
          <w:sz w:val="20"/>
          <w:szCs w:val="20"/>
        </w:rPr>
        <w:t xml:space="preserve"> coded from </w:t>
      </w:r>
      <w:r w:rsidR="00DA0251">
        <w:rPr>
          <w:rFonts w:ascii="Arial" w:hAnsi="Arial" w:cs="Arial"/>
          <w:bCs/>
          <w:sz w:val="20"/>
          <w:szCs w:val="20"/>
        </w:rPr>
        <w:t xml:space="preserve">interactions with health care professionals in general practice including </w:t>
      </w:r>
      <w:r w:rsidR="008F2690">
        <w:rPr>
          <w:rFonts w:ascii="Arial" w:hAnsi="Arial" w:cs="Arial"/>
          <w:bCs/>
          <w:sz w:val="20"/>
          <w:szCs w:val="20"/>
        </w:rPr>
        <w:t xml:space="preserve">consultations, diagnoses, history, symptoms, </w:t>
      </w:r>
      <w:r w:rsidR="0052663D">
        <w:rPr>
          <w:rFonts w:ascii="Arial" w:hAnsi="Arial" w:cs="Arial"/>
          <w:bCs/>
          <w:sz w:val="20"/>
          <w:szCs w:val="20"/>
        </w:rPr>
        <w:t>procedures</w:t>
      </w:r>
      <w:r w:rsidR="00DA0251">
        <w:rPr>
          <w:rFonts w:ascii="Arial" w:hAnsi="Arial" w:cs="Arial"/>
          <w:bCs/>
          <w:sz w:val="20"/>
          <w:szCs w:val="20"/>
        </w:rPr>
        <w:t>,</w:t>
      </w:r>
      <w:r w:rsidR="008F2690">
        <w:rPr>
          <w:rFonts w:ascii="Arial" w:hAnsi="Arial" w:cs="Arial"/>
          <w:bCs/>
          <w:sz w:val="20"/>
          <w:szCs w:val="20"/>
        </w:rPr>
        <w:t xml:space="preserve"> laboratory tests</w:t>
      </w:r>
      <w:r w:rsidR="00DA0251">
        <w:rPr>
          <w:rFonts w:ascii="Arial" w:hAnsi="Arial" w:cs="Arial"/>
          <w:bCs/>
          <w:sz w:val="20"/>
          <w:szCs w:val="20"/>
        </w:rPr>
        <w:t xml:space="preserve"> and secondary care interactions reported back to general practice</w:t>
      </w:r>
      <w:r w:rsidR="008F2690">
        <w:rPr>
          <w:rFonts w:ascii="Arial" w:hAnsi="Arial" w:cs="Arial"/>
          <w:bCs/>
          <w:sz w:val="20"/>
          <w:szCs w:val="20"/>
        </w:rPr>
        <w:t>.</w:t>
      </w:r>
    </w:p>
    <w:p w14:paraId="6B87B848" w14:textId="6FAB6296" w:rsidR="00584592" w:rsidRPr="00204B06" w:rsidRDefault="00204B06" w:rsidP="00663E1C">
      <w:pPr>
        <w:spacing w:after="120" w:line="480" w:lineRule="auto"/>
        <w:rPr>
          <w:rFonts w:ascii="Arial" w:hAnsi="Arial" w:cs="Arial"/>
          <w:bCs/>
          <w:i/>
          <w:iCs/>
          <w:sz w:val="20"/>
          <w:szCs w:val="20"/>
        </w:rPr>
      </w:pPr>
      <w:r w:rsidRPr="00204B06">
        <w:rPr>
          <w:rFonts w:ascii="Arial" w:hAnsi="Arial" w:cs="Arial"/>
          <w:bCs/>
          <w:i/>
          <w:iCs/>
          <w:sz w:val="20"/>
          <w:szCs w:val="20"/>
        </w:rPr>
        <w:t>Proxy</w:t>
      </w:r>
      <w:r w:rsidR="0023656C" w:rsidRPr="00204B06">
        <w:rPr>
          <w:rFonts w:ascii="Arial" w:hAnsi="Arial" w:cs="Arial"/>
          <w:bCs/>
          <w:i/>
          <w:iCs/>
          <w:sz w:val="20"/>
          <w:szCs w:val="20"/>
        </w:rPr>
        <w:t xml:space="preserve"> p</w:t>
      </w:r>
      <w:r w:rsidR="00584592" w:rsidRPr="00204B06">
        <w:rPr>
          <w:rFonts w:ascii="Arial" w:hAnsi="Arial" w:cs="Arial"/>
          <w:bCs/>
          <w:i/>
          <w:iCs/>
          <w:sz w:val="20"/>
          <w:szCs w:val="20"/>
        </w:rPr>
        <w:t>henotype definitions</w:t>
      </w:r>
    </w:p>
    <w:p w14:paraId="6B87B849" w14:textId="753D57EC" w:rsidR="00584592" w:rsidRPr="009A628D" w:rsidRDefault="00CB1781" w:rsidP="00663E1C">
      <w:pPr>
        <w:spacing w:after="120" w:line="480" w:lineRule="auto"/>
        <w:rPr>
          <w:rFonts w:ascii="Arial" w:hAnsi="Arial" w:cs="Arial"/>
          <w:sz w:val="20"/>
          <w:szCs w:val="20"/>
        </w:rPr>
      </w:pPr>
      <w:r>
        <w:rPr>
          <w:rFonts w:ascii="Arial" w:hAnsi="Arial" w:cs="Arial"/>
          <w:sz w:val="20"/>
          <w:szCs w:val="20"/>
        </w:rPr>
        <w:t xml:space="preserve">For secondary analyses we derived proxy phenotypes for VMS based on self-reported hormone replacement therapy use. These proxy phenotypes included </w:t>
      </w:r>
      <w:r w:rsidRPr="002831D7">
        <w:rPr>
          <w:rFonts w:ascii="Arial" w:hAnsi="Arial" w:cs="Arial"/>
          <w:sz w:val="20"/>
          <w:szCs w:val="20"/>
        </w:rPr>
        <w:t>the binary phenotype “Ever taken HRT”</w:t>
      </w:r>
      <w:r>
        <w:rPr>
          <w:rFonts w:ascii="Arial" w:hAnsi="Arial" w:cs="Arial"/>
          <w:sz w:val="20"/>
          <w:szCs w:val="20"/>
        </w:rPr>
        <w:t xml:space="preserve"> </w:t>
      </w:r>
      <w:r w:rsidRPr="002831D7">
        <w:rPr>
          <w:rFonts w:ascii="Arial" w:hAnsi="Arial" w:cs="Arial"/>
          <w:sz w:val="20"/>
          <w:szCs w:val="20"/>
        </w:rPr>
        <w:t>in postmenopausal women</w:t>
      </w:r>
      <w:r>
        <w:rPr>
          <w:rFonts w:ascii="Arial" w:hAnsi="Arial" w:cs="Arial"/>
          <w:sz w:val="20"/>
          <w:szCs w:val="20"/>
        </w:rPr>
        <w:t xml:space="preserve"> </w:t>
      </w:r>
      <w:r w:rsidRPr="00864BDC">
        <w:rPr>
          <w:rFonts w:ascii="Arial" w:hAnsi="Arial" w:cs="Arial"/>
          <w:sz w:val="20"/>
          <w:szCs w:val="20"/>
        </w:rPr>
        <w:t>(n=72,535 cases and n=80,617 controls)</w:t>
      </w:r>
      <w:r>
        <w:rPr>
          <w:rFonts w:ascii="Arial" w:hAnsi="Arial" w:cs="Arial"/>
          <w:sz w:val="20"/>
          <w:szCs w:val="20"/>
        </w:rPr>
        <w:t xml:space="preserve">, and </w:t>
      </w:r>
      <w:r w:rsidRPr="002831D7">
        <w:rPr>
          <w:rFonts w:ascii="Arial" w:hAnsi="Arial" w:cs="Arial"/>
          <w:sz w:val="20"/>
          <w:szCs w:val="20"/>
        </w:rPr>
        <w:t xml:space="preserve">the quantitative traits “Age started HRT”, “Age ended HRT” and “Time taken </w:t>
      </w:r>
      <w:r w:rsidRPr="00841F98">
        <w:rPr>
          <w:rFonts w:ascii="Arial" w:hAnsi="Arial" w:cs="Arial"/>
          <w:sz w:val="20"/>
          <w:szCs w:val="20"/>
        </w:rPr>
        <w:t xml:space="preserve">HRT” </w:t>
      </w:r>
      <w:r>
        <w:rPr>
          <w:rFonts w:ascii="Arial" w:hAnsi="Arial" w:cs="Arial"/>
          <w:sz w:val="20"/>
          <w:szCs w:val="20"/>
        </w:rPr>
        <w:t xml:space="preserve">in up to 85,488 women </w:t>
      </w:r>
      <w:r w:rsidRPr="00841F98">
        <w:rPr>
          <w:rFonts w:ascii="Arial" w:hAnsi="Arial" w:cs="Arial"/>
          <w:sz w:val="20"/>
          <w:szCs w:val="20"/>
        </w:rPr>
        <w:t xml:space="preserve">(Supplementary Table 2). </w:t>
      </w:r>
      <w:r w:rsidR="00D64629">
        <w:rPr>
          <w:rFonts w:ascii="Arial" w:hAnsi="Arial" w:cs="Arial"/>
          <w:sz w:val="20"/>
          <w:szCs w:val="20"/>
        </w:rPr>
        <w:t xml:space="preserve">We derived </w:t>
      </w:r>
      <w:r w:rsidR="00584592" w:rsidRPr="009A628D">
        <w:rPr>
          <w:rFonts w:ascii="Arial" w:hAnsi="Arial" w:cs="Arial"/>
          <w:sz w:val="20"/>
          <w:szCs w:val="20"/>
        </w:rPr>
        <w:t xml:space="preserve">phenotypes </w:t>
      </w:r>
      <w:r w:rsidR="00D64629">
        <w:rPr>
          <w:rFonts w:ascii="Arial" w:hAnsi="Arial" w:cs="Arial"/>
          <w:sz w:val="20"/>
          <w:szCs w:val="20"/>
        </w:rPr>
        <w:t xml:space="preserve">based on </w:t>
      </w:r>
      <w:r w:rsidR="00584592" w:rsidRPr="009A628D">
        <w:rPr>
          <w:rFonts w:ascii="Arial" w:hAnsi="Arial" w:cs="Arial"/>
          <w:sz w:val="20"/>
          <w:szCs w:val="20"/>
        </w:rPr>
        <w:t>the most recent</w:t>
      </w:r>
      <w:r w:rsidR="00C90065">
        <w:rPr>
          <w:rFonts w:ascii="Arial" w:hAnsi="Arial" w:cs="Arial"/>
          <w:sz w:val="20"/>
          <w:szCs w:val="20"/>
        </w:rPr>
        <w:t xml:space="preserve"> study</w:t>
      </w:r>
      <w:r w:rsidR="00584592" w:rsidRPr="009A628D">
        <w:rPr>
          <w:rFonts w:ascii="Arial" w:hAnsi="Arial" w:cs="Arial"/>
          <w:sz w:val="20"/>
          <w:szCs w:val="20"/>
        </w:rPr>
        <w:t xml:space="preserve"> visit </w:t>
      </w:r>
      <w:r w:rsidR="00D64629">
        <w:rPr>
          <w:rFonts w:ascii="Arial" w:hAnsi="Arial" w:cs="Arial"/>
          <w:sz w:val="20"/>
          <w:szCs w:val="20"/>
        </w:rPr>
        <w:t xml:space="preserve">with non-missing </w:t>
      </w:r>
      <w:r w:rsidR="00C90065">
        <w:rPr>
          <w:rFonts w:ascii="Arial" w:hAnsi="Arial" w:cs="Arial"/>
          <w:sz w:val="20"/>
          <w:szCs w:val="20"/>
        </w:rPr>
        <w:t>information</w:t>
      </w:r>
      <w:r>
        <w:rPr>
          <w:rFonts w:ascii="Arial" w:hAnsi="Arial" w:cs="Arial"/>
          <w:sz w:val="20"/>
          <w:szCs w:val="20"/>
        </w:rPr>
        <w:t xml:space="preserve"> as described below</w:t>
      </w:r>
      <w:r w:rsidR="00584592" w:rsidRPr="009A628D">
        <w:rPr>
          <w:rFonts w:ascii="Arial" w:hAnsi="Arial" w:cs="Arial"/>
          <w:sz w:val="20"/>
          <w:szCs w:val="20"/>
        </w:rPr>
        <w:t xml:space="preserve">. </w:t>
      </w:r>
      <w:r w:rsidR="00D64629">
        <w:rPr>
          <w:rFonts w:ascii="Arial" w:hAnsi="Arial" w:cs="Arial"/>
          <w:sz w:val="20"/>
          <w:szCs w:val="20"/>
        </w:rPr>
        <w:t>I</w:t>
      </w:r>
      <w:r w:rsidR="00D64629" w:rsidRPr="009A628D">
        <w:rPr>
          <w:rFonts w:ascii="Arial" w:hAnsi="Arial" w:cs="Arial"/>
          <w:sz w:val="20"/>
          <w:szCs w:val="20"/>
        </w:rPr>
        <w:t>n the phenotype calculations</w:t>
      </w:r>
      <w:r w:rsidR="00D64629">
        <w:rPr>
          <w:rFonts w:ascii="Arial" w:hAnsi="Arial" w:cs="Arial"/>
          <w:sz w:val="20"/>
          <w:szCs w:val="20"/>
        </w:rPr>
        <w:t>,</w:t>
      </w:r>
      <w:r w:rsidR="00D64629" w:rsidRPr="009A628D">
        <w:rPr>
          <w:rFonts w:ascii="Arial" w:hAnsi="Arial" w:cs="Arial"/>
          <w:sz w:val="20"/>
          <w:szCs w:val="20"/>
        </w:rPr>
        <w:t xml:space="preserve"> </w:t>
      </w:r>
      <w:r w:rsidR="00D64629">
        <w:rPr>
          <w:rFonts w:ascii="Arial" w:hAnsi="Arial" w:cs="Arial"/>
          <w:sz w:val="20"/>
          <w:szCs w:val="20"/>
        </w:rPr>
        <w:t>a</w:t>
      </w:r>
      <w:r w:rsidR="00584592" w:rsidRPr="009A628D">
        <w:rPr>
          <w:rFonts w:ascii="Arial" w:hAnsi="Arial" w:cs="Arial"/>
          <w:sz w:val="20"/>
          <w:szCs w:val="20"/>
        </w:rPr>
        <w:t>ges were rounded to ages in years.</w:t>
      </w:r>
    </w:p>
    <w:p w14:paraId="6B87B84A" w14:textId="77777777" w:rsidR="00584592" w:rsidRPr="00204B06" w:rsidRDefault="00584592" w:rsidP="00663E1C">
      <w:pPr>
        <w:spacing w:after="120" w:line="480" w:lineRule="auto"/>
        <w:rPr>
          <w:rFonts w:ascii="Arial" w:hAnsi="Arial" w:cs="Arial"/>
          <w:iCs/>
          <w:sz w:val="20"/>
          <w:szCs w:val="20"/>
          <w:u w:val="single"/>
        </w:rPr>
      </w:pPr>
      <w:r w:rsidRPr="00204B06">
        <w:rPr>
          <w:rFonts w:ascii="Arial" w:hAnsi="Arial" w:cs="Arial"/>
          <w:iCs/>
          <w:sz w:val="20"/>
          <w:szCs w:val="20"/>
          <w:u w:val="single"/>
        </w:rPr>
        <w:t>HRT ever</w:t>
      </w:r>
    </w:p>
    <w:p w14:paraId="6B87B84B" w14:textId="775C4257" w:rsidR="00584592" w:rsidRPr="009A628D" w:rsidRDefault="00584592" w:rsidP="00663E1C">
      <w:pPr>
        <w:spacing w:after="120" w:line="480" w:lineRule="auto"/>
        <w:rPr>
          <w:rFonts w:ascii="Arial" w:hAnsi="Arial" w:cs="Arial"/>
          <w:sz w:val="20"/>
          <w:szCs w:val="20"/>
        </w:rPr>
      </w:pPr>
      <w:r w:rsidRPr="009A628D">
        <w:rPr>
          <w:rFonts w:ascii="Arial" w:hAnsi="Arial" w:cs="Arial"/>
          <w:sz w:val="20"/>
          <w:szCs w:val="20"/>
        </w:rPr>
        <w:t xml:space="preserve">We included women who answered “Yes” to “2724: </w:t>
      </w:r>
      <w:r w:rsidR="00CA0D70">
        <w:rPr>
          <w:rFonts w:ascii="Arial" w:hAnsi="Arial" w:cs="Arial"/>
          <w:sz w:val="20"/>
          <w:szCs w:val="20"/>
        </w:rPr>
        <w:t>Have you h</w:t>
      </w:r>
      <w:r w:rsidRPr="009A628D">
        <w:rPr>
          <w:rFonts w:ascii="Arial" w:hAnsi="Arial" w:cs="Arial"/>
          <w:sz w:val="20"/>
          <w:szCs w:val="20"/>
        </w:rPr>
        <w:t xml:space="preserve">ad </w:t>
      </w:r>
      <w:r w:rsidR="00CA0D70">
        <w:rPr>
          <w:rFonts w:ascii="Arial" w:hAnsi="Arial" w:cs="Arial"/>
          <w:sz w:val="20"/>
          <w:szCs w:val="20"/>
        </w:rPr>
        <w:t xml:space="preserve">your </w:t>
      </w:r>
      <w:r w:rsidRPr="009A628D">
        <w:rPr>
          <w:rFonts w:ascii="Arial" w:hAnsi="Arial" w:cs="Arial"/>
          <w:sz w:val="20"/>
          <w:szCs w:val="20"/>
        </w:rPr>
        <w:t>menopause</w:t>
      </w:r>
      <w:r w:rsidR="00CA0D70">
        <w:rPr>
          <w:rFonts w:ascii="Arial" w:hAnsi="Arial" w:cs="Arial"/>
          <w:sz w:val="20"/>
          <w:szCs w:val="20"/>
        </w:rPr>
        <w:t xml:space="preserve"> (periods stopped)</w:t>
      </w:r>
      <w:r w:rsidRPr="009A628D">
        <w:rPr>
          <w:rFonts w:ascii="Arial" w:hAnsi="Arial" w:cs="Arial"/>
          <w:sz w:val="20"/>
          <w:szCs w:val="20"/>
        </w:rPr>
        <w:t xml:space="preserve">?”. Cases (used HRT) answered “Yes” to “2814: </w:t>
      </w:r>
      <w:r w:rsidR="00CA0D70">
        <w:rPr>
          <w:rFonts w:ascii="Arial" w:hAnsi="Arial" w:cs="Arial"/>
          <w:sz w:val="20"/>
          <w:szCs w:val="20"/>
        </w:rPr>
        <w:t>Have you e</w:t>
      </w:r>
      <w:r w:rsidRPr="009A628D">
        <w:rPr>
          <w:rFonts w:ascii="Arial" w:hAnsi="Arial" w:cs="Arial"/>
          <w:sz w:val="20"/>
          <w:szCs w:val="20"/>
        </w:rPr>
        <w:t>ver used hormone-replacement therapy (HRT)?” while controls answered “No”. Women were excluded if they provided conflicting information at separate UK Biobank visits.</w:t>
      </w:r>
    </w:p>
    <w:p w14:paraId="6B87B84C" w14:textId="77777777" w:rsidR="00584592" w:rsidRPr="00204B06" w:rsidRDefault="00584592" w:rsidP="00663E1C">
      <w:pPr>
        <w:spacing w:after="120" w:line="480" w:lineRule="auto"/>
        <w:rPr>
          <w:rFonts w:ascii="Arial" w:hAnsi="Arial" w:cs="Arial"/>
          <w:iCs/>
          <w:sz w:val="20"/>
          <w:szCs w:val="20"/>
          <w:u w:val="single"/>
        </w:rPr>
      </w:pPr>
      <w:r w:rsidRPr="00204B06">
        <w:rPr>
          <w:rFonts w:ascii="Arial" w:hAnsi="Arial" w:cs="Arial"/>
          <w:iCs/>
          <w:sz w:val="20"/>
          <w:szCs w:val="20"/>
          <w:u w:val="single"/>
        </w:rPr>
        <w:t>HRT before and after 2002</w:t>
      </w:r>
    </w:p>
    <w:p w14:paraId="6B87B84D" w14:textId="6A2F046E" w:rsidR="00584592" w:rsidRPr="009A628D" w:rsidRDefault="00584592" w:rsidP="00663E1C">
      <w:pPr>
        <w:spacing w:after="120" w:line="480" w:lineRule="auto"/>
        <w:rPr>
          <w:rFonts w:ascii="Arial" w:hAnsi="Arial" w:cs="Arial"/>
          <w:sz w:val="20"/>
          <w:szCs w:val="20"/>
        </w:rPr>
      </w:pPr>
      <w:r w:rsidRPr="009A628D">
        <w:rPr>
          <w:rFonts w:ascii="Arial" w:hAnsi="Arial" w:cs="Arial"/>
          <w:sz w:val="20"/>
          <w:szCs w:val="20"/>
        </w:rPr>
        <w:t xml:space="preserve">The year in which the woman started HRT was calculated from year of birth plus the age at which HRT was started. Women using HRT before 2002 were those who were </w:t>
      </w:r>
      <w:r w:rsidR="00160C0C">
        <w:rPr>
          <w:rFonts w:ascii="Arial" w:hAnsi="Arial" w:cs="Arial"/>
          <w:sz w:val="20"/>
          <w:szCs w:val="20"/>
        </w:rPr>
        <w:t>‘</w:t>
      </w:r>
      <w:r w:rsidRPr="009A628D">
        <w:rPr>
          <w:rFonts w:ascii="Arial" w:hAnsi="Arial" w:cs="Arial"/>
          <w:sz w:val="20"/>
          <w:szCs w:val="20"/>
        </w:rPr>
        <w:t xml:space="preserve">HRT </w:t>
      </w:r>
      <w:r w:rsidR="00160C0C">
        <w:rPr>
          <w:rFonts w:ascii="Arial" w:hAnsi="Arial" w:cs="Arial"/>
          <w:sz w:val="20"/>
          <w:szCs w:val="20"/>
        </w:rPr>
        <w:t xml:space="preserve">ever’ </w:t>
      </w:r>
      <w:r w:rsidRPr="009A628D">
        <w:rPr>
          <w:rFonts w:ascii="Arial" w:hAnsi="Arial" w:cs="Arial"/>
          <w:sz w:val="20"/>
          <w:szCs w:val="20"/>
        </w:rPr>
        <w:t xml:space="preserve">cases and who </w:t>
      </w:r>
      <w:r w:rsidRPr="009A628D">
        <w:rPr>
          <w:rFonts w:ascii="Arial" w:hAnsi="Arial" w:cs="Arial"/>
          <w:sz w:val="20"/>
          <w:szCs w:val="20"/>
        </w:rPr>
        <w:lastRenderedPageBreak/>
        <w:t xml:space="preserve">started taking HRT before or during 2002, while those using HRT after 2002 were </w:t>
      </w:r>
      <w:r w:rsidR="00160C0C">
        <w:rPr>
          <w:rFonts w:ascii="Arial" w:hAnsi="Arial" w:cs="Arial"/>
          <w:sz w:val="20"/>
          <w:szCs w:val="20"/>
        </w:rPr>
        <w:t>‘</w:t>
      </w:r>
      <w:r w:rsidRPr="009A628D">
        <w:rPr>
          <w:rFonts w:ascii="Arial" w:hAnsi="Arial" w:cs="Arial"/>
          <w:sz w:val="20"/>
          <w:szCs w:val="20"/>
        </w:rPr>
        <w:t>HRT</w:t>
      </w:r>
      <w:r w:rsidR="00160C0C">
        <w:rPr>
          <w:rFonts w:ascii="Arial" w:hAnsi="Arial" w:cs="Arial"/>
          <w:sz w:val="20"/>
          <w:szCs w:val="20"/>
        </w:rPr>
        <w:t xml:space="preserve"> ever’</w:t>
      </w:r>
      <w:r w:rsidRPr="009A628D">
        <w:rPr>
          <w:rFonts w:ascii="Arial" w:hAnsi="Arial" w:cs="Arial"/>
          <w:sz w:val="20"/>
          <w:szCs w:val="20"/>
        </w:rPr>
        <w:t xml:space="preserve"> cases who started taking HRT after 2002. Controls were as described for </w:t>
      </w:r>
      <w:r w:rsidR="00160C0C">
        <w:rPr>
          <w:rFonts w:ascii="Arial" w:hAnsi="Arial" w:cs="Arial"/>
          <w:sz w:val="20"/>
          <w:szCs w:val="20"/>
        </w:rPr>
        <w:t>‘</w:t>
      </w:r>
      <w:r w:rsidRPr="009A628D">
        <w:rPr>
          <w:rFonts w:ascii="Arial" w:hAnsi="Arial" w:cs="Arial"/>
          <w:sz w:val="20"/>
          <w:szCs w:val="20"/>
        </w:rPr>
        <w:t>HRT ever</w:t>
      </w:r>
      <w:r w:rsidR="00160C0C">
        <w:rPr>
          <w:rFonts w:ascii="Arial" w:hAnsi="Arial" w:cs="Arial"/>
          <w:sz w:val="20"/>
          <w:szCs w:val="20"/>
        </w:rPr>
        <w:t>’</w:t>
      </w:r>
      <w:r w:rsidRPr="009A628D">
        <w:rPr>
          <w:rFonts w:ascii="Arial" w:hAnsi="Arial" w:cs="Arial"/>
          <w:sz w:val="20"/>
          <w:szCs w:val="20"/>
        </w:rPr>
        <w:t>.</w:t>
      </w:r>
    </w:p>
    <w:p w14:paraId="3AC68361" w14:textId="77777777" w:rsidR="00C23CB1" w:rsidRDefault="00584592" w:rsidP="00663E1C">
      <w:pPr>
        <w:spacing w:after="120" w:line="480" w:lineRule="auto"/>
        <w:rPr>
          <w:rFonts w:ascii="Arial" w:hAnsi="Arial" w:cs="Arial"/>
          <w:iCs/>
          <w:sz w:val="20"/>
          <w:szCs w:val="20"/>
          <w:u w:val="single"/>
        </w:rPr>
      </w:pPr>
      <w:r w:rsidRPr="00204B06">
        <w:rPr>
          <w:rFonts w:ascii="Arial" w:hAnsi="Arial" w:cs="Arial"/>
          <w:iCs/>
          <w:sz w:val="20"/>
          <w:szCs w:val="20"/>
          <w:u w:val="single"/>
        </w:rPr>
        <w:t>Age started HRT</w:t>
      </w:r>
    </w:p>
    <w:p w14:paraId="57ABCB20" w14:textId="77777777" w:rsidR="00423DEB" w:rsidRDefault="00584592" w:rsidP="00663E1C">
      <w:pPr>
        <w:spacing w:after="120" w:line="480" w:lineRule="auto"/>
        <w:rPr>
          <w:rFonts w:ascii="Arial" w:hAnsi="Arial" w:cs="Arial"/>
          <w:iCs/>
          <w:sz w:val="20"/>
          <w:szCs w:val="20"/>
          <w:u w:val="single"/>
        </w:rPr>
      </w:pPr>
      <w:r w:rsidRPr="009A628D">
        <w:rPr>
          <w:rFonts w:ascii="Arial" w:hAnsi="Arial" w:cs="Arial"/>
          <w:sz w:val="20"/>
          <w:szCs w:val="20"/>
        </w:rPr>
        <w:t xml:space="preserve">We included women who gave an age for “3536: </w:t>
      </w:r>
      <w:r w:rsidR="00CA0D70">
        <w:rPr>
          <w:rFonts w:ascii="Arial" w:hAnsi="Arial" w:cs="Arial"/>
          <w:sz w:val="20"/>
          <w:szCs w:val="20"/>
        </w:rPr>
        <w:t>How old were you when you first used HRT?</w:t>
      </w:r>
      <w:r w:rsidRPr="009A628D">
        <w:rPr>
          <w:rFonts w:ascii="Arial" w:hAnsi="Arial" w:cs="Arial"/>
          <w:sz w:val="20"/>
          <w:szCs w:val="20"/>
        </w:rPr>
        <w:t xml:space="preserve">”  that was younger than their age at the respective study visit and who answered “Yes” to “2814: </w:t>
      </w:r>
      <w:r w:rsidR="00CA0D70">
        <w:rPr>
          <w:rFonts w:ascii="Arial" w:hAnsi="Arial" w:cs="Arial"/>
          <w:sz w:val="20"/>
          <w:szCs w:val="20"/>
        </w:rPr>
        <w:t>Have you e</w:t>
      </w:r>
      <w:r w:rsidRPr="009A628D">
        <w:rPr>
          <w:rFonts w:ascii="Arial" w:hAnsi="Arial" w:cs="Arial"/>
          <w:sz w:val="20"/>
          <w:szCs w:val="20"/>
        </w:rPr>
        <w:t xml:space="preserve">ver used hormone-replacement therapy (HRT)?”. </w:t>
      </w:r>
    </w:p>
    <w:p w14:paraId="6B87B850" w14:textId="1F27DF3C" w:rsidR="00584592" w:rsidRPr="00204B06" w:rsidRDefault="00584592" w:rsidP="00663E1C">
      <w:pPr>
        <w:spacing w:after="120" w:line="480" w:lineRule="auto"/>
        <w:rPr>
          <w:rFonts w:ascii="Arial" w:hAnsi="Arial" w:cs="Arial"/>
          <w:iCs/>
          <w:sz w:val="20"/>
          <w:szCs w:val="20"/>
          <w:u w:val="single"/>
        </w:rPr>
      </w:pPr>
      <w:r w:rsidRPr="00204B06">
        <w:rPr>
          <w:rFonts w:ascii="Arial" w:hAnsi="Arial" w:cs="Arial"/>
          <w:iCs/>
          <w:sz w:val="20"/>
          <w:szCs w:val="20"/>
          <w:u w:val="single"/>
        </w:rPr>
        <w:t>Age ended HRT</w:t>
      </w:r>
    </w:p>
    <w:p w14:paraId="6B87B851" w14:textId="6845D057" w:rsidR="00584592" w:rsidRPr="009A628D" w:rsidRDefault="00584592" w:rsidP="00663E1C">
      <w:pPr>
        <w:spacing w:after="120" w:line="480" w:lineRule="auto"/>
        <w:rPr>
          <w:rFonts w:ascii="Arial" w:hAnsi="Arial" w:cs="Arial"/>
          <w:sz w:val="20"/>
          <w:szCs w:val="20"/>
        </w:rPr>
      </w:pPr>
      <w:r w:rsidRPr="009A628D">
        <w:rPr>
          <w:rFonts w:ascii="Arial" w:hAnsi="Arial" w:cs="Arial"/>
          <w:sz w:val="20"/>
          <w:szCs w:val="20"/>
        </w:rPr>
        <w:t xml:space="preserve">We included women who gave an age for “3546: </w:t>
      </w:r>
      <w:r w:rsidR="00C854BC">
        <w:rPr>
          <w:rFonts w:ascii="Arial" w:hAnsi="Arial" w:cs="Arial"/>
          <w:sz w:val="20"/>
          <w:szCs w:val="20"/>
        </w:rPr>
        <w:t>How old were you when you last used</w:t>
      </w:r>
      <w:r w:rsidR="00A42C41">
        <w:rPr>
          <w:rFonts w:ascii="Arial" w:hAnsi="Arial" w:cs="Arial"/>
          <w:sz w:val="20"/>
          <w:szCs w:val="20"/>
        </w:rPr>
        <w:t xml:space="preserve"> </w:t>
      </w:r>
      <w:r w:rsidRPr="009A628D">
        <w:rPr>
          <w:rFonts w:ascii="Arial" w:hAnsi="Arial" w:cs="Arial"/>
          <w:sz w:val="20"/>
          <w:szCs w:val="20"/>
        </w:rPr>
        <w:t>HRT</w:t>
      </w:r>
      <w:r w:rsidR="00024533">
        <w:rPr>
          <w:rFonts w:ascii="Arial" w:hAnsi="Arial" w:cs="Arial"/>
          <w:sz w:val="20"/>
          <w:szCs w:val="20"/>
        </w:rPr>
        <w:t>?</w:t>
      </w:r>
      <w:r w:rsidRPr="009A628D">
        <w:rPr>
          <w:rFonts w:ascii="Arial" w:hAnsi="Arial" w:cs="Arial"/>
          <w:sz w:val="20"/>
          <w:szCs w:val="20"/>
        </w:rPr>
        <w:t>” that was younger than their age at the respective study visit and who answered “Yes” to “2814: Ever used hormone-replacement therapy (HRT)?”.</w:t>
      </w:r>
    </w:p>
    <w:p w14:paraId="6B87B852" w14:textId="45DD7B94" w:rsidR="00584592" w:rsidRPr="00204B06" w:rsidRDefault="00584592" w:rsidP="00663E1C">
      <w:pPr>
        <w:spacing w:after="120" w:line="480" w:lineRule="auto"/>
        <w:rPr>
          <w:rFonts w:ascii="Arial" w:hAnsi="Arial" w:cs="Arial"/>
          <w:iCs/>
          <w:sz w:val="20"/>
          <w:szCs w:val="20"/>
          <w:u w:val="single"/>
        </w:rPr>
      </w:pPr>
      <w:r w:rsidRPr="00204B06">
        <w:rPr>
          <w:rFonts w:ascii="Arial" w:hAnsi="Arial" w:cs="Arial"/>
          <w:iCs/>
          <w:sz w:val="20"/>
          <w:szCs w:val="20"/>
          <w:u w:val="single"/>
        </w:rPr>
        <w:t>Length of time that HRT was taken</w:t>
      </w:r>
    </w:p>
    <w:p w14:paraId="2A75CB5D" w14:textId="4DBEF60B" w:rsidR="00876F3C" w:rsidRPr="00423DEB" w:rsidRDefault="00584592" w:rsidP="00423DEB">
      <w:pPr>
        <w:spacing w:after="120" w:line="480" w:lineRule="auto"/>
        <w:rPr>
          <w:rFonts w:ascii="Arial" w:hAnsi="Arial" w:cs="Arial"/>
          <w:sz w:val="20"/>
          <w:szCs w:val="20"/>
        </w:rPr>
      </w:pPr>
      <w:r w:rsidRPr="009A628D">
        <w:rPr>
          <w:rFonts w:ascii="Arial" w:hAnsi="Arial" w:cs="Arial"/>
          <w:sz w:val="20"/>
          <w:szCs w:val="20"/>
        </w:rPr>
        <w:t xml:space="preserve">We calculated the difference between age starting and ending HRT in women with this information available who answered “Yes” to “2814: </w:t>
      </w:r>
      <w:r w:rsidR="00832BA1">
        <w:rPr>
          <w:rFonts w:ascii="Arial" w:hAnsi="Arial" w:cs="Arial"/>
          <w:sz w:val="20"/>
          <w:szCs w:val="20"/>
        </w:rPr>
        <w:t>Have you e</w:t>
      </w:r>
      <w:r w:rsidRPr="009A628D">
        <w:rPr>
          <w:rFonts w:ascii="Arial" w:hAnsi="Arial" w:cs="Arial"/>
          <w:sz w:val="20"/>
          <w:szCs w:val="20"/>
        </w:rPr>
        <w:t xml:space="preserve">ver used hormone-replacement therapy (HRT)?”, provided </w:t>
      </w:r>
      <w:r w:rsidR="00A42C41">
        <w:rPr>
          <w:rFonts w:ascii="Arial" w:hAnsi="Arial" w:cs="Arial"/>
          <w:sz w:val="20"/>
          <w:szCs w:val="20"/>
        </w:rPr>
        <w:t xml:space="preserve">that </w:t>
      </w:r>
      <w:r w:rsidRPr="009A628D">
        <w:rPr>
          <w:rFonts w:ascii="Arial" w:hAnsi="Arial" w:cs="Arial"/>
          <w:sz w:val="20"/>
          <w:szCs w:val="20"/>
        </w:rPr>
        <w:t>the age ending HRT was after that starting HRT.</w:t>
      </w:r>
    </w:p>
    <w:p w14:paraId="35EA5464" w14:textId="77777777" w:rsidR="00E30458" w:rsidRPr="002B1C49" w:rsidRDefault="00E30458" w:rsidP="00423DEB">
      <w:pPr>
        <w:spacing w:before="240" w:after="120" w:line="480" w:lineRule="auto"/>
        <w:rPr>
          <w:rFonts w:ascii="Arial" w:hAnsi="Arial" w:cs="Arial"/>
          <w:b/>
          <w:bCs/>
          <w:iCs/>
          <w:color w:val="000000"/>
          <w:sz w:val="20"/>
          <w:szCs w:val="20"/>
          <w:lang w:eastAsia="en-GB"/>
        </w:rPr>
      </w:pPr>
      <w:r w:rsidRPr="002B1C49">
        <w:rPr>
          <w:rFonts w:ascii="Arial" w:hAnsi="Arial" w:cs="Arial"/>
          <w:b/>
          <w:bCs/>
          <w:iCs/>
          <w:color w:val="000000"/>
          <w:sz w:val="20"/>
          <w:szCs w:val="20"/>
          <w:lang w:eastAsia="en-GB"/>
        </w:rPr>
        <w:t>Calculation of proportion of women using HRT</w:t>
      </w:r>
    </w:p>
    <w:p w14:paraId="61AC33C6" w14:textId="34D7A048" w:rsidR="00E30458" w:rsidRDefault="00E30458" w:rsidP="00663E1C">
      <w:pPr>
        <w:spacing w:after="120" w:line="480" w:lineRule="auto"/>
        <w:rPr>
          <w:rFonts w:ascii="Arial" w:hAnsi="Arial" w:cs="Arial"/>
          <w:color w:val="000000"/>
          <w:sz w:val="20"/>
          <w:szCs w:val="20"/>
          <w:lang w:eastAsia="en-GB"/>
        </w:rPr>
      </w:pPr>
      <w:r w:rsidRPr="002831D7">
        <w:rPr>
          <w:rFonts w:ascii="Arial" w:hAnsi="Arial" w:cs="Arial"/>
          <w:color w:val="000000"/>
          <w:sz w:val="20"/>
          <w:szCs w:val="20"/>
          <w:lang w:eastAsia="en-GB"/>
        </w:rPr>
        <w:t xml:space="preserve">To calculate the proportion of women taking HRT, we identified women who stated that they were postmenopausal at baseline and thus ‘at risk’ of taking HRT in 2006−2010. To compare the proportion of women using HRT before and after 2002, we used year of birth to identify which of these postmenopausal women turned 50 (the average age of menopause in the UK) before and after 2002 (i.e. born before 1952 or in/after 1952) to minimise the effect of differences in age distribution in the cohort on temporal trends in HRT use. </w:t>
      </w:r>
      <w:r w:rsidR="00B728DB">
        <w:rPr>
          <w:rFonts w:ascii="Arial" w:hAnsi="Arial" w:cs="Arial"/>
          <w:color w:val="000000"/>
          <w:sz w:val="20"/>
          <w:szCs w:val="20"/>
          <w:lang w:eastAsia="en-GB"/>
        </w:rPr>
        <w:t xml:space="preserve">We then used the variables that we calculated for using HRT pre and post 2002 to find </w:t>
      </w:r>
      <w:r w:rsidR="00A925E7">
        <w:rPr>
          <w:rFonts w:ascii="Arial" w:hAnsi="Arial" w:cs="Arial"/>
          <w:color w:val="000000"/>
          <w:sz w:val="20"/>
          <w:szCs w:val="20"/>
          <w:lang w:eastAsia="en-GB"/>
        </w:rPr>
        <w:t>the proportion of women</w:t>
      </w:r>
      <w:r w:rsidR="00B728DB">
        <w:rPr>
          <w:rFonts w:ascii="Arial" w:hAnsi="Arial" w:cs="Arial"/>
          <w:color w:val="000000"/>
          <w:sz w:val="20"/>
          <w:szCs w:val="20"/>
          <w:lang w:eastAsia="en-GB"/>
        </w:rPr>
        <w:t xml:space="preserve"> who both turned 50 and used HRT before 2002 </w:t>
      </w:r>
      <w:r w:rsidR="00A925E7">
        <w:rPr>
          <w:rFonts w:ascii="Arial" w:hAnsi="Arial" w:cs="Arial"/>
          <w:color w:val="000000"/>
          <w:sz w:val="20"/>
          <w:szCs w:val="20"/>
          <w:lang w:eastAsia="en-GB"/>
        </w:rPr>
        <w:t xml:space="preserve">and the proportion of women </w:t>
      </w:r>
      <w:r w:rsidR="00B728DB">
        <w:rPr>
          <w:rFonts w:ascii="Arial" w:hAnsi="Arial" w:cs="Arial"/>
          <w:color w:val="000000"/>
          <w:sz w:val="20"/>
          <w:szCs w:val="20"/>
          <w:lang w:eastAsia="en-GB"/>
        </w:rPr>
        <w:t xml:space="preserve">who both </w:t>
      </w:r>
      <w:r w:rsidR="00A925E7">
        <w:rPr>
          <w:rFonts w:ascii="Arial" w:hAnsi="Arial" w:cs="Arial"/>
          <w:color w:val="000000"/>
          <w:sz w:val="20"/>
          <w:szCs w:val="20"/>
          <w:lang w:eastAsia="en-GB"/>
        </w:rPr>
        <w:t>turn</w:t>
      </w:r>
      <w:r w:rsidR="00B728DB">
        <w:rPr>
          <w:rFonts w:ascii="Arial" w:hAnsi="Arial" w:cs="Arial"/>
          <w:color w:val="000000"/>
          <w:sz w:val="20"/>
          <w:szCs w:val="20"/>
          <w:lang w:eastAsia="en-GB"/>
        </w:rPr>
        <w:t xml:space="preserve">ed </w:t>
      </w:r>
      <w:r w:rsidR="00A925E7">
        <w:rPr>
          <w:rFonts w:ascii="Arial" w:hAnsi="Arial" w:cs="Arial"/>
          <w:color w:val="000000"/>
          <w:sz w:val="20"/>
          <w:szCs w:val="20"/>
          <w:lang w:eastAsia="en-GB"/>
        </w:rPr>
        <w:t xml:space="preserve">50 </w:t>
      </w:r>
      <w:r w:rsidR="00B728DB">
        <w:rPr>
          <w:rFonts w:ascii="Arial" w:hAnsi="Arial" w:cs="Arial"/>
          <w:color w:val="000000"/>
          <w:sz w:val="20"/>
          <w:szCs w:val="20"/>
          <w:lang w:eastAsia="en-GB"/>
        </w:rPr>
        <w:t xml:space="preserve">and used HRT </w:t>
      </w:r>
      <w:r w:rsidR="00A925E7">
        <w:rPr>
          <w:rFonts w:ascii="Arial" w:hAnsi="Arial" w:cs="Arial"/>
          <w:color w:val="000000"/>
          <w:sz w:val="20"/>
          <w:szCs w:val="20"/>
          <w:lang w:eastAsia="en-GB"/>
        </w:rPr>
        <w:t xml:space="preserve">after 2002. </w:t>
      </w:r>
    </w:p>
    <w:p w14:paraId="21638A1E" w14:textId="14141667" w:rsidR="002C707A" w:rsidRPr="002C707A" w:rsidRDefault="002C707A" w:rsidP="00663E1C">
      <w:pPr>
        <w:spacing w:before="240" w:after="120" w:line="480" w:lineRule="auto"/>
        <w:rPr>
          <w:rFonts w:ascii="Arial" w:hAnsi="Arial" w:cs="Arial"/>
          <w:b/>
          <w:bCs/>
          <w:iCs/>
          <w:color w:val="000000"/>
          <w:sz w:val="20"/>
          <w:szCs w:val="20"/>
          <w:lang w:eastAsia="en-GB"/>
        </w:rPr>
      </w:pPr>
      <w:r w:rsidRPr="00E30458">
        <w:rPr>
          <w:rFonts w:ascii="Arial" w:hAnsi="Arial" w:cs="Arial"/>
          <w:b/>
          <w:bCs/>
          <w:iCs/>
          <w:color w:val="000000"/>
          <w:sz w:val="20"/>
          <w:szCs w:val="20"/>
          <w:lang w:eastAsia="en-GB"/>
        </w:rPr>
        <w:t>Genome-wide association study analyses</w:t>
      </w:r>
    </w:p>
    <w:p w14:paraId="6B87B854" w14:textId="32E7647F" w:rsidR="00584592" w:rsidRPr="00A10F5E" w:rsidRDefault="00584592" w:rsidP="0048214C">
      <w:pPr>
        <w:spacing w:before="240" w:after="120" w:line="480" w:lineRule="auto"/>
        <w:rPr>
          <w:rFonts w:ascii="Arial" w:hAnsi="Arial" w:cs="Arial"/>
          <w:i/>
          <w:sz w:val="20"/>
          <w:szCs w:val="20"/>
        </w:rPr>
      </w:pPr>
      <w:r w:rsidRPr="00A10F5E">
        <w:rPr>
          <w:rFonts w:ascii="Arial" w:hAnsi="Arial" w:cs="Arial"/>
          <w:i/>
          <w:sz w:val="20"/>
          <w:szCs w:val="20"/>
        </w:rPr>
        <w:t xml:space="preserve">Age used for adjustment of </w:t>
      </w:r>
      <w:r w:rsidR="00F56C09" w:rsidRPr="00A10F5E">
        <w:rPr>
          <w:rFonts w:ascii="Arial" w:hAnsi="Arial" w:cs="Arial"/>
          <w:i/>
          <w:sz w:val="20"/>
          <w:szCs w:val="20"/>
        </w:rPr>
        <w:t xml:space="preserve">statistical </w:t>
      </w:r>
      <w:r w:rsidRPr="00A10F5E">
        <w:rPr>
          <w:rFonts w:ascii="Arial" w:hAnsi="Arial" w:cs="Arial"/>
          <w:i/>
          <w:sz w:val="20"/>
          <w:szCs w:val="20"/>
        </w:rPr>
        <w:t>analyses</w:t>
      </w:r>
    </w:p>
    <w:p w14:paraId="6B87B856" w14:textId="24FD370C" w:rsidR="00584592" w:rsidRPr="0048214C" w:rsidRDefault="00584592" w:rsidP="00033CC9">
      <w:pPr>
        <w:spacing w:after="120" w:line="480" w:lineRule="auto"/>
        <w:rPr>
          <w:rFonts w:ascii="Arial" w:hAnsi="Arial" w:cs="Arial"/>
          <w:i/>
          <w:sz w:val="20"/>
          <w:szCs w:val="20"/>
        </w:rPr>
      </w:pPr>
      <w:r w:rsidRPr="009A628D">
        <w:rPr>
          <w:rFonts w:ascii="Arial" w:hAnsi="Arial" w:cs="Arial"/>
          <w:sz w:val="20"/>
          <w:szCs w:val="20"/>
        </w:rPr>
        <w:t>Statistical analyses were adjusted for the age of the woman which was calculated at the study visit used to define the phenotype.</w:t>
      </w:r>
      <w:r w:rsidR="006258B5">
        <w:rPr>
          <w:rFonts w:ascii="Arial" w:hAnsi="Arial" w:cs="Arial"/>
          <w:sz w:val="20"/>
          <w:szCs w:val="20"/>
        </w:rPr>
        <w:br w:type="page"/>
      </w:r>
      <w:r w:rsidRPr="0048214C">
        <w:rPr>
          <w:rFonts w:ascii="Arial" w:hAnsi="Arial" w:cs="Arial"/>
          <w:i/>
          <w:sz w:val="20"/>
          <w:szCs w:val="20"/>
        </w:rPr>
        <w:lastRenderedPageBreak/>
        <w:t>Fisher’s exact test of the associations for HRT use</w:t>
      </w:r>
    </w:p>
    <w:p w14:paraId="38BCE5E0" w14:textId="1F456C6C" w:rsidR="008E625E" w:rsidRDefault="00584592" w:rsidP="00663E1C">
      <w:pPr>
        <w:spacing w:after="120" w:line="480" w:lineRule="auto"/>
        <w:rPr>
          <w:rFonts w:ascii="Arial" w:hAnsi="Arial" w:cs="Arial"/>
          <w:color w:val="000000"/>
          <w:sz w:val="20"/>
          <w:szCs w:val="20"/>
          <w:lang w:eastAsia="en-GB"/>
        </w:rPr>
      </w:pPr>
      <w:r>
        <w:rPr>
          <w:rFonts w:ascii="Arial" w:hAnsi="Arial" w:cs="Arial"/>
          <w:color w:val="000000"/>
          <w:sz w:val="20"/>
          <w:szCs w:val="20"/>
          <w:lang w:eastAsia="en-GB"/>
        </w:rPr>
        <w:t>Since mixed linear models can result in inflation of test statistics at low allele frequencies</w:t>
      </w:r>
      <w:r w:rsidR="004153EC">
        <w:rPr>
          <w:rFonts w:ascii="Arial" w:hAnsi="Arial" w:cs="Arial"/>
          <w:color w:val="000000"/>
          <w:sz w:val="20"/>
          <w:szCs w:val="20"/>
          <w:lang w:eastAsia="en-GB"/>
        </w:rPr>
        <w:t>, for genome-</w:t>
      </w:r>
      <w:r>
        <w:rPr>
          <w:rFonts w:ascii="Arial" w:hAnsi="Arial" w:cs="Arial"/>
          <w:color w:val="000000"/>
          <w:sz w:val="20"/>
          <w:szCs w:val="20"/>
          <w:lang w:eastAsia="en-GB"/>
        </w:rPr>
        <w:t xml:space="preserve">wide significant signals identified for </w:t>
      </w:r>
      <w:r w:rsidR="004153EC">
        <w:rPr>
          <w:rFonts w:ascii="Arial" w:hAnsi="Arial" w:cs="Arial"/>
          <w:color w:val="000000"/>
          <w:sz w:val="20"/>
          <w:szCs w:val="20"/>
          <w:lang w:eastAsia="en-GB"/>
        </w:rPr>
        <w:t>case−control phenotypes</w:t>
      </w:r>
      <w:r>
        <w:rPr>
          <w:rFonts w:ascii="Arial" w:hAnsi="Arial" w:cs="Arial"/>
          <w:color w:val="000000"/>
          <w:sz w:val="20"/>
          <w:szCs w:val="20"/>
          <w:lang w:eastAsia="en-GB"/>
        </w:rPr>
        <w:t xml:space="preserve"> we carried out </w:t>
      </w:r>
      <w:r w:rsidRPr="009A628D">
        <w:rPr>
          <w:rFonts w:ascii="Arial" w:hAnsi="Arial" w:cs="Arial"/>
          <w:color w:val="000000"/>
          <w:sz w:val="20"/>
          <w:szCs w:val="20"/>
          <w:lang w:eastAsia="en-GB"/>
        </w:rPr>
        <w:t>a Fisher’s exact test</w:t>
      </w:r>
      <w:r w:rsidR="005D4FAC">
        <w:rPr>
          <w:rFonts w:ascii="Arial" w:hAnsi="Arial" w:cs="Arial"/>
          <w:color w:val="000000"/>
          <w:sz w:val="20"/>
          <w:szCs w:val="20"/>
          <w:lang w:eastAsia="en-GB"/>
        </w:rPr>
        <w:t xml:space="preserve"> </w:t>
      </w:r>
      <w:r w:rsidR="005D4FAC" w:rsidRPr="005D4FAC">
        <w:rPr>
          <w:rFonts w:ascii="Arial" w:hAnsi="Arial" w:cs="Arial"/>
          <w:color w:val="000000"/>
          <w:sz w:val="20"/>
          <w:szCs w:val="20"/>
          <w:lang w:eastAsia="en-GB"/>
        </w:rPr>
        <w:t>to confirm that the distribution of the effect allele was significantly different in cases and controls</w:t>
      </w:r>
      <w:r>
        <w:rPr>
          <w:rFonts w:ascii="Arial" w:hAnsi="Arial" w:cs="Arial"/>
          <w:color w:val="000000"/>
          <w:sz w:val="20"/>
          <w:szCs w:val="20"/>
          <w:lang w:eastAsia="en-GB"/>
        </w:rPr>
        <w:t>. We calculated</w:t>
      </w:r>
      <w:r w:rsidRPr="009A628D">
        <w:rPr>
          <w:rFonts w:ascii="Arial" w:hAnsi="Arial" w:cs="Arial"/>
          <w:color w:val="000000"/>
          <w:sz w:val="20"/>
          <w:szCs w:val="20"/>
          <w:lang w:eastAsia="en-GB"/>
        </w:rPr>
        <w:t xml:space="preserve"> the total number of effect and other alleles in the case and control groups </w:t>
      </w:r>
      <w:r>
        <w:rPr>
          <w:rFonts w:ascii="Arial" w:hAnsi="Arial" w:cs="Arial"/>
          <w:color w:val="000000"/>
          <w:sz w:val="20"/>
          <w:szCs w:val="20"/>
          <w:lang w:eastAsia="en-GB"/>
        </w:rPr>
        <w:t xml:space="preserve">for the genetic </w:t>
      </w:r>
      <w:r w:rsidR="003B5063">
        <w:rPr>
          <w:rFonts w:ascii="Arial" w:hAnsi="Arial" w:cs="Arial"/>
          <w:color w:val="000000"/>
          <w:sz w:val="20"/>
          <w:szCs w:val="20"/>
          <w:lang w:eastAsia="en-GB"/>
        </w:rPr>
        <w:t xml:space="preserve">signals </w:t>
      </w:r>
      <w:r>
        <w:rPr>
          <w:rFonts w:ascii="Arial" w:hAnsi="Arial" w:cs="Arial"/>
          <w:color w:val="000000"/>
          <w:sz w:val="20"/>
          <w:szCs w:val="20"/>
          <w:lang w:eastAsia="en-GB"/>
        </w:rPr>
        <w:t xml:space="preserve">and tested the null hypothesis of no difference in the distribution using a Fisher’s exact chi squared test carried out in Stata-MP v14. We considered genome-wide significant associations to be confirmed if </w:t>
      </w:r>
      <w:r w:rsidRPr="0061764D">
        <w:rPr>
          <w:rFonts w:ascii="Arial" w:hAnsi="Arial" w:cs="Arial"/>
          <w:i/>
          <w:color w:val="000000"/>
          <w:sz w:val="20"/>
          <w:szCs w:val="20"/>
          <w:lang w:eastAsia="en-GB"/>
        </w:rPr>
        <w:t>P</w:t>
      </w:r>
      <w:r w:rsidRPr="002A4449">
        <w:rPr>
          <w:rFonts w:ascii="Arial" w:hAnsi="Arial" w:cs="Arial"/>
          <w:color w:val="000000"/>
          <w:sz w:val="20"/>
          <w:szCs w:val="20"/>
          <w:lang w:eastAsia="en-GB"/>
        </w:rPr>
        <w:t>&lt;5×10</w:t>
      </w:r>
      <w:r w:rsidRPr="002A4449">
        <w:rPr>
          <w:rFonts w:ascii="Arial" w:hAnsi="Arial" w:cs="Arial"/>
          <w:color w:val="000000"/>
          <w:sz w:val="20"/>
          <w:szCs w:val="20"/>
          <w:vertAlign w:val="superscript"/>
          <w:lang w:eastAsia="en-GB"/>
        </w:rPr>
        <w:t>-8</w:t>
      </w:r>
      <w:r>
        <w:rPr>
          <w:rFonts w:ascii="Arial" w:hAnsi="Arial" w:cs="Arial"/>
          <w:color w:val="000000"/>
          <w:sz w:val="20"/>
          <w:szCs w:val="20"/>
          <w:lang w:eastAsia="en-GB"/>
        </w:rPr>
        <w:t>.</w:t>
      </w:r>
    </w:p>
    <w:p w14:paraId="08A1E52B" w14:textId="77777777" w:rsidR="00B56C9B" w:rsidRPr="0048214C" w:rsidRDefault="00B56C9B" w:rsidP="0048214C">
      <w:pPr>
        <w:spacing w:before="240" w:after="120" w:line="480" w:lineRule="auto"/>
        <w:rPr>
          <w:rFonts w:ascii="Arial" w:hAnsi="Arial" w:cs="Arial"/>
          <w:i/>
          <w:sz w:val="20"/>
          <w:szCs w:val="20"/>
        </w:rPr>
      </w:pPr>
      <w:r w:rsidRPr="0048214C">
        <w:rPr>
          <w:rFonts w:ascii="Arial" w:hAnsi="Arial" w:cs="Arial"/>
          <w:i/>
          <w:sz w:val="20"/>
          <w:szCs w:val="20"/>
        </w:rPr>
        <w:t>Matched case−</w:t>
      </w:r>
      <w:r w:rsidRPr="002831D7">
        <w:rPr>
          <w:rFonts w:ascii="Arial" w:hAnsi="Arial" w:cs="Arial"/>
          <w:i/>
          <w:sz w:val="20"/>
          <w:szCs w:val="20"/>
        </w:rPr>
        <w:t>control</w:t>
      </w:r>
      <w:r w:rsidRPr="0048214C">
        <w:rPr>
          <w:rFonts w:ascii="Arial" w:hAnsi="Arial" w:cs="Arial"/>
          <w:i/>
          <w:sz w:val="20"/>
          <w:szCs w:val="20"/>
        </w:rPr>
        <w:t xml:space="preserve"> sensitivity analyses</w:t>
      </w:r>
    </w:p>
    <w:p w14:paraId="7149B8DB" w14:textId="77777777" w:rsidR="00B925B7" w:rsidRDefault="00B56C9B" w:rsidP="00B925B7">
      <w:pPr>
        <w:spacing w:before="240" w:after="120" w:line="480" w:lineRule="auto"/>
        <w:rPr>
          <w:rFonts w:ascii="Arial" w:hAnsi="Arial" w:cs="Arial"/>
          <w:color w:val="000000"/>
          <w:sz w:val="20"/>
          <w:szCs w:val="20"/>
          <w:lang w:eastAsia="en-GB"/>
        </w:rPr>
      </w:pPr>
      <w:r w:rsidRPr="002831D7">
        <w:rPr>
          <w:rFonts w:ascii="Arial" w:hAnsi="Arial" w:cs="Arial"/>
          <w:color w:val="000000"/>
          <w:sz w:val="20"/>
          <w:szCs w:val="20"/>
          <w:lang w:eastAsia="en-GB"/>
        </w:rPr>
        <w:t>To ensure that different age distributions of the cases and controls did not affect the effect estimates for HRT use, we generated effect estimates from case−control</w:t>
      </w:r>
      <w:r w:rsidRPr="002831D7">
        <w:rPr>
          <w:rFonts w:ascii="Arial" w:hAnsi="Arial" w:cs="Arial"/>
          <w:i/>
          <w:color w:val="000000"/>
          <w:sz w:val="20"/>
          <w:szCs w:val="20"/>
          <w:lang w:eastAsia="en-GB"/>
        </w:rPr>
        <w:t xml:space="preserve"> </w:t>
      </w:r>
      <w:r w:rsidRPr="002831D7">
        <w:rPr>
          <w:rFonts w:ascii="Arial" w:hAnsi="Arial" w:cs="Arial"/>
          <w:color w:val="000000"/>
          <w:sz w:val="20"/>
          <w:szCs w:val="20"/>
          <w:lang w:eastAsia="en-GB"/>
        </w:rPr>
        <w:t>matched analyses. For the phenotypes ever used HRT, used HRT before 2002 and used HRT after 2002, cases and controls were 1:1 matched on age and year of birth using “</w:t>
      </w:r>
      <w:proofErr w:type="spellStart"/>
      <w:r w:rsidRPr="002831D7">
        <w:rPr>
          <w:rFonts w:ascii="Arial" w:hAnsi="Arial" w:cs="Arial"/>
          <w:color w:val="000000"/>
          <w:sz w:val="20"/>
          <w:szCs w:val="20"/>
          <w:lang w:eastAsia="en-GB"/>
        </w:rPr>
        <w:t>ccmatch</w:t>
      </w:r>
      <w:proofErr w:type="spellEnd"/>
      <w:r w:rsidRPr="002831D7">
        <w:rPr>
          <w:rFonts w:ascii="Arial" w:hAnsi="Arial" w:cs="Arial"/>
          <w:color w:val="000000"/>
          <w:sz w:val="20"/>
          <w:szCs w:val="20"/>
          <w:lang w:eastAsia="en-GB"/>
        </w:rPr>
        <w:t xml:space="preserve">” in Stata-MP v16. This produced 51,628 age matched case/control pairs for ever used HRT, 44,431 for used HRT before 2002 and 5,615 </w:t>
      </w:r>
      <w:r w:rsidR="000E4336">
        <w:rPr>
          <w:rFonts w:ascii="Arial" w:hAnsi="Arial" w:cs="Arial"/>
          <w:color w:val="000000"/>
          <w:sz w:val="20"/>
          <w:szCs w:val="20"/>
          <w:lang w:eastAsia="en-GB"/>
        </w:rPr>
        <w:t>f</w:t>
      </w:r>
      <w:r w:rsidRPr="002831D7">
        <w:rPr>
          <w:rFonts w:ascii="Arial" w:hAnsi="Arial" w:cs="Arial"/>
          <w:color w:val="000000"/>
          <w:sz w:val="20"/>
          <w:szCs w:val="20"/>
          <w:lang w:eastAsia="en-GB"/>
        </w:rPr>
        <w:t>or used HRT after 2002. Effect estimates were generated for the genetic variants of interest using case-control matched logistic regression (“</w:t>
      </w:r>
      <w:proofErr w:type="spellStart"/>
      <w:r w:rsidRPr="002831D7">
        <w:rPr>
          <w:rFonts w:ascii="Arial" w:hAnsi="Arial" w:cs="Arial"/>
          <w:color w:val="000000"/>
          <w:sz w:val="20"/>
          <w:szCs w:val="20"/>
          <w:lang w:eastAsia="en-GB"/>
        </w:rPr>
        <w:t>clogit</w:t>
      </w:r>
      <w:proofErr w:type="spellEnd"/>
      <w:r w:rsidRPr="002831D7">
        <w:rPr>
          <w:rFonts w:ascii="Arial" w:hAnsi="Arial" w:cs="Arial"/>
          <w:color w:val="000000"/>
          <w:sz w:val="20"/>
          <w:szCs w:val="20"/>
          <w:lang w:eastAsia="en-GB"/>
        </w:rPr>
        <w:t>”) in Stata including the covariates genotyping chip and release of genotype data, recruitment centre, age and the first five genetic principal components.</w:t>
      </w:r>
    </w:p>
    <w:p w14:paraId="379062E1" w14:textId="2378EDDB" w:rsidR="0069377E" w:rsidRPr="00B925B7" w:rsidRDefault="0069377E" w:rsidP="00B925B7">
      <w:pPr>
        <w:spacing w:before="240" w:after="120" w:line="480" w:lineRule="auto"/>
        <w:rPr>
          <w:rFonts w:ascii="Arial" w:hAnsi="Arial" w:cs="Arial"/>
          <w:color w:val="000000"/>
          <w:sz w:val="20"/>
          <w:szCs w:val="20"/>
          <w:lang w:eastAsia="en-GB"/>
        </w:rPr>
      </w:pPr>
      <w:r w:rsidRPr="00EC2445">
        <w:rPr>
          <w:rFonts w:ascii="Arial" w:hAnsi="Arial" w:cs="Arial"/>
          <w:b/>
          <w:bCs/>
          <w:iCs/>
          <w:color w:val="000000"/>
          <w:sz w:val="20"/>
          <w:szCs w:val="20"/>
          <w:lang w:eastAsia="en-GB"/>
        </w:rPr>
        <w:t>Exome-wide analyses</w:t>
      </w:r>
    </w:p>
    <w:p w14:paraId="478E60B3" w14:textId="50FA8F28" w:rsidR="0035128E" w:rsidRPr="00234CDC" w:rsidRDefault="00B925B7" w:rsidP="00B925B7">
      <w:pPr>
        <w:spacing w:after="120" w:line="480" w:lineRule="auto"/>
        <w:rPr>
          <w:rFonts w:ascii="Arial" w:hAnsi="Arial" w:cs="Arial"/>
          <w:b/>
          <w:bCs/>
          <w:color w:val="000000"/>
          <w:sz w:val="20"/>
          <w:szCs w:val="20"/>
          <w:lang w:eastAsia="en-GB"/>
        </w:rPr>
      </w:pPr>
      <w:r>
        <w:rPr>
          <w:rFonts w:ascii="Arial" w:hAnsi="Arial" w:cs="Arial"/>
          <w:iCs/>
          <w:color w:val="000000"/>
          <w:sz w:val="20"/>
          <w:szCs w:val="20"/>
          <w:lang w:eastAsia="en-GB"/>
        </w:rPr>
        <w:t>G</w:t>
      </w:r>
      <w:r w:rsidR="0069377E">
        <w:rPr>
          <w:rFonts w:ascii="Arial" w:hAnsi="Arial" w:cs="Arial"/>
          <w:iCs/>
          <w:color w:val="000000"/>
          <w:sz w:val="20"/>
          <w:szCs w:val="20"/>
          <w:lang w:eastAsia="en-GB"/>
        </w:rPr>
        <w:t xml:space="preserve">ene burden association testing of rare variants </w:t>
      </w:r>
      <w:r>
        <w:rPr>
          <w:rFonts w:ascii="Arial" w:hAnsi="Arial" w:cs="Arial"/>
          <w:iCs/>
          <w:color w:val="000000"/>
          <w:sz w:val="20"/>
          <w:szCs w:val="20"/>
          <w:lang w:eastAsia="en-GB"/>
        </w:rPr>
        <w:t xml:space="preserve">was performed </w:t>
      </w:r>
      <w:r w:rsidR="0069377E">
        <w:rPr>
          <w:rFonts w:ascii="Arial" w:hAnsi="Arial" w:cs="Arial"/>
          <w:iCs/>
          <w:color w:val="000000"/>
          <w:sz w:val="20"/>
          <w:szCs w:val="20"/>
          <w:lang w:eastAsia="en-GB"/>
        </w:rPr>
        <w:t xml:space="preserve">using exome sequencing data available in ~200,000 people from UK Biobank </w:t>
      </w:r>
      <w:r w:rsidR="00952B6C">
        <w:rPr>
          <w:rFonts w:ascii="Arial" w:hAnsi="Arial" w:cs="Arial"/>
          <w:iCs/>
          <w:noProof/>
          <w:color w:val="000000"/>
          <w:sz w:val="20"/>
          <w:szCs w:val="20"/>
          <w:lang w:eastAsia="en-GB"/>
        </w:rPr>
        <w:t>(1)</w:t>
      </w:r>
      <w:r w:rsidR="0069377E">
        <w:rPr>
          <w:rFonts w:ascii="Arial" w:hAnsi="Arial" w:cs="Arial"/>
          <w:iCs/>
          <w:color w:val="000000"/>
          <w:sz w:val="20"/>
          <w:szCs w:val="20"/>
          <w:lang w:eastAsia="en-GB"/>
        </w:rPr>
        <w:t xml:space="preserve">. </w:t>
      </w:r>
      <w:r w:rsidR="0069377E" w:rsidRPr="005C23CE">
        <w:rPr>
          <w:rFonts w:ascii="Arial" w:hAnsi="Arial" w:cs="Arial"/>
          <w:iCs/>
          <w:color w:val="000000"/>
          <w:sz w:val="20"/>
          <w:szCs w:val="20"/>
          <w:lang w:eastAsia="en-GB"/>
        </w:rPr>
        <w:t>Detailed sequencing methodology is provided by</w:t>
      </w:r>
      <w:r w:rsidR="00416C76">
        <w:rPr>
          <w:rFonts w:ascii="Arial" w:hAnsi="Arial" w:cs="Arial"/>
          <w:iCs/>
          <w:color w:val="000000"/>
          <w:sz w:val="20"/>
          <w:szCs w:val="20"/>
          <w:lang w:eastAsia="en-GB"/>
        </w:rPr>
        <w:t xml:space="preserve"> </w:t>
      </w:r>
      <w:r w:rsidR="00416C76" w:rsidRPr="00964969">
        <w:rPr>
          <w:rFonts w:ascii="Arial" w:hAnsi="Arial" w:cs="Arial"/>
          <w:noProof/>
          <w:sz w:val="20"/>
        </w:rPr>
        <w:t>Szustakowski</w:t>
      </w:r>
      <w:r w:rsidR="00416C76">
        <w:rPr>
          <w:rFonts w:ascii="Arial" w:hAnsi="Arial" w:cs="Arial"/>
          <w:noProof/>
          <w:sz w:val="20"/>
        </w:rPr>
        <w:t xml:space="preserve"> </w:t>
      </w:r>
      <w:r w:rsidR="00416C76" w:rsidRPr="00416C76">
        <w:rPr>
          <w:rFonts w:ascii="Arial" w:hAnsi="Arial" w:cs="Arial"/>
          <w:i/>
          <w:iCs/>
          <w:noProof/>
          <w:sz w:val="20"/>
        </w:rPr>
        <w:t>et al</w:t>
      </w:r>
      <w:r w:rsidR="00416C76">
        <w:rPr>
          <w:rFonts w:ascii="Arial" w:hAnsi="Arial" w:cs="Arial"/>
          <w:noProof/>
          <w:sz w:val="20"/>
        </w:rPr>
        <w:t>.</w:t>
      </w:r>
      <w:r w:rsidR="00952B6C">
        <w:rPr>
          <w:rFonts w:ascii="Arial" w:hAnsi="Arial" w:cs="Arial"/>
          <w:iCs/>
          <w:noProof/>
          <w:color w:val="000000"/>
          <w:sz w:val="20"/>
          <w:szCs w:val="20"/>
          <w:lang w:eastAsia="en-GB"/>
        </w:rPr>
        <w:t>(1)</w:t>
      </w:r>
      <w:r w:rsidR="0069377E" w:rsidRPr="005C23CE">
        <w:rPr>
          <w:rFonts w:ascii="Arial" w:hAnsi="Arial" w:cs="Arial"/>
          <w:iCs/>
          <w:color w:val="000000"/>
          <w:sz w:val="20"/>
          <w:szCs w:val="20"/>
          <w:lang w:eastAsia="en-GB"/>
        </w:rPr>
        <w:t xml:space="preserve"> Briefly, exomes were captured with the IDT </w:t>
      </w:r>
      <w:proofErr w:type="spellStart"/>
      <w:r w:rsidR="0069377E" w:rsidRPr="005C23CE">
        <w:rPr>
          <w:rFonts w:ascii="Arial" w:hAnsi="Arial" w:cs="Arial"/>
          <w:iCs/>
          <w:color w:val="000000"/>
          <w:sz w:val="20"/>
          <w:szCs w:val="20"/>
          <w:lang w:eastAsia="en-GB"/>
        </w:rPr>
        <w:t>xGen</w:t>
      </w:r>
      <w:proofErr w:type="spellEnd"/>
      <w:r w:rsidR="0069377E" w:rsidRPr="005C23CE">
        <w:rPr>
          <w:rFonts w:ascii="Arial" w:hAnsi="Arial" w:cs="Arial"/>
          <w:iCs/>
          <w:color w:val="000000"/>
          <w:sz w:val="20"/>
          <w:szCs w:val="20"/>
          <w:lang w:eastAsia="en-GB"/>
        </w:rPr>
        <w:t xml:space="preserve"> Exome Research Panel v1.0 which targeted 39Mbp of the human genome with coverage exceeding on average 20x on 95.6% of sites. The OQFE protocol was used for mapping and variant calling to the GRCh38 reference. Variants included in our analyses had individual and variant missingness &lt;10%, Hardy Weinberg Equilibrium p-value &gt;10</w:t>
      </w:r>
      <w:r w:rsidR="0069377E" w:rsidRPr="00F7796D">
        <w:rPr>
          <w:rFonts w:ascii="Arial" w:hAnsi="Arial" w:cs="Arial"/>
          <w:iCs/>
          <w:color w:val="000000"/>
          <w:sz w:val="20"/>
          <w:szCs w:val="20"/>
          <w:vertAlign w:val="superscript"/>
          <w:lang w:eastAsia="en-GB"/>
        </w:rPr>
        <w:t>-15</w:t>
      </w:r>
      <w:r w:rsidR="0069377E" w:rsidRPr="005C23CE">
        <w:rPr>
          <w:rFonts w:ascii="Arial" w:hAnsi="Arial" w:cs="Arial"/>
          <w:iCs/>
          <w:color w:val="000000"/>
          <w:sz w:val="20"/>
          <w:szCs w:val="20"/>
          <w:lang w:eastAsia="en-GB"/>
        </w:rPr>
        <w:t xml:space="preserve">, minimum read depth of 7 for SNPs and 10 for indels, and at least one sample per site passed the allele balance threshold &gt; 15% for SNPs and 20% for indels. </w:t>
      </w:r>
      <w:r w:rsidR="0035128E" w:rsidRPr="0069377E">
        <w:rPr>
          <w:rFonts w:ascii="Arial" w:hAnsi="Arial" w:cs="Arial"/>
          <w:color w:val="000000"/>
          <w:sz w:val="20"/>
          <w:szCs w:val="20"/>
          <w:lang w:eastAsia="en-GB"/>
        </w:rPr>
        <w:br w:type="page"/>
      </w:r>
    </w:p>
    <w:p w14:paraId="03087ACB" w14:textId="0AF9BDB0" w:rsidR="008E625E" w:rsidRPr="00234CDC" w:rsidRDefault="0035128E" w:rsidP="00663E1C">
      <w:pPr>
        <w:spacing w:after="120" w:line="480" w:lineRule="auto"/>
        <w:rPr>
          <w:rFonts w:ascii="Arial" w:hAnsi="Arial" w:cs="Arial"/>
          <w:b/>
          <w:sz w:val="22"/>
          <w:szCs w:val="22"/>
        </w:rPr>
      </w:pPr>
      <w:r w:rsidRPr="00234CDC">
        <w:rPr>
          <w:rFonts w:ascii="Arial" w:hAnsi="Arial" w:cs="Arial"/>
          <w:b/>
          <w:sz w:val="22"/>
          <w:szCs w:val="22"/>
        </w:rPr>
        <w:lastRenderedPageBreak/>
        <w:t>Supplementary Results</w:t>
      </w:r>
    </w:p>
    <w:p w14:paraId="73464D88" w14:textId="09446E3D" w:rsidR="0035128E" w:rsidRPr="00876F3C" w:rsidRDefault="00FE7DB7" w:rsidP="00663E1C">
      <w:pPr>
        <w:spacing w:after="120" w:line="480" w:lineRule="auto"/>
        <w:rPr>
          <w:rFonts w:ascii="Arial" w:hAnsi="Arial" w:cs="Arial"/>
          <w:b/>
          <w:bCs/>
          <w:color w:val="000000"/>
          <w:sz w:val="20"/>
          <w:szCs w:val="20"/>
          <w:lang w:eastAsia="en-GB"/>
        </w:rPr>
      </w:pPr>
      <w:r w:rsidRPr="00C2670B">
        <w:rPr>
          <w:rFonts w:ascii="Arial" w:hAnsi="Arial" w:cs="Arial"/>
          <w:b/>
          <w:bCs/>
          <w:i/>
          <w:iCs/>
          <w:color w:val="000000"/>
          <w:sz w:val="20"/>
          <w:szCs w:val="20"/>
          <w:lang w:eastAsia="en-GB"/>
        </w:rPr>
        <w:t>In silico</w:t>
      </w:r>
      <w:r w:rsidRPr="00876F3C">
        <w:rPr>
          <w:rFonts w:ascii="Arial" w:hAnsi="Arial" w:cs="Arial"/>
          <w:b/>
          <w:bCs/>
          <w:color w:val="000000"/>
          <w:sz w:val="20"/>
          <w:szCs w:val="20"/>
          <w:lang w:eastAsia="en-GB"/>
        </w:rPr>
        <w:t xml:space="preserve"> functional and expression analyses</w:t>
      </w:r>
    </w:p>
    <w:p w14:paraId="753DF79E" w14:textId="455D1C3D" w:rsidR="00520E1F" w:rsidRDefault="00693C06" w:rsidP="00520E1F">
      <w:pPr>
        <w:spacing w:afterLines="120" w:after="288" w:line="480" w:lineRule="auto"/>
        <w:rPr>
          <w:rFonts w:ascii="Arial" w:hAnsi="Arial" w:cs="Arial"/>
          <w:b/>
          <w:bCs/>
          <w:color w:val="000000"/>
          <w:sz w:val="20"/>
          <w:szCs w:val="20"/>
          <w:lang w:eastAsia="en-GB"/>
        </w:rPr>
      </w:pPr>
      <w:r>
        <w:rPr>
          <w:rFonts w:ascii="Arial" w:hAnsi="Arial" w:cs="Arial"/>
          <w:color w:val="000000"/>
          <w:sz w:val="20"/>
          <w:szCs w:val="20"/>
          <w:lang w:eastAsia="en-GB"/>
        </w:rPr>
        <w:t>Analyses of variants in linkage disequilibrium (LD) with our lead genetic variant (</w:t>
      </w:r>
      <w:r w:rsidRPr="009001C2">
        <w:rPr>
          <w:rFonts w:ascii="Arial" w:hAnsi="Arial" w:cs="Arial"/>
          <w:color w:val="000000" w:themeColor="text1"/>
          <w:sz w:val="20"/>
          <w:szCs w:val="20"/>
          <w:lang w:eastAsia="en-GB"/>
        </w:rPr>
        <w:t>rs34867104</w:t>
      </w:r>
      <w:r>
        <w:rPr>
          <w:rFonts w:ascii="Arial" w:hAnsi="Arial" w:cs="Arial"/>
          <w:color w:val="000000" w:themeColor="text1"/>
          <w:sz w:val="20"/>
          <w:szCs w:val="20"/>
          <w:lang w:eastAsia="en-GB"/>
        </w:rPr>
        <w:t xml:space="preserve">) in </w:t>
      </w:r>
      <w:r w:rsidRPr="002831D7">
        <w:rPr>
          <w:rFonts w:ascii="Arial" w:hAnsi="Arial" w:cs="Arial"/>
          <w:color w:val="000000"/>
          <w:sz w:val="20"/>
          <w:szCs w:val="20"/>
          <w:lang w:eastAsia="en-GB"/>
        </w:rPr>
        <w:t>Variant Effect Predictor</w:t>
      </w:r>
      <w:r>
        <w:rPr>
          <w:rFonts w:ascii="Arial" w:hAnsi="Arial" w:cs="Arial"/>
          <w:color w:val="000000"/>
          <w:sz w:val="20"/>
          <w:szCs w:val="20"/>
          <w:lang w:eastAsia="en-GB"/>
        </w:rPr>
        <w:t xml:space="preserve"> </w:t>
      </w:r>
      <w:r w:rsidR="00520E1F">
        <w:rPr>
          <w:rFonts w:ascii="Arial" w:hAnsi="Arial" w:cs="Arial"/>
          <w:noProof/>
          <w:color w:val="000000"/>
          <w:sz w:val="20"/>
          <w:szCs w:val="20"/>
          <w:lang w:eastAsia="en-GB"/>
        </w:rPr>
        <w:t>(2)</w:t>
      </w:r>
      <w:r>
        <w:rPr>
          <w:rFonts w:ascii="Arial" w:hAnsi="Arial" w:cs="Arial"/>
          <w:color w:val="000000"/>
          <w:sz w:val="20"/>
          <w:szCs w:val="20"/>
          <w:lang w:eastAsia="en-GB"/>
        </w:rPr>
        <w:t xml:space="preserve"> did not find any </w:t>
      </w:r>
      <w:r>
        <w:rPr>
          <w:rFonts w:ascii="Arial" w:hAnsi="Arial" w:cs="Arial"/>
          <w:color w:val="000000" w:themeColor="text1"/>
          <w:sz w:val="20"/>
          <w:szCs w:val="20"/>
          <w:lang w:eastAsia="en-GB"/>
        </w:rPr>
        <w:t xml:space="preserve">non-synonymous variants strongly correlated with the GWAS </w:t>
      </w:r>
      <w:r w:rsidRPr="00AA7D09">
        <w:rPr>
          <w:rFonts w:ascii="Arial" w:hAnsi="Arial" w:cs="Arial"/>
          <w:color w:val="000000" w:themeColor="text1"/>
          <w:sz w:val="20"/>
          <w:szCs w:val="20"/>
          <w:lang w:eastAsia="en-GB"/>
        </w:rPr>
        <w:t>signal (LD r</w:t>
      </w:r>
      <w:r w:rsidRPr="00AA7D09">
        <w:rPr>
          <w:rFonts w:ascii="Arial" w:hAnsi="Arial" w:cs="Arial"/>
          <w:color w:val="000000" w:themeColor="text1"/>
          <w:sz w:val="20"/>
          <w:szCs w:val="20"/>
          <w:vertAlign w:val="superscript"/>
          <w:lang w:eastAsia="en-GB"/>
        </w:rPr>
        <w:t>2</w:t>
      </w:r>
      <w:r w:rsidRPr="00AA7D09">
        <w:rPr>
          <w:rFonts w:ascii="Arial" w:hAnsi="Arial" w:cs="Arial"/>
          <w:color w:val="000000" w:themeColor="text1"/>
          <w:sz w:val="20"/>
          <w:szCs w:val="20"/>
          <w:lang w:eastAsia="en-GB"/>
        </w:rPr>
        <w:t>&gt;0</w:t>
      </w:r>
      <w:r>
        <w:rPr>
          <w:rFonts w:ascii="Arial" w:hAnsi="Arial" w:cs="Arial"/>
          <w:color w:val="000000" w:themeColor="text1"/>
          <w:sz w:val="20"/>
          <w:szCs w:val="20"/>
          <w:lang w:eastAsia="en-GB"/>
        </w:rPr>
        <w:t>.</w:t>
      </w:r>
      <w:r w:rsidRPr="00AA7D09">
        <w:rPr>
          <w:rFonts w:ascii="Arial" w:hAnsi="Arial" w:cs="Arial"/>
          <w:color w:val="000000" w:themeColor="text1"/>
          <w:sz w:val="20"/>
          <w:szCs w:val="20"/>
          <w:lang w:eastAsia="en-GB"/>
        </w:rPr>
        <w:t>8)</w:t>
      </w:r>
      <w:r>
        <w:rPr>
          <w:rFonts w:ascii="Arial" w:hAnsi="Arial" w:cs="Arial"/>
          <w:color w:val="000000" w:themeColor="text1"/>
          <w:sz w:val="20"/>
          <w:szCs w:val="20"/>
          <w:lang w:eastAsia="en-GB"/>
        </w:rPr>
        <w:t xml:space="preserve">. Further </w:t>
      </w:r>
      <w:r w:rsidRPr="0003178F">
        <w:rPr>
          <w:rFonts w:ascii="Arial" w:hAnsi="Arial" w:cs="Arial"/>
          <w:i/>
          <w:iCs/>
          <w:color w:val="000000" w:themeColor="text1"/>
          <w:sz w:val="20"/>
          <w:szCs w:val="20"/>
          <w:lang w:eastAsia="en-GB"/>
        </w:rPr>
        <w:t>in silico</w:t>
      </w:r>
      <w:r>
        <w:rPr>
          <w:rFonts w:ascii="Arial" w:hAnsi="Arial" w:cs="Arial"/>
          <w:color w:val="000000" w:themeColor="text1"/>
          <w:sz w:val="20"/>
          <w:szCs w:val="20"/>
          <w:lang w:eastAsia="en-GB"/>
        </w:rPr>
        <w:t xml:space="preserve"> analyses using </w:t>
      </w:r>
      <w:proofErr w:type="spellStart"/>
      <w:r>
        <w:rPr>
          <w:rFonts w:ascii="Arial" w:hAnsi="Arial" w:cs="Arial"/>
          <w:color w:val="000000" w:themeColor="text1"/>
          <w:sz w:val="20"/>
          <w:szCs w:val="20"/>
          <w:lang w:eastAsia="en-GB"/>
        </w:rPr>
        <w:t>GTEx</w:t>
      </w:r>
      <w:proofErr w:type="spellEnd"/>
      <w:r>
        <w:rPr>
          <w:rFonts w:ascii="Arial" w:hAnsi="Arial" w:cs="Arial"/>
          <w:color w:val="000000" w:themeColor="text1"/>
          <w:sz w:val="20"/>
          <w:szCs w:val="20"/>
          <w:lang w:eastAsia="en-GB"/>
        </w:rPr>
        <w:t xml:space="preserve">, </w:t>
      </w:r>
      <w:proofErr w:type="spellStart"/>
      <w:r>
        <w:rPr>
          <w:rFonts w:ascii="Arial" w:hAnsi="Arial" w:cs="Arial"/>
          <w:color w:val="000000" w:themeColor="text1"/>
          <w:sz w:val="20"/>
          <w:szCs w:val="20"/>
          <w:lang w:eastAsia="en-GB"/>
        </w:rPr>
        <w:t>PsychENCODE</w:t>
      </w:r>
      <w:proofErr w:type="spellEnd"/>
      <w:r>
        <w:rPr>
          <w:rFonts w:ascii="Arial" w:hAnsi="Arial" w:cs="Arial"/>
          <w:color w:val="000000" w:themeColor="text1"/>
          <w:sz w:val="20"/>
          <w:szCs w:val="20"/>
          <w:lang w:eastAsia="en-GB"/>
        </w:rPr>
        <w:t xml:space="preserve">, </w:t>
      </w:r>
      <w:proofErr w:type="spellStart"/>
      <w:r>
        <w:rPr>
          <w:rFonts w:ascii="Arial" w:hAnsi="Arial" w:cs="Arial"/>
          <w:color w:val="000000" w:themeColor="text1"/>
          <w:sz w:val="20"/>
          <w:szCs w:val="20"/>
          <w:lang w:eastAsia="en-GB"/>
        </w:rPr>
        <w:t>Intropolis</w:t>
      </w:r>
      <w:proofErr w:type="spellEnd"/>
      <w:r>
        <w:rPr>
          <w:rFonts w:ascii="Arial" w:hAnsi="Arial" w:cs="Arial"/>
          <w:color w:val="000000" w:themeColor="text1"/>
          <w:sz w:val="20"/>
          <w:szCs w:val="20"/>
          <w:lang w:eastAsia="en-GB"/>
        </w:rPr>
        <w:t xml:space="preserve"> and </w:t>
      </w:r>
      <w:proofErr w:type="spellStart"/>
      <w:r>
        <w:rPr>
          <w:rFonts w:ascii="Arial" w:hAnsi="Arial" w:cs="Arial"/>
          <w:color w:val="000000" w:themeColor="text1"/>
          <w:sz w:val="20"/>
          <w:szCs w:val="20"/>
          <w:lang w:eastAsia="en-GB"/>
        </w:rPr>
        <w:t>goDMC</w:t>
      </w:r>
      <w:proofErr w:type="spellEnd"/>
      <w:r>
        <w:rPr>
          <w:rFonts w:ascii="Arial" w:hAnsi="Arial" w:cs="Arial"/>
          <w:color w:val="000000" w:themeColor="text1"/>
          <w:sz w:val="20"/>
          <w:szCs w:val="20"/>
          <w:lang w:eastAsia="en-GB"/>
        </w:rPr>
        <w:t xml:space="preserve"> found little evidence for an effect on gene expression, regulation or </w:t>
      </w:r>
      <w:r w:rsidRPr="00905F37">
        <w:rPr>
          <w:rFonts w:ascii="Arial" w:hAnsi="Arial" w:cs="Arial"/>
          <w:color w:val="000000" w:themeColor="text1"/>
          <w:sz w:val="20"/>
          <w:szCs w:val="20"/>
          <w:lang w:eastAsia="en-GB"/>
        </w:rPr>
        <w:t xml:space="preserve">splicing. </w:t>
      </w:r>
      <w:r w:rsidRPr="002831D7">
        <w:rPr>
          <w:rFonts w:ascii="Arial" w:hAnsi="Arial" w:cs="Arial"/>
          <w:color w:val="000000"/>
          <w:sz w:val="20"/>
          <w:szCs w:val="20"/>
          <w:lang w:eastAsia="en-GB"/>
        </w:rPr>
        <w:t>Two variants in strong LD with rs34867104 (r</w:t>
      </w:r>
      <w:r w:rsidRPr="002831D7">
        <w:rPr>
          <w:rFonts w:ascii="Arial" w:hAnsi="Arial" w:cs="Arial"/>
          <w:color w:val="000000"/>
          <w:sz w:val="20"/>
          <w:szCs w:val="20"/>
          <w:vertAlign w:val="superscript"/>
          <w:lang w:eastAsia="en-GB"/>
        </w:rPr>
        <w:t>2</w:t>
      </w:r>
      <w:r w:rsidRPr="002831D7">
        <w:rPr>
          <w:rFonts w:ascii="Arial" w:hAnsi="Arial" w:cs="Arial"/>
          <w:color w:val="000000"/>
          <w:sz w:val="20"/>
          <w:szCs w:val="20"/>
          <w:lang w:eastAsia="en-GB"/>
        </w:rPr>
        <w:t>&gt;0.8) were expression quantitative trait loci (</w:t>
      </w:r>
      <w:proofErr w:type="spellStart"/>
      <w:r w:rsidRPr="002831D7">
        <w:rPr>
          <w:rFonts w:ascii="Arial" w:hAnsi="Arial" w:cs="Arial"/>
          <w:color w:val="000000"/>
          <w:sz w:val="20"/>
          <w:szCs w:val="20"/>
          <w:lang w:eastAsia="en-GB"/>
        </w:rPr>
        <w:t>eQTLs</w:t>
      </w:r>
      <w:proofErr w:type="spellEnd"/>
      <w:r w:rsidRPr="002831D7">
        <w:rPr>
          <w:rFonts w:ascii="Arial" w:hAnsi="Arial" w:cs="Arial"/>
          <w:color w:val="000000"/>
          <w:sz w:val="20"/>
          <w:szCs w:val="20"/>
          <w:lang w:eastAsia="en-GB"/>
        </w:rPr>
        <w:t xml:space="preserve">) for </w:t>
      </w:r>
      <w:r w:rsidRPr="002831D7">
        <w:rPr>
          <w:rFonts w:ascii="Arial" w:hAnsi="Arial" w:cs="Arial"/>
          <w:i/>
          <w:color w:val="000000"/>
          <w:sz w:val="20"/>
          <w:szCs w:val="20"/>
          <w:lang w:eastAsia="en-GB"/>
        </w:rPr>
        <w:t>TACR3</w:t>
      </w:r>
      <w:r w:rsidRPr="002831D7">
        <w:rPr>
          <w:rFonts w:ascii="Arial" w:hAnsi="Arial" w:cs="Arial"/>
          <w:color w:val="000000"/>
          <w:sz w:val="20"/>
          <w:szCs w:val="20"/>
          <w:lang w:eastAsia="en-GB"/>
        </w:rPr>
        <w:t xml:space="preserve"> in brain in </w:t>
      </w:r>
      <w:proofErr w:type="spellStart"/>
      <w:r w:rsidRPr="002831D7">
        <w:rPr>
          <w:rFonts w:ascii="Arial" w:hAnsi="Arial" w:cs="Arial"/>
          <w:color w:val="000000"/>
          <w:sz w:val="20"/>
          <w:szCs w:val="20"/>
          <w:lang w:eastAsia="en-GB"/>
        </w:rPr>
        <w:t>PsychENCODE</w:t>
      </w:r>
      <w:proofErr w:type="spellEnd"/>
      <w:r w:rsidRPr="002831D7">
        <w:rPr>
          <w:rFonts w:ascii="Arial" w:hAnsi="Arial" w:cs="Arial"/>
          <w:color w:val="000000"/>
          <w:sz w:val="20"/>
          <w:szCs w:val="20"/>
          <w:lang w:eastAsia="en-GB"/>
        </w:rPr>
        <w:t xml:space="preserve">; alleles raising </w:t>
      </w:r>
      <w:r w:rsidRPr="002831D7">
        <w:rPr>
          <w:rFonts w:ascii="Arial" w:hAnsi="Arial" w:cs="Arial"/>
          <w:i/>
          <w:color w:val="000000"/>
          <w:sz w:val="20"/>
          <w:szCs w:val="20"/>
          <w:lang w:eastAsia="en-GB"/>
        </w:rPr>
        <w:t>TACR3</w:t>
      </w:r>
      <w:r w:rsidRPr="002831D7">
        <w:rPr>
          <w:rFonts w:ascii="Arial" w:hAnsi="Arial" w:cs="Arial"/>
          <w:color w:val="000000"/>
          <w:sz w:val="20"/>
          <w:szCs w:val="20"/>
          <w:lang w:eastAsia="en-GB"/>
        </w:rPr>
        <w:t xml:space="preserve"> expression</w:t>
      </w:r>
      <w:r>
        <w:rPr>
          <w:rFonts w:ascii="Arial" w:hAnsi="Arial" w:cs="Arial"/>
          <w:color w:val="000000"/>
          <w:sz w:val="20"/>
          <w:szCs w:val="20"/>
          <w:lang w:eastAsia="en-GB"/>
        </w:rPr>
        <w:t xml:space="preserve"> </w:t>
      </w:r>
      <w:r w:rsidRPr="002831D7">
        <w:rPr>
          <w:rFonts w:ascii="Arial" w:hAnsi="Arial" w:cs="Arial"/>
          <w:color w:val="000000"/>
          <w:sz w:val="20"/>
          <w:szCs w:val="20"/>
          <w:lang w:eastAsia="en-GB"/>
        </w:rPr>
        <w:t>(FDR=3×</w:t>
      </w:r>
      <w:r w:rsidRPr="00B8223F">
        <w:rPr>
          <w:rFonts w:ascii="Arial" w:hAnsi="Arial" w:cs="Arial"/>
          <w:color w:val="000000"/>
          <w:sz w:val="20"/>
          <w:szCs w:val="20"/>
          <w:lang w:eastAsia="en-GB"/>
        </w:rPr>
        <w:t>10</w:t>
      </w:r>
      <w:r w:rsidRPr="00B8223F">
        <w:rPr>
          <w:rFonts w:ascii="Arial" w:hAnsi="Arial" w:cs="Arial"/>
          <w:color w:val="000000"/>
          <w:sz w:val="20"/>
          <w:szCs w:val="20"/>
          <w:vertAlign w:val="superscript"/>
          <w:lang w:eastAsia="en-GB"/>
        </w:rPr>
        <w:t>-2</w:t>
      </w:r>
      <w:r>
        <w:rPr>
          <w:rFonts w:ascii="Arial" w:hAnsi="Arial" w:cs="Arial"/>
          <w:color w:val="000000"/>
          <w:sz w:val="20"/>
          <w:szCs w:val="20"/>
          <w:lang w:eastAsia="en-GB"/>
        </w:rPr>
        <w:t xml:space="preserve">) </w:t>
      </w:r>
      <w:r w:rsidRPr="002831D7">
        <w:rPr>
          <w:rFonts w:ascii="Arial" w:hAnsi="Arial" w:cs="Arial"/>
          <w:color w:val="000000"/>
          <w:sz w:val="20"/>
          <w:szCs w:val="20"/>
          <w:lang w:eastAsia="en-GB"/>
        </w:rPr>
        <w:t xml:space="preserve">were associated with lower odds of </w:t>
      </w:r>
      <w:r>
        <w:rPr>
          <w:rFonts w:ascii="Arial" w:hAnsi="Arial" w:cs="Arial"/>
          <w:color w:val="000000"/>
          <w:sz w:val="20"/>
          <w:szCs w:val="20"/>
          <w:lang w:eastAsia="en-GB"/>
        </w:rPr>
        <w:t>VMS (P&lt;3</w:t>
      </w:r>
      <w:r w:rsidRPr="002831D7">
        <w:rPr>
          <w:rFonts w:ascii="Arial" w:hAnsi="Arial" w:cs="Arial"/>
          <w:color w:val="000000"/>
          <w:sz w:val="20"/>
          <w:szCs w:val="20"/>
          <w:lang w:eastAsia="en-GB"/>
        </w:rPr>
        <w:t>×</w:t>
      </w:r>
      <w:r w:rsidRPr="00B8223F">
        <w:rPr>
          <w:rFonts w:ascii="Arial" w:hAnsi="Arial" w:cs="Arial"/>
          <w:color w:val="000000"/>
          <w:sz w:val="20"/>
          <w:szCs w:val="20"/>
          <w:lang w:eastAsia="en-GB"/>
        </w:rPr>
        <w:t>10</w:t>
      </w:r>
      <w:r w:rsidRPr="00B8223F">
        <w:rPr>
          <w:rFonts w:ascii="Arial" w:hAnsi="Arial" w:cs="Arial"/>
          <w:color w:val="000000"/>
          <w:sz w:val="20"/>
          <w:szCs w:val="20"/>
          <w:vertAlign w:val="superscript"/>
          <w:lang w:eastAsia="en-GB"/>
        </w:rPr>
        <w:t>-2</w:t>
      </w:r>
      <w:r>
        <w:rPr>
          <w:rFonts w:ascii="Arial" w:hAnsi="Arial" w:cs="Arial"/>
          <w:color w:val="000000"/>
          <w:sz w:val="20"/>
          <w:szCs w:val="20"/>
          <w:vertAlign w:val="superscript"/>
          <w:lang w:eastAsia="en-GB"/>
        </w:rPr>
        <w:t>0</w:t>
      </w:r>
      <w:r w:rsidRPr="001C7081">
        <w:rPr>
          <w:rFonts w:ascii="Arial" w:hAnsi="Arial" w:cs="Arial"/>
          <w:color w:val="000000"/>
          <w:sz w:val="20"/>
          <w:szCs w:val="20"/>
          <w:lang w:eastAsia="en-GB"/>
        </w:rPr>
        <w:t>;</w:t>
      </w:r>
      <w:r>
        <w:rPr>
          <w:rFonts w:ascii="Arial" w:hAnsi="Arial" w:cs="Arial"/>
          <w:color w:val="000000"/>
          <w:sz w:val="20"/>
          <w:szCs w:val="20"/>
          <w:vertAlign w:val="superscript"/>
          <w:lang w:eastAsia="en-GB"/>
        </w:rPr>
        <w:t xml:space="preserve"> </w:t>
      </w:r>
      <w:r w:rsidRPr="00B8223F">
        <w:rPr>
          <w:rFonts w:ascii="Arial" w:hAnsi="Arial" w:cs="Arial"/>
          <w:color w:val="000000"/>
          <w:sz w:val="20"/>
          <w:szCs w:val="20"/>
          <w:lang w:eastAsia="en-GB"/>
        </w:rPr>
        <w:t xml:space="preserve">Supplementary Table </w:t>
      </w:r>
      <w:r w:rsidR="006E3AAE">
        <w:rPr>
          <w:rFonts w:ascii="Arial" w:hAnsi="Arial" w:cs="Arial"/>
          <w:color w:val="000000"/>
          <w:sz w:val="20"/>
          <w:szCs w:val="20"/>
          <w:lang w:eastAsia="en-GB"/>
        </w:rPr>
        <w:t>10</w:t>
      </w:r>
      <w:r w:rsidRPr="00B8223F">
        <w:rPr>
          <w:rFonts w:ascii="Arial" w:hAnsi="Arial" w:cs="Arial"/>
          <w:color w:val="000000"/>
          <w:sz w:val="20"/>
          <w:szCs w:val="20"/>
          <w:lang w:eastAsia="en-GB"/>
        </w:rPr>
        <w:t>), an</w:t>
      </w:r>
      <w:r w:rsidRPr="002831D7">
        <w:rPr>
          <w:rFonts w:ascii="Arial" w:hAnsi="Arial" w:cs="Arial"/>
          <w:color w:val="000000"/>
          <w:sz w:val="20"/>
          <w:szCs w:val="20"/>
          <w:lang w:eastAsia="en-GB"/>
        </w:rPr>
        <w:t xml:space="preserve"> apparently opposite effect to that expected from the clinical studies of NK3R antagonism. However, these variants were not the top </w:t>
      </w:r>
      <w:proofErr w:type="spellStart"/>
      <w:r w:rsidRPr="002831D7">
        <w:rPr>
          <w:rFonts w:ascii="Arial" w:hAnsi="Arial" w:cs="Arial"/>
          <w:color w:val="000000"/>
          <w:sz w:val="20"/>
          <w:szCs w:val="20"/>
          <w:lang w:eastAsia="en-GB"/>
        </w:rPr>
        <w:t>eQTL</w:t>
      </w:r>
      <w:proofErr w:type="spellEnd"/>
      <w:r w:rsidRPr="002831D7">
        <w:rPr>
          <w:rFonts w:ascii="Arial" w:hAnsi="Arial" w:cs="Arial"/>
          <w:color w:val="000000"/>
          <w:sz w:val="20"/>
          <w:szCs w:val="20"/>
          <w:lang w:eastAsia="en-GB"/>
        </w:rPr>
        <w:t xml:space="preserve"> for </w:t>
      </w:r>
      <w:r w:rsidRPr="002831D7">
        <w:rPr>
          <w:rFonts w:ascii="Arial" w:hAnsi="Arial" w:cs="Arial"/>
          <w:i/>
          <w:color w:val="000000"/>
          <w:sz w:val="20"/>
          <w:szCs w:val="20"/>
          <w:lang w:eastAsia="en-GB"/>
        </w:rPr>
        <w:t>TACR3</w:t>
      </w:r>
      <w:r w:rsidRPr="002831D7">
        <w:rPr>
          <w:rFonts w:ascii="Arial" w:hAnsi="Arial" w:cs="Arial"/>
          <w:color w:val="000000"/>
          <w:sz w:val="20"/>
          <w:szCs w:val="20"/>
          <w:lang w:eastAsia="en-GB"/>
        </w:rPr>
        <w:t xml:space="preserve"> in the region </w:t>
      </w:r>
      <w:r>
        <w:rPr>
          <w:rFonts w:ascii="Arial" w:hAnsi="Arial" w:cs="Arial"/>
          <w:color w:val="000000"/>
          <w:sz w:val="20"/>
          <w:szCs w:val="20"/>
          <w:lang w:eastAsia="en-GB"/>
        </w:rPr>
        <w:t>and t</w:t>
      </w:r>
      <w:r w:rsidRPr="001E29A5">
        <w:rPr>
          <w:rFonts w:ascii="Arial" w:hAnsi="Arial" w:cs="Arial"/>
          <w:color w:val="000000"/>
          <w:sz w:val="20"/>
          <w:szCs w:val="20"/>
          <w:lang w:eastAsia="en-GB"/>
        </w:rPr>
        <w:t xml:space="preserve">he strongest </w:t>
      </w:r>
      <w:proofErr w:type="spellStart"/>
      <w:r w:rsidRPr="001E29A5">
        <w:rPr>
          <w:rFonts w:ascii="Arial" w:hAnsi="Arial" w:cs="Arial"/>
          <w:color w:val="000000"/>
          <w:sz w:val="20"/>
          <w:szCs w:val="20"/>
          <w:lang w:eastAsia="en-GB"/>
        </w:rPr>
        <w:t>eQTL</w:t>
      </w:r>
      <w:proofErr w:type="spellEnd"/>
      <w:r w:rsidRPr="001E29A5">
        <w:rPr>
          <w:rFonts w:ascii="Arial" w:hAnsi="Arial" w:cs="Arial"/>
          <w:color w:val="000000"/>
          <w:sz w:val="20"/>
          <w:szCs w:val="20"/>
          <w:lang w:eastAsia="en-GB"/>
        </w:rPr>
        <w:t xml:space="preserve"> for </w:t>
      </w:r>
      <w:r w:rsidRPr="000C4C10">
        <w:rPr>
          <w:rFonts w:ascii="Arial" w:hAnsi="Arial" w:cs="Arial"/>
          <w:i/>
          <w:iCs/>
          <w:color w:val="000000"/>
          <w:sz w:val="20"/>
          <w:szCs w:val="20"/>
          <w:lang w:eastAsia="en-GB"/>
        </w:rPr>
        <w:t>TACR3</w:t>
      </w:r>
      <w:r w:rsidRPr="001E29A5">
        <w:rPr>
          <w:rFonts w:ascii="Arial" w:hAnsi="Arial" w:cs="Arial"/>
          <w:color w:val="000000"/>
          <w:sz w:val="20"/>
          <w:szCs w:val="20"/>
          <w:lang w:eastAsia="en-GB"/>
        </w:rPr>
        <w:t xml:space="preserve"> in brain (rs3846440, chr4:104840863, </w:t>
      </w:r>
      <w:r w:rsidRPr="002831D7">
        <w:rPr>
          <w:rFonts w:ascii="Arial" w:hAnsi="Arial" w:cs="Arial"/>
          <w:color w:val="000000"/>
          <w:sz w:val="20"/>
          <w:szCs w:val="20"/>
          <w:lang w:eastAsia="en-GB"/>
        </w:rPr>
        <w:t>FDR=8×10</w:t>
      </w:r>
      <w:r w:rsidRPr="002831D7">
        <w:rPr>
          <w:rFonts w:ascii="Arial" w:hAnsi="Arial" w:cs="Arial"/>
          <w:color w:val="000000"/>
          <w:sz w:val="20"/>
          <w:szCs w:val="20"/>
          <w:vertAlign w:val="superscript"/>
          <w:lang w:eastAsia="en-GB"/>
        </w:rPr>
        <w:t>-24</w:t>
      </w:r>
      <w:r w:rsidRPr="001E29A5">
        <w:rPr>
          <w:rFonts w:ascii="Arial" w:hAnsi="Arial" w:cs="Arial"/>
          <w:color w:val="000000"/>
          <w:sz w:val="20"/>
          <w:szCs w:val="20"/>
          <w:lang w:eastAsia="en-GB"/>
        </w:rPr>
        <w:t xml:space="preserve">) was only weakly correlated with </w:t>
      </w:r>
      <w:r>
        <w:rPr>
          <w:rFonts w:ascii="Arial" w:hAnsi="Arial" w:cs="Arial"/>
          <w:color w:val="000000"/>
          <w:sz w:val="20"/>
          <w:szCs w:val="20"/>
          <w:lang w:eastAsia="en-GB"/>
        </w:rPr>
        <w:t xml:space="preserve">the lead GWAS signal for VMS </w:t>
      </w:r>
      <w:r w:rsidRPr="001E29A5">
        <w:rPr>
          <w:rFonts w:ascii="Arial" w:hAnsi="Arial" w:cs="Arial"/>
          <w:color w:val="000000"/>
          <w:sz w:val="20"/>
          <w:szCs w:val="20"/>
          <w:lang w:eastAsia="en-GB"/>
        </w:rPr>
        <w:t>(LD r</w:t>
      </w:r>
      <w:r w:rsidRPr="005F5224">
        <w:rPr>
          <w:rFonts w:ascii="Arial" w:hAnsi="Arial" w:cs="Arial"/>
          <w:color w:val="000000"/>
          <w:sz w:val="20"/>
          <w:szCs w:val="20"/>
          <w:vertAlign w:val="superscript"/>
          <w:lang w:eastAsia="en-GB"/>
        </w:rPr>
        <w:t>2</w:t>
      </w:r>
      <w:r w:rsidRPr="001E29A5">
        <w:rPr>
          <w:rFonts w:ascii="Arial" w:hAnsi="Arial" w:cs="Arial"/>
          <w:color w:val="000000"/>
          <w:sz w:val="20"/>
          <w:szCs w:val="20"/>
          <w:lang w:eastAsia="en-GB"/>
        </w:rPr>
        <w:t>&lt;0.01</w:t>
      </w:r>
      <w:r>
        <w:rPr>
          <w:rFonts w:ascii="Arial" w:hAnsi="Arial" w:cs="Arial"/>
          <w:color w:val="000000"/>
          <w:sz w:val="20"/>
          <w:szCs w:val="20"/>
          <w:lang w:eastAsia="en-GB"/>
        </w:rPr>
        <w:t xml:space="preserve"> with </w:t>
      </w:r>
      <w:r w:rsidRPr="001E29A5">
        <w:rPr>
          <w:rFonts w:ascii="Arial" w:hAnsi="Arial" w:cs="Arial"/>
          <w:color w:val="000000"/>
          <w:sz w:val="20"/>
          <w:szCs w:val="20"/>
          <w:lang w:eastAsia="en-GB"/>
        </w:rPr>
        <w:t>rs34867104)</w:t>
      </w:r>
      <w:r>
        <w:rPr>
          <w:rFonts w:ascii="Arial" w:hAnsi="Arial" w:cs="Arial"/>
          <w:color w:val="000000"/>
          <w:sz w:val="20"/>
          <w:szCs w:val="20"/>
          <w:lang w:eastAsia="en-GB"/>
        </w:rPr>
        <w:t xml:space="preserve">, </w:t>
      </w:r>
      <w:r w:rsidRPr="001E29A5">
        <w:rPr>
          <w:rFonts w:ascii="Arial" w:hAnsi="Arial" w:cs="Arial"/>
          <w:color w:val="000000"/>
          <w:sz w:val="20"/>
          <w:szCs w:val="20"/>
          <w:lang w:eastAsia="en-GB"/>
        </w:rPr>
        <w:t>and is likely to represent a distinct causal variant for gene expression</w:t>
      </w:r>
      <w:r>
        <w:rPr>
          <w:rFonts w:ascii="Arial" w:hAnsi="Arial" w:cs="Arial"/>
          <w:color w:val="000000"/>
          <w:sz w:val="20"/>
          <w:szCs w:val="20"/>
          <w:lang w:eastAsia="en-GB"/>
        </w:rPr>
        <w:t xml:space="preserve">. </w:t>
      </w:r>
      <w:r w:rsidR="001E29A5" w:rsidRPr="001E29A5">
        <w:rPr>
          <w:rFonts w:ascii="Arial" w:hAnsi="Arial" w:cs="Arial"/>
          <w:color w:val="000000"/>
          <w:sz w:val="20"/>
          <w:szCs w:val="20"/>
          <w:lang w:eastAsia="en-GB"/>
        </w:rPr>
        <w:t xml:space="preserve">The VMS lowering allele of </w:t>
      </w:r>
      <w:r w:rsidR="008B5493">
        <w:rPr>
          <w:rFonts w:ascii="Arial" w:hAnsi="Arial" w:cs="Arial"/>
          <w:color w:val="000000"/>
          <w:sz w:val="20"/>
          <w:szCs w:val="20"/>
          <w:lang w:eastAsia="en-GB"/>
        </w:rPr>
        <w:t xml:space="preserve">the </w:t>
      </w:r>
      <w:r w:rsidR="003112DF">
        <w:rPr>
          <w:rFonts w:ascii="Arial" w:hAnsi="Arial" w:cs="Arial"/>
          <w:color w:val="000000"/>
          <w:sz w:val="20"/>
          <w:szCs w:val="20"/>
          <w:lang w:eastAsia="en-GB"/>
        </w:rPr>
        <w:t>lead variant for VMS (</w:t>
      </w:r>
      <w:r w:rsidR="003112DF" w:rsidRPr="002831D7">
        <w:rPr>
          <w:rFonts w:ascii="Arial" w:hAnsi="Arial" w:cs="Arial"/>
          <w:color w:val="000000"/>
          <w:sz w:val="20"/>
          <w:szCs w:val="20"/>
          <w:lang w:eastAsia="en-GB"/>
        </w:rPr>
        <w:t>rs34867104</w:t>
      </w:r>
      <w:r w:rsidR="003112DF">
        <w:rPr>
          <w:rFonts w:ascii="Arial" w:hAnsi="Arial" w:cs="Arial"/>
          <w:color w:val="000000"/>
          <w:sz w:val="20"/>
          <w:szCs w:val="20"/>
          <w:lang w:eastAsia="en-GB"/>
        </w:rPr>
        <w:t xml:space="preserve">) </w:t>
      </w:r>
      <w:r w:rsidR="001E29A5" w:rsidRPr="001E29A5">
        <w:rPr>
          <w:rFonts w:ascii="Arial" w:hAnsi="Arial" w:cs="Arial"/>
          <w:color w:val="000000"/>
          <w:sz w:val="20"/>
          <w:szCs w:val="20"/>
          <w:lang w:eastAsia="en-GB"/>
        </w:rPr>
        <w:t xml:space="preserve">was associated with lower levels of methylation at a probe overlapping the promoter region of </w:t>
      </w:r>
      <w:r w:rsidR="001E29A5" w:rsidRPr="008B5493">
        <w:rPr>
          <w:rFonts w:ascii="Arial" w:hAnsi="Arial" w:cs="Arial"/>
          <w:i/>
          <w:iCs/>
          <w:color w:val="000000"/>
          <w:sz w:val="20"/>
          <w:szCs w:val="20"/>
          <w:lang w:eastAsia="en-GB"/>
        </w:rPr>
        <w:t>TACR3</w:t>
      </w:r>
      <w:r w:rsidR="001E29A5" w:rsidRPr="001E29A5">
        <w:rPr>
          <w:rFonts w:ascii="Arial" w:hAnsi="Arial" w:cs="Arial"/>
          <w:color w:val="000000"/>
          <w:sz w:val="20"/>
          <w:szCs w:val="20"/>
          <w:lang w:eastAsia="en-GB"/>
        </w:rPr>
        <w:t xml:space="preserve"> (P=2×10</w:t>
      </w:r>
      <w:r w:rsidR="001E29A5" w:rsidRPr="008B5493">
        <w:rPr>
          <w:rFonts w:ascii="Arial" w:hAnsi="Arial" w:cs="Arial"/>
          <w:color w:val="000000"/>
          <w:sz w:val="20"/>
          <w:szCs w:val="20"/>
          <w:vertAlign w:val="superscript"/>
          <w:lang w:eastAsia="en-GB"/>
        </w:rPr>
        <w:t>-118</w:t>
      </w:r>
      <w:r w:rsidR="001E29A5" w:rsidRPr="001E29A5">
        <w:rPr>
          <w:rFonts w:ascii="Arial" w:hAnsi="Arial" w:cs="Arial"/>
          <w:color w:val="000000"/>
          <w:sz w:val="20"/>
          <w:szCs w:val="20"/>
          <w:lang w:eastAsia="en-GB"/>
        </w:rPr>
        <w:t xml:space="preserve">) </w:t>
      </w:r>
      <w:r w:rsidR="003112DF">
        <w:rPr>
          <w:rFonts w:ascii="Arial" w:hAnsi="Arial" w:cs="Arial"/>
          <w:color w:val="000000"/>
          <w:sz w:val="20"/>
          <w:szCs w:val="20"/>
          <w:lang w:eastAsia="en-GB"/>
        </w:rPr>
        <w:t xml:space="preserve">in </w:t>
      </w:r>
      <w:proofErr w:type="spellStart"/>
      <w:r w:rsidR="003112DF">
        <w:rPr>
          <w:rFonts w:ascii="Arial" w:hAnsi="Arial" w:cs="Arial"/>
          <w:color w:val="000000"/>
          <w:sz w:val="20"/>
          <w:szCs w:val="20"/>
          <w:lang w:eastAsia="en-GB"/>
        </w:rPr>
        <w:t>goDMC</w:t>
      </w:r>
      <w:proofErr w:type="spellEnd"/>
      <w:r w:rsidR="003112DF">
        <w:rPr>
          <w:rFonts w:ascii="Arial" w:hAnsi="Arial" w:cs="Arial"/>
          <w:color w:val="000000"/>
          <w:sz w:val="20"/>
          <w:szCs w:val="20"/>
          <w:lang w:eastAsia="en-GB"/>
        </w:rPr>
        <w:t xml:space="preserve"> </w:t>
      </w:r>
      <w:r w:rsidR="001E29A5" w:rsidRPr="001E29A5">
        <w:rPr>
          <w:rFonts w:ascii="Arial" w:hAnsi="Arial" w:cs="Arial"/>
          <w:color w:val="000000"/>
          <w:sz w:val="20"/>
          <w:szCs w:val="20"/>
          <w:lang w:eastAsia="en-GB"/>
        </w:rPr>
        <w:t>suggesting higher expression</w:t>
      </w:r>
      <w:r w:rsidR="00C0068E">
        <w:rPr>
          <w:rFonts w:ascii="Arial" w:hAnsi="Arial" w:cs="Arial"/>
          <w:color w:val="000000"/>
          <w:sz w:val="20"/>
          <w:szCs w:val="20"/>
          <w:lang w:eastAsia="en-GB"/>
        </w:rPr>
        <w:t>, though this was not the top variant associated with methylation of this probe (</w:t>
      </w:r>
      <w:r w:rsidR="00540477">
        <w:rPr>
          <w:rFonts w:ascii="Arial" w:hAnsi="Arial" w:cs="Arial"/>
          <w:color w:val="000000"/>
          <w:sz w:val="20"/>
          <w:szCs w:val="20"/>
          <w:lang w:eastAsia="en-GB"/>
        </w:rPr>
        <w:t xml:space="preserve">top variant </w:t>
      </w:r>
      <w:r w:rsidR="00C0068E">
        <w:rPr>
          <w:rFonts w:ascii="Arial" w:hAnsi="Arial" w:cs="Arial"/>
          <w:color w:val="000000"/>
          <w:sz w:val="20"/>
          <w:szCs w:val="20"/>
          <w:lang w:eastAsia="en-GB"/>
        </w:rPr>
        <w:t>P&lt;1</w:t>
      </w:r>
      <w:r w:rsidR="00C0068E" w:rsidRPr="001E29A5">
        <w:rPr>
          <w:rFonts w:ascii="Arial" w:hAnsi="Arial" w:cs="Arial"/>
          <w:color w:val="000000"/>
          <w:sz w:val="20"/>
          <w:szCs w:val="20"/>
          <w:lang w:eastAsia="en-GB"/>
        </w:rPr>
        <w:t>×10</w:t>
      </w:r>
      <w:r w:rsidR="00C0068E" w:rsidRPr="008B5493">
        <w:rPr>
          <w:rFonts w:ascii="Arial" w:hAnsi="Arial" w:cs="Arial"/>
          <w:color w:val="000000"/>
          <w:sz w:val="20"/>
          <w:szCs w:val="20"/>
          <w:vertAlign w:val="superscript"/>
          <w:lang w:eastAsia="en-GB"/>
        </w:rPr>
        <w:t>-</w:t>
      </w:r>
      <w:r w:rsidR="006E5198">
        <w:rPr>
          <w:rFonts w:ascii="Arial" w:hAnsi="Arial" w:cs="Arial"/>
          <w:color w:val="000000"/>
          <w:sz w:val="20"/>
          <w:szCs w:val="20"/>
          <w:vertAlign w:val="superscript"/>
          <w:lang w:eastAsia="en-GB"/>
        </w:rPr>
        <w:t>300</w:t>
      </w:r>
      <w:r w:rsidR="006E5198">
        <w:rPr>
          <w:rFonts w:ascii="Arial" w:hAnsi="Arial" w:cs="Arial"/>
          <w:color w:val="000000"/>
          <w:sz w:val="20"/>
          <w:szCs w:val="20"/>
          <w:lang w:eastAsia="en-GB"/>
        </w:rPr>
        <w:t>).</w:t>
      </w:r>
      <w:r w:rsidR="001E29A5" w:rsidRPr="001E29A5">
        <w:rPr>
          <w:rFonts w:ascii="Arial" w:hAnsi="Arial" w:cs="Arial"/>
          <w:color w:val="000000"/>
          <w:sz w:val="20"/>
          <w:szCs w:val="20"/>
          <w:lang w:eastAsia="en-GB"/>
        </w:rPr>
        <w:t xml:space="preserve"> The contradictory </w:t>
      </w:r>
      <w:r w:rsidR="006E5198">
        <w:rPr>
          <w:rFonts w:ascii="Arial" w:hAnsi="Arial" w:cs="Arial"/>
          <w:color w:val="000000"/>
          <w:sz w:val="20"/>
          <w:szCs w:val="20"/>
          <w:lang w:eastAsia="en-GB"/>
        </w:rPr>
        <w:t xml:space="preserve">expression, </w:t>
      </w:r>
      <w:r w:rsidR="001E29A5" w:rsidRPr="001E29A5">
        <w:rPr>
          <w:rFonts w:ascii="Arial" w:hAnsi="Arial" w:cs="Arial"/>
          <w:color w:val="000000"/>
          <w:sz w:val="20"/>
          <w:szCs w:val="20"/>
          <w:lang w:eastAsia="en-GB"/>
        </w:rPr>
        <w:t>methylation and clinical study evidence suggests a complex biological mechanism resulting in VMS.</w:t>
      </w:r>
    </w:p>
    <w:p w14:paraId="7550B719" w14:textId="5A3D1AE7" w:rsidR="003252F9" w:rsidRPr="00520E1F" w:rsidRDefault="003252F9" w:rsidP="00520E1F">
      <w:pPr>
        <w:spacing w:before="240" w:line="480" w:lineRule="auto"/>
        <w:rPr>
          <w:rFonts w:ascii="Arial" w:hAnsi="Arial" w:cs="Arial"/>
          <w:color w:val="000000"/>
          <w:sz w:val="20"/>
          <w:szCs w:val="20"/>
          <w:lang w:eastAsia="en-GB"/>
        </w:rPr>
      </w:pPr>
      <w:r w:rsidRPr="00876F3C">
        <w:rPr>
          <w:rFonts w:ascii="Arial" w:hAnsi="Arial" w:cs="Arial"/>
          <w:b/>
          <w:bCs/>
          <w:color w:val="000000"/>
          <w:sz w:val="20"/>
          <w:szCs w:val="20"/>
          <w:lang w:eastAsia="en-GB"/>
        </w:rPr>
        <w:t xml:space="preserve">Genome-wide analyses of HRT phenotypes </w:t>
      </w:r>
    </w:p>
    <w:p w14:paraId="348D20E2" w14:textId="2E8F15DF" w:rsidR="003252F9" w:rsidRPr="002831D7" w:rsidRDefault="003252F9" w:rsidP="00663E1C">
      <w:pPr>
        <w:spacing w:afterLines="120" w:after="288" w:line="480" w:lineRule="auto"/>
        <w:rPr>
          <w:rFonts w:ascii="Arial" w:hAnsi="Arial" w:cs="Arial"/>
          <w:sz w:val="20"/>
          <w:szCs w:val="20"/>
        </w:rPr>
      </w:pPr>
      <w:r w:rsidRPr="002831D7">
        <w:rPr>
          <w:rFonts w:ascii="Arial" w:hAnsi="Arial" w:cs="Arial"/>
          <w:sz w:val="20"/>
          <w:szCs w:val="20"/>
        </w:rPr>
        <w:t>We carried out genome-wide analyses of HRT use in UK Biobank as a proxy phenotype for VMS</w:t>
      </w:r>
      <w:r w:rsidR="009816FF">
        <w:rPr>
          <w:rFonts w:ascii="Arial" w:hAnsi="Arial" w:cs="Arial"/>
          <w:sz w:val="20"/>
          <w:szCs w:val="20"/>
        </w:rPr>
        <w:t xml:space="preserve"> </w:t>
      </w:r>
      <w:r w:rsidR="009816FF" w:rsidRPr="002831D7">
        <w:rPr>
          <w:rFonts w:ascii="Arial" w:hAnsi="Arial" w:cs="Arial"/>
          <w:sz w:val="20"/>
          <w:szCs w:val="20"/>
        </w:rPr>
        <w:t>(</w:t>
      </w:r>
      <w:r w:rsidR="009816FF">
        <w:rPr>
          <w:rFonts w:ascii="Arial" w:hAnsi="Arial" w:cs="Arial"/>
          <w:sz w:val="20"/>
          <w:szCs w:val="20"/>
        </w:rPr>
        <w:t>Supplementary Figure 2</w:t>
      </w:r>
      <w:r w:rsidR="009816FF" w:rsidRPr="002831D7">
        <w:rPr>
          <w:rFonts w:ascii="Arial" w:hAnsi="Arial" w:cs="Arial"/>
          <w:sz w:val="20"/>
          <w:szCs w:val="20"/>
        </w:rPr>
        <w:t>)</w:t>
      </w:r>
      <w:r w:rsidRPr="002831D7">
        <w:rPr>
          <w:rFonts w:ascii="Arial" w:hAnsi="Arial" w:cs="Arial"/>
          <w:sz w:val="20"/>
          <w:szCs w:val="20"/>
        </w:rPr>
        <w:t xml:space="preserve">. Our GWAS included up to 153,152 women for the binary phenotype “Ever taken HRT”, derived to include postmenopausal women only (Supplementary Methods and Supplementary Table </w:t>
      </w:r>
      <w:r w:rsidR="00615833">
        <w:rPr>
          <w:rFonts w:ascii="Arial" w:hAnsi="Arial" w:cs="Arial"/>
          <w:sz w:val="20"/>
          <w:szCs w:val="20"/>
        </w:rPr>
        <w:t>2</w:t>
      </w:r>
      <w:r w:rsidRPr="002831D7">
        <w:rPr>
          <w:rFonts w:ascii="Arial" w:hAnsi="Arial" w:cs="Arial"/>
          <w:sz w:val="20"/>
          <w:szCs w:val="20"/>
        </w:rPr>
        <w:t>). In addition, we analysed the quantitative traits  “Age started HRT”, “Age ended HRT” and “Time taken HRT”. In total we observed 21 signal−trait pairs at P&lt;</w:t>
      </w:r>
      <w:r w:rsidRPr="002831D7">
        <w:rPr>
          <w:rFonts w:ascii="Arial" w:hAnsi="Arial" w:cs="Arial"/>
          <w:color w:val="000000"/>
          <w:sz w:val="20"/>
          <w:szCs w:val="20"/>
          <w:lang w:eastAsia="en-GB"/>
        </w:rPr>
        <w:t>5×10</w:t>
      </w:r>
      <w:r w:rsidRPr="002831D7">
        <w:rPr>
          <w:rFonts w:ascii="Arial" w:hAnsi="Arial" w:cs="Arial"/>
          <w:color w:val="000000"/>
          <w:sz w:val="20"/>
          <w:szCs w:val="20"/>
          <w:vertAlign w:val="superscript"/>
          <w:lang w:eastAsia="en-GB"/>
        </w:rPr>
        <w:t>-8</w:t>
      </w:r>
      <w:r w:rsidRPr="002831D7">
        <w:rPr>
          <w:rFonts w:ascii="Arial" w:hAnsi="Arial" w:cs="Arial"/>
          <w:color w:val="000000"/>
          <w:sz w:val="20"/>
          <w:szCs w:val="20"/>
          <w:lang w:eastAsia="en-GB"/>
        </w:rPr>
        <w:t xml:space="preserve"> </w:t>
      </w:r>
      <w:r w:rsidRPr="002831D7">
        <w:rPr>
          <w:rFonts w:ascii="Arial" w:hAnsi="Arial" w:cs="Arial"/>
          <w:sz w:val="20"/>
          <w:szCs w:val="20"/>
        </w:rPr>
        <w:t xml:space="preserve">across the four phenotypes that following confirmation by Fisher’s exact test (binary traits; Supplementary Methods), resolved to 15 independent genetic signals across phenotypes on the basis of distance and linkage disequilibrium </w:t>
      </w:r>
      <w:r w:rsidR="009816FF">
        <w:rPr>
          <w:rFonts w:ascii="Arial" w:hAnsi="Arial" w:cs="Arial"/>
          <w:sz w:val="20"/>
          <w:szCs w:val="20"/>
        </w:rPr>
        <w:t>(</w:t>
      </w:r>
      <w:r w:rsidR="009816FF" w:rsidRPr="007A5251">
        <w:rPr>
          <w:rFonts w:ascii="Arial" w:hAnsi="Arial" w:cs="Arial"/>
          <w:color w:val="000000" w:themeColor="text1"/>
          <w:sz w:val="20"/>
          <w:szCs w:val="20"/>
          <w:lang w:eastAsia="en-GB"/>
        </w:rPr>
        <w:t xml:space="preserve">Supplementary Table </w:t>
      </w:r>
      <w:r w:rsidR="001F64D4">
        <w:rPr>
          <w:rFonts w:ascii="Arial" w:hAnsi="Arial" w:cs="Arial"/>
          <w:color w:val="000000" w:themeColor="text1"/>
          <w:sz w:val="20"/>
          <w:szCs w:val="20"/>
          <w:lang w:eastAsia="en-GB"/>
        </w:rPr>
        <w:t>7</w:t>
      </w:r>
      <w:r w:rsidR="009816FF">
        <w:rPr>
          <w:rFonts w:ascii="Arial" w:hAnsi="Arial" w:cs="Arial"/>
          <w:color w:val="000000" w:themeColor="text1"/>
          <w:sz w:val="20"/>
          <w:szCs w:val="20"/>
          <w:lang w:eastAsia="en-GB"/>
        </w:rPr>
        <w:t>)</w:t>
      </w:r>
      <w:r w:rsidRPr="002831D7">
        <w:rPr>
          <w:rFonts w:ascii="Arial" w:hAnsi="Arial" w:cs="Arial"/>
          <w:sz w:val="20"/>
          <w:szCs w:val="20"/>
        </w:rPr>
        <w:t>.</w:t>
      </w:r>
    </w:p>
    <w:p w14:paraId="7B8F9082" w14:textId="4DA7B866" w:rsidR="00964969" w:rsidRDefault="00964969" w:rsidP="00952B6C">
      <w:pPr>
        <w:spacing w:line="480" w:lineRule="auto"/>
        <w:rPr>
          <w:rFonts w:ascii="Arial" w:hAnsi="Arial" w:cs="Arial"/>
          <w:sz w:val="20"/>
          <w:szCs w:val="20"/>
        </w:rPr>
      </w:pPr>
    </w:p>
    <w:p w14:paraId="6D9AFB22" w14:textId="11E39FB4" w:rsidR="00964969" w:rsidRPr="00876F3C" w:rsidRDefault="00964969" w:rsidP="00952B6C">
      <w:pPr>
        <w:spacing w:line="480" w:lineRule="auto"/>
        <w:rPr>
          <w:rFonts w:ascii="Arial" w:hAnsi="Arial" w:cs="Arial"/>
          <w:b/>
          <w:bCs/>
          <w:sz w:val="20"/>
          <w:szCs w:val="20"/>
        </w:rPr>
      </w:pPr>
      <w:r w:rsidRPr="00876F3C">
        <w:rPr>
          <w:rFonts w:ascii="Arial" w:hAnsi="Arial" w:cs="Arial"/>
          <w:b/>
          <w:bCs/>
          <w:sz w:val="20"/>
          <w:szCs w:val="20"/>
        </w:rPr>
        <w:lastRenderedPageBreak/>
        <w:t>References</w:t>
      </w:r>
    </w:p>
    <w:p w14:paraId="17746FFA" w14:textId="087EF89B" w:rsidR="00520E1F" w:rsidRPr="00520E1F" w:rsidRDefault="00520E1F" w:rsidP="004A1203">
      <w:pPr>
        <w:pStyle w:val="Bibliography"/>
        <w:spacing w:line="480" w:lineRule="auto"/>
        <w:rPr>
          <w:rFonts w:ascii="Arial" w:hAnsi="Arial" w:cs="Arial"/>
          <w:sz w:val="20"/>
        </w:rPr>
      </w:pPr>
      <w:r w:rsidRPr="00520E1F">
        <w:rPr>
          <w:rFonts w:ascii="Arial" w:hAnsi="Arial" w:cs="Arial"/>
          <w:sz w:val="20"/>
        </w:rPr>
        <w:t>1.</w:t>
      </w:r>
      <w:r w:rsidRPr="00520E1F">
        <w:rPr>
          <w:rFonts w:ascii="Arial" w:hAnsi="Arial" w:cs="Arial"/>
          <w:sz w:val="20"/>
        </w:rPr>
        <w:tab/>
        <w:t xml:space="preserve">Szustakowski JD, Balasubramanian S, Kvikstad E, Khalid S, Bronson PG, Sasson A, et al. Advancing human genetics research and drug discovery through exome sequencing of the UK Biobank. Nat Genet. 2021;53(7):942–8. </w:t>
      </w:r>
    </w:p>
    <w:p w14:paraId="68F87E7E" w14:textId="77777777" w:rsidR="00520E1F" w:rsidRPr="00520E1F" w:rsidRDefault="00520E1F" w:rsidP="004A1203">
      <w:pPr>
        <w:pStyle w:val="Bibliography"/>
        <w:spacing w:line="480" w:lineRule="auto"/>
        <w:rPr>
          <w:rFonts w:ascii="Arial" w:hAnsi="Arial" w:cs="Arial"/>
          <w:sz w:val="20"/>
        </w:rPr>
      </w:pPr>
      <w:r w:rsidRPr="00520E1F">
        <w:rPr>
          <w:rFonts w:ascii="Arial" w:hAnsi="Arial" w:cs="Arial"/>
          <w:sz w:val="20"/>
        </w:rPr>
        <w:t>2.</w:t>
      </w:r>
      <w:r w:rsidRPr="00520E1F">
        <w:rPr>
          <w:rFonts w:ascii="Arial" w:hAnsi="Arial" w:cs="Arial"/>
          <w:sz w:val="20"/>
        </w:rPr>
        <w:tab/>
        <w:t xml:space="preserve">McLaren W, Gil L, Hunt SE, Riat HS, Ritchie GRS, Thormann A, et al. The Ensembl Variant Effect Predictor. Genome Biol. 2016;17(1):1–14. </w:t>
      </w:r>
    </w:p>
    <w:p w14:paraId="647267B3" w14:textId="759C4E91" w:rsidR="00964969" w:rsidRPr="008E625E" w:rsidRDefault="00964969" w:rsidP="004A1203">
      <w:pPr>
        <w:widowControl w:val="0"/>
        <w:autoSpaceDE w:val="0"/>
        <w:autoSpaceDN w:val="0"/>
        <w:adjustRightInd w:val="0"/>
        <w:spacing w:line="480" w:lineRule="auto"/>
        <w:rPr>
          <w:rFonts w:ascii="Arial" w:hAnsi="Arial" w:cs="Arial"/>
          <w:b/>
          <w:bCs/>
          <w:color w:val="000000"/>
          <w:sz w:val="20"/>
          <w:szCs w:val="20"/>
          <w:lang w:eastAsia="en-GB"/>
        </w:rPr>
      </w:pPr>
    </w:p>
    <w:p w14:paraId="6B87B857" w14:textId="794CDE07" w:rsidR="00C02BD4" w:rsidRPr="001D268E" w:rsidRDefault="00584592" w:rsidP="00663E1C">
      <w:pPr>
        <w:spacing w:line="480" w:lineRule="auto"/>
        <w:rPr>
          <w:rFonts w:ascii="Arial" w:hAnsi="Arial" w:cs="Arial"/>
          <w:b/>
          <w:sz w:val="22"/>
          <w:szCs w:val="22"/>
        </w:rPr>
      </w:pPr>
      <w:r>
        <w:rPr>
          <w:rFonts w:ascii="Arial" w:hAnsi="Arial" w:cs="Arial"/>
          <w:i/>
          <w:color w:val="000000"/>
          <w:sz w:val="20"/>
          <w:szCs w:val="20"/>
          <w:lang w:eastAsia="en-GB"/>
        </w:rPr>
        <w:br w:type="page"/>
      </w:r>
      <w:r w:rsidR="00C02BD4" w:rsidRPr="001D268E">
        <w:rPr>
          <w:rFonts w:ascii="Arial" w:hAnsi="Arial" w:cs="Arial"/>
          <w:b/>
          <w:sz w:val="22"/>
          <w:szCs w:val="22"/>
        </w:rPr>
        <w:lastRenderedPageBreak/>
        <w:t>Supplementa</w:t>
      </w:r>
      <w:r w:rsidR="007326F0" w:rsidRPr="001D268E">
        <w:rPr>
          <w:rFonts w:ascii="Arial" w:hAnsi="Arial" w:cs="Arial"/>
          <w:b/>
          <w:sz w:val="22"/>
          <w:szCs w:val="22"/>
        </w:rPr>
        <w:t>ry</w:t>
      </w:r>
      <w:r w:rsidR="00C02BD4" w:rsidRPr="001D268E">
        <w:rPr>
          <w:rFonts w:ascii="Arial" w:hAnsi="Arial" w:cs="Arial"/>
          <w:b/>
          <w:sz w:val="22"/>
          <w:szCs w:val="22"/>
        </w:rPr>
        <w:t xml:space="preserve"> Figures</w:t>
      </w:r>
    </w:p>
    <w:p w14:paraId="4D1C6EAA" w14:textId="38B2F1D2" w:rsidR="008E625E" w:rsidRDefault="00CB0743" w:rsidP="00663E1C">
      <w:pPr>
        <w:spacing w:after="0" w:line="480" w:lineRule="auto"/>
        <w:rPr>
          <w:rFonts w:ascii="Arial" w:hAnsi="Arial" w:cs="Arial"/>
          <w:b/>
          <w:sz w:val="20"/>
          <w:szCs w:val="20"/>
        </w:rPr>
      </w:pPr>
      <w:r>
        <w:rPr>
          <w:rFonts w:ascii="Arial" w:hAnsi="Arial" w:cs="Arial"/>
          <w:b/>
          <w:sz w:val="20"/>
          <w:szCs w:val="20"/>
        </w:rPr>
        <w:t xml:space="preserve">Supplementary </w:t>
      </w:r>
      <w:r w:rsidR="008E625E">
        <w:rPr>
          <w:rFonts w:ascii="Arial" w:hAnsi="Arial" w:cs="Arial"/>
          <w:b/>
          <w:sz w:val="20"/>
          <w:szCs w:val="20"/>
        </w:rPr>
        <w:t xml:space="preserve">Figure 1. </w:t>
      </w:r>
      <w:r>
        <w:rPr>
          <w:rFonts w:ascii="Arial" w:hAnsi="Arial" w:cs="Arial"/>
          <w:b/>
          <w:sz w:val="20"/>
          <w:szCs w:val="20"/>
        </w:rPr>
        <w:t>Quantile-quantile</w:t>
      </w:r>
      <w:r w:rsidR="008E625E">
        <w:rPr>
          <w:rFonts w:ascii="Arial" w:hAnsi="Arial" w:cs="Arial"/>
          <w:b/>
          <w:sz w:val="20"/>
          <w:szCs w:val="20"/>
        </w:rPr>
        <w:t xml:space="preserve"> and Manhattan plot</w:t>
      </w:r>
      <w:r w:rsidR="008D547B">
        <w:rPr>
          <w:rFonts w:ascii="Arial" w:hAnsi="Arial" w:cs="Arial"/>
          <w:b/>
          <w:sz w:val="20"/>
          <w:szCs w:val="20"/>
        </w:rPr>
        <w:t>s</w:t>
      </w:r>
      <w:r w:rsidR="008E625E">
        <w:rPr>
          <w:rFonts w:ascii="Arial" w:hAnsi="Arial" w:cs="Arial"/>
          <w:b/>
          <w:sz w:val="20"/>
          <w:szCs w:val="20"/>
        </w:rPr>
        <w:t xml:space="preserve"> for </w:t>
      </w:r>
      <w:r w:rsidR="0071007B">
        <w:rPr>
          <w:rFonts w:ascii="Arial" w:hAnsi="Arial" w:cs="Arial"/>
          <w:b/>
          <w:sz w:val="20"/>
          <w:szCs w:val="20"/>
        </w:rPr>
        <w:t xml:space="preserve">the GWAS </w:t>
      </w:r>
      <w:r w:rsidR="008D547B">
        <w:rPr>
          <w:rFonts w:ascii="Arial" w:hAnsi="Arial" w:cs="Arial"/>
          <w:b/>
          <w:sz w:val="20"/>
          <w:szCs w:val="20"/>
        </w:rPr>
        <w:t>of</w:t>
      </w:r>
      <w:r w:rsidR="0071007B">
        <w:rPr>
          <w:rFonts w:ascii="Arial" w:hAnsi="Arial" w:cs="Arial"/>
          <w:b/>
          <w:sz w:val="20"/>
          <w:szCs w:val="20"/>
        </w:rPr>
        <w:t xml:space="preserve"> </w:t>
      </w:r>
      <w:r w:rsidR="008E625E">
        <w:rPr>
          <w:rFonts w:ascii="Arial" w:hAnsi="Arial" w:cs="Arial"/>
          <w:b/>
          <w:sz w:val="20"/>
          <w:szCs w:val="20"/>
        </w:rPr>
        <w:t>VMS in UK Biobank</w:t>
      </w:r>
      <w:r>
        <w:rPr>
          <w:rFonts w:ascii="Arial" w:hAnsi="Arial" w:cs="Arial"/>
          <w:b/>
          <w:sz w:val="20"/>
          <w:szCs w:val="20"/>
        </w:rPr>
        <w:t>.</w:t>
      </w:r>
      <w:r w:rsidR="008D547B">
        <w:rPr>
          <w:rFonts w:ascii="Arial" w:hAnsi="Arial" w:cs="Arial"/>
          <w:b/>
          <w:sz w:val="20"/>
          <w:szCs w:val="20"/>
        </w:rPr>
        <w:t xml:space="preserve"> </w:t>
      </w:r>
      <w:r w:rsidR="008D547B">
        <w:rPr>
          <w:rFonts w:ascii="Arial" w:hAnsi="Arial" w:cs="Arial"/>
          <w:sz w:val="20"/>
          <w:szCs w:val="20"/>
        </w:rPr>
        <w:t>The</w:t>
      </w:r>
      <w:r w:rsidR="008D547B" w:rsidRPr="006E494A">
        <w:rPr>
          <w:rFonts w:ascii="Arial" w:hAnsi="Arial" w:cs="Arial"/>
          <w:sz w:val="20"/>
          <w:szCs w:val="20"/>
        </w:rPr>
        <w:t xml:space="preserve"> plots include all variants with imputation quality&gt;0.3 and MAF&gt;0.001</w:t>
      </w:r>
    </w:p>
    <w:p w14:paraId="2FFA1CC2" w14:textId="77777777" w:rsidR="00B711EE" w:rsidRDefault="00A20493" w:rsidP="00663E1C">
      <w:pPr>
        <w:spacing w:after="0" w:line="480" w:lineRule="auto"/>
        <w:rPr>
          <w:rFonts w:ascii="Arial" w:hAnsi="Arial" w:cs="Arial"/>
          <w:b/>
          <w:sz w:val="20"/>
          <w:szCs w:val="20"/>
        </w:rPr>
      </w:pPr>
      <w:r>
        <w:rPr>
          <w:rFonts w:ascii="Arial" w:hAnsi="Arial" w:cs="Arial"/>
          <w:b/>
          <w:noProof/>
          <w:sz w:val="20"/>
          <w:szCs w:val="20"/>
          <w:lang w:val="en-PH" w:eastAsia="en-PH"/>
        </w:rPr>
        <w:drawing>
          <wp:inline distT="0" distB="0" distL="0" distR="0" wp14:anchorId="133A0C87" wp14:editId="49DD8C20">
            <wp:extent cx="5731510" cy="1433195"/>
            <wp:effectExtent l="0" t="0" r="0" b="1905"/>
            <wp:docPr id="12" name="Picture 12"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pplication&#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433195"/>
                    </a:xfrm>
                    <a:prstGeom prst="rect">
                      <a:avLst/>
                    </a:prstGeom>
                  </pic:spPr>
                </pic:pic>
              </a:graphicData>
            </a:graphic>
          </wp:inline>
        </w:drawing>
      </w:r>
    </w:p>
    <w:p w14:paraId="5456F7C3" w14:textId="77777777" w:rsidR="00B711EE" w:rsidRDefault="00B711EE" w:rsidP="00B711EE">
      <w:pPr>
        <w:spacing w:line="480" w:lineRule="auto"/>
        <w:rPr>
          <w:rFonts w:ascii="Arial" w:hAnsi="Arial" w:cs="Arial"/>
          <w:i/>
          <w:sz w:val="16"/>
          <w:szCs w:val="20"/>
        </w:rPr>
      </w:pPr>
    </w:p>
    <w:p w14:paraId="01215994" w14:textId="77535E56" w:rsidR="00B711EE" w:rsidRPr="00CD441D" w:rsidRDefault="00B711EE" w:rsidP="00B711EE">
      <w:pPr>
        <w:spacing w:line="480" w:lineRule="auto"/>
        <w:rPr>
          <w:rFonts w:ascii="Arial" w:hAnsi="Arial" w:cs="Arial"/>
          <w:i/>
          <w:sz w:val="16"/>
          <w:szCs w:val="20"/>
        </w:rPr>
      </w:pPr>
      <w:r w:rsidRPr="006E494A">
        <w:rPr>
          <w:rFonts w:ascii="Arial" w:hAnsi="Arial" w:cs="Arial"/>
          <w:i/>
          <w:sz w:val="16"/>
          <w:szCs w:val="20"/>
        </w:rPr>
        <w:t>Lambda-GC=1.0</w:t>
      </w:r>
      <w:r>
        <w:rPr>
          <w:rFonts w:ascii="Arial" w:hAnsi="Arial" w:cs="Arial"/>
          <w:i/>
          <w:sz w:val="16"/>
          <w:szCs w:val="20"/>
        </w:rPr>
        <w:t>0</w:t>
      </w:r>
    </w:p>
    <w:p w14:paraId="0C437A40" w14:textId="4639BC50" w:rsidR="008E625E" w:rsidRDefault="00A20493" w:rsidP="00663E1C">
      <w:pPr>
        <w:spacing w:after="0" w:line="480" w:lineRule="auto"/>
        <w:rPr>
          <w:rFonts w:ascii="Arial" w:hAnsi="Arial" w:cs="Arial"/>
          <w:b/>
          <w:sz w:val="20"/>
          <w:szCs w:val="20"/>
        </w:rPr>
      </w:pPr>
      <w:r>
        <w:rPr>
          <w:rFonts w:ascii="Arial" w:hAnsi="Arial" w:cs="Arial"/>
          <w:b/>
          <w:noProof/>
          <w:sz w:val="20"/>
          <w:szCs w:val="20"/>
          <w:lang w:val="en-PH" w:eastAsia="en-PH"/>
        </w:rPr>
        <w:drawing>
          <wp:inline distT="0" distB="0" distL="0" distR="0" wp14:anchorId="301ABB23" wp14:editId="61916889">
            <wp:extent cx="2633133" cy="2633133"/>
            <wp:effectExtent l="0" t="0" r="0"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4979" cy="2644979"/>
                    </a:xfrm>
                    <a:prstGeom prst="rect">
                      <a:avLst/>
                    </a:prstGeom>
                  </pic:spPr>
                </pic:pic>
              </a:graphicData>
            </a:graphic>
          </wp:inline>
        </w:drawing>
      </w:r>
      <w:r w:rsidR="008E625E">
        <w:rPr>
          <w:rFonts w:ascii="Arial" w:hAnsi="Arial" w:cs="Arial"/>
          <w:b/>
          <w:sz w:val="20"/>
          <w:szCs w:val="20"/>
        </w:rPr>
        <w:br w:type="page"/>
      </w:r>
    </w:p>
    <w:p w14:paraId="6B87B858" w14:textId="0E365649" w:rsidR="006E494A" w:rsidRPr="006E494A" w:rsidRDefault="007326F0" w:rsidP="00663E1C">
      <w:pPr>
        <w:spacing w:line="480" w:lineRule="auto"/>
        <w:rPr>
          <w:rFonts w:ascii="Arial" w:hAnsi="Arial" w:cs="Arial"/>
          <w:color w:val="000000"/>
          <w:sz w:val="18"/>
          <w:szCs w:val="20"/>
          <w:lang w:eastAsia="en-GB"/>
        </w:rPr>
      </w:pPr>
      <w:r>
        <w:rPr>
          <w:rFonts w:ascii="Arial" w:hAnsi="Arial" w:cs="Arial"/>
          <w:b/>
          <w:sz w:val="20"/>
          <w:szCs w:val="20"/>
        </w:rPr>
        <w:lastRenderedPageBreak/>
        <w:t xml:space="preserve">Supplementary </w:t>
      </w:r>
      <w:r w:rsidR="006E494A" w:rsidRPr="006E494A">
        <w:rPr>
          <w:rFonts w:ascii="Arial" w:hAnsi="Arial" w:cs="Arial"/>
          <w:b/>
          <w:sz w:val="20"/>
          <w:szCs w:val="20"/>
        </w:rPr>
        <w:t xml:space="preserve">Figure </w:t>
      </w:r>
      <w:r>
        <w:rPr>
          <w:rFonts w:ascii="Arial" w:hAnsi="Arial" w:cs="Arial"/>
          <w:b/>
          <w:sz w:val="20"/>
          <w:szCs w:val="20"/>
        </w:rPr>
        <w:t>2</w:t>
      </w:r>
      <w:r w:rsidR="006E494A" w:rsidRPr="006E494A">
        <w:rPr>
          <w:rFonts w:ascii="Arial" w:hAnsi="Arial" w:cs="Arial"/>
          <w:b/>
          <w:sz w:val="20"/>
          <w:szCs w:val="20"/>
        </w:rPr>
        <w:t xml:space="preserve">. Quantile-quantile and Manhattan </w:t>
      </w:r>
      <w:r w:rsidR="00C02BD4" w:rsidRPr="006E494A">
        <w:rPr>
          <w:rFonts w:ascii="Arial" w:hAnsi="Arial" w:cs="Arial"/>
          <w:b/>
          <w:sz w:val="20"/>
          <w:szCs w:val="20"/>
        </w:rPr>
        <w:t>plots of the GWAS</w:t>
      </w:r>
      <w:r w:rsidR="008D547B">
        <w:rPr>
          <w:rFonts w:ascii="Arial" w:hAnsi="Arial" w:cs="Arial"/>
          <w:b/>
          <w:sz w:val="20"/>
          <w:szCs w:val="20"/>
        </w:rPr>
        <w:t>s</w:t>
      </w:r>
      <w:r w:rsidR="00C02BD4" w:rsidRPr="006E494A">
        <w:rPr>
          <w:rFonts w:ascii="Arial" w:hAnsi="Arial" w:cs="Arial"/>
          <w:b/>
          <w:sz w:val="20"/>
          <w:szCs w:val="20"/>
        </w:rPr>
        <w:t xml:space="preserve"> </w:t>
      </w:r>
      <w:r w:rsidR="008D547B">
        <w:rPr>
          <w:rFonts w:ascii="Arial" w:hAnsi="Arial" w:cs="Arial"/>
          <w:b/>
          <w:sz w:val="20"/>
          <w:szCs w:val="20"/>
        </w:rPr>
        <w:t>of</w:t>
      </w:r>
      <w:r w:rsidR="006E494A" w:rsidRPr="006E494A">
        <w:rPr>
          <w:rFonts w:ascii="Arial" w:hAnsi="Arial" w:cs="Arial"/>
          <w:b/>
          <w:sz w:val="20"/>
          <w:szCs w:val="20"/>
        </w:rPr>
        <w:t xml:space="preserve"> HRT use.</w:t>
      </w:r>
      <w:r w:rsidR="00C02BD4" w:rsidRPr="006E494A">
        <w:rPr>
          <w:rFonts w:ascii="Arial" w:hAnsi="Arial" w:cs="Arial"/>
          <w:sz w:val="20"/>
          <w:szCs w:val="20"/>
        </w:rPr>
        <w:t xml:space="preserve"> </w:t>
      </w:r>
      <w:r w:rsidR="006E494A">
        <w:rPr>
          <w:rFonts w:ascii="Arial" w:hAnsi="Arial" w:cs="Arial"/>
          <w:sz w:val="20"/>
          <w:szCs w:val="20"/>
        </w:rPr>
        <w:t>The</w:t>
      </w:r>
      <w:r w:rsidR="006E494A" w:rsidRPr="006E494A">
        <w:rPr>
          <w:rFonts w:ascii="Arial" w:hAnsi="Arial" w:cs="Arial"/>
          <w:sz w:val="20"/>
          <w:szCs w:val="20"/>
        </w:rPr>
        <w:t xml:space="preserve"> plots include all variants with imputation quality&gt;0.3 and MAF&gt;0.001.</w:t>
      </w:r>
      <w:r w:rsidR="006E494A">
        <w:rPr>
          <w:rFonts w:ascii="Arial" w:hAnsi="Arial" w:cs="Arial"/>
          <w:sz w:val="20"/>
          <w:szCs w:val="20"/>
        </w:rPr>
        <w:t xml:space="preserve"> </w:t>
      </w:r>
      <w:r w:rsidR="006E494A" w:rsidRPr="006E494A">
        <w:rPr>
          <w:rFonts w:ascii="Arial" w:hAnsi="Arial" w:cs="Arial"/>
          <w:sz w:val="20"/>
          <w:szCs w:val="20"/>
        </w:rPr>
        <w:t xml:space="preserve"> (a) </w:t>
      </w:r>
      <w:r w:rsidR="00C02BD4" w:rsidRPr="006E494A">
        <w:rPr>
          <w:rFonts w:ascii="Arial" w:hAnsi="Arial" w:cs="Arial"/>
          <w:sz w:val="20"/>
          <w:szCs w:val="20"/>
        </w:rPr>
        <w:t xml:space="preserve">HRT ever. </w:t>
      </w:r>
      <w:r w:rsidR="006E494A" w:rsidRPr="006758D7">
        <w:rPr>
          <w:rFonts w:ascii="Arial" w:hAnsi="Arial" w:cs="Arial"/>
          <w:sz w:val="20"/>
          <w:szCs w:val="20"/>
        </w:rPr>
        <w:t xml:space="preserve">Of the five signals identified as P&lt;5E-08 in our GWAS, only the top SNP (rs34867104) on chromosome 4 had Fisher’s exact P&lt;5E-08; (b) </w:t>
      </w:r>
      <w:r w:rsidR="006E494A" w:rsidRPr="006E494A">
        <w:rPr>
          <w:rFonts w:ascii="Arial" w:hAnsi="Arial" w:cs="Arial"/>
          <w:sz w:val="20"/>
          <w:szCs w:val="20"/>
        </w:rPr>
        <w:t xml:space="preserve">HRT start age; (c) HRT end age; (d) </w:t>
      </w:r>
      <w:r w:rsidR="006E494A">
        <w:rPr>
          <w:rFonts w:ascii="Arial" w:hAnsi="Arial" w:cs="Arial"/>
          <w:sz w:val="20"/>
          <w:szCs w:val="20"/>
        </w:rPr>
        <w:t>T</w:t>
      </w:r>
      <w:r w:rsidR="006E494A" w:rsidRPr="006E494A">
        <w:rPr>
          <w:rFonts w:ascii="Arial" w:hAnsi="Arial" w:cs="Arial"/>
          <w:sz w:val="20"/>
          <w:szCs w:val="20"/>
        </w:rPr>
        <w:t>ime taken HRT</w:t>
      </w:r>
    </w:p>
    <w:p w14:paraId="6B87B859" w14:textId="77777777" w:rsidR="00C02BD4" w:rsidRDefault="00E17D2B" w:rsidP="00663E1C">
      <w:pPr>
        <w:spacing w:line="480" w:lineRule="auto"/>
        <w:rPr>
          <w:rFonts w:ascii="Arial" w:hAnsi="Arial" w:cs="Arial"/>
          <w:i/>
          <w:sz w:val="20"/>
          <w:szCs w:val="20"/>
        </w:rPr>
      </w:pPr>
      <w:r>
        <w:rPr>
          <w:noProof/>
          <w:lang w:val="en-PH" w:eastAsia="en-PH"/>
        </w:rPr>
        <w:drawing>
          <wp:anchor distT="0" distB="0" distL="114300" distR="114300" simplePos="0" relativeHeight="251658241" behindDoc="0" locked="0" layoutInCell="1" allowOverlap="1" wp14:anchorId="6B87B88C" wp14:editId="30488924">
            <wp:simplePos x="0" y="0"/>
            <wp:positionH relativeFrom="column">
              <wp:posOffset>416560</wp:posOffset>
            </wp:positionH>
            <wp:positionV relativeFrom="paragraph">
              <wp:posOffset>233045</wp:posOffset>
            </wp:positionV>
            <wp:extent cx="1536065" cy="1536065"/>
            <wp:effectExtent l="0" t="0" r="0" b="0"/>
            <wp:wrapSquare wrapText="bothSides"/>
            <wp:docPr id="11"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6065" cy="1536065"/>
                    </a:xfrm>
                    <a:prstGeom prst="rect">
                      <a:avLst/>
                    </a:prstGeom>
                    <a:noFill/>
                  </pic:spPr>
                </pic:pic>
              </a:graphicData>
            </a:graphic>
            <wp14:sizeRelH relativeFrom="margin">
              <wp14:pctWidth>0</wp14:pctWidth>
            </wp14:sizeRelH>
            <wp14:sizeRelV relativeFrom="margin">
              <wp14:pctHeight>0</wp14:pctHeight>
            </wp14:sizeRelV>
          </wp:anchor>
        </w:drawing>
      </w:r>
      <w:r w:rsidR="00C02BD4">
        <w:rPr>
          <w:rFonts w:ascii="Arial" w:hAnsi="Arial" w:cs="Arial"/>
          <w:i/>
          <w:sz w:val="20"/>
          <w:szCs w:val="20"/>
        </w:rPr>
        <w:t>(a)</w:t>
      </w:r>
    </w:p>
    <w:p w14:paraId="6B87B85A" w14:textId="77777777" w:rsidR="006E494A" w:rsidRPr="006E494A" w:rsidRDefault="006E494A" w:rsidP="00663E1C">
      <w:pPr>
        <w:spacing w:line="480" w:lineRule="auto"/>
        <w:rPr>
          <w:rFonts w:ascii="Arial" w:hAnsi="Arial" w:cs="Arial"/>
          <w:i/>
          <w:sz w:val="16"/>
          <w:szCs w:val="20"/>
        </w:rPr>
      </w:pPr>
      <w:r w:rsidRPr="006E494A">
        <w:rPr>
          <w:rFonts w:ascii="Arial" w:hAnsi="Arial" w:cs="Arial"/>
          <w:i/>
          <w:sz w:val="16"/>
          <w:szCs w:val="20"/>
        </w:rPr>
        <w:t>Lambda-GC=1.09.</w:t>
      </w:r>
    </w:p>
    <w:p w14:paraId="6B87B85B" w14:textId="77777777" w:rsidR="006E494A" w:rsidRDefault="00E17D2B" w:rsidP="00663E1C">
      <w:pPr>
        <w:spacing w:line="480" w:lineRule="auto"/>
        <w:rPr>
          <w:rFonts w:ascii="Arial" w:hAnsi="Arial" w:cs="Arial"/>
          <w:i/>
          <w:sz w:val="18"/>
          <w:szCs w:val="20"/>
        </w:rPr>
      </w:pPr>
      <w:r>
        <w:rPr>
          <w:noProof/>
          <w:lang w:val="en-PH" w:eastAsia="en-PH"/>
        </w:rPr>
        <w:drawing>
          <wp:anchor distT="0" distB="0" distL="114300" distR="114300" simplePos="0" relativeHeight="251658240" behindDoc="0" locked="0" layoutInCell="1" allowOverlap="1" wp14:anchorId="6B87B88D" wp14:editId="642F34CD">
            <wp:simplePos x="0" y="0"/>
            <wp:positionH relativeFrom="page">
              <wp:posOffset>2965450</wp:posOffset>
            </wp:positionH>
            <wp:positionV relativeFrom="paragraph">
              <wp:posOffset>5080</wp:posOffset>
            </wp:positionV>
            <wp:extent cx="4102735" cy="1017270"/>
            <wp:effectExtent l="0" t="0" r="0" b="0"/>
            <wp:wrapSquare wrapText="bothSides"/>
            <wp:docPr id="1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02735" cy="1017270"/>
                    </a:xfrm>
                    <a:prstGeom prst="rect">
                      <a:avLst/>
                    </a:prstGeom>
                    <a:noFill/>
                  </pic:spPr>
                </pic:pic>
              </a:graphicData>
            </a:graphic>
            <wp14:sizeRelH relativeFrom="margin">
              <wp14:pctWidth>0</wp14:pctWidth>
            </wp14:sizeRelH>
            <wp14:sizeRelV relativeFrom="margin">
              <wp14:pctHeight>0</wp14:pctHeight>
            </wp14:sizeRelV>
          </wp:anchor>
        </w:drawing>
      </w:r>
    </w:p>
    <w:p w14:paraId="6B87B85C" w14:textId="77777777" w:rsidR="006E494A" w:rsidRDefault="006E494A" w:rsidP="00663E1C">
      <w:pPr>
        <w:spacing w:line="480" w:lineRule="auto"/>
        <w:rPr>
          <w:rFonts w:ascii="Arial" w:hAnsi="Arial" w:cs="Arial"/>
          <w:i/>
          <w:sz w:val="18"/>
          <w:szCs w:val="20"/>
        </w:rPr>
      </w:pPr>
    </w:p>
    <w:p w14:paraId="6B87B85D" w14:textId="77777777" w:rsidR="00C02BD4" w:rsidRDefault="00C02BD4" w:rsidP="00663E1C">
      <w:pPr>
        <w:spacing w:line="480" w:lineRule="auto"/>
        <w:rPr>
          <w:rFonts w:ascii="Arial" w:hAnsi="Arial" w:cs="Arial"/>
          <w:color w:val="000000"/>
          <w:sz w:val="18"/>
          <w:szCs w:val="20"/>
          <w:lang w:eastAsia="en-GB"/>
        </w:rPr>
      </w:pPr>
    </w:p>
    <w:p w14:paraId="6B87B85E" w14:textId="77777777" w:rsidR="006E494A" w:rsidRDefault="006E494A" w:rsidP="00663E1C">
      <w:pPr>
        <w:spacing w:line="480" w:lineRule="auto"/>
        <w:rPr>
          <w:rFonts w:ascii="Arial" w:hAnsi="Arial" w:cs="Arial"/>
          <w:i/>
          <w:sz w:val="20"/>
          <w:szCs w:val="20"/>
        </w:rPr>
      </w:pPr>
    </w:p>
    <w:p w14:paraId="6B87B85F" w14:textId="77777777" w:rsidR="006E494A" w:rsidRDefault="006E494A" w:rsidP="00663E1C">
      <w:pPr>
        <w:spacing w:line="480" w:lineRule="auto"/>
        <w:rPr>
          <w:rFonts w:ascii="Arial" w:hAnsi="Arial" w:cs="Arial"/>
          <w:i/>
          <w:sz w:val="20"/>
          <w:szCs w:val="20"/>
        </w:rPr>
      </w:pPr>
    </w:p>
    <w:p w14:paraId="6B87B860" w14:textId="77777777" w:rsidR="00C02BD4" w:rsidRPr="00341BC1" w:rsidRDefault="00E17D2B" w:rsidP="00663E1C">
      <w:pPr>
        <w:spacing w:line="480" w:lineRule="auto"/>
        <w:rPr>
          <w:rFonts w:ascii="Arial" w:hAnsi="Arial" w:cs="Arial"/>
          <w:i/>
          <w:sz w:val="20"/>
          <w:szCs w:val="20"/>
        </w:rPr>
      </w:pPr>
      <w:r>
        <w:rPr>
          <w:noProof/>
          <w:lang w:val="en-PH" w:eastAsia="en-PH"/>
        </w:rPr>
        <w:drawing>
          <wp:anchor distT="0" distB="0" distL="114300" distR="114300" simplePos="0" relativeHeight="251658242" behindDoc="0" locked="0" layoutInCell="1" allowOverlap="1" wp14:anchorId="6B87B88E" wp14:editId="4AFB8B03">
            <wp:simplePos x="0" y="0"/>
            <wp:positionH relativeFrom="column">
              <wp:posOffset>416560</wp:posOffset>
            </wp:positionH>
            <wp:positionV relativeFrom="paragraph">
              <wp:posOffset>207645</wp:posOffset>
            </wp:positionV>
            <wp:extent cx="1528445" cy="1528445"/>
            <wp:effectExtent l="0" t="0" r="0" b="0"/>
            <wp:wrapSquare wrapText="bothSides"/>
            <wp:docPr id="9"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8445" cy="1528445"/>
                    </a:xfrm>
                    <a:prstGeom prst="rect">
                      <a:avLst/>
                    </a:prstGeom>
                    <a:noFill/>
                  </pic:spPr>
                </pic:pic>
              </a:graphicData>
            </a:graphic>
            <wp14:sizeRelH relativeFrom="margin">
              <wp14:pctWidth>0</wp14:pctWidth>
            </wp14:sizeRelH>
            <wp14:sizeRelV relativeFrom="margin">
              <wp14:pctHeight>0</wp14:pctHeight>
            </wp14:sizeRelV>
          </wp:anchor>
        </w:drawing>
      </w:r>
      <w:r w:rsidR="00C02BD4" w:rsidRPr="00341BC1">
        <w:rPr>
          <w:rFonts w:ascii="Arial" w:hAnsi="Arial" w:cs="Arial"/>
          <w:i/>
          <w:sz w:val="20"/>
          <w:szCs w:val="20"/>
        </w:rPr>
        <w:t>(b)</w:t>
      </w:r>
    </w:p>
    <w:p w14:paraId="6B87B861" w14:textId="77777777" w:rsidR="00C02BD4" w:rsidRPr="006E494A" w:rsidRDefault="006E494A" w:rsidP="00663E1C">
      <w:pPr>
        <w:spacing w:line="480" w:lineRule="auto"/>
        <w:rPr>
          <w:rFonts w:ascii="Arial" w:hAnsi="Arial" w:cs="Arial"/>
          <w:i/>
          <w:sz w:val="16"/>
          <w:szCs w:val="20"/>
        </w:rPr>
      </w:pPr>
      <w:r w:rsidRPr="006E494A">
        <w:rPr>
          <w:rFonts w:ascii="Arial" w:hAnsi="Arial" w:cs="Arial"/>
          <w:i/>
          <w:sz w:val="16"/>
          <w:szCs w:val="20"/>
        </w:rPr>
        <w:t>Lambda-GC=1.05</w:t>
      </w:r>
    </w:p>
    <w:p w14:paraId="6B87B862" w14:textId="77777777" w:rsidR="00C02BD4" w:rsidRDefault="00E17D2B" w:rsidP="00663E1C">
      <w:pPr>
        <w:spacing w:line="480" w:lineRule="auto"/>
        <w:rPr>
          <w:rFonts w:ascii="Arial" w:hAnsi="Arial" w:cs="Arial"/>
          <w:i/>
          <w:sz w:val="20"/>
          <w:szCs w:val="20"/>
        </w:rPr>
      </w:pPr>
      <w:r>
        <w:rPr>
          <w:noProof/>
          <w:lang w:val="en-PH" w:eastAsia="en-PH"/>
        </w:rPr>
        <w:drawing>
          <wp:anchor distT="0" distB="0" distL="114300" distR="114300" simplePos="0" relativeHeight="251658243" behindDoc="0" locked="0" layoutInCell="1" allowOverlap="1" wp14:anchorId="6B87B88F" wp14:editId="69E9964E">
            <wp:simplePos x="0" y="0"/>
            <wp:positionH relativeFrom="page">
              <wp:posOffset>2926080</wp:posOffset>
            </wp:positionH>
            <wp:positionV relativeFrom="paragraph">
              <wp:posOffset>23495</wp:posOffset>
            </wp:positionV>
            <wp:extent cx="4142105" cy="906145"/>
            <wp:effectExtent l="0" t="0" r="0" b="0"/>
            <wp:wrapSquare wrapText="bothSides"/>
            <wp:docPr id="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42105" cy="906145"/>
                    </a:xfrm>
                    <a:prstGeom prst="rect">
                      <a:avLst/>
                    </a:prstGeom>
                    <a:noFill/>
                  </pic:spPr>
                </pic:pic>
              </a:graphicData>
            </a:graphic>
            <wp14:sizeRelH relativeFrom="margin">
              <wp14:pctWidth>0</wp14:pctWidth>
            </wp14:sizeRelH>
            <wp14:sizeRelV relativeFrom="margin">
              <wp14:pctHeight>0</wp14:pctHeight>
            </wp14:sizeRelV>
          </wp:anchor>
        </w:drawing>
      </w:r>
    </w:p>
    <w:p w14:paraId="6B87B863" w14:textId="77777777" w:rsidR="00C02BD4" w:rsidRDefault="00C02BD4" w:rsidP="00663E1C">
      <w:pPr>
        <w:spacing w:line="480" w:lineRule="auto"/>
        <w:rPr>
          <w:rFonts w:ascii="Arial" w:hAnsi="Arial" w:cs="Arial"/>
          <w:i/>
          <w:sz w:val="20"/>
          <w:szCs w:val="20"/>
        </w:rPr>
      </w:pPr>
    </w:p>
    <w:p w14:paraId="6B87B864" w14:textId="77777777" w:rsidR="006E494A" w:rsidRDefault="006E494A" w:rsidP="00663E1C">
      <w:pPr>
        <w:spacing w:line="480" w:lineRule="auto"/>
        <w:rPr>
          <w:rFonts w:ascii="Arial" w:hAnsi="Arial" w:cs="Arial"/>
          <w:i/>
          <w:sz w:val="20"/>
          <w:szCs w:val="20"/>
        </w:rPr>
      </w:pPr>
    </w:p>
    <w:p w14:paraId="6B87B865" w14:textId="77777777" w:rsidR="006E494A" w:rsidRDefault="006E494A" w:rsidP="00663E1C">
      <w:pPr>
        <w:spacing w:line="480" w:lineRule="auto"/>
        <w:rPr>
          <w:rFonts w:ascii="Arial" w:hAnsi="Arial" w:cs="Arial"/>
          <w:i/>
          <w:sz w:val="20"/>
          <w:szCs w:val="20"/>
        </w:rPr>
      </w:pPr>
    </w:p>
    <w:p w14:paraId="6B87B866" w14:textId="77777777" w:rsidR="006E494A" w:rsidRDefault="006E494A" w:rsidP="00663E1C">
      <w:pPr>
        <w:spacing w:line="480" w:lineRule="auto"/>
        <w:rPr>
          <w:rFonts w:ascii="Arial" w:hAnsi="Arial" w:cs="Arial"/>
          <w:i/>
          <w:sz w:val="20"/>
          <w:szCs w:val="20"/>
        </w:rPr>
      </w:pPr>
    </w:p>
    <w:p w14:paraId="6B87B867" w14:textId="77777777" w:rsidR="006E494A" w:rsidRDefault="00E17D2B" w:rsidP="00663E1C">
      <w:pPr>
        <w:spacing w:line="480" w:lineRule="auto"/>
        <w:rPr>
          <w:rFonts w:ascii="Arial" w:hAnsi="Arial" w:cs="Arial"/>
          <w:i/>
          <w:sz w:val="20"/>
          <w:szCs w:val="20"/>
        </w:rPr>
      </w:pPr>
      <w:r>
        <w:rPr>
          <w:noProof/>
          <w:lang w:val="en-PH" w:eastAsia="en-PH"/>
        </w:rPr>
        <w:drawing>
          <wp:anchor distT="0" distB="0" distL="114300" distR="114300" simplePos="0" relativeHeight="251658245" behindDoc="0" locked="0" layoutInCell="1" allowOverlap="1" wp14:anchorId="6B87B890" wp14:editId="58E1014B">
            <wp:simplePos x="0" y="0"/>
            <wp:positionH relativeFrom="margin">
              <wp:posOffset>416560</wp:posOffset>
            </wp:positionH>
            <wp:positionV relativeFrom="paragraph">
              <wp:posOffset>125095</wp:posOffset>
            </wp:positionV>
            <wp:extent cx="1583690" cy="1583690"/>
            <wp:effectExtent l="0" t="0" r="0" b="0"/>
            <wp:wrapSquare wrapText="bothSides"/>
            <wp:docPr id="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3690" cy="1583690"/>
                    </a:xfrm>
                    <a:prstGeom prst="rect">
                      <a:avLst/>
                    </a:prstGeom>
                    <a:noFill/>
                  </pic:spPr>
                </pic:pic>
              </a:graphicData>
            </a:graphic>
            <wp14:sizeRelH relativeFrom="page">
              <wp14:pctWidth>0</wp14:pctWidth>
            </wp14:sizeRelH>
            <wp14:sizeRelV relativeFrom="page">
              <wp14:pctHeight>0</wp14:pctHeight>
            </wp14:sizeRelV>
          </wp:anchor>
        </w:drawing>
      </w:r>
      <w:r w:rsidR="006E494A">
        <w:rPr>
          <w:rFonts w:ascii="Arial" w:hAnsi="Arial" w:cs="Arial"/>
          <w:i/>
          <w:sz w:val="20"/>
          <w:szCs w:val="20"/>
        </w:rPr>
        <w:t>(c)</w:t>
      </w:r>
      <w:r w:rsidR="006E494A" w:rsidRPr="006E494A">
        <w:rPr>
          <w:rFonts w:ascii="Arial" w:hAnsi="Arial" w:cs="Arial"/>
          <w:i/>
          <w:sz w:val="20"/>
          <w:szCs w:val="20"/>
        </w:rPr>
        <w:t xml:space="preserve"> </w:t>
      </w:r>
    </w:p>
    <w:p w14:paraId="6B87B868" w14:textId="77777777" w:rsidR="006E494A" w:rsidRPr="006E494A" w:rsidRDefault="006E494A" w:rsidP="00663E1C">
      <w:pPr>
        <w:spacing w:line="480" w:lineRule="auto"/>
        <w:rPr>
          <w:rFonts w:ascii="Arial" w:hAnsi="Arial" w:cs="Arial"/>
          <w:i/>
          <w:sz w:val="16"/>
          <w:szCs w:val="20"/>
        </w:rPr>
      </w:pPr>
      <w:r w:rsidRPr="006E494A">
        <w:rPr>
          <w:rFonts w:ascii="Arial" w:hAnsi="Arial" w:cs="Arial"/>
          <w:i/>
          <w:sz w:val="16"/>
          <w:szCs w:val="20"/>
        </w:rPr>
        <w:t>Lambda-GC=1.05</w:t>
      </w:r>
    </w:p>
    <w:p w14:paraId="6B87B869" w14:textId="77777777" w:rsidR="006E494A" w:rsidRDefault="00E17D2B" w:rsidP="00663E1C">
      <w:pPr>
        <w:spacing w:line="480" w:lineRule="auto"/>
        <w:rPr>
          <w:rFonts w:ascii="Arial" w:hAnsi="Arial" w:cs="Arial"/>
          <w:i/>
          <w:sz w:val="20"/>
          <w:szCs w:val="20"/>
        </w:rPr>
      </w:pPr>
      <w:r>
        <w:rPr>
          <w:noProof/>
          <w:lang w:val="en-PH" w:eastAsia="en-PH"/>
        </w:rPr>
        <w:drawing>
          <wp:anchor distT="0" distB="0" distL="114300" distR="114300" simplePos="0" relativeHeight="251658244" behindDoc="0" locked="0" layoutInCell="1" allowOverlap="1" wp14:anchorId="6B87B891" wp14:editId="56402A30">
            <wp:simplePos x="0" y="0"/>
            <wp:positionH relativeFrom="page">
              <wp:posOffset>2965450</wp:posOffset>
            </wp:positionH>
            <wp:positionV relativeFrom="paragraph">
              <wp:posOffset>6985</wp:posOffset>
            </wp:positionV>
            <wp:extent cx="3983355" cy="897890"/>
            <wp:effectExtent l="0" t="0" r="4445" b="3810"/>
            <wp:wrapSquare wrapText="bothSides"/>
            <wp:docPr id="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83355" cy="897890"/>
                    </a:xfrm>
                    <a:prstGeom prst="rect">
                      <a:avLst/>
                    </a:prstGeom>
                    <a:noFill/>
                  </pic:spPr>
                </pic:pic>
              </a:graphicData>
            </a:graphic>
            <wp14:sizeRelH relativeFrom="margin">
              <wp14:pctWidth>0</wp14:pctWidth>
            </wp14:sizeRelH>
            <wp14:sizeRelV relativeFrom="margin">
              <wp14:pctHeight>0</wp14:pctHeight>
            </wp14:sizeRelV>
          </wp:anchor>
        </w:drawing>
      </w:r>
    </w:p>
    <w:p w14:paraId="6B87B86A" w14:textId="77777777" w:rsidR="006E494A" w:rsidRDefault="006E494A" w:rsidP="00663E1C">
      <w:pPr>
        <w:spacing w:line="480" w:lineRule="auto"/>
        <w:rPr>
          <w:rFonts w:ascii="Arial" w:hAnsi="Arial" w:cs="Arial"/>
          <w:i/>
          <w:sz w:val="20"/>
          <w:szCs w:val="20"/>
        </w:rPr>
      </w:pPr>
    </w:p>
    <w:p w14:paraId="6B87B86B" w14:textId="77777777" w:rsidR="006E494A" w:rsidRDefault="006E494A" w:rsidP="00663E1C">
      <w:pPr>
        <w:spacing w:line="480" w:lineRule="auto"/>
        <w:rPr>
          <w:rFonts w:ascii="Arial" w:hAnsi="Arial" w:cs="Arial"/>
          <w:i/>
          <w:sz w:val="20"/>
          <w:szCs w:val="20"/>
        </w:rPr>
      </w:pPr>
    </w:p>
    <w:p w14:paraId="6B87B86C" w14:textId="77777777" w:rsidR="006E494A" w:rsidRDefault="006E494A" w:rsidP="00663E1C">
      <w:pPr>
        <w:spacing w:line="480" w:lineRule="auto"/>
        <w:rPr>
          <w:rFonts w:ascii="Arial" w:hAnsi="Arial" w:cs="Arial"/>
          <w:i/>
          <w:sz w:val="20"/>
          <w:szCs w:val="20"/>
        </w:rPr>
      </w:pPr>
    </w:p>
    <w:p w14:paraId="6B87B86D" w14:textId="77777777" w:rsidR="006E494A" w:rsidRDefault="006E494A" w:rsidP="00663E1C">
      <w:pPr>
        <w:spacing w:line="480" w:lineRule="auto"/>
        <w:rPr>
          <w:rFonts w:ascii="Arial" w:hAnsi="Arial" w:cs="Arial"/>
          <w:i/>
          <w:sz w:val="20"/>
          <w:szCs w:val="20"/>
        </w:rPr>
      </w:pPr>
    </w:p>
    <w:p w14:paraId="6B87B86E" w14:textId="2E814F03" w:rsidR="00CF7567" w:rsidRDefault="00E17D2B" w:rsidP="00663E1C">
      <w:pPr>
        <w:spacing w:line="480" w:lineRule="auto"/>
        <w:rPr>
          <w:rFonts w:ascii="Arial" w:hAnsi="Arial" w:cs="Arial"/>
          <w:i/>
          <w:sz w:val="20"/>
          <w:szCs w:val="20"/>
        </w:rPr>
      </w:pPr>
      <w:r>
        <w:rPr>
          <w:noProof/>
          <w:lang w:val="en-PH" w:eastAsia="en-PH"/>
        </w:rPr>
        <w:drawing>
          <wp:anchor distT="0" distB="0" distL="114300" distR="114300" simplePos="0" relativeHeight="251658246" behindDoc="0" locked="0" layoutInCell="1" allowOverlap="1" wp14:anchorId="6B87B893" wp14:editId="78E0887C">
            <wp:simplePos x="0" y="0"/>
            <wp:positionH relativeFrom="column">
              <wp:posOffset>416560</wp:posOffset>
            </wp:positionH>
            <wp:positionV relativeFrom="paragraph">
              <wp:posOffset>37465</wp:posOffset>
            </wp:positionV>
            <wp:extent cx="1565910" cy="1565910"/>
            <wp:effectExtent l="0" t="0" r="0" b="0"/>
            <wp:wrapSquare wrapText="bothSides"/>
            <wp:docPr id="5"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5910" cy="1565910"/>
                    </a:xfrm>
                    <a:prstGeom prst="rect">
                      <a:avLst/>
                    </a:prstGeom>
                    <a:noFill/>
                  </pic:spPr>
                </pic:pic>
              </a:graphicData>
            </a:graphic>
            <wp14:sizeRelH relativeFrom="page">
              <wp14:pctWidth>0</wp14:pctWidth>
            </wp14:sizeRelH>
            <wp14:sizeRelV relativeFrom="page">
              <wp14:pctHeight>0</wp14:pctHeight>
            </wp14:sizeRelV>
          </wp:anchor>
        </w:drawing>
      </w:r>
      <w:r w:rsidR="006E494A">
        <w:rPr>
          <w:rFonts w:ascii="Arial" w:hAnsi="Arial" w:cs="Arial"/>
          <w:i/>
          <w:sz w:val="20"/>
          <w:szCs w:val="20"/>
        </w:rPr>
        <w:t>(d)</w:t>
      </w:r>
      <w:r w:rsidR="006E494A" w:rsidRPr="006E494A">
        <w:rPr>
          <w:rFonts w:ascii="Arial" w:hAnsi="Arial" w:cs="Arial"/>
          <w:i/>
          <w:sz w:val="20"/>
          <w:szCs w:val="20"/>
        </w:rPr>
        <w:t xml:space="preserve"> </w:t>
      </w:r>
      <w:r w:rsidR="00CF7567" w:rsidRPr="006E494A">
        <w:rPr>
          <w:rFonts w:ascii="Arial" w:hAnsi="Arial" w:cs="Arial"/>
          <w:i/>
          <w:sz w:val="16"/>
          <w:szCs w:val="20"/>
        </w:rPr>
        <w:t>Lambda-GC=1.00</w:t>
      </w:r>
    </w:p>
    <w:p w14:paraId="6B87B86F" w14:textId="31C0E482" w:rsidR="00CF7567" w:rsidRDefault="005237AE" w:rsidP="00663E1C">
      <w:pPr>
        <w:spacing w:line="480" w:lineRule="auto"/>
        <w:rPr>
          <w:rFonts w:ascii="Arial" w:hAnsi="Arial" w:cs="Arial"/>
          <w:i/>
          <w:sz w:val="20"/>
          <w:szCs w:val="20"/>
        </w:rPr>
      </w:pPr>
      <w:r>
        <w:rPr>
          <w:noProof/>
          <w:lang w:val="en-PH" w:eastAsia="en-PH"/>
        </w:rPr>
        <w:drawing>
          <wp:anchor distT="0" distB="0" distL="114300" distR="114300" simplePos="0" relativeHeight="251658247" behindDoc="0" locked="0" layoutInCell="1" allowOverlap="1" wp14:anchorId="6B87B892" wp14:editId="6749354D">
            <wp:simplePos x="0" y="0"/>
            <wp:positionH relativeFrom="page">
              <wp:posOffset>2997200</wp:posOffset>
            </wp:positionH>
            <wp:positionV relativeFrom="paragraph">
              <wp:posOffset>85090</wp:posOffset>
            </wp:positionV>
            <wp:extent cx="3823970" cy="977900"/>
            <wp:effectExtent l="0" t="0" r="0" b="0"/>
            <wp:wrapSquare wrapText="bothSides"/>
            <wp:docPr id="13"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23970" cy="977900"/>
                    </a:xfrm>
                    <a:prstGeom prst="rect">
                      <a:avLst/>
                    </a:prstGeom>
                    <a:noFill/>
                  </pic:spPr>
                </pic:pic>
              </a:graphicData>
            </a:graphic>
            <wp14:sizeRelH relativeFrom="page">
              <wp14:pctWidth>0</wp14:pctWidth>
            </wp14:sizeRelH>
            <wp14:sizeRelV relativeFrom="page">
              <wp14:pctHeight>0</wp14:pctHeight>
            </wp14:sizeRelV>
          </wp:anchor>
        </w:drawing>
      </w:r>
    </w:p>
    <w:p w14:paraId="6B87B870" w14:textId="77777777" w:rsidR="00CF7567" w:rsidRDefault="00CF7567" w:rsidP="00663E1C">
      <w:pPr>
        <w:spacing w:line="480" w:lineRule="auto"/>
        <w:rPr>
          <w:rFonts w:ascii="Arial" w:hAnsi="Arial" w:cs="Arial"/>
          <w:i/>
          <w:sz w:val="20"/>
          <w:szCs w:val="20"/>
        </w:rPr>
      </w:pPr>
    </w:p>
    <w:p w14:paraId="6B87B871" w14:textId="77777777" w:rsidR="006E494A" w:rsidRDefault="006E494A" w:rsidP="00663E1C">
      <w:pPr>
        <w:spacing w:line="480" w:lineRule="auto"/>
        <w:rPr>
          <w:rFonts w:ascii="Arial" w:hAnsi="Arial" w:cs="Arial"/>
          <w:i/>
          <w:sz w:val="20"/>
          <w:szCs w:val="20"/>
        </w:rPr>
      </w:pPr>
    </w:p>
    <w:p w14:paraId="6C012A28" w14:textId="1DD4049F" w:rsidR="00997F80" w:rsidRPr="0007348C" w:rsidRDefault="00997F80" w:rsidP="00663E1C">
      <w:pPr>
        <w:spacing w:line="480" w:lineRule="auto"/>
        <w:rPr>
          <w:rFonts w:ascii="Arial" w:hAnsi="Arial" w:cs="Arial"/>
          <w:i/>
          <w:sz w:val="20"/>
          <w:szCs w:val="20"/>
        </w:rPr>
      </w:pPr>
    </w:p>
    <w:sectPr w:rsidR="00997F80" w:rsidRPr="0007348C" w:rsidSect="00257D45">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B9498" w14:textId="77777777" w:rsidR="00C1141D" w:rsidRDefault="00C1141D" w:rsidP="00106CCD">
      <w:pPr>
        <w:spacing w:after="0" w:line="240" w:lineRule="auto"/>
      </w:pPr>
      <w:r>
        <w:separator/>
      </w:r>
    </w:p>
  </w:endnote>
  <w:endnote w:type="continuationSeparator" w:id="0">
    <w:p w14:paraId="79A50990" w14:textId="77777777" w:rsidR="00C1141D" w:rsidRDefault="00C1141D" w:rsidP="00106CCD">
      <w:pPr>
        <w:spacing w:after="0" w:line="240" w:lineRule="auto"/>
      </w:pPr>
      <w:r>
        <w:continuationSeparator/>
      </w:r>
    </w:p>
  </w:endnote>
  <w:endnote w:type="continuationNotice" w:id="1">
    <w:p w14:paraId="28745F0D" w14:textId="77777777" w:rsidR="00C1141D" w:rsidRDefault="00C114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0578078"/>
      <w:docPartObj>
        <w:docPartGallery w:val="Page Numbers (Bottom of Page)"/>
        <w:docPartUnique/>
      </w:docPartObj>
    </w:sdtPr>
    <w:sdtEndPr>
      <w:rPr>
        <w:rStyle w:val="PageNumber"/>
      </w:rPr>
    </w:sdtEndPr>
    <w:sdtContent>
      <w:p w14:paraId="00A99D9A" w14:textId="087F49E9" w:rsidR="003517CF" w:rsidRDefault="003517CF" w:rsidP="001A21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0FF151" w14:textId="77777777" w:rsidR="003517CF" w:rsidRDefault="003517CF" w:rsidP="003517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282200"/>
      <w:docPartObj>
        <w:docPartGallery w:val="Page Numbers (Bottom of Page)"/>
        <w:docPartUnique/>
      </w:docPartObj>
    </w:sdtPr>
    <w:sdtEndPr>
      <w:rPr>
        <w:rStyle w:val="PageNumber"/>
      </w:rPr>
    </w:sdtEndPr>
    <w:sdtContent>
      <w:p w14:paraId="4975E17B" w14:textId="38D47A4B" w:rsidR="003517CF" w:rsidRDefault="003517CF" w:rsidP="001A21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059DD">
          <w:rPr>
            <w:rStyle w:val="PageNumber"/>
            <w:noProof/>
          </w:rPr>
          <w:t>8</w:t>
        </w:r>
        <w:r>
          <w:rPr>
            <w:rStyle w:val="PageNumber"/>
          </w:rPr>
          <w:fldChar w:fldCharType="end"/>
        </w:r>
      </w:p>
    </w:sdtContent>
  </w:sdt>
  <w:p w14:paraId="6B87B89B" w14:textId="5E278C46" w:rsidR="00773C12" w:rsidRDefault="00773C12" w:rsidP="003517CF">
    <w:pPr>
      <w:pStyle w:val="Footer"/>
      <w:ind w:right="360"/>
    </w:pPr>
  </w:p>
  <w:p w14:paraId="6B87B89C" w14:textId="77777777" w:rsidR="00773C12" w:rsidRDefault="00773C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88AE3" w14:textId="77777777" w:rsidR="00C1141D" w:rsidRDefault="00C1141D" w:rsidP="00106CCD">
      <w:pPr>
        <w:spacing w:after="0" w:line="240" w:lineRule="auto"/>
      </w:pPr>
      <w:r>
        <w:separator/>
      </w:r>
    </w:p>
  </w:footnote>
  <w:footnote w:type="continuationSeparator" w:id="0">
    <w:p w14:paraId="50E30FF9" w14:textId="77777777" w:rsidR="00C1141D" w:rsidRDefault="00C1141D" w:rsidP="00106CCD">
      <w:pPr>
        <w:spacing w:after="0" w:line="240" w:lineRule="auto"/>
      </w:pPr>
      <w:r>
        <w:continuationSeparator/>
      </w:r>
    </w:p>
  </w:footnote>
  <w:footnote w:type="continuationNotice" w:id="1">
    <w:p w14:paraId="474B62B0" w14:textId="77777777" w:rsidR="00C1141D" w:rsidRDefault="00C1141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99B"/>
    <w:rsid w:val="0000089F"/>
    <w:rsid w:val="00001739"/>
    <w:rsid w:val="00001D09"/>
    <w:rsid w:val="00001D13"/>
    <w:rsid w:val="00002222"/>
    <w:rsid w:val="0000243B"/>
    <w:rsid w:val="000025F9"/>
    <w:rsid w:val="00003798"/>
    <w:rsid w:val="0000449E"/>
    <w:rsid w:val="00004BDB"/>
    <w:rsid w:val="00004EFB"/>
    <w:rsid w:val="000053F9"/>
    <w:rsid w:val="000059DD"/>
    <w:rsid w:val="00007454"/>
    <w:rsid w:val="00007A52"/>
    <w:rsid w:val="00012175"/>
    <w:rsid w:val="00012B47"/>
    <w:rsid w:val="0001336E"/>
    <w:rsid w:val="00013E34"/>
    <w:rsid w:val="00013FA1"/>
    <w:rsid w:val="0001515B"/>
    <w:rsid w:val="00015754"/>
    <w:rsid w:val="00015BE0"/>
    <w:rsid w:val="00016E14"/>
    <w:rsid w:val="0001709E"/>
    <w:rsid w:val="0001729E"/>
    <w:rsid w:val="000203AE"/>
    <w:rsid w:val="00021767"/>
    <w:rsid w:val="0002198A"/>
    <w:rsid w:val="0002290A"/>
    <w:rsid w:val="00023C89"/>
    <w:rsid w:val="00024533"/>
    <w:rsid w:val="0002496B"/>
    <w:rsid w:val="00024FE9"/>
    <w:rsid w:val="00025C54"/>
    <w:rsid w:val="00030084"/>
    <w:rsid w:val="000305F3"/>
    <w:rsid w:val="0003180F"/>
    <w:rsid w:val="0003182C"/>
    <w:rsid w:val="000325E8"/>
    <w:rsid w:val="000327E1"/>
    <w:rsid w:val="00032F8F"/>
    <w:rsid w:val="00033560"/>
    <w:rsid w:val="00033CC9"/>
    <w:rsid w:val="00033F1B"/>
    <w:rsid w:val="000364B3"/>
    <w:rsid w:val="00037983"/>
    <w:rsid w:val="0004062F"/>
    <w:rsid w:val="00042777"/>
    <w:rsid w:val="00042FE2"/>
    <w:rsid w:val="00043136"/>
    <w:rsid w:val="000443F5"/>
    <w:rsid w:val="00044E58"/>
    <w:rsid w:val="00045093"/>
    <w:rsid w:val="0004535D"/>
    <w:rsid w:val="000462EE"/>
    <w:rsid w:val="000463D1"/>
    <w:rsid w:val="00046687"/>
    <w:rsid w:val="000512A7"/>
    <w:rsid w:val="0005133F"/>
    <w:rsid w:val="00051783"/>
    <w:rsid w:val="00051E45"/>
    <w:rsid w:val="000538CC"/>
    <w:rsid w:val="00053D91"/>
    <w:rsid w:val="000546FE"/>
    <w:rsid w:val="00054D8E"/>
    <w:rsid w:val="00056458"/>
    <w:rsid w:val="00056C07"/>
    <w:rsid w:val="00057123"/>
    <w:rsid w:val="00057CDA"/>
    <w:rsid w:val="00057EC3"/>
    <w:rsid w:val="00060145"/>
    <w:rsid w:val="00062E27"/>
    <w:rsid w:val="00064841"/>
    <w:rsid w:val="00064E5D"/>
    <w:rsid w:val="00067D49"/>
    <w:rsid w:val="00070658"/>
    <w:rsid w:val="00070D70"/>
    <w:rsid w:val="000721B5"/>
    <w:rsid w:val="00072A47"/>
    <w:rsid w:val="0007348C"/>
    <w:rsid w:val="0007355C"/>
    <w:rsid w:val="0007373F"/>
    <w:rsid w:val="00073D5B"/>
    <w:rsid w:val="000770FE"/>
    <w:rsid w:val="00077CCD"/>
    <w:rsid w:val="00080224"/>
    <w:rsid w:val="00080243"/>
    <w:rsid w:val="00080B88"/>
    <w:rsid w:val="00081011"/>
    <w:rsid w:val="00081250"/>
    <w:rsid w:val="00081532"/>
    <w:rsid w:val="000816F4"/>
    <w:rsid w:val="00083447"/>
    <w:rsid w:val="00083DAE"/>
    <w:rsid w:val="0008463A"/>
    <w:rsid w:val="000846DF"/>
    <w:rsid w:val="00084A10"/>
    <w:rsid w:val="00085974"/>
    <w:rsid w:val="00087E7D"/>
    <w:rsid w:val="00092368"/>
    <w:rsid w:val="00092980"/>
    <w:rsid w:val="00093D63"/>
    <w:rsid w:val="0009620A"/>
    <w:rsid w:val="00096ADC"/>
    <w:rsid w:val="00096B91"/>
    <w:rsid w:val="000A0E64"/>
    <w:rsid w:val="000A1104"/>
    <w:rsid w:val="000A1E75"/>
    <w:rsid w:val="000A3545"/>
    <w:rsid w:val="000A42ED"/>
    <w:rsid w:val="000A56D2"/>
    <w:rsid w:val="000A5B55"/>
    <w:rsid w:val="000A5CB4"/>
    <w:rsid w:val="000A61C6"/>
    <w:rsid w:val="000A736E"/>
    <w:rsid w:val="000B0E66"/>
    <w:rsid w:val="000B2557"/>
    <w:rsid w:val="000B2D8E"/>
    <w:rsid w:val="000B3485"/>
    <w:rsid w:val="000B3DB0"/>
    <w:rsid w:val="000B5894"/>
    <w:rsid w:val="000B5A11"/>
    <w:rsid w:val="000B6207"/>
    <w:rsid w:val="000B6EDC"/>
    <w:rsid w:val="000C00E1"/>
    <w:rsid w:val="000C01F4"/>
    <w:rsid w:val="000C0215"/>
    <w:rsid w:val="000C0973"/>
    <w:rsid w:val="000C2040"/>
    <w:rsid w:val="000C2EB5"/>
    <w:rsid w:val="000C333A"/>
    <w:rsid w:val="000C3613"/>
    <w:rsid w:val="000C53D4"/>
    <w:rsid w:val="000C6187"/>
    <w:rsid w:val="000C6E4B"/>
    <w:rsid w:val="000C7044"/>
    <w:rsid w:val="000C7F96"/>
    <w:rsid w:val="000D0157"/>
    <w:rsid w:val="000D06F7"/>
    <w:rsid w:val="000D13E2"/>
    <w:rsid w:val="000D194B"/>
    <w:rsid w:val="000D19BB"/>
    <w:rsid w:val="000D393D"/>
    <w:rsid w:val="000D3D4C"/>
    <w:rsid w:val="000D45CC"/>
    <w:rsid w:val="000D4D00"/>
    <w:rsid w:val="000D4E07"/>
    <w:rsid w:val="000D4E76"/>
    <w:rsid w:val="000D6371"/>
    <w:rsid w:val="000D64BB"/>
    <w:rsid w:val="000D65AA"/>
    <w:rsid w:val="000D67BF"/>
    <w:rsid w:val="000D70AA"/>
    <w:rsid w:val="000D7257"/>
    <w:rsid w:val="000D7AB4"/>
    <w:rsid w:val="000E0388"/>
    <w:rsid w:val="000E1290"/>
    <w:rsid w:val="000E19F5"/>
    <w:rsid w:val="000E2F27"/>
    <w:rsid w:val="000E3A87"/>
    <w:rsid w:val="000E4336"/>
    <w:rsid w:val="000E5260"/>
    <w:rsid w:val="000E587B"/>
    <w:rsid w:val="000E5DA3"/>
    <w:rsid w:val="000E7B3D"/>
    <w:rsid w:val="000F08F8"/>
    <w:rsid w:val="000F11C8"/>
    <w:rsid w:val="000F12A8"/>
    <w:rsid w:val="000F161A"/>
    <w:rsid w:val="000F1A66"/>
    <w:rsid w:val="000F2E56"/>
    <w:rsid w:val="000F344D"/>
    <w:rsid w:val="000F47F9"/>
    <w:rsid w:val="000F61AB"/>
    <w:rsid w:val="000F6496"/>
    <w:rsid w:val="000F733C"/>
    <w:rsid w:val="000F7D9B"/>
    <w:rsid w:val="001002B1"/>
    <w:rsid w:val="0010078C"/>
    <w:rsid w:val="00100803"/>
    <w:rsid w:val="0010092A"/>
    <w:rsid w:val="00100D15"/>
    <w:rsid w:val="00101552"/>
    <w:rsid w:val="00103C1D"/>
    <w:rsid w:val="00103C78"/>
    <w:rsid w:val="0010487F"/>
    <w:rsid w:val="00105BD2"/>
    <w:rsid w:val="0010624C"/>
    <w:rsid w:val="0010656F"/>
    <w:rsid w:val="00106CCD"/>
    <w:rsid w:val="001079B2"/>
    <w:rsid w:val="001101F7"/>
    <w:rsid w:val="0011177B"/>
    <w:rsid w:val="001118EF"/>
    <w:rsid w:val="00111BF9"/>
    <w:rsid w:val="00111D97"/>
    <w:rsid w:val="001123CD"/>
    <w:rsid w:val="00112464"/>
    <w:rsid w:val="00112E49"/>
    <w:rsid w:val="001138F9"/>
    <w:rsid w:val="00114DEF"/>
    <w:rsid w:val="00116711"/>
    <w:rsid w:val="001167BF"/>
    <w:rsid w:val="00116CB8"/>
    <w:rsid w:val="001170F1"/>
    <w:rsid w:val="00117574"/>
    <w:rsid w:val="00117C03"/>
    <w:rsid w:val="0012053E"/>
    <w:rsid w:val="00121CFA"/>
    <w:rsid w:val="00122863"/>
    <w:rsid w:val="00123061"/>
    <w:rsid w:val="001234A2"/>
    <w:rsid w:val="0012389D"/>
    <w:rsid w:val="00123A2E"/>
    <w:rsid w:val="00123AAF"/>
    <w:rsid w:val="001240B0"/>
    <w:rsid w:val="00125087"/>
    <w:rsid w:val="00125F3B"/>
    <w:rsid w:val="00126229"/>
    <w:rsid w:val="00126831"/>
    <w:rsid w:val="00131B3B"/>
    <w:rsid w:val="001320E8"/>
    <w:rsid w:val="00132701"/>
    <w:rsid w:val="001328C7"/>
    <w:rsid w:val="00133C47"/>
    <w:rsid w:val="00134377"/>
    <w:rsid w:val="0013450E"/>
    <w:rsid w:val="00134797"/>
    <w:rsid w:val="00135AAF"/>
    <w:rsid w:val="00135AF3"/>
    <w:rsid w:val="00135EE8"/>
    <w:rsid w:val="0013683F"/>
    <w:rsid w:val="00136CCE"/>
    <w:rsid w:val="00137924"/>
    <w:rsid w:val="00141092"/>
    <w:rsid w:val="0014254B"/>
    <w:rsid w:val="00143483"/>
    <w:rsid w:val="0014350A"/>
    <w:rsid w:val="001439F1"/>
    <w:rsid w:val="001444EE"/>
    <w:rsid w:val="001451EF"/>
    <w:rsid w:val="00146EE4"/>
    <w:rsid w:val="0014719F"/>
    <w:rsid w:val="00147B2D"/>
    <w:rsid w:val="0015141E"/>
    <w:rsid w:val="00151F56"/>
    <w:rsid w:val="00152804"/>
    <w:rsid w:val="001531D4"/>
    <w:rsid w:val="0015464B"/>
    <w:rsid w:val="00154C9C"/>
    <w:rsid w:val="0015509D"/>
    <w:rsid w:val="0015520C"/>
    <w:rsid w:val="00155584"/>
    <w:rsid w:val="001558E4"/>
    <w:rsid w:val="00155A29"/>
    <w:rsid w:val="00156347"/>
    <w:rsid w:val="0015641C"/>
    <w:rsid w:val="001570A3"/>
    <w:rsid w:val="001575A3"/>
    <w:rsid w:val="00157A7D"/>
    <w:rsid w:val="00160727"/>
    <w:rsid w:val="00160877"/>
    <w:rsid w:val="00160A93"/>
    <w:rsid w:val="00160C0C"/>
    <w:rsid w:val="00161AF1"/>
    <w:rsid w:val="001620C2"/>
    <w:rsid w:val="001626C0"/>
    <w:rsid w:val="00162A0B"/>
    <w:rsid w:val="001637AC"/>
    <w:rsid w:val="00163BD6"/>
    <w:rsid w:val="0016451E"/>
    <w:rsid w:val="00164561"/>
    <w:rsid w:val="00164891"/>
    <w:rsid w:val="001649CB"/>
    <w:rsid w:val="00165CBA"/>
    <w:rsid w:val="00167289"/>
    <w:rsid w:val="001700CF"/>
    <w:rsid w:val="0017045D"/>
    <w:rsid w:val="001706B5"/>
    <w:rsid w:val="001709D5"/>
    <w:rsid w:val="001726B0"/>
    <w:rsid w:val="0017295D"/>
    <w:rsid w:val="00172EFF"/>
    <w:rsid w:val="001738EF"/>
    <w:rsid w:val="00173CDF"/>
    <w:rsid w:val="001743A5"/>
    <w:rsid w:val="0017470E"/>
    <w:rsid w:val="00174787"/>
    <w:rsid w:val="001750B9"/>
    <w:rsid w:val="00176998"/>
    <w:rsid w:val="001804C1"/>
    <w:rsid w:val="00181B85"/>
    <w:rsid w:val="0018253E"/>
    <w:rsid w:val="00182BF6"/>
    <w:rsid w:val="00184221"/>
    <w:rsid w:val="00184E5C"/>
    <w:rsid w:val="0018781C"/>
    <w:rsid w:val="00190F0B"/>
    <w:rsid w:val="00191015"/>
    <w:rsid w:val="00191720"/>
    <w:rsid w:val="00191FE0"/>
    <w:rsid w:val="00192633"/>
    <w:rsid w:val="00192A19"/>
    <w:rsid w:val="00192ED3"/>
    <w:rsid w:val="0019376B"/>
    <w:rsid w:val="00193FED"/>
    <w:rsid w:val="001944CA"/>
    <w:rsid w:val="001952A0"/>
    <w:rsid w:val="00195EDD"/>
    <w:rsid w:val="001966CA"/>
    <w:rsid w:val="00196BB7"/>
    <w:rsid w:val="00197809"/>
    <w:rsid w:val="00197EA6"/>
    <w:rsid w:val="001A1A28"/>
    <w:rsid w:val="001A2D7D"/>
    <w:rsid w:val="001A320B"/>
    <w:rsid w:val="001A3C97"/>
    <w:rsid w:val="001A425B"/>
    <w:rsid w:val="001A7FE0"/>
    <w:rsid w:val="001B1056"/>
    <w:rsid w:val="001B224E"/>
    <w:rsid w:val="001B2590"/>
    <w:rsid w:val="001B2B1B"/>
    <w:rsid w:val="001B634A"/>
    <w:rsid w:val="001B6A66"/>
    <w:rsid w:val="001B6E80"/>
    <w:rsid w:val="001B7EF1"/>
    <w:rsid w:val="001C0083"/>
    <w:rsid w:val="001C0BE3"/>
    <w:rsid w:val="001C113A"/>
    <w:rsid w:val="001C12CD"/>
    <w:rsid w:val="001C2BBB"/>
    <w:rsid w:val="001C2DD8"/>
    <w:rsid w:val="001C3218"/>
    <w:rsid w:val="001C77A7"/>
    <w:rsid w:val="001C7858"/>
    <w:rsid w:val="001C7EF9"/>
    <w:rsid w:val="001D0223"/>
    <w:rsid w:val="001D0C53"/>
    <w:rsid w:val="001D11BD"/>
    <w:rsid w:val="001D123E"/>
    <w:rsid w:val="001D137C"/>
    <w:rsid w:val="001D268E"/>
    <w:rsid w:val="001D3620"/>
    <w:rsid w:val="001D3A72"/>
    <w:rsid w:val="001D3D62"/>
    <w:rsid w:val="001D42F1"/>
    <w:rsid w:val="001D4AF3"/>
    <w:rsid w:val="001D5256"/>
    <w:rsid w:val="001D5BD8"/>
    <w:rsid w:val="001D64F8"/>
    <w:rsid w:val="001D6741"/>
    <w:rsid w:val="001D6CCA"/>
    <w:rsid w:val="001E00CE"/>
    <w:rsid w:val="001E089C"/>
    <w:rsid w:val="001E0BB1"/>
    <w:rsid w:val="001E0DD9"/>
    <w:rsid w:val="001E1D35"/>
    <w:rsid w:val="001E218F"/>
    <w:rsid w:val="001E22D4"/>
    <w:rsid w:val="001E29A5"/>
    <w:rsid w:val="001E34BB"/>
    <w:rsid w:val="001E5C16"/>
    <w:rsid w:val="001E5FF5"/>
    <w:rsid w:val="001E7558"/>
    <w:rsid w:val="001F06A5"/>
    <w:rsid w:val="001F0FAD"/>
    <w:rsid w:val="001F1BD6"/>
    <w:rsid w:val="001F20BF"/>
    <w:rsid w:val="001F229A"/>
    <w:rsid w:val="001F58FF"/>
    <w:rsid w:val="001F5ED7"/>
    <w:rsid w:val="001F64D4"/>
    <w:rsid w:val="001F66C6"/>
    <w:rsid w:val="001F6FE1"/>
    <w:rsid w:val="001F7A34"/>
    <w:rsid w:val="002018DD"/>
    <w:rsid w:val="00201A36"/>
    <w:rsid w:val="00201C9C"/>
    <w:rsid w:val="0020242F"/>
    <w:rsid w:val="00203641"/>
    <w:rsid w:val="0020390D"/>
    <w:rsid w:val="00203BF7"/>
    <w:rsid w:val="00204A7C"/>
    <w:rsid w:val="00204B06"/>
    <w:rsid w:val="0020754E"/>
    <w:rsid w:val="00210031"/>
    <w:rsid w:val="002100DB"/>
    <w:rsid w:val="00210AF0"/>
    <w:rsid w:val="002117DC"/>
    <w:rsid w:val="002126A5"/>
    <w:rsid w:val="002126BC"/>
    <w:rsid w:val="00212989"/>
    <w:rsid w:val="002130B1"/>
    <w:rsid w:val="002130DF"/>
    <w:rsid w:val="00216604"/>
    <w:rsid w:val="00217329"/>
    <w:rsid w:val="00221124"/>
    <w:rsid w:val="00221AF8"/>
    <w:rsid w:val="0022280A"/>
    <w:rsid w:val="002235CD"/>
    <w:rsid w:val="00224B49"/>
    <w:rsid w:val="00225412"/>
    <w:rsid w:val="00226AF0"/>
    <w:rsid w:val="00227513"/>
    <w:rsid w:val="00230FF2"/>
    <w:rsid w:val="00231018"/>
    <w:rsid w:val="002311CB"/>
    <w:rsid w:val="00232134"/>
    <w:rsid w:val="002322FB"/>
    <w:rsid w:val="002329E4"/>
    <w:rsid w:val="00232ACF"/>
    <w:rsid w:val="0023324C"/>
    <w:rsid w:val="00233A88"/>
    <w:rsid w:val="00233BEB"/>
    <w:rsid w:val="00234132"/>
    <w:rsid w:val="0023429F"/>
    <w:rsid w:val="00234CDC"/>
    <w:rsid w:val="0023656C"/>
    <w:rsid w:val="002416CB"/>
    <w:rsid w:val="00241AA0"/>
    <w:rsid w:val="00242807"/>
    <w:rsid w:val="002436A3"/>
    <w:rsid w:val="002452E9"/>
    <w:rsid w:val="00245904"/>
    <w:rsid w:val="002459BC"/>
    <w:rsid w:val="002523FD"/>
    <w:rsid w:val="0025304C"/>
    <w:rsid w:val="002530E8"/>
    <w:rsid w:val="0025666D"/>
    <w:rsid w:val="00256C59"/>
    <w:rsid w:val="002570B9"/>
    <w:rsid w:val="0025719E"/>
    <w:rsid w:val="00257D45"/>
    <w:rsid w:val="002605DD"/>
    <w:rsid w:val="00260814"/>
    <w:rsid w:val="0026165D"/>
    <w:rsid w:val="002622F8"/>
    <w:rsid w:val="002625A5"/>
    <w:rsid w:val="0026429C"/>
    <w:rsid w:val="00264F6F"/>
    <w:rsid w:val="00265161"/>
    <w:rsid w:val="002657CB"/>
    <w:rsid w:val="00266203"/>
    <w:rsid w:val="00266B48"/>
    <w:rsid w:val="0026754E"/>
    <w:rsid w:val="00267CC4"/>
    <w:rsid w:val="002713E7"/>
    <w:rsid w:val="002715AF"/>
    <w:rsid w:val="00271F85"/>
    <w:rsid w:val="002724F8"/>
    <w:rsid w:val="002726F4"/>
    <w:rsid w:val="00272932"/>
    <w:rsid w:val="0027358D"/>
    <w:rsid w:val="00274C87"/>
    <w:rsid w:val="00277692"/>
    <w:rsid w:val="002777E8"/>
    <w:rsid w:val="00277D48"/>
    <w:rsid w:val="002801F9"/>
    <w:rsid w:val="002804A5"/>
    <w:rsid w:val="00280F50"/>
    <w:rsid w:val="002818F7"/>
    <w:rsid w:val="00282BF7"/>
    <w:rsid w:val="00282DE0"/>
    <w:rsid w:val="00284DB8"/>
    <w:rsid w:val="00285249"/>
    <w:rsid w:val="002876C6"/>
    <w:rsid w:val="00287BE2"/>
    <w:rsid w:val="002900BA"/>
    <w:rsid w:val="0029064E"/>
    <w:rsid w:val="002906CC"/>
    <w:rsid w:val="00292C94"/>
    <w:rsid w:val="00292D14"/>
    <w:rsid w:val="002939B4"/>
    <w:rsid w:val="00293B04"/>
    <w:rsid w:val="0029555C"/>
    <w:rsid w:val="00296A1A"/>
    <w:rsid w:val="00297961"/>
    <w:rsid w:val="00297F1E"/>
    <w:rsid w:val="002A06F8"/>
    <w:rsid w:val="002A086C"/>
    <w:rsid w:val="002A08C6"/>
    <w:rsid w:val="002A095A"/>
    <w:rsid w:val="002A1C04"/>
    <w:rsid w:val="002A2208"/>
    <w:rsid w:val="002A2B0C"/>
    <w:rsid w:val="002A325E"/>
    <w:rsid w:val="002A679E"/>
    <w:rsid w:val="002B0C0C"/>
    <w:rsid w:val="002B1763"/>
    <w:rsid w:val="002B1C49"/>
    <w:rsid w:val="002B3273"/>
    <w:rsid w:val="002B36B9"/>
    <w:rsid w:val="002B3B7B"/>
    <w:rsid w:val="002B42A4"/>
    <w:rsid w:val="002B718A"/>
    <w:rsid w:val="002B765C"/>
    <w:rsid w:val="002B771D"/>
    <w:rsid w:val="002B7ACA"/>
    <w:rsid w:val="002C21B8"/>
    <w:rsid w:val="002C2E76"/>
    <w:rsid w:val="002C2EE3"/>
    <w:rsid w:val="002C3710"/>
    <w:rsid w:val="002C3F54"/>
    <w:rsid w:val="002C451D"/>
    <w:rsid w:val="002C4884"/>
    <w:rsid w:val="002C49D2"/>
    <w:rsid w:val="002C4A98"/>
    <w:rsid w:val="002C6087"/>
    <w:rsid w:val="002C61CD"/>
    <w:rsid w:val="002C68B2"/>
    <w:rsid w:val="002C6F74"/>
    <w:rsid w:val="002C6F8B"/>
    <w:rsid w:val="002C707A"/>
    <w:rsid w:val="002C7644"/>
    <w:rsid w:val="002C7DEE"/>
    <w:rsid w:val="002C7FEE"/>
    <w:rsid w:val="002D1665"/>
    <w:rsid w:val="002D199B"/>
    <w:rsid w:val="002D2694"/>
    <w:rsid w:val="002D26A7"/>
    <w:rsid w:val="002D29BF"/>
    <w:rsid w:val="002D3380"/>
    <w:rsid w:val="002D3AEB"/>
    <w:rsid w:val="002D485E"/>
    <w:rsid w:val="002D5912"/>
    <w:rsid w:val="002D6B2C"/>
    <w:rsid w:val="002D71C5"/>
    <w:rsid w:val="002D7213"/>
    <w:rsid w:val="002D7318"/>
    <w:rsid w:val="002D7E44"/>
    <w:rsid w:val="002E0298"/>
    <w:rsid w:val="002E0F5A"/>
    <w:rsid w:val="002E11A1"/>
    <w:rsid w:val="002E26F3"/>
    <w:rsid w:val="002E49B7"/>
    <w:rsid w:val="002E4AB2"/>
    <w:rsid w:val="002E4D33"/>
    <w:rsid w:val="002E6BB7"/>
    <w:rsid w:val="002E6C24"/>
    <w:rsid w:val="002E734E"/>
    <w:rsid w:val="002E7E92"/>
    <w:rsid w:val="002F1491"/>
    <w:rsid w:val="002F234B"/>
    <w:rsid w:val="002F33AF"/>
    <w:rsid w:val="002F5D3C"/>
    <w:rsid w:val="002F64E3"/>
    <w:rsid w:val="002F65C9"/>
    <w:rsid w:val="002F67A2"/>
    <w:rsid w:val="002F7BBC"/>
    <w:rsid w:val="0030061B"/>
    <w:rsid w:val="00300B22"/>
    <w:rsid w:val="00300D00"/>
    <w:rsid w:val="00300E3B"/>
    <w:rsid w:val="003011A9"/>
    <w:rsid w:val="003017E7"/>
    <w:rsid w:val="00301817"/>
    <w:rsid w:val="00301E10"/>
    <w:rsid w:val="003026A2"/>
    <w:rsid w:val="00303058"/>
    <w:rsid w:val="003031F2"/>
    <w:rsid w:val="00303CCB"/>
    <w:rsid w:val="00304486"/>
    <w:rsid w:val="00304A2C"/>
    <w:rsid w:val="00304E9F"/>
    <w:rsid w:val="0030578C"/>
    <w:rsid w:val="003059FA"/>
    <w:rsid w:val="00305E8A"/>
    <w:rsid w:val="003079DF"/>
    <w:rsid w:val="003112DF"/>
    <w:rsid w:val="00312872"/>
    <w:rsid w:val="00313F56"/>
    <w:rsid w:val="0031432C"/>
    <w:rsid w:val="00315C74"/>
    <w:rsid w:val="0031744B"/>
    <w:rsid w:val="0032036D"/>
    <w:rsid w:val="00320567"/>
    <w:rsid w:val="003206F6"/>
    <w:rsid w:val="00320AA9"/>
    <w:rsid w:val="00321290"/>
    <w:rsid w:val="00321447"/>
    <w:rsid w:val="00322304"/>
    <w:rsid w:val="003236ED"/>
    <w:rsid w:val="0032506A"/>
    <w:rsid w:val="003252F9"/>
    <w:rsid w:val="00325D5A"/>
    <w:rsid w:val="00332207"/>
    <w:rsid w:val="0033256C"/>
    <w:rsid w:val="00332881"/>
    <w:rsid w:val="00333AC2"/>
    <w:rsid w:val="00334AAD"/>
    <w:rsid w:val="00335950"/>
    <w:rsid w:val="0033769C"/>
    <w:rsid w:val="00337A8C"/>
    <w:rsid w:val="00340401"/>
    <w:rsid w:val="00340927"/>
    <w:rsid w:val="00340B4F"/>
    <w:rsid w:val="00341137"/>
    <w:rsid w:val="0034191D"/>
    <w:rsid w:val="003424F0"/>
    <w:rsid w:val="00343CC4"/>
    <w:rsid w:val="00344308"/>
    <w:rsid w:val="003448CC"/>
    <w:rsid w:val="0034571B"/>
    <w:rsid w:val="003470AC"/>
    <w:rsid w:val="00347D06"/>
    <w:rsid w:val="00350190"/>
    <w:rsid w:val="0035128E"/>
    <w:rsid w:val="003517CF"/>
    <w:rsid w:val="003518B9"/>
    <w:rsid w:val="00351B38"/>
    <w:rsid w:val="0035208C"/>
    <w:rsid w:val="0035250E"/>
    <w:rsid w:val="003526DB"/>
    <w:rsid w:val="00353256"/>
    <w:rsid w:val="00354079"/>
    <w:rsid w:val="003555A7"/>
    <w:rsid w:val="00356CFE"/>
    <w:rsid w:val="00357F03"/>
    <w:rsid w:val="0036004C"/>
    <w:rsid w:val="0036065B"/>
    <w:rsid w:val="00360C3D"/>
    <w:rsid w:val="00361305"/>
    <w:rsid w:val="00361C38"/>
    <w:rsid w:val="0036220C"/>
    <w:rsid w:val="003622A4"/>
    <w:rsid w:val="00363D49"/>
    <w:rsid w:val="00363F8B"/>
    <w:rsid w:val="00364104"/>
    <w:rsid w:val="00364BED"/>
    <w:rsid w:val="00365015"/>
    <w:rsid w:val="00365091"/>
    <w:rsid w:val="00365339"/>
    <w:rsid w:val="00365BA4"/>
    <w:rsid w:val="00366025"/>
    <w:rsid w:val="00366654"/>
    <w:rsid w:val="00366A2F"/>
    <w:rsid w:val="003711BE"/>
    <w:rsid w:val="003726FE"/>
    <w:rsid w:val="00372F41"/>
    <w:rsid w:val="00373B2C"/>
    <w:rsid w:val="00375D3F"/>
    <w:rsid w:val="00376E1C"/>
    <w:rsid w:val="00377150"/>
    <w:rsid w:val="003771D0"/>
    <w:rsid w:val="00381C36"/>
    <w:rsid w:val="0038201F"/>
    <w:rsid w:val="0038227E"/>
    <w:rsid w:val="003824F4"/>
    <w:rsid w:val="003829F4"/>
    <w:rsid w:val="00382AE2"/>
    <w:rsid w:val="0038387C"/>
    <w:rsid w:val="003854F0"/>
    <w:rsid w:val="0038563D"/>
    <w:rsid w:val="003859AF"/>
    <w:rsid w:val="00385AEF"/>
    <w:rsid w:val="00386601"/>
    <w:rsid w:val="003874CA"/>
    <w:rsid w:val="003874F5"/>
    <w:rsid w:val="0038757F"/>
    <w:rsid w:val="003876AA"/>
    <w:rsid w:val="00387E0F"/>
    <w:rsid w:val="00387F28"/>
    <w:rsid w:val="00387F2F"/>
    <w:rsid w:val="00387FC5"/>
    <w:rsid w:val="0039079C"/>
    <w:rsid w:val="00390D44"/>
    <w:rsid w:val="00390ECB"/>
    <w:rsid w:val="00391784"/>
    <w:rsid w:val="00393FD8"/>
    <w:rsid w:val="003944F3"/>
    <w:rsid w:val="003955F4"/>
    <w:rsid w:val="00395A8A"/>
    <w:rsid w:val="00395B66"/>
    <w:rsid w:val="00396D1D"/>
    <w:rsid w:val="003A0E8B"/>
    <w:rsid w:val="003A16D8"/>
    <w:rsid w:val="003A209C"/>
    <w:rsid w:val="003A2156"/>
    <w:rsid w:val="003A3400"/>
    <w:rsid w:val="003A37AA"/>
    <w:rsid w:val="003A37C1"/>
    <w:rsid w:val="003A3ED6"/>
    <w:rsid w:val="003A6EAB"/>
    <w:rsid w:val="003A74F9"/>
    <w:rsid w:val="003A7D6C"/>
    <w:rsid w:val="003B0848"/>
    <w:rsid w:val="003B3180"/>
    <w:rsid w:val="003B3DDF"/>
    <w:rsid w:val="003B3E05"/>
    <w:rsid w:val="003B5063"/>
    <w:rsid w:val="003B651A"/>
    <w:rsid w:val="003B7038"/>
    <w:rsid w:val="003B79E2"/>
    <w:rsid w:val="003C0B37"/>
    <w:rsid w:val="003C5A5F"/>
    <w:rsid w:val="003C6BB0"/>
    <w:rsid w:val="003C7E53"/>
    <w:rsid w:val="003D04EC"/>
    <w:rsid w:val="003D0A21"/>
    <w:rsid w:val="003D11DC"/>
    <w:rsid w:val="003D1A5E"/>
    <w:rsid w:val="003D312C"/>
    <w:rsid w:val="003D384A"/>
    <w:rsid w:val="003D403F"/>
    <w:rsid w:val="003D531A"/>
    <w:rsid w:val="003D7F18"/>
    <w:rsid w:val="003E09CB"/>
    <w:rsid w:val="003E181E"/>
    <w:rsid w:val="003E1BBF"/>
    <w:rsid w:val="003E1E66"/>
    <w:rsid w:val="003E2A35"/>
    <w:rsid w:val="003E30EF"/>
    <w:rsid w:val="003E44AF"/>
    <w:rsid w:val="003E4D9F"/>
    <w:rsid w:val="003E580F"/>
    <w:rsid w:val="003E650D"/>
    <w:rsid w:val="003E7CD0"/>
    <w:rsid w:val="003F0F22"/>
    <w:rsid w:val="003F164A"/>
    <w:rsid w:val="003F1BE2"/>
    <w:rsid w:val="003F1C50"/>
    <w:rsid w:val="003F29F4"/>
    <w:rsid w:val="003F395D"/>
    <w:rsid w:val="003F3EA3"/>
    <w:rsid w:val="003F4004"/>
    <w:rsid w:val="003F4014"/>
    <w:rsid w:val="003F4615"/>
    <w:rsid w:val="003F519F"/>
    <w:rsid w:val="003F5D39"/>
    <w:rsid w:val="003F5D4C"/>
    <w:rsid w:val="003F6992"/>
    <w:rsid w:val="003F69D7"/>
    <w:rsid w:val="003F75E6"/>
    <w:rsid w:val="003F7A65"/>
    <w:rsid w:val="003F7C1D"/>
    <w:rsid w:val="0040024A"/>
    <w:rsid w:val="00400A60"/>
    <w:rsid w:val="0040107B"/>
    <w:rsid w:val="00402B3A"/>
    <w:rsid w:val="00403427"/>
    <w:rsid w:val="00403911"/>
    <w:rsid w:val="004050DD"/>
    <w:rsid w:val="00405F17"/>
    <w:rsid w:val="0040656C"/>
    <w:rsid w:val="00406CB5"/>
    <w:rsid w:val="004077C3"/>
    <w:rsid w:val="00407AF1"/>
    <w:rsid w:val="00407BBE"/>
    <w:rsid w:val="00407F6A"/>
    <w:rsid w:val="004104EA"/>
    <w:rsid w:val="004111F8"/>
    <w:rsid w:val="00411508"/>
    <w:rsid w:val="00412031"/>
    <w:rsid w:val="00412072"/>
    <w:rsid w:val="0041219E"/>
    <w:rsid w:val="00414159"/>
    <w:rsid w:val="004145A2"/>
    <w:rsid w:val="004153CE"/>
    <w:rsid w:val="004153EC"/>
    <w:rsid w:val="00415DC8"/>
    <w:rsid w:val="0041609D"/>
    <w:rsid w:val="0041684F"/>
    <w:rsid w:val="00416C76"/>
    <w:rsid w:val="00416CB7"/>
    <w:rsid w:val="004174B3"/>
    <w:rsid w:val="00417677"/>
    <w:rsid w:val="00417F21"/>
    <w:rsid w:val="00421C05"/>
    <w:rsid w:val="00422555"/>
    <w:rsid w:val="00422777"/>
    <w:rsid w:val="004228F1"/>
    <w:rsid w:val="00422E9A"/>
    <w:rsid w:val="00423CB8"/>
    <w:rsid w:val="00423DEB"/>
    <w:rsid w:val="004243B9"/>
    <w:rsid w:val="004247B0"/>
    <w:rsid w:val="00425384"/>
    <w:rsid w:val="00425E18"/>
    <w:rsid w:val="0042676B"/>
    <w:rsid w:val="00426F30"/>
    <w:rsid w:val="00431B96"/>
    <w:rsid w:val="00431CB7"/>
    <w:rsid w:val="0043234C"/>
    <w:rsid w:val="0043284C"/>
    <w:rsid w:val="00432980"/>
    <w:rsid w:val="004330EC"/>
    <w:rsid w:val="0043511C"/>
    <w:rsid w:val="0043555D"/>
    <w:rsid w:val="0043587F"/>
    <w:rsid w:val="00437300"/>
    <w:rsid w:val="00437FB2"/>
    <w:rsid w:val="004419E9"/>
    <w:rsid w:val="00441C80"/>
    <w:rsid w:val="0044252A"/>
    <w:rsid w:val="00442A23"/>
    <w:rsid w:val="00443AB9"/>
    <w:rsid w:val="0044406B"/>
    <w:rsid w:val="004445A4"/>
    <w:rsid w:val="0044486A"/>
    <w:rsid w:val="00444C69"/>
    <w:rsid w:val="004455BB"/>
    <w:rsid w:val="00445EA9"/>
    <w:rsid w:val="00447124"/>
    <w:rsid w:val="00450D8A"/>
    <w:rsid w:val="00451474"/>
    <w:rsid w:val="00451A8A"/>
    <w:rsid w:val="004520AA"/>
    <w:rsid w:val="00452101"/>
    <w:rsid w:val="00453CBB"/>
    <w:rsid w:val="00455196"/>
    <w:rsid w:val="00455813"/>
    <w:rsid w:val="00455CE0"/>
    <w:rsid w:val="00457255"/>
    <w:rsid w:val="00457924"/>
    <w:rsid w:val="00457BE3"/>
    <w:rsid w:val="00457E8F"/>
    <w:rsid w:val="00460E92"/>
    <w:rsid w:val="00461D61"/>
    <w:rsid w:val="00463390"/>
    <w:rsid w:val="004637C9"/>
    <w:rsid w:val="004643F5"/>
    <w:rsid w:val="00464C50"/>
    <w:rsid w:val="0046600A"/>
    <w:rsid w:val="00466146"/>
    <w:rsid w:val="004664B7"/>
    <w:rsid w:val="00466FD5"/>
    <w:rsid w:val="00467758"/>
    <w:rsid w:val="00467A4E"/>
    <w:rsid w:val="00470DE6"/>
    <w:rsid w:val="00471274"/>
    <w:rsid w:val="00471D4D"/>
    <w:rsid w:val="00471F22"/>
    <w:rsid w:val="00472BCE"/>
    <w:rsid w:val="004733AD"/>
    <w:rsid w:val="004734AF"/>
    <w:rsid w:val="00474EC7"/>
    <w:rsid w:val="00475FDA"/>
    <w:rsid w:val="004779EF"/>
    <w:rsid w:val="00477FB2"/>
    <w:rsid w:val="00480F8F"/>
    <w:rsid w:val="0048109B"/>
    <w:rsid w:val="00481A04"/>
    <w:rsid w:val="00481A9F"/>
    <w:rsid w:val="0048214C"/>
    <w:rsid w:val="00483CCD"/>
    <w:rsid w:val="004848DF"/>
    <w:rsid w:val="00484E4A"/>
    <w:rsid w:val="00485378"/>
    <w:rsid w:val="00485AF4"/>
    <w:rsid w:val="00485D0C"/>
    <w:rsid w:val="00487F05"/>
    <w:rsid w:val="004900B2"/>
    <w:rsid w:val="004917F8"/>
    <w:rsid w:val="00492134"/>
    <w:rsid w:val="00493DD2"/>
    <w:rsid w:val="00494B83"/>
    <w:rsid w:val="004959B6"/>
    <w:rsid w:val="00496AB7"/>
    <w:rsid w:val="00497347"/>
    <w:rsid w:val="004A02C7"/>
    <w:rsid w:val="004A0785"/>
    <w:rsid w:val="004A078A"/>
    <w:rsid w:val="004A07C7"/>
    <w:rsid w:val="004A0993"/>
    <w:rsid w:val="004A1203"/>
    <w:rsid w:val="004A179C"/>
    <w:rsid w:val="004A1CC3"/>
    <w:rsid w:val="004A1CFA"/>
    <w:rsid w:val="004A2D28"/>
    <w:rsid w:val="004A2DD0"/>
    <w:rsid w:val="004A33E2"/>
    <w:rsid w:val="004A4A78"/>
    <w:rsid w:val="004A53A0"/>
    <w:rsid w:val="004A6548"/>
    <w:rsid w:val="004A687B"/>
    <w:rsid w:val="004A7CCF"/>
    <w:rsid w:val="004B1F2F"/>
    <w:rsid w:val="004B2371"/>
    <w:rsid w:val="004B2874"/>
    <w:rsid w:val="004B292A"/>
    <w:rsid w:val="004B2D67"/>
    <w:rsid w:val="004B313B"/>
    <w:rsid w:val="004B3BBC"/>
    <w:rsid w:val="004B4616"/>
    <w:rsid w:val="004B4BCD"/>
    <w:rsid w:val="004B4D39"/>
    <w:rsid w:val="004B50CB"/>
    <w:rsid w:val="004B5636"/>
    <w:rsid w:val="004B5E09"/>
    <w:rsid w:val="004B6A16"/>
    <w:rsid w:val="004B6C2E"/>
    <w:rsid w:val="004B76D6"/>
    <w:rsid w:val="004B7A41"/>
    <w:rsid w:val="004C0C5E"/>
    <w:rsid w:val="004C257F"/>
    <w:rsid w:val="004C2BFF"/>
    <w:rsid w:val="004C3C2F"/>
    <w:rsid w:val="004C3DEB"/>
    <w:rsid w:val="004C3E4F"/>
    <w:rsid w:val="004C4214"/>
    <w:rsid w:val="004C5420"/>
    <w:rsid w:val="004C5494"/>
    <w:rsid w:val="004C5C49"/>
    <w:rsid w:val="004C5C95"/>
    <w:rsid w:val="004C6042"/>
    <w:rsid w:val="004C64DC"/>
    <w:rsid w:val="004C6DD5"/>
    <w:rsid w:val="004C70C0"/>
    <w:rsid w:val="004C7836"/>
    <w:rsid w:val="004D0066"/>
    <w:rsid w:val="004D0096"/>
    <w:rsid w:val="004D0315"/>
    <w:rsid w:val="004D0A61"/>
    <w:rsid w:val="004D1126"/>
    <w:rsid w:val="004D17FC"/>
    <w:rsid w:val="004D193D"/>
    <w:rsid w:val="004D1B01"/>
    <w:rsid w:val="004D2152"/>
    <w:rsid w:val="004D2B9E"/>
    <w:rsid w:val="004D3ED0"/>
    <w:rsid w:val="004D4E69"/>
    <w:rsid w:val="004E1969"/>
    <w:rsid w:val="004E4950"/>
    <w:rsid w:val="004E50C6"/>
    <w:rsid w:val="004E58AA"/>
    <w:rsid w:val="004E598E"/>
    <w:rsid w:val="004E5C7C"/>
    <w:rsid w:val="004E621B"/>
    <w:rsid w:val="004E7C63"/>
    <w:rsid w:val="004F007F"/>
    <w:rsid w:val="004F04D1"/>
    <w:rsid w:val="004F051B"/>
    <w:rsid w:val="004F0EE1"/>
    <w:rsid w:val="004F18CB"/>
    <w:rsid w:val="004F1C7B"/>
    <w:rsid w:val="004F22D1"/>
    <w:rsid w:val="004F342A"/>
    <w:rsid w:val="004F3E33"/>
    <w:rsid w:val="004F541E"/>
    <w:rsid w:val="004F5D5C"/>
    <w:rsid w:val="004F6A03"/>
    <w:rsid w:val="004F6BC4"/>
    <w:rsid w:val="004F6DF9"/>
    <w:rsid w:val="004F6F67"/>
    <w:rsid w:val="004F7507"/>
    <w:rsid w:val="004F793C"/>
    <w:rsid w:val="005001F6"/>
    <w:rsid w:val="005006F8"/>
    <w:rsid w:val="0050077D"/>
    <w:rsid w:val="00501202"/>
    <w:rsid w:val="0050128A"/>
    <w:rsid w:val="00502196"/>
    <w:rsid w:val="005021FD"/>
    <w:rsid w:val="00504F3A"/>
    <w:rsid w:val="00504F95"/>
    <w:rsid w:val="00505141"/>
    <w:rsid w:val="00505FDB"/>
    <w:rsid w:val="005061C5"/>
    <w:rsid w:val="0050645C"/>
    <w:rsid w:val="00506722"/>
    <w:rsid w:val="005069A3"/>
    <w:rsid w:val="00507AED"/>
    <w:rsid w:val="00507BBF"/>
    <w:rsid w:val="00510809"/>
    <w:rsid w:val="00511527"/>
    <w:rsid w:val="0051245E"/>
    <w:rsid w:val="00512B0D"/>
    <w:rsid w:val="00512CC2"/>
    <w:rsid w:val="0051313B"/>
    <w:rsid w:val="005142D9"/>
    <w:rsid w:val="005147B6"/>
    <w:rsid w:val="00515268"/>
    <w:rsid w:val="005152F5"/>
    <w:rsid w:val="00515344"/>
    <w:rsid w:val="005159C8"/>
    <w:rsid w:val="00515A21"/>
    <w:rsid w:val="00515AF1"/>
    <w:rsid w:val="00515FC9"/>
    <w:rsid w:val="00516076"/>
    <w:rsid w:val="00516767"/>
    <w:rsid w:val="005167E2"/>
    <w:rsid w:val="0051693D"/>
    <w:rsid w:val="005178EA"/>
    <w:rsid w:val="00520E1F"/>
    <w:rsid w:val="0052113E"/>
    <w:rsid w:val="00521F30"/>
    <w:rsid w:val="005223D5"/>
    <w:rsid w:val="00522DC0"/>
    <w:rsid w:val="0052329B"/>
    <w:rsid w:val="00523536"/>
    <w:rsid w:val="005237AE"/>
    <w:rsid w:val="0052383E"/>
    <w:rsid w:val="00523C2D"/>
    <w:rsid w:val="005245DE"/>
    <w:rsid w:val="005245F6"/>
    <w:rsid w:val="00524C5E"/>
    <w:rsid w:val="0052546B"/>
    <w:rsid w:val="005258BB"/>
    <w:rsid w:val="0052663D"/>
    <w:rsid w:val="00526C38"/>
    <w:rsid w:val="00526F7C"/>
    <w:rsid w:val="00527742"/>
    <w:rsid w:val="00530F7F"/>
    <w:rsid w:val="00531594"/>
    <w:rsid w:val="00531B82"/>
    <w:rsid w:val="005321B8"/>
    <w:rsid w:val="00533139"/>
    <w:rsid w:val="0053316B"/>
    <w:rsid w:val="00533B6C"/>
    <w:rsid w:val="00534929"/>
    <w:rsid w:val="005349DC"/>
    <w:rsid w:val="005350C4"/>
    <w:rsid w:val="005373C8"/>
    <w:rsid w:val="00537771"/>
    <w:rsid w:val="005401E9"/>
    <w:rsid w:val="00540477"/>
    <w:rsid w:val="00541C5E"/>
    <w:rsid w:val="00541F53"/>
    <w:rsid w:val="00542E82"/>
    <w:rsid w:val="00543ECB"/>
    <w:rsid w:val="00544C28"/>
    <w:rsid w:val="00545312"/>
    <w:rsid w:val="0054534F"/>
    <w:rsid w:val="00545E1F"/>
    <w:rsid w:val="00546051"/>
    <w:rsid w:val="0054791F"/>
    <w:rsid w:val="00550C0E"/>
    <w:rsid w:val="00550E3D"/>
    <w:rsid w:val="005515BE"/>
    <w:rsid w:val="00551795"/>
    <w:rsid w:val="00552B0F"/>
    <w:rsid w:val="005538FA"/>
    <w:rsid w:val="00556152"/>
    <w:rsid w:val="00556210"/>
    <w:rsid w:val="0055652C"/>
    <w:rsid w:val="0056006D"/>
    <w:rsid w:val="005603AD"/>
    <w:rsid w:val="00560A45"/>
    <w:rsid w:val="00560BB0"/>
    <w:rsid w:val="005614C1"/>
    <w:rsid w:val="005624FB"/>
    <w:rsid w:val="005627E1"/>
    <w:rsid w:val="00563313"/>
    <w:rsid w:val="0056366A"/>
    <w:rsid w:val="00563D5A"/>
    <w:rsid w:val="00563FD0"/>
    <w:rsid w:val="00564003"/>
    <w:rsid w:val="00564958"/>
    <w:rsid w:val="00564D04"/>
    <w:rsid w:val="00566146"/>
    <w:rsid w:val="00566147"/>
    <w:rsid w:val="00566BF7"/>
    <w:rsid w:val="00566FCC"/>
    <w:rsid w:val="005672CE"/>
    <w:rsid w:val="0056776F"/>
    <w:rsid w:val="00567BDD"/>
    <w:rsid w:val="00570019"/>
    <w:rsid w:val="0057072A"/>
    <w:rsid w:val="00570EB5"/>
    <w:rsid w:val="005719B3"/>
    <w:rsid w:val="00571C39"/>
    <w:rsid w:val="0057327E"/>
    <w:rsid w:val="00573418"/>
    <w:rsid w:val="0057366A"/>
    <w:rsid w:val="00574480"/>
    <w:rsid w:val="00574618"/>
    <w:rsid w:val="00574B56"/>
    <w:rsid w:val="005752D9"/>
    <w:rsid w:val="005763A7"/>
    <w:rsid w:val="0057664F"/>
    <w:rsid w:val="0057760D"/>
    <w:rsid w:val="00580357"/>
    <w:rsid w:val="005810FD"/>
    <w:rsid w:val="0058161A"/>
    <w:rsid w:val="005822E8"/>
    <w:rsid w:val="005839FC"/>
    <w:rsid w:val="0058447C"/>
    <w:rsid w:val="00584592"/>
    <w:rsid w:val="00585363"/>
    <w:rsid w:val="00585623"/>
    <w:rsid w:val="005879B3"/>
    <w:rsid w:val="00587E11"/>
    <w:rsid w:val="00587E1A"/>
    <w:rsid w:val="00590F0F"/>
    <w:rsid w:val="00591675"/>
    <w:rsid w:val="00592279"/>
    <w:rsid w:val="005932EA"/>
    <w:rsid w:val="00593EE1"/>
    <w:rsid w:val="005946ED"/>
    <w:rsid w:val="00595EB3"/>
    <w:rsid w:val="0059628A"/>
    <w:rsid w:val="005962AB"/>
    <w:rsid w:val="005963AD"/>
    <w:rsid w:val="0059690C"/>
    <w:rsid w:val="005A026F"/>
    <w:rsid w:val="005A03BA"/>
    <w:rsid w:val="005A15D9"/>
    <w:rsid w:val="005A1C9C"/>
    <w:rsid w:val="005A258E"/>
    <w:rsid w:val="005A2C09"/>
    <w:rsid w:val="005A2FA2"/>
    <w:rsid w:val="005A3C3B"/>
    <w:rsid w:val="005A4099"/>
    <w:rsid w:val="005A47F1"/>
    <w:rsid w:val="005A50BC"/>
    <w:rsid w:val="005A5696"/>
    <w:rsid w:val="005A58F8"/>
    <w:rsid w:val="005A66AF"/>
    <w:rsid w:val="005A6E55"/>
    <w:rsid w:val="005A7720"/>
    <w:rsid w:val="005A7FA9"/>
    <w:rsid w:val="005B0472"/>
    <w:rsid w:val="005B0868"/>
    <w:rsid w:val="005B0A33"/>
    <w:rsid w:val="005B113E"/>
    <w:rsid w:val="005B1A44"/>
    <w:rsid w:val="005B2238"/>
    <w:rsid w:val="005B248A"/>
    <w:rsid w:val="005B2E22"/>
    <w:rsid w:val="005B3180"/>
    <w:rsid w:val="005B3209"/>
    <w:rsid w:val="005B39FD"/>
    <w:rsid w:val="005B3E5A"/>
    <w:rsid w:val="005B526F"/>
    <w:rsid w:val="005B578C"/>
    <w:rsid w:val="005B5C83"/>
    <w:rsid w:val="005B6272"/>
    <w:rsid w:val="005B6894"/>
    <w:rsid w:val="005B6FD0"/>
    <w:rsid w:val="005B7C9B"/>
    <w:rsid w:val="005C0B4B"/>
    <w:rsid w:val="005C1691"/>
    <w:rsid w:val="005C20FB"/>
    <w:rsid w:val="005C2311"/>
    <w:rsid w:val="005C276F"/>
    <w:rsid w:val="005C2B55"/>
    <w:rsid w:val="005C2E33"/>
    <w:rsid w:val="005C3548"/>
    <w:rsid w:val="005C3C20"/>
    <w:rsid w:val="005C3C28"/>
    <w:rsid w:val="005C5D71"/>
    <w:rsid w:val="005C6258"/>
    <w:rsid w:val="005C68CA"/>
    <w:rsid w:val="005C6E73"/>
    <w:rsid w:val="005C6EE1"/>
    <w:rsid w:val="005C7535"/>
    <w:rsid w:val="005C75FA"/>
    <w:rsid w:val="005D0066"/>
    <w:rsid w:val="005D046E"/>
    <w:rsid w:val="005D0730"/>
    <w:rsid w:val="005D0A51"/>
    <w:rsid w:val="005D114F"/>
    <w:rsid w:val="005D18E8"/>
    <w:rsid w:val="005D1957"/>
    <w:rsid w:val="005D222D"/>
    <w:rsid w:val="005D30E1"/>
    <w:rsid w:val="005D316C"/>
    <w:rsid w:val="005D3FD8"/>
    <w:rsid w:val="005D4A4D"/>
    <w:rsid w:val="005D4FAC"/>
    <w:rsid w:val="005D5961"/>
    <w:rsid w:val="005D6237"/>
    <w:rsid w:val="005D69B4"/>
    <w:rsid w:val="005D7DC3"/>
    <w:rsid w:val="005D7FA7"/>
    <w:rsid w:val="005E11D4"/>
    <w:rsid w:val="005E41DC"/>
    <w:rsid w:val="005E501C"/>
    <w:rsid w:val="005E6592"/>
    <w:rsid w:val="005E71C2"/>
    <w:rsid w:val="005E752D"/>
    <w:rsid w:val="005F0833"/>
    <w:rsid w:val="005F1E06"/>
    <w:rsid w:val="005F2239"/>
    <w:rsid w:val="005F2541"/>
    <w:rsid w:val="005F285E"/>
    <w:rsid w:val="005F3625"/>
    <w:rsid w:val="005F3D79"/>
    <w:rsid w:val="005F50C6"/>
    <w:rsid w:val="005F5224"/>
    <w:rsid w:val="005F5342"/>
    <w:rsid w:val="005F5A24"/>
    <w:rsid w:val="005F5B85"/>
    <w:rsid w:val="005F5E33"/>
    <w:rsid w:val="005F7B85"/>
    <w:rsid w:val="005F7FCB"/>
    <w:rsid w:val="0060014B"/>
    <w:rsid w:val="00600516"/>
    <w:rsid w:val="00600F8F"/>
    <w:rsid w:val="00601FE1"/>
    <w:rsid w:val="00602862"/>
    <w:rsid w:val="00603218"/>
    <w:rsid w:val="00603677"/>
    <w:rsid w:val="00603691"/>
    <w:rsid w:val="00603B66"/>
    <w:rsid w:val="00604AE9"/>
    <w:rsid w:val="00604FC3"/>
    <w:rsid w:val="00605467"/>
    <w:rsid w:val="00605A8A"/>
    <w:rsid w:val="006068F9"/>
    <w:rsid w:val="00606A9E"/>
    <w:rsid w:val="00606D45"/>
    <w:rsid w:val="00606ECC"/>
    <w:rsid w:val="00610522"/>
    <w:rsid w:val="00610761"/>
    <w:rsid w:val="00610CBF"/>
    <w:rsid w:val="00611102"/>
    <w:rsid w:val="0061195A"/>
    <w:rsid w:val="00613B7A"/>
    <w:rsid w:val="00613C7D"/>
    <w:rsid w:val="00615833"/>
    <w:rsid w:val="00616625"/>
    <w:rsid w:val="00617608"/>
    <w:rsid w:val="00617A50"/>
    <w:rsid w:val="00617B13"/>
    <w:rsid w:val="00617C37"/>
    <w:rsid w:val="00617DC1"/>
    <w:rsid w:val="006200B2"/>
    <w:rsid w:val="00620227"/>
    <w:rsid w:val="00620313"/>
    <w:rsid w:val="0062046B"/>
    <w:rsid w:val="00620F76"/>
    <w:rsid w:val="00621468"/>
    <w:rsid w:val="006214F8"/>
    <w:rsid w:val="006219B1"/>
    <w:rsid w:val="00621C23"/>
    <w:rsid w:val="00622082"/>
    <w:rsid w:val="00623302"/>
    <w:rsid w:val="0062423A"/>
    <w:rsid w:val="00624788"/>
    <w:rsid w:val="00625228"/>
    <w:rsid w:val="006258B5"/>
    <w:rsid w:val="00625F3B"/>
    <w:rsid w:val="006263BB"/>
    <w:rsid w:val="006263CD"/>
    <w:rsid w:val="0062668F"/>
    <w:rsid w:val="006269B5"/>
    <w:rsid w:val="00626AF1"/>
    <w:rsid w:val="00626D63"/>
    <w:rsid w:val="006270BF"/>
    <w:rsid w:val="00627748"/>
    <w:rsid w:val="0062788E"/>
    <w:rsid w:val="00627DAE"/>
    <w:rsid w:val="00631406"/>
    <w:rsid w:val="00632274"/>
    <w:rsid w:val="00632C74"/>
    <w:rsid w:val="006331A9"/>
    <w:rsid w:val="00633B39"/>
    <w:rsid w:val="006342C6"/>
    <w:rsid w:val="006360EB"/>
    <w:rsid w:val="0063626C"/>
    <w:rsid w:val="006370B8"/>
    <w:rsid w:val="0064107B"/>
    <w:rsid w:val="00643409"/>
    <w:rsid w:val="006434D7"/>
    <w:rsid w:val="006437FA"/>
    <w:rsid w:val="00644444"/>
    <w:rsid w:val="00644B90"/>
    <w:rsid w:val="00644C5E"/>
    <w:rsid w:val="00644EEB"/>
    <w:rsid w:val="0064579B"/>
    <w:rsid w:val="006460C3"/>
    <w:rsid w:val="00650511"/>
    <w:rsid w:val="006508BF"/>
    <w:rsid w:val="00650C18"/>
    <w:rsid w:val="00651434"/>
    <w:rsid w:val="00651663"/>
    <w:rsid w:val="00652298"/>
    <w:rsid w:val="006529B5"/>
    <w:rsid w:val="006530E8"/>
    <w:rsid w:val="006535C4"/>
    <w:rsid w:val="00653649"/>
    <w:rsid w:val="00654669"/>
    <w:rsid w:val="00654BB6"/>
    <w:rsid w:val="00655608"/>
    <w:rsid w:val="0065627D"/>
    <w:rsid w:val="00656588"/>
    <w:rsid w:val="0065681F"/>
    <w:rsid w:val="00656DCE"/>
    <w:rsid w:val="00656FB8"/>
    <w:rsid w:val="0066094D"/>
    <w:rsid w:val="00660E0A"/>
    <w:rsid w:val="006617A3"/>
    <w:rsid w:val="00661D3B"/>
    <w:rsid w:val="006620C7"/>
    <w:rsid w:val="00663A37"/>
    <w:rsid w:val="00663D8C"/>
    <w:rsid w:val="00663E1C"/>
    <w:rsid w:val="006659D2"/>
    <w:rsid w:val="00665C2E"/>
    <w:rsid w:val="00665D68"/>
    <w:rsid w:val="00667070"/>
    <w:rsid w:val="00667AF0"/>
    <w:rsid w:val="00667F31"/>
    <w:rsid w:val="006719C2"/>
    <w:rsid w:val="00671E45"/>
    <w:rsid w:val="00671F7A"/>
    <w:rsid w:val="006738E3"/>
    <w:rsid w:val="006739C5"/>
    <w:rsid w:val="00673E18"/>
    <w:rsid w:val="00673EBF"/>
    <w:rsid w:val="00674930"/>
    <w:rsid w:val="00675152"/>
    <w:rsid w:val="00675240"/>
    <w:rsid w:val="00675313"/>
    <w:rsid w:val="006758D7"/>
    <w:rsid w:val="00675FAB"/>
    <w:rsid w:val="006762ED"/>
    <w:rsid w:val="00676A98"/>
    <w:rsid w:val="006775FA"/>
    <w:rsid w:val="00677B5B"/>
    <w:rsid w:val="00680031"/>
    <w:rsid w:val="006804E6"/>
    <w:rsid w:val="00680763"/>
    <w:rsid w:val="006826A3"/>
    <w:rsid w:val="00684867"/>
    <w:rsid w:val="006851A8"/>
    <w:rsid w:val="00685A08"/>
    <w:rsid w:val="006862A3"/>
    <w:rsid w:val="0068790E"/>
    <w:rsid w:val="0069047F"/>
    <w:rsid w:val="00690C84"/>
    <w:rsid w:val="0069377E"/>
    <w:rsid w:val="00693B9F"/>
    <w:rsid w:val="00693C06"/>
    <w:rsid w:val="00694B49"/>
    <w:rsid w:val="00695E61"/>
    <w:rsid w:val="00695E7A"/>
    <w:rsid w:val="006971DB"/>
    <w:rsid w:val="00697932"/>
    <w:rsid w:val="0069797B"/>
    <w:rsid w:val="006A1002"/>
    <w:rsid w:val="006A1675"/>
    <w:rsid w:val="006A3C34"/>
    <w:rsid w:val="006A637E"/>
    <w:rsid w:val="006A6A6B"/>
    <w:rsid w:val="006A6CAD"/>
    <w:rsid w:val="006A6FB2"/>
    <w:rsid w:val="006A724F"/>
    <w:rsid w:val="006B001E"/>
    <w:rsid w:val="006B055A"/>
    <w:rsid w:val="006B0574"/>
    <w:rsid w:val="006B11BD"/>
    <w:rsid w:val="006B13F2"/>
    <w:rsid w:val="006B14D2"/>
    <w:rsid w:val="006B1777"/>
    <w:rsid w:val="006B19A0"/>
    <w:rsid w:val="006B2672"/>
    <w:rsid w:val="006B2835"/>
    <w:rsid w:val="006B309F"/>
    <w:rsid w:val="006B34F9"/>
    <w:rsid w:val="006B3F58"/>
    <w:rsid w:val="006B42BC"/>
    <w:rsid w:val="006B4494"/>
    <w:rsid w:val="006B4E2A"/>
    <w:rsid w:val="006B52AE"/>
    <w:rsid w:val="006B54BA"/>
    <w:rsid w:val="006B7417"/>
    <w:rsid w:val="006B7998"/>
    <w:rsid w:val="006C08CF"/>
    <w:rsid w:val="006C103B"/>
    <w:rsid w:val="006C135F"/>
    <w:rsid w:val="006C1839"/>
    <w:rsid w:val="006C1C1C"/>
    <w:rsid w:val="006C30A6"/>
    <w:rsid w:val="006C3C88"/>
    <w:rsid w:val="006C42EF"/>
    <w:rsid w:val="006C5609"/>
    <w:rsid w:val="006C5B96"/>
    <w:rsid w:val="006C5C27"/>
    <w:rsid w:val="006C710D"/>
    <w:rsid w:val="006D19A2"/>
    <w:rsid w:val="006D1AA3"/>
    <w:rsid w:val="006D1C05"/>
    <w:rsid w:val="006D1E8F"/>
    <w:rsid w:val="006D256E"/>
    <w:rsid w:val="006D2BDF"/>
    <w:rsid w:val="006D2D08"/>
    <w:rsid w:val="006D4BB3"/>
    <w:rsid w:val="006D5147"/>
    <w:rsid w:val="006D5CC1"/>
    <w:rsid w:val="006D6826"/>
    <w:rsid w:val="006D6D98"/>
    <w:rsid w:val="006D7BA6"/>
    <w:rsid w:val="006E0D60"/>
    <w:rsid w:val="006E149A"/>
    <w:rsid w:val="006E31DE"/>
    <w:rsid w:val="006E3AAE"/>
    <w:rsid w:val="006E4070"/>
    <w:rsid w:val="006E48BF"/>
    <w:rsid w:val="006E494A"/>
    <w:rsid w:val="006E4D28"/>
    <w:rsid w:val="006E5198"/>
    <w:rsid w:val="006E5199"/>
    <w:rsid w:val="006E5757"/>
    <w:rsid w:val="006E57D8"/>
    <w:rsid w:val="006E5A6F"/>
    <w:rsid w:val="006E6451"/>
    <w:rsid w:val="006E6B38"/>
    <w:rsid w:val="006E70B6"/>
    <w:rsid w:val="006F030F"/>
    <w:rsid w:val="006F0556"/>
    <w:rsid w:val="006F064C"/>
    <w:rsid w:val="006F0F3E"/>
    <w:rsid w:val="006F221A"/>
    <w:rsid w:val="006F346D"/>
    <w:rsid w:val="006F381B"/>
    <w:rsid w:val="006F568F"/>
    <w:rsid w:val="006F7C6C"/>
    <w:rsid w:val="00700788"/>
    <w:rsid w:val="00701557"/>
    <w:rsid w:val="00701E74"/>
    <w:rsid w:val="00702813"/>
    <w:rsid w:val="00703537"/>
    <w:rsid w:val="00703CC6"/>
    <w:rsid w:val="007044AE"/>
    <w:rsid w:val="007048CE"/>
    <w:rsid w:val="00704D27"/>
    <w:rsid w:val="007061CB"/>
    <w:rsid w:val="00706B74"/>
    <w:rsid w:val="007077EF"/>
    <w:rsid w:val="00707DA6"/>
    <w:rsid w:val="0071007B"/>
    <w:rsid w:val="00710305"/>
    <w:rsid w:val="00710BAC"/>
    <w:rsid w:val="007114BA"/>
    <w:rsid w:val="007119FC"/>
    <w:rsid w:val="0071242C"/>
    <w:rsid w:val="007124AB"/>
    <w:rsid w:val="007141E8"/>
    <w:rsid w:val="00714563"/>
    <w:rsid w:val="00715DFB"/>
    <w:rsid w:val="007161A9"/>
    <w:rsid w:val="00716639"/>
    <w:rsid w:val="00716A4C"/>
    <w:rsid w:val="00716D66"/>
    <w:rsid w:val="00717A7C"/>
    <w:rsid w:val="00717B38"/>
    <w:rsid w:val="00720153"/>
    <w:rsid w:val="00721400"/>
    <w:rsid w:val="0072169A"/>
    <w:rsid w:val="00722C3B"/>
    <w:rsid w:val="00722DD8"/>
    <w:rsid w:val="00723441"/>
    <w:rsid w:val="00723BE9"/>
    <w:rsid w:val="0072519B"/>
    <w:rsid w:val="00725ADA"/>
    <w:rsid w:val="00726542"/>
    <w:rsid w:val="00726BC4"/>
    <w:rsid w:val="00727679"/>
    <w:rsid w:val="00727B72"/>
    <w:rsid w:val="00731E4E"/>
    <w:rsid w:val="00732591"/>
    <w:rsid w:val="007326F0"/>
    <w:rsid w:val="00732E9E"/>
    <w:rsid w:val="00733635"/>
    <w:rsid w:val="00734976"/>
    <w:rsid w:val="00734A4F"/>
    <w:rsid w:val="00734DAF"/>
    <w:rsid w:val="00734E17"/>
    <w:rsid w:val="00734F17"/>
    <w:rsid w:val="00735F63"/>
    <w:rsid w:val="007367F6"/>
    <w:rsid w:val="00737289"/>
    <w:rsid w:val="00737B70"/>
    <w:rsid w:val="00737C92"/>
    <w:rsid w:val="0074061F"/>
    <w:rsid w:val="007410FC"/>
    <w:rsid w:val="00741F9B"/>
    <w:rsid w:val="00742A79"/>
    <w:rsid w:val="00744AC7"/>
    <w:rsid w:val="00747470"/>
    <w:rsid w:val="00747C74"/>
    <w:rsid w:val="00751A95"/>
    <w:rsid w:val="007524F9"/>
    <w:rsid w:val="0075508B"/>
    <w:rsid w:val="007552FA"/>
    <w:rsid w:val="00756690"/>
    <w:rsid w:val="00756DBB"/>
    <w:rsid w:val="00757447"/>
    <w:rsid w:val="00757868"/>
    <w:rsid w:val="00757E59"/>
    <w:rsid w:val="007632AD"/>
    <w:rsid w:val="007633E2"/>
    <w:rsid w:val="007637E7"/>
    <w:rsid w:val="00764054"/>
    <w:rsid w:val="007640C3"/>
    <w:rsid w:val="0076512C"/>
    <w:rsid w:val="007674F3"/>
    <w:rsid w:val="007678AB"/>
    <w:rsid w:val="00767FE5"/>
    <w:rsid w:val="00770116"/>
    <w:rsid w:val="00770C6A"/>
    <w:rsid w:val="0077137A"/>
    <w:rsid w:val="007715CD"/>
    <w:rsid w:val="00771C5B"/>
    <w:rsid w:val="00773C12"/>
    <w:rsid w:val="00775221"/>
    <w:rsid w:val="007758CF"/>
    <w:rsid w:val="00777CB9"/>
    <w:rsid w:val="00780B39"/>
    <w:rsid w:val="00780E5D"/>
    <w:rsid w:val="00782053"/>
    <w:rsid w:val="00784441"/>
    <w:rsid w:val="00784562"/>
    <w:rsid w:val="00784582"/>
    <w:rsid w:val="00784AC9"/>
    <w:rsid w:val="00784EC5"/>
    <w:rsid w:val="00785CF5"/>
    <w:rsid w:val="00787080"/>
    <w:rsid w:val="00787DAD"/>
    <w:rsid w:val="0079133D"/>
    <w:rsid w:val="0079151D"/>
    <w:rsid w:val="007915CB"/>
    <w:rsid w:val="007918DF"/>
    <w:rsid w:val="00791B0B"/>
    <w:rsid w:val="00791EF8"/>
    <w:rsid w:val="00792107"/>
    <w:rsid w:val="00793FE5"/>
    <w:rsid w:val="0079562B"/>
    <w:rsid w:val="007956FF"/>
    <w:rsid w:val="00795C28"/>
    <w:rsid w:val="00796CD5"/>
    <w:rsid w:val="00796D55"/>
    <w:rsid w:val="00797A27"/>
    <w:rsid w:val="007A0D50"/>
    <w:rsid w:val="007A14A8"/>
    <w:rsid w:val="007A43DD"/>
    <w:rsid w:val="007A5A05"/>
    <w:rsid w:val="007A64E8"/>
    <w:rsid w:val="007A7345"/>
    <w:rsid w:val="007B13D0"/>
    <w:rsid w:val="007B1BC5"/>
    <w:rsid w:val="007B2B14"/>
    <w:rsid w:val="007B349F"/>
    <w:rsid w:val="007B35D9"/>
    <w:rsid w:val="007B41E4"/>
    <w:rsid w:val="007B457E"/>
    <w:rsid w:val="007B539F"/>
    <w:rsid w:val="007B5AA8"/>
    <w:rsid w:val="007B5F88"/>
    <w:rsid w:val="007B5FA3"/>
    <w:rsid w:val="007B6E02"/>
    <w:rsid w:val="007B740A"/>
    <w:rsid w:val="007C0B06"/>
    <w:rsid w:val="007C0ED3"/>
    <w:rsid w:val="007C11A4"/>
    <w:rsid w:val="007C1879"/>
    <w:rsid w:val="007C2179"/>
    <w:rsid w:val="007C259C"/>
    <w:rsid w:val="007C2A61"/>
    <w:rsid w:val="007C31B8"/>
    <w:rsid w:val="007C419A"/>
    <w:rsid w:val="007C59B9"/>
    <w:rsid w:val="007C5A59"/>
    <w:rsid w:val="007C67C6"/>
    <w:rsid w:val="007C67ED"/>
    <w:rsid w:val="007C7534"/>
    <w:rsid w:val="007D1732"/>
    <w:rsid w:val="007D2081"/>
    <w:rsid w:val="007D213E"/>
    <w:rsid w:val="007D23FE"/>
    <w:rsid w:val="007D253E"/>
    <w:rsid w:val="007D2B40"/>
    <w:rsid w:val="007D34F2"/>
    <w:rsid w:val="007D3565"/>
    <w:rsid w:val="007D44BD"/>
    <w:rsid w:val="007D6B3A"/>
    <w:rsid w:val="007D721D"/>
    <w:rsid w:val="007D7678"/>
    <w:rsid w:val="007E04E5"/>
    <w:rsid w:val="007E12B2"/>
    <w:rsid w:val="007E1CAD"/>
    <w:rsid w:val="007E1F35"/>
    <w:rsid w:val="007E2288"/>
    <w:rsid w:val="007E2A03"/>
    <w:rsid w:val="007E2DE3"/>
    <w:rsid w:val="007E3969"/>
    <w:rsid w:val="007E602F"/>
    <w:rsid w:val="007E614B"/>
    <w:rsid w:val="007E6B64"/>
    <w:rsid w:val="007E6C3E"/>
    <w:rsid w:val="007E7275"/>
    <w:rsid w:val="007E7392"/>
    <w:rsid w:val="007E7512"/>
    <w:rsid w:val="007F0842"/>
    <w:rsid w:val="007F138F"/>
    <w:rsid w:val="007F1433"/>
    <w:rsid w:val="007F249F"/>
    <w:rsid w:val="007F2536"/>
    <w:rsid w:val="007F27C4"/>
    <w:rsid w:val="007F3B0D"/>
    <w:rsid w:val="007F437F"/>
    <w:rsid w:val="007F5235"/>
    <w:rsid w:val="007F563D"/>
    <w:rsid w:val="007F6172"/>
    <w:rsid w:val="0080153F"/>
    <w:rsid w:val="00801CE9"/>
    <w:rsid w:val="00801D1E"/>
    <w:rsid w:val="0080272C"/>
    <w:rsid w:val="00803287"/>
    <w:rsid w:val="00803381"/>
    <w:rsid w:val="00803881"/>
    <w:rsid w:val="00803CCC"/>
    <w:rsid w:val="008042AC"/>
    <w:rsid w:val="00804468"/>
    <w:rsid w:val="00804519"/>
    <w:rsid w:val="00804A86"/>
    <w:rsid w:val="0080608B"/>
    <w:rsid w:val="00806986"/>
    <w:rsid w:val="00807151"/>
    <w:rsid w:val="00807348"/>
    <w:rsid w:val="00807818"/>
    <w:rsid w:val="0081148A"/>
    <w:rsid w:val="0081155F"/>
    <w:rsid w:val="008124DC"/>
    <w:rsid w:val="008126C9"/>
    <w:rsid w:val="00812CAB"/>
    <w:rsid w:val="008130C8"/>
    <w:rsid w:val="00813147"/>
    <w:rsid w:val="008133E8"/>
    <w:rsid w:val="0081342A"/>
    <w:rsid w:val="008142AC"/>
    <w:rsid w:val="00815BD8"/>
    <w:rsid w:val="008177AE"/>
    <w:rsid w:val="00817D4C"/>
    <w:rsid w:val="008205FB"/>
    <w:rsid w:val="008218B6"/>
    <w:rsid w:val="00821BFF"/>
    <w:rsid w:val="00822205"/>
    <w:rsid w:val="00823F81"/>
    <w:rsid w:val="00824941"/>
    <w:rsid w:val="00824FAF"/>
    <w:rsid w:val="00825B91"/>
    <w:rsid w:val="00825F81"/>
    <w:rsid w:val="008267C9"/>
    <w:rsid w:val="008270D9"/>
    <w:rsid w:val="00827374"/>
    <w:rsid w:val="00827C03"/>
    <w:rsid w:val="00827D0C"/>
    <w:rsid w:val="00827EE6"/>
    <w:rsid w:val="00830138"/>
    <w:rsid w:val="0083073D"/>
    <w:rsid w:val="0083106D"/>
    <w:rsid w:val="00832513"/>
    <w:rsid w:val="00832A28"/>
    <w:rsid w:val="00832A4B"/>
    <w:rsid w:val="00832BA1"/>
    <w:rsid w:val="00833DB2"/>
    <w:rsid w:val="00835E62"/>
    <w:rsid w:val="00835E7A"/>
    <w:rsid w:val="0083618D"/>
    <w:rsid w:val="00836589"/>
    <w:rsid w:val="0083686B"/>
    <w:rsid w:val="008406A1"/>
    <w:rsid w:val="008412DE"/>
    <w:rsid w:val="0084308C"/>
    <w:rsid w:val="00843384"/>
    <w:rsid w:val="0084473B"/>
    <w:rsid w:val="0084575C"/>
    <w:rsid w:val="00845DE1"/>
    <w:rsid w:val="008500C3"/>
    <w:rsid w:val="00852C57"/>
    <w:rsid w:val="008551F9"/>
    <w:rsid w:val="00857673"/>
    <w:rsid w:val="00857C37"/>
    <w:rsid w:val="00861ABF"/>
    <w:rsid w:val="00862082"/>
    <w:rsid w:val="00862167"/>
    <w:rsid w:val="00863F6E"/>
    <w:rsid w:val="00864AE9"/>
    <w:rsid w:val="00864D78"/>
    <w:rsid w:val="00866542"/>
    <w:rsid w:val="00867774"/>
    <w:rsid w:val="00870402"/>
    <w:rsid w:val="00870513"/>
    <w:rsid w:val="008705C2"/>
    <w:rsid w:val="008705EB"/>
    <w:rsid w:val="008708F9"/>
    <w:rsid w:val="0087091E"/>
    <w:rsid w:val="00870B56"/>
    <w:rsid w:val="00870C9E"/>
    <w:rsid w:val="00870CDA"/>
    <w:rsid w:val="008712B5"/>
    <w:rsid w:val="008713F2"/>
    <w:rsid w:val="00871D9B"/>
    <w:rsid w:val="00871F1C"/>
    <w:rsid w:val="008724D0"/>
    <w:rsid w:val="008728B4"/>
    <w:rsid w:val="00873D92"/>
    <w:rsid w:val="0087498D"/>
    <w:rsid w:val="00874EBD"/>
    <w:rsid w:val="008759F1"/>
    <w:rsid w:val="008759FF"/>
    <w:rsid w:val="00875B0D"/>
    <w:rsid w:val="008764B2"/>
    <w:rsid w:val="00876F3C"/>
    <w:rsid w:val="0087749C"/>
    <w:rsid w:val="00880499"/>
    <w:rsid w:val="00880DC3"/>
    <w:rsid w:val="0088136C"/>
    <w:rsid w:val="00881CEC"/>
    <w:rsid w:val="00883069"/>
    <w:rsid w:val="008831A0"/>
    <w:rsid w:val="0088420D"/>
    <w:rsid w:val="00884BF8"/>
    <w:rsid w:val="00885694"/>
    <w:rsid w:val="00886317"/>
    <w:rsid w:val="00886BD0"/>
    <w:rsid w:val="00886CAD"/>
    <w:rsid w:val="00887200"/>
    <w:rsid w:val="00887DF7"/>
    <w:rsid w:val="00891234"/>
    <w:rsid w:val="00891C80"/>
    <w:rsid w:val="00892F55"/>
    <w:rsid w:val="008932BD"/>
    <w:rsid w:val="008942B9"/>
    <w:rsid w:val="008957A2"/>
    <w:rsid w:val="0089618A"/>
    <w:rsid w:val="00896EE8"/>
    <w:rsid w:val="008A1084"/>
    <w:rsid w:val="008A2121"/>
    <w:rsid w:val="008A2441"/>
    <w:rsid w:val="008A24DD"/>
    <w:rsid w:val="008A2550"/>
    <w:rsid w:val="008A2681"/>
    <w:rsid w:val="008A29D5"/>
    <w:rsid w:val="008A3401"/>
    <w:rsid w:val="008A4260"/>
    <w:rsid w:val="008A4860"/>
    <w:rsid w:val="008A5653"/>
    <w:rsid w:val="008A57B4"/>
    <w:rsid w:val="008A5F1A"/>
    <w:rsid w:val="008A6FEC"/>
    <w:rsid w:val="008A7770"/>
    <w:rsid w:val="008A777B"/>
    <w:rsid w:val="008B0AB7"/>
    <w:rsid w:val="008B1037"/>
    <w:rsid w:val="008B13E4"/>
    <w:rsid w:val="008B1678"/>
    <w:rsid w:val="008B27F3"/>
    <w:rsid w:val="008B2933"/>
    <w:rsid w:val="008B2C15"/>
    <w:rsid w:val="008B2DF2"/>
    <w:rsid w:val="008B3EFC"/>
    <w:rsid w:val="008B425C"/>
    <w:rsid w:val="008B4335"/>
    <w:rsid w:val="008B4A95"/>
    <w:rsid w:val="008B50E3"/>
    <w:rsid w:val="008B5132"/>
    <w:rsid w:val="008B5493"/>
    <w:rsid w:val="008B5686"/>
    <w:rsid w:val="008B57A4"/>
    <w:rsid w:val="008B5825"/>
    <w:rsid w:val="008B63C7"/>
    <w:rsid w:val="008B6625"/>
    <w:rsid w:val="008B738E"/>
    <w:rsid w:val="008C030F"/>
    <w:rsid w:val="008C220B"/>
    <w:rsid w:val="008C25BC"/>
    <w:rsid w:val="008C30D3"/>
    <w:rsid w:val="008C32C6"/>
    <w:rsid w:val="008C523C"/>
    <w:rsid w:val="008C59D2"/>
    <w:rsid w:val="008C5C91"/>
    <w:rsid w:val="008C604D"/>
    <w:rsid w:val="008C7C55"/>
    <w:rsid w:val="008C7D11"/>
    <w:rsid w:val="008D04A2"/>
    <w:rsid w:val="008D0D54"/>
    <w:rsid w:val="008D2335"/>
    <w:rsid w:val="008D305D"/>
    <w:rsid w:val="008D3772"/>
    <w:rsid w:val="008D3D59"/>
    <w:rsid w:val="008D4110"/>
    <w:rsid w:val="008D4218"/>
    <w:rsid w:val="008D512E"/>
    <w:rsid w:val="008D53B3"/>
    <w:rsid w:val="008D547B"/>
    <w:rsid w:val="008E0542"/>
    <w:rsid w:val="008E0AAA"/>
    <w:rsid w:val="008E0D59"/>
    <w:rsid w:val="008E0D94"/>
    <w:rsid w:val="008E0FAF"/>
    <w:rsid w:val="008E11EC"/>
    <w:rsid w:val="008E27DF"/>
    <w:rsid w:val="008E2D34"/>
    <w:rsid w:val="008E3027"/>
    <w:rsid w:val="008E5007"/>
    <w:rsid w:val="008E5237"/>
    <w:rsid w:val="008E5959"/>
    <w:rsid w:val="008E5C27"/>
    <w:rsid w:val="008E5D2C"/>
    <w:rsid w:val="008E60AE"/>
    <w:rsid w:val="008E6234"/>
    <w:rsid w:val="008E625E"/>
    <w:rsid w:val="008E71D3"/>
    <w:rsid w:val="008E71EC"/>
    <w:rsid w:val="008E76BA"/>
    <w:rsid w:val="008E77B3"/>
    <w:rsid w:val="008E77D4"/>
    <w:rsid w:val="008E7D09"/>
    <w:rsid w:val="008F0071"/>
    <w:rsid w:val="008F007B"/>
    <w:rsid w:val="008F18DF"/>
    <w:rsid w:val="008F1D7F"/>
    <w:rsid w:val="008F24B2"/>
    <w:rsid w:val="008F2690"/>
    <w:rsid w:val="008F28F2"/>
    <w:rsid w:val="008F2F26"/>
    <w:rsid w:val="008F318A"/>
    <w:rsid w:val="008F3F4B"/>
    <w:rsid w:val="008F4AA1"/>
    <w:rsid w:val="008F4F12"/>
    <w:rsid w:val="008F5652"/>
    <w:rsid w:val="008F56B0"/>
    <w:rsid w:val="008F577A"/>
    <w:rsid w:val="008F69F3"/>
    <w:rsid w:val="008F7984"/>
    <w:rsid w:val="0090034B"/>
    <w:rsid w:val="00900987"/>
    <w:rsid w:val="009012AE"/>
    <w:rsid w:val="009015EB"/>
    <w:rsid w:val="009019DE"/>
    <w:rsid w:val="009022D6"/>
    <w:rsid w:val="009026A5"/>
    <w:rsid w:val="00902CE2"/>
    <w:rsid w:val="0090339C"/>
    <w:rsid w:val="009038BE"/>
    <w:rsid w:val="00903DD0"/>
    <w:rsid w:val="0090415D"/>
    <w:rsid w:val="00904675"/>
    <w:rsid w:val="00904ED3"/>
    <w:rsid w:val="0090508E"/>
    <w:rsid w:val="009057B7"/>
    <w:rsid w:val="00907B8F"/>
    <w:rsid w:val="00911F71"/>
    <w:rsid w:val="009132EE"/>
    <w:rsid w:val="0091422A"/>
    <w:rsid w:val="0091428D"/>
    <w:rsid w:val="009143A7"/>
    <w:rsid w:val="00914A3F"/>
    <w:rsid w:val="00914BDA"/>
    <w:rsid w:val="00915187"/>
    <w:rsid w:val="009167AB"/>
    <w:rsid w:val="00916C48"/>
    <w:rsid w:val="00916ED4"/>
    <w:rsid w:val="00920244"/>
    <w:rsid w:val="00920746"/>
    <w:rsid w:val="00920EDD"/>
    <w:rsid w:val="009211AD"/>
    <w:rsid w:val="009212D2"/>
    <w:rsid w:val="00925AC9"/>
    <w:rsid w:val="0092649A"/>
    <w:rsid w:val="0092670E"/>
    <w:rsid w:val="00930955"/>
    <w:rsid w:val="00931333"/>
    <w:rsid w:val="009314A7"/>
    <w:rsid w:val="00931842"/>
    <w:rsid w:val="00932F09"/>
    <w:rsid w:val="009332E4"/>
    <w:rsid w:val="00933DE5"/>
    <w:rsid w:val="009340AF"/>
    <w:rsid w:val="00935DD0"/>
    <w:rsid w:val="009361C5"/>
    <w:rsid w:val="009367BF"/>
    <w:rsid w:val="009369E3"/>
    <w:rsid w:val="00936B7D"/>
    <w:rsid w:val="00937228"/>
    <w:rsid w:val="009378FE"/>
    <w:rsid w:val="00941143"/>
    <w:rsid w:val="00941380"/>
    <w:rsid w:val="00945DA2"/>
    <w:rsid w:val="00946355"/>
    <w:rsid w:val="00946480"/>
    <w:rsid w:val="0094685C"/>
    <w:rsid w:val="0094719C"/>
    <w:rsid w:val="00947839"/>
    <w:rsid w:val="0095077A"/>
    <w:rsid w:val="009510E4"/>
    <w:rsid w:val="0095141A"/>
    <w:rsid w:val="00951CBA"/>
    <w:rsid w:val="009529E6"/>
    <w:rsid w:val="00952B6C"/>
    <w:rsid w:val="00952C84"/>
    <w:rsid w:val="00952D94"/>
    <w:rsid w:val="00952E53"/>
    <w:rsid w:val="00953EAF"/>
    <w:rsid w:val="00955998"/>
    <w:rsid w:val="00955D6F"/>
    <w:rsid w:val="00956B7E"/>
    <w:rsid w:val="00957208"/>
    <w:rsid w:val="009576D1"/>
    <w:rsid w:val="00957BAE"/>
    <w:rsid w:val="0096031F"/>
    <w:rsid w:val="00960FC0"/>
    <w:rsid w:val="009614A8"/>
    <w:rsid w:val="00961A15"/>
    <w:rsid w:val="00962679"/>
    <w:rsid w:val="00962ABB"/>
    <w:rsid w:val="0096438A"/>
    <w:rsid w:val="00964969"/>
    <w:rsid w:val="00964BB1"/>
    <w:rsid w:val="00964F84"/>
    <w:rsid w:val="00965ADA"/>
    <w:rsid w:val="00965BD7"/>
    <w:rsid w:val="009668F4"/>
    <w:rsid w:val="00967747"/>
    <w:rsid w:val="009700CB"/>
    <w:rsid w:val="00970200"/>
    <w:rsid w:val="00970D20"/>
    <w:rsid w:val="009717B1"/>
    <w:rsid w:val="00971874"/>
    <w:rsid w:val="00971D62"/>
    <w:rsid w:val="00971F6E"/>
    <w:rsid w:val="0097267D"/>
    <w:rsid w:val="00972A4D"/>
    <w:rsid w:val="00972BB6"/>
    <w:rsid w:val="00973593"/>
    <w:rsid w:val="00973BED"/>
    <w:rsid w:val="00974DA2"/>
    <w:rsid w:val="00975535"/>
    <w:rsid w:val="00975540"/>
    <w:rsid w:val="009768F1"/>
    <w:rsid w:val="009779C6"/>
    <w:rsid w:val="00980486"/>
    <w:rsid w:val="00980694"/>
    <w:rsid w:val="009816FF"/>
    <w:rsid w:val="00982042"/>
    <w:rsid w:val="009824C1"/>
    <w:rsid w:val="009824C9"/>
    <w:rsid w:val="00982989"/>
    <w:rsid w:val="00982F5F"/>
    <w:rsid w:val="00983042"/>
    <w:rsid w:val="0098372F"/>
    <w:rsid w:val="00983D29"/>
    <w:rsid w:val="0098622C"/>
    <w:rsid w:val="0098684A"/>
    <w:rsid w:val="00986AE8"/>
    <w:rsid w:val="00986D89"/>
    <w:rsid w:val="00990F9E"/>
    <w:rsid w:val="00992645"/>
    <w:rsid w:val="009926EF"/>
    <w:rsid w:val="009927F1"/>
    <w:rsid w:val="0099360C"/>
    <w:rsid w:val="00993D08"/>
    <w:rsid w:val="00993E4A"/>
    <w:rsid w:val="009950DD"/>
    <w:rsid w:val="009950E7"/>
    <w:rsid w:val="00995245"/>
    <w:rsid w:val="00996644"/>
    <w:rsid w:val="00997F80"/>
    <w:rsid w:val="009A003D"/>
    <w:rsid w:val="009A0E8B"/>
    <w:rsid w:val="009A1B82"/>
    <w:rsid w:val="009A27A0"/>
    <w:rsid w:val="009A3140"/>
    <w:rsid w:val="009A3237"/>
    <w:rsid w:val="009A4195"/>
    <w:rsid w:val="009A4D9F"/>
    <w:rsid w:val="009A4E46"/>
    <w:rsid w:val="009A5176"/>
    <w:rsid w:val="009A5444"/>
    <w:rsid w:val="009A62C1"/>
    <w:rsid w:val="009A7325"/>
    <w:rsid w:val="009A7CBF"/>
    <w:rsid w:val="009B1264"/>
    <w:rsid w:val="009B1DD3"/>
    <w:rsid w:val="009B23FF"/>
    <w:rsid w:val="009B2426"/>
    <w:rsid w:val="009B28A4"/>
    <w:rsid w:val="009B2F8D"/>
    <w:rsid w:val="009B3036"/>
    <w:rsid w:val="009B32CF"/>
    <w:rsid w:val="009B3A8E"/>
    <w:rsid w:val="009B52D9"/>
    <w:rsid w:val="009B6E0C"/>
    <w:rsid w:val="009B73D2"/>
    <w:rsid w:val="009C008A"/>
    <w:rsid w:val="009C00FE"/>
    <w:rsid w:val="009C0EBD"/>
    <w:rsid w:val="009C1B6F"/>
    <w:rsid w:val="009C1E87"/>
    <w:rsid w:val="009C3450"/>
    <w:rsid w:val="009C3C90"/>
    <w:rsid w:val="009C491E"/>
    <w:rsid w:val="009C507C"/>
    <w:rsid w:val="009C6016"/>
    <w:rsid w:val="009C6D95"/>
    <w:rsid w:val="009D05EB"/>
    <w:rsid w:val="009D12AC"/>
    <w:rsid w:val="009D40C8"/>
    <w:rsid w:val="009D4E7C"/>
    <w:rsid w:val="009D5559"/>
    <w:rsid w:val="009D5AF8"/>
    <w:rsid w:val="009D6F90"/>
    <w:rsid w:val="009D7634"/>
    <w:rsid w:val="009D77AB"/>
    <w:rsid w:val="009E0EA4"/>
    <w:rsid w:val="009E12A2"/>
    <w:rsid w:val="009E1460"/>
    <w:rsid w:val="009E1797"/>
    <w:rsid w:val="009E267A"/>
    <w:rsid w:val="009E2CA8"/>
    <w:rsid w:val="009E3BFC"/>
    <w:rsid w:val="009E40B8"/>
    <w:rsid w:val="009E45BF"/>
    <w:rsid w:val="009E49F1"/>
    <w:rsid w:val="009E53E1"/>
    <w:rsid w:val="009E673F"/>
    <w:rsid w:val="009E6EE6"/>
    <w:rsid w:val="009E7305"/>
    <w:rsid w:val="009F045E"/>
    <w:rsid w:val="009F0DFB"/>
    <w:rsid w:val="009F1FA6"/>
    <w:rsid w:val="009F293A"/>
    <w:rsid w:val="009F2A55"/>
    <w:rsid w:val="009F341D"/>
    <w:rsid w:val="009F3FDC"/>
    <w:rsid w:val="009F443C"/>
    <w:rsid w:val="009F55E7"/>
    <w:rsid w:val="009F76B9"/>
    <w:rsid w:val="009F77F6"/>
    <w:rsid w:val="00A0058C"/>
    <w:rsid w:val="00A01086"/>
    <w:rsid w:val="00A0173F"/>
    <w:rsid w:val="00A03BFC"/>
    <w:rsid w:val="00A03C61"/>
    <w:rsid w:val="00A03E97"/>
    <w:rsid w:val="00A049D0"/>
    <w:rsid w:val="00A04D79"/>
    <w:rsid w:val="00A052F4"/>
    <w:rsid w:val="00A05495"/>
    <w:rsid w:val="00A06648"/>
    <w:rsid w:val="00A073FC"/>
    <w:rsid w:val="00A075B3"/>
    <w:rsid w:val="00A0791F"/>
    <w:rsid w:val="00A07B5B"/>
    <w:rsid w:val="00A10A96"/>
    <w:rsid w:val="00A10CFE"/>
    <w:rsid w:val="00A10DCB"/>
    <w:rsid w:val="00A10F5E"/>
    <w:rsid w:val="00A11699"/>
    <w:rsid w:val="00A12204"/>
    <w:rsid w:val="00A12443"/>
    <w:rsid w:val="00A126AB"/>
    <w:rsid w:val="00A13559"/>
    <w:rsid w:val="00A149AA"/>
    <w:rsid w:val="00A14F6E"/>
    <w:rsid w:val="00A1769A"/>
    <w:rsid w:val="00A20324"/>
    <w:rsid w:val="00A20399"/>
    <w:rsid w:val="00A20493"/>
    <w:rsid w:val="00A21377"/>
    <w:rsid w:val="00A21A0B"/>
    <w:rsid w:val="00A21A82"/>
    <w:rsid w:val="00A2436B"/>
    <w:rsid w:val="00A244DC"/>
    <w:rsid w:val="00A24B04"/>
    <w:rsid w:val="00A24E81"/>
    <w:rsid w:val="00A24E83"/>
    <w:rsid w:val="00A24F7E"/>
    <w:rsid w:val="00A25CDD"/>
    <w:rsid w:val="00A26426"/>
    <w:rsid w:val="00A26994"/>
    <w:rsid w:val="00A2716B"/>
    <w:rsid w:val="00A272FA"/>
    <w:rsid w:val="00A301ED"/>
    <w:rsid w:val="00A326B7"/>
    <w:rsid w:val="00A32AE3"/>
    <w:rsid w:val="00A32C56"/>
    <w:rsid w:val="00A33032"/>
    <w:rsid w:val="00A34342"/>
    <w:rsid w:val="00A34728"/>
    <w:rsid w:val="00A3555C"/>
    <w:rsid w:val="00A35F60"/>
    <w:rsid w:val="00A36104"/>
    <w:rsid w:val="00A36D6F"/>
    <w:rsid w:val="00A40A1F"/>
    <w:rsid w:val="00A415B3"/>
    <w:rsid w:val="00A41F20"/>
    <w:rsid w:val="00A42B87"/>
    <w:rsid w:val="00A42C41"/>
    <w:rsid w:val="00A45C65"/>
    <w:rsid w:val="00A479D8"/>
    <w:rsid w:val="00A5007C"/>
    <w:rsid w:val="00A51B64"/>
    <w:rsid w:val="00A525A7"/>
    <w:rsid w:val="00A52D51"/>
    <w:rsid w:val="00A54CD6"/>
    <w:rsid w:val="00A5567F"/>
    <w:rsid w:val="00A559F1"/>
    <w:rsid w:val="00A56011"/>
    <w:rsid w:val="00A57157"/>
    <w:rsid w:val="00A57212"/>
    <w:rsid w:val="00A576A2"/>
    <w:rsid w:val="00A57C98"/>
    <w:rsid w:val="00A60BBB"/>
    <w:rsid w:val="00A61410"/>
    <w:rsid w:val="00A621DA"/>
    <w:rsid w:val="00A6309F"/>
    <w:rsid w:val="00A635BB"/>
    <w:rsid w:val="00A63C15"/>
    <w:rsid w:val="00A63E54"/>
    <w:rsid w:val="00A64842"/>
    <w:rsid w:val="00A657E0"/>
    <w:rsid w:val="00A6607B"/>
    <w:rsid w:val="00A6625D"/>
    <w:rsid w:val="00A66D70"/>
    <w:rsid w:val="00A67128"/>
    <w:rsid w:val="00A672C3"/>
    <w:rsid w:val="00A67367"/>
    <w:rsid w:val="00A70422"/>
    <w:rsid w:val="00A704D4"/>
    <w:rsid w:val="00A715E6"/>
    <w:rsid w:val="00A717B9"/>
    <w:rsid w:val="00A7242E"/>
    <w:rsid w:val="00A73C96"/>
    <w:rsid w:val="00A751DD"/>
    <w:rsid w:val="00A759DC"/>
    <w:rsid w:val="00A75F08"/>
    <w:rsid w:val="00A76329"/>
    <w:rsid w:val="00A76F40"/>
    <w:rsid w:val="00A7746B"/>
    <w:rsid w:val="00A77523"/>
    <w:rsid w:val="00A77553"/>
    <w:rsid w:val="00A80421"/>
    <w:rsid w:val="00A804E2"/>
    <w:rsid w:val="00A80BAD"/>
    <w:rsid w:val="00A80D78"/>
    <w:rsid w:val="00A812C3"/>
    <w:rsid w:val="00A81494"/>
    <w:rsid w:val="00A81DC4"/>
    <w:rsid w:val="00A83BF1"/>
    <w:rsid w:val="00A8410B"/>
    <w:rsid w:val="00A8461F"/>
    <w:rsid w:val="00A85E3C"/>
    <w:rsid w:val="00A864AD"/>
    <w:rsid w:val="00A86DEE"/>
    <w:rsid w:val="00A86FE7"/>
    <w:rsid w:val="00A87ACE"/>
    <w:rsid w:val="00A91FA9"/>
    <w:rsid w:val="00A92387"/>
    <w:rsid w:val="00A925E7"/>
    <w:rsid w:val="00A92921"/>
    <w:rsid w:val="00A93566"/>
    <w:rsid w:val="00A93819"/>
    <w:rsid w:val="00A93BB5"/>
    <w:rsid w:val="00A94076"/>
    <w:rsid w:val="00A9460D"/>
    <w:rsid w:val="00A95071"/>
    <w:rsid w:val="00AA07DD"/>
    <w:rsid w:val="00AA0C64"/>
    <w:rsid w:val="00AA0E2F"/>
    <w:rsid w:val="00AA10BE"/>
    <w:rsid w:val="00AA29A2"/>
    <w:rsid w:val="00AA39E2"/>
    <w:rsid w:val="00AA484F"/>
    <w:rsid w:val="00AA4C82"/>
    <w:rsid w:val="00AA4D75"/>
    <w:rsid w:val="00AA59EF"/>
    <w:rsid w:val="00AA6236"/>
    <w:rsid w:val="00AA6D43"/>
    <w:rsid w:val="00AA7DD4"/>
    <w:rsid w:val="00AA7EAA"/>
    <w:rsid w:val="00AB020E"/>
    <w:rsid w:val="00AB2529"/>
    <w:rsid w:val="00AB2631"/>
    <w:rsid w:val="00AB2677"/>
    <w:rsid w:val="00AB32E5"/>
    <w:rsid w:val="00AB33FC"/>
    <w:rsid w:val="00AB4163"/>
    <w:rsid w:val="00AB5C8B"/>
    <w:rsid w:val="00AC1534"/>
    <w:rsid w:val="00AC2B78"/>
    <w:rsid w:val="00AC372D"/>
    <w:rsid w:val="00AC60AA"/>
    <w:rsid w:val="00AC61B9"/>
    <w:rsid w:val="00AC6D42"/>
    <w:rsid w:val="00AC7A59"/>
    <w:rsid w:val="00AD0998"/>
    <w:rsid w:val="00AD0C09"/>
    <w:rsid w:val="00AD0D4F"/>
    <w:rsid w:val="00AD1111"/>
    <w:rsid w:val="00AD2866"/>
    <w:rsid w:val="00AD2DC6"/>
    <w:rsid w:val="00AD3E5C"/>
    <w:rsid w:val="00AD57AA"/>
    <w:rsid w:val="00AD69C3"/>
    <w:rsid w:val="00AD7F95"/>
    <w:rsid w:val="00AE09DB"/>
    <w:rsid w:val="00AE0A88"/>
    <w:rsid w:val="00AE0F02"/>
    <w:rsid w:val="00AE2680"/>
    <w:rsid w:val="00AE415B"/>
    <w:rsid w:val="00AE4673"/>
    <w:rsid w:val="00AE4B8C"/>
    <w:rsid w:val="00AE6877"/>
    <w:rsid w:val="00AE743A"/>
    <w:rsid w:val="00AF1AAC"/>
    <w:rsid w:val="00AF1E71"/>
    <w:rsid w:val="00AF403E"/>
    <w:rsid w:val="00AF5EEB"/>
    <w:rsid w:val="00AF64AA"/>
    <w:rsid w:val="00AF6E5D"/>
    <w:rsid w:val="00AF7A4B"/>
    <w:rsid w:val="00AF7FD0"/>
    <w:rsid w:val="00B00630"/>
    <w:rsid w:val="00B00E83"/>
    <w:rsid w:val="00B010F6"/>
    <w:rsid w:val="00B013EE"/>
    <w:rsid w:val="00B017B6"/>
    <w:rsid w:val="00B023D4"/>
    <w:rsid w:val="00B02849"/>
    <w:rsid w:val="00B0285F"/>
    <w:rsid w:val="00B030AC"/>
    <w:rsid w:val="00B0314D"/>
    <w:rsid w:val="00B03475"/>
    <w:rsid w:val="00B03740"/>
    <w:rsid w:val="00B03BCE"/>
    <w:rsid w:val="00B04365"/>
    <w:rsid w:val="00B04B67"/>
    <w:rsid w:val="00B051D8"/>
    <w:rsid w:val="00B05DB7"/>
    <w:rsid w:val="00B074CF"/>
    <w:rsid w:val="00B079E6"/>
    <w:rsid w:val="00B104F9"/>
    <w:rsid w:val="00B11165"/>
    <w:rsid w:val="00B11174"/>
    <w:rsid w:val="00B11E72"/>
    <w:rsid w:val="00B11E90"/>
    <w:rsid w:val="00B123C9"/>
    <w:rsid w:val="00B146D9"/>
    <w:rsid w:val="00B15169"/>
    <w:rsid w:val="00B15BCA"/>
    <w:rsid w:val="00B16E03"/>
    <w:rsid w:val="00B17D04"/>
    <w:rsid w:val="00B20E27"/>
    <w:rsid w:val="00B21E53"/>
    <w:rsid w:val="00B22FA7"/>
    <w:rsid w:val="00B234F5"/>
    <w:rsid w:val="00B242BC"/>
    <w:rsid w:val="00B24BFC"/>
    <w:rsid w:val="00B25C76"/>
    <w:rsid w:val="00B26320"/>
    <w:rsid w:val="00B26D63"/>
    <w:rsid w:val="00B27D5C"/>
    <w:rsid w:val="00B302AB"/>
    <w:rsid w:val="00B30B0B"/>
    <w:rsid w:val="00B3135A"/>
    <w:rsid w:val="00B32B13"/>
    <w:rsid w:val="00B3328E"/>
    <w:rsid w:val="00B33C7C"/>
    <w:rsid w:val="00B33FC5"/>
    <w:rsid w:val="00B34D0E"/>
    <w:rsid w:val="00B3582F"/>
    <w:rsid w:val="00B37693"/>
    <w:rsid w:val="00B37AC2"/>
    <w:rsid w:val="00B414D9"/>
    <w:rsid w:val="00B414FE"/>
    <w:rsid w:val="00B416CA"/>
    <w:rsid w:val="00B4190E"/>
    <w:rsid w:val="00B42035"/>
    <w:rsid w:val="00B424CB"/>
    <w:rsid w:val="00B431A2"/>
    <w:rsid w:val="00B44715"/>
    <w:rsid w:val="00B4501C"/>
    <w:rsid w:val="00B45CA1"/>
    <w:rsid w:val="00B46926"/>
    <w:rsid w:val="00B46F65"/>
    <w:rsid w:val="00B47AFF"/>
    <w:rsid w:val="00B508CC"/>
    <w:rsid w:val="00B51186"/>
    <w:rsid w:val="00B52291"/>
    <w:rsid w:val="00B52639"/>
    <w:rsid w:val="00B53A1B"/>
    <w:rsid w:val="00B53CEA"/>
    <w:rsid w:val="00B53FF4"/>
    <w:rsid w:val="00B54451"/>
    <w:rsid w:val="00B55C38"/>
    <w:rsid w:val="00B55C47"/>
    <w:rsid w:val="00B55C4E"/>
    <w:rsid w:val="00B562A9"/>
    <w:rsid w:val="00B56A47"/>
    <w:rsid w:val="00B56C9B"/>
    <w:rsid w:val="00B57585"/>
    <w:rsid w:val="00B577B4"/>
    <w:rsid w:val="00B57E6F"/>
    <w:rsid w:val="00B6011D"/>
    <w:rsid w:val="00B60CD0"/>
    <w:rsid w:val="00B6109F"/>
    <w:rsid w:val="00B61224"/>
    <w:rsid w:val="00B61A5E"/>
    <w:rsid w:val="00B62345"/>
    <w:rsid w:val="00B63FFB"/>
    <w:rsid w:val="00B643EC"/>
    <w:rsid w:val="00B6508D"/>
    <w:rsid w:val="00B65550"/>
    <w:rsid w:val="00B66282"/>
    <w:rsid w:val="00B66B2B"/>
    <w:rsid w:val="00B676A4"/>
    <w:rsid w:val="00B67F74"/>
    <w:rsid w:val="00B70863"/>
    <w:rsid w:val="00B70FCE"/>
    <w:rsid w:val="00B70FD6"/>
    <w:rsid w:val="00B711EE"/>
    <w:rsid w:val="00B71EAE"/>
    <w:rsid w:val="00B728DB"/>
    <w:rsid w:val="00B72907"/>
    <w:rsid w:val="00B74C1A"/>
    <w:rsid w:val="00B7678B"/>
    <w:rsid w:val="00B77D4D"/>
    <w:rsid w:val="00B77F82"/>
    <w:rsid w:val="00B800D2"/>
    <w:rsid w:val="00B801A2"/>
    <w:rsid w:val="00B8082E"/>
    <w:rsid w:val="00B8138A"/>
    <w:rsid w:val="00B8223F"/>
    <w:rsid w:val="00B82D01"/>
    <w:rsid w:val="00B83570"/>
    <w:rsid w:val="00B835A0"/>
    <w:rsid w:val="00B84CF3"/>
    <w:rsid w:val="00B85425"/>
    <w:rsid w:val="00B867D6"/>
    <w:rsid w:val="00B867EC"/>
    <w:rsid w:val="00B906F5"/>
    <w:rsid w:val="00B90B14"/>
    <w:rsid w:val="00B91829"/>
    <w:rsid w:val="00B9211F"/>
    <w:rsid w:val="00B92520"/>
    <w:rsid w:val="00B92553"/>
    <w:rsid w:val="00B925B7"/>
    <w:rsid w:val="00B92A2E"/>
    <w:rsid w:val="00B92BBC"/>
    <w:rsid w:val="00B92C79"/>
    <w:rsid w:val="00B93A40"/>
    <w:rsid w:val="00B9463E"/>
    <w:rsid w:val="00B949BE"/>
    <w:rsid w:val="00B95052"/>
    <w:rsid w:val="00B95439"/>
    <w:rsid w:val="00B969D6"/>
    <w:rsid w:val="00BA066A"/>
    <w:rsid w:val="00BA0ACD"/>
    <w:rsid w:val="00BA1CE7"/>
    <w:rsid w:val="00BA21CD"/>
    <w:rsid w:val="00BA24D7"/>
    <w:rsid w:val="00BA44D1"/>
    <w:rsid w:val="00BA4592"/>
    <w:rsid w:val="00BA4E61"/>
    <w:rsid w:val="00BA7163"/>
    <w:rsid w:val="00BB2093"/>
    <w:rsid w:val="00BB23F6"/>
    <w:rsid w:val="00BB2809"/>
    <w:rsid w:val="00BB4115"/>
    <w:rsid w:val="00BB5F4C"/>
    <w:rsid w:val="00BB613F"/>
    <w:rsid w:val="00BB6AD7"/>
    <w:rsid w:val="00BB7152"/>
    <w:rsid w:val="00BB7801"/>
    <w:rsid w:val="00BC03B4"/>
    <w:rsid w:val="00BC0C1F"/>
    <w:rsid w:val="00BC0CB4"/>
    <w:rsid w:val="00BC19E3"/>
    <w:rsid w:val="00BC2298"/>
    <w:rsid w:val="00BC234D"/>
    <w:rsid w:val="00BC28B3"/>
    <w:rsid w:val="00BC2ED0"/>
    <w:rsid w:val="00BC48BC"/>
    <w:rsid w:val="00BC54BB"/>
    <w:rsid w:val="00BC60EB"/>
    <w:rsid w:val="00BC6141"/>
    <w:rsid w:val="00BC77CA"/>
    <w:rsid w:val="00BC7983"/>
    <w:rsid w:val="00BC7B1D"/>
    <w:rsid w:val="00BD0153"/>
    <w:rsid w:val="00BD07BD"/>
    <w:rsid w:val="00BD1ED3"/>
    <w:rsid w:val="00BD2415"/>
    <w:rsid w:val="00BD2E4B"/>
    <w:rsid w:val="00BD3BD2"/>
    <w:rsid w:val="00BD3CEA"/>
    <w:rsid w:val="00BD4670"/>
    <w:rsid w:val="00BD5192"/>
    <w:rsid w:val="00BD579A"/>
    <w:rsid w:val="00BD5B7C"/>
    <w:rsid w:val="00BD5CD3"/>
    <w:rsid w:val="00BD5F33"/>
    <w:rsid w:val="00BD6897"/>
    <w:rsid w:val="00BD6DD0"/>
    <w:rsid w:val="00BD72E3"/>
    <w:rsid w:val="00BD7DDB"/>
    <w:rsid w:val="00BE0A80"/>
    <w:rsid w:val="00BE28C2"/>
    <w:rsid w:val="00BE2BC3"/>
    <w:rsid w:val="00BE2BF9"/>
    <w:rsid w:val="00BE3539"/>
    <w:rsid w:val="00BE3FBC"/>
    <w:rsid w:val="00BE587C"/>
    <w:rsid w:val="00BE6048"/>
    <w:rsid w:val="00BE60EE"/>
    <w:rsid w:val="00BE6CBD"/>
    <w:rsid w:val="00BE75A4"/>
    <w:rsid w:val="00BE75C3"/>
    <w:rsid w:val="00BF0780"/>
    <w:rsid w:val="00BF1219"/>
    <w:rsid w:val="00BF15CD"/>
    <w:rsid w:val="00BF1638"/>
    <w:rsid w:val="00BF2D84"/>
    <w:rsid w:val="00BF3091"/>
    <w:rsid w:val="00BF3842"/>
    <w:rsid w:val="00BF39A7"/>
    <w:rsid w:val="00BF3AF5"/>
    <w:rsid w:val="00BF4E87"/>
    <w:rsid w:val="00BF5304"/>
    <w:rsid w:val="00BF656D"/>
    <w:rsid w:val="00BF7DEA"/>
    <w:rsid w:val="00C0068E"/>
    <w:rsid w:val="00C0121A"/>
    <w:rsid w:val="00C023F4"/>
    <w:rsid w:val="00C0273B"/>
    <w:rsid w:val="00C02BD4"/>
    <w:rsid w:val="00C02E83"/>
    <w:rsid w:val="00C030C2"/>
    <w:rsid w:val="00C0314B"/>
    <w:rsid w:val="00C03599"/>
    <w:rsid w:val="00C03F49"/>
    <w:rsid w:val="00C04C8D"/>
    <w:rsid w:val="00C053FA"/>
    <w:rsid w:val="00C07205"/>
    <w:rsid w:val="00C0773A"/>
    <w:rsid w:val="00C0784C"/>
    <w:rsid w:val="00C0784F"/>
    <w:rsid w:val="00C07ACC"/>
    <w:rsid w:val="00C104F7"/>
    <w:rsid w:val="00C10AD3"/>
    <w:rsid w:val="00C10E33"/>
    <w:rsid w:val="00C1141D"/>
    <w:rsid w:val="00C11B22"/>
    <w:rsid w:val="00C11F16"/>
    <w:rsid w:val="00C122A2"/>
    <w:rsid w:val="00C127EA"/>
    <w:rsid w:val="00C13304"/>
    <w:rsid w:val="00C16C97"/>
    <w:rsid w:val="00C20168"/>
    <w:rsid w:val="00C20C89"/>
    <w:rsid w:val="00C20E92"/>
    <w:rsid w:val="00C21242"/>
    <w:rsid w:val="00C21473"/>
    <w:rsid w:val="00C220AC"/>
    <w:rsid w:val="00C227E7"/>
    <w:rsid w:val="00C2346B"/>
    <w:rsid w:val="00C23BAB"/>
    <w:rsid w:val="00C23CB1"/>
    <w:rsid w:val="00C24553"/>
    <w:rsid w:val="00C25A3F"/>
    <w:rsid w:val="00C2670B"/>
    <w:rsid w:val="00C26F94"/>
    <w:rsid w:val="00C2734E"/>
    <w:rsid w:val="00C2752C"/>
    <w:rsid w:val="00C3131D"/>
    <w:rsid w:val="00C31679"/>
    <w:rsid w:val="00C31F46"/>
    <w:rsid w:val="00C32284"/>
    <w:rsid w:val="00C33219"/>
    <w:rsid w:val="00C33282"/>
    <w:rsid w:val="00C33559"/>
    <w:rsid w:val="00C341E8"/>
    <w:rsid w:val="00C34615"/>
    <w:rsid w:val="00C357B8"/>
    <w:rsid w:val="00C3650E"/>
    <w:rsid w:val="00C37404"/>
    <w:rsid w:val="00C374A1"/>
    <w:rsid w:val="00C379E5"/>
    <w:rsid w:val="00C37B23"/>
    <w:rsid w:val="00C405CA"/>
    <w:rsid w:val="00C41CA1"/>
    <w:rsid w:val="00C42814"/>
    <w:rsid w:val="00C4427F"/>
    <w:rsid w:val="00C448CB"/>
    <w:rsid w:val="00C454D3"/>
    <w:rsid w:val="00C4571C"/>
    <w:rsid w:val="00C45BA4"/>
    <w:rsid w:val="00C466AC"/>
    <w:rsid w:val="00C47C22"/>
    <w:rsid w:val="00C51160"/>
    <w:rsid w:val="00C51257"/>
    <w:rsid w:val="00C51693"/>
    <w:rsid w:val="00C5208F"/>
    <w:rsid w:val="00C5245F"/>
    <w:rsid w:val="00C52BA0"/>
    <w:rsid w:val="00C52E58"/>
    <w:rsid w:val="00C5306B"/>
    <w:rsid w:val="00C5330A"/>
    <w:rsid w:val="00C54C5F"/>
    <w:rsid w:val="00C54EEB"/>
    <w:rsid w:val="00C55581"/>
    <w:rsid w:val="00C55F8E"/>
    <w:rsid w:val="00C55FCD"/>
    <w:rsid w:val="00C56288"/>
    <w:rsid w:val="00C565CA"/>
    <w:rsid w:val="00C57164"/>
    <w:rsid w:val="00C5718B"/>
    <w:rsid w:val="00C60E17"/>
    <w:rsid w:val="00C61386"/>
    <w:rsid w:val="00C625F3"/>
    <w:rsid w:val="00C62C3B"/>
    <w:rsid w:val="00C62C69"/>
    <w:rsid w:val="00C62EDF"/>
    <w:rsid w:val="00C62F35"/>
    <w:rsid w:val="00C6323A"/>
    <w:rsid w:val="00C64C1A"/>
    <w:rsid w:val="00C65EBB"/>
    <w:rsid w:val="00C6607C"/>
    <w:rsid w:val="00C66270"/>
    <w:rsid w:val="00C66815"/>
    <w:rsid w:val="00C677E4"/>
    <w:rsid w:val="00C706BB"/>
    <w:rsid w:val="00C7118B"/>
    <w:rsid w:val="00C726EA"/>
    <w:rsid w:val="00C7293E"/>
    <w:rsid w:val="00C739B0"/>
    <w:rsid w:val="00C73C09"/>
    <w:rsid w:val="00C75219"/>
    <w:rsid w:val="00C7536D"/>
    <w:rsid w:val="00C75A9C"/>
    <w:rsid w:val="00C766B4"/>
    <w:rsid w:val="00C76701"/>
    <w:rsid w:val="00C77CD9"/>
    <w:rsid w:val="00C77EC3"/>
    <w:rsid w:val="00C81534"/>
    <w:rsid w:val="00C8216D"/>
    <w:rsid w:val="00C833C6"/>
    <w:rsid w:val="00C834BB"/>
    <w:rsid w:val="00C8411B"/>
    <w:rsid w:val="00C845F1"/>
    <w:rsid w:val="00C846CE"/>
    <w:rsid w:val="00C854BC"/>
    <w:rsid w:val="00C86DFD"/>
    <w:rsid w:val="00C879F2"/>
    <w:rsid w:val="00C90065"/>
    <w:rsid w:val="00C9039A"/>
    <w:rsid w:val="00C90552"/>
    <w:rsid w:val="00C90A39"/>
    <w:rsid w:val="00C91234"/>
    <w:rsid w:val="00C91A08"/>
    <w:rsid w:val="00C91DE5"/>
    <w:rsid w:val="00C91E25"/>
    <w:rsid w:val="00C9286D"/>
    <w:rsid w:val="00C93681"/>
    <w:rsid w:val="00C944A6"/>
    <w:rsid w:val="00C946F2"/>
    <w:rsid w:val="00C9489C"/>
    <w:rsid w:val="00C94C49"/>
    <w:rsid w:val="00C94CA2"/>
    <w:rsid w:val="00C97047"/>
    <w:rsid w:val="00C97A9E"/>
    <w:rsid w:val="00C97EC7"/>
    <w:rsid w:val="00CA0C92"/>
    <w:rsid w:val="00CA0D70"/>
    <w:rsid w:val="00CA1680"/>
    <w:rsid w:val="00CA1B56"/>
    <w:rsid w:val="00CA25CF"/>
    <w:rsid w:val="00CA2F78"/>
    <w:rsid w:val="00CA352E"/>
    <w:rsid w:val="00CA3BB4"/>
    <w:rsid w:val="00CA57B6"/>
    <w:rsid w:val="00CA650F"/>
    <w:rsid w:val="00CA65EF"/>
    <w:rsid w:val="00CA7641"/>
    <w:rsid w:val="00CA7B9B"/>
    <w:rsid w:val="00CA7FC0"/>
    <w:rsid w:val="00CA7FE7"/>
    <w:rsid w:val="00CB02E2"/>
    <w:rsid w:val="00CB03EB"/>
    <w:rsid w:val="00CB0416"/>
    <w:rsid w:val="00CB0743"/>
    <w:rsid w:val="00CB1781"/>
    <w:rsid w:val="00CB201B"/>
    <w:rsid w:val="00CB2552"/>
    <w:rsid w:val="00CB2ACA"/>
    <w:rsid w:val="00CB3834"/>
    <w:rsid w:val="00CB3E7C"/>
    <w:rsid w:val="00CB4689"/>
    <w:rsid w:val="00CB4966"/>
    <w:rsid w:val="00CB4E91"/>
    <w:rsid w:val="00CB5964"/>
    <w:rsid w:val="00CB6331"/>
    <w:rsid w:val="00CB6936"/>
    <w:rsid w:val="00CB7357"/>
    <w:rsid w:val="00CC08DE"/>
    <w:rsid w:val="00CC2F65"/>
    <w:rsid w:val="00CC31C4"/>
    <w:rsid w:val="00CC36D7"/>
    <w:rsid w:val="00CC385F"/>
    <w:rsid w:val="00CC3A43"/>
    <w:rsid w:val="00CC58FD"/>
    <w:rsid w:val="00CC598A"/>
    <w:rsid w:val="00CC6B7D"/>
    <w:rsid w:val="00CC72E3"/>
    <w:rsid w:val="00CC75D6"/>
    <w:rsid w:val="00CC7608"/>
    <w:rsid w:val="00CD03E6"/>
    <w:rsid w:val="00CD0491"/>
    <w:rsid w:val="00CD114F"/>
    <w:rsid w:val="00CD1DA8"/>
    <w:rsid w:val="00CD4D1E"/>
    <w:rsid w:val="00CD53A1"/>
    <w:rsid w:val="00CD5814"/>
    <w:rsid w:val="00CD5B9A"/>
    <w:rsid w:val="00CD5D78"/>
    <w:rsid w:val="00CE0208"/>
    <w:rsid w:val="00CE0588"/>
    <w:rsid w:val="00CE0E2A"/>
    <w:rsid w:val="00CE1E93"/>
    <w:rsid w:val="00CE3F6E"/>
    <w:rsid w:val="00CE40F0"/>
    <w:rsid w:val="00CE4256"/>
    <w:rsid w:val="00CE62EA"/>
    <w:rsid w:val="00CF0666"/>
    <w:rsid w:val="00CF07BD"/>
    <w:rsid w:val="00CF0CFD"/>
    <w:rsid w:val="00CF1992"/>
    <w:rsid w:val="00CF1DFE"/>
    <w:rsid w:val="00CF22BA"/>
    <w:rsid w:val="00CF3900"/>
    <w:rsid w:val="00CF4995"/>
    <w:rsid w:val="00CF4FCF"/>
    <w:rsid w:val="00CF59B0"/>
    <w:rsid w:val="00CF5EFC"/>
    <w:rsid w:val="00CF6C85"/>
    <w:rsid w:val="00CF7567"/>
    <w:rsid w:val="00CF75B2"/>
    <w:rsid w:val="00D00329"/>
    <w:rsid w:val="00D007B9"/>
    <w:rsid w:val="00D00879"/>
    <w:rsid w:val="00D02572"/>
    <w:rsid w:val="00D031A4"/>
    <w:rsid w:val="00D034AA"/>
    <w:rsid w:val="00D040EB"/>
    <w:rsid w:val="00D04906"/>
    <w:rsid w:val="00D04C5A"/>
    <w:rsid w:val="00D04CA3"/>
    <w:rsid w:val="00D04CD8"/>
    <w:rsid w:val="00D05393"/>
    <w:rsid w:val="00D068C0"/>
    <w:rsid w:val="00D074AD"/>
    <w:rsid w:val="00D07E40"/>
    <w:rsid w:val="00D10A72"/>
    <w:rsid w:val="00D10F3B"/>
    <w:rsid w:val="00D1141F"/>
    <w:rsid w:val="00D12B52"/>
    <w:rsid w:val="00D13D6B"/>
    <w:rsid w:val="00D14900"/>
    <w:rsid w:val="00D15453"/>
    <w:rsid w:val="00D17F14"/>
    <w:rsid w:val="00D2086A"/>
    <w:rsid w:val="00D210BA"/>
    <w:rsid w:val="00D22482"/>
    <w:rsid w:val="00D225E6"/>
    <w:rsid w:val="00D225E9"/>
    <w:rsid w:val="00D2276E"/>
    <w:rsid w:val="00D23425"/>
    <w:rsid w:val="00D23F77"/>
    <w:rsid w:val="00D2415B"/>
    <w:rsid w:val="00D2495C"/>
    <w:rsid w:val="00D258D3"/>
    <w:rsid w:val="00D26230"/>
    <w:rsid w:val="00D26D70"/>
    <w:rsid w:val="00D27005"/>
    <w:rsid w:val="00D301EA"/>
    <w:rsid w:val="00D30470"/>
    <w:rsid w:val="00D308D7"/>
    <w:rsid w:val="00D314CB"/>
    <w:rsid w:val="00D32A3D"/>
    <w:rsid w:val="00D33705"/>
    <w:rsid w:val="00D33FA4"/>
    <w:rsid w:val="00D34518"/>
    <w:rsid w:val="00D35150"/>
    <w:rsid w:val="00D35760"/>
    <w:rsid w:val="00D35CD0"/>
    <w:rsid w:val="00D36319"/>
    <w:rsid w:val="00D363E1"/>
    <w:rsid w:val="00D36EAB"/>
    <w:rsid w:val="00D378F4"/>
    <w:rsid w:val="00D416E3"/>
    <w:rsid w:val="00D43902"/>
    <w:rsid w:val="00D444A0"/>
    <w:rsid w:val="00D45010"/>
    <w:rsid w:val="00D451D7"/>
    <w:rsid w:val="00D45D58"/>
    <w:rsid w:val="00D47393"/>
    <w:rsid w:val="00D47619"/>
    <w:rsid w:val="00D478CA"/>
    <w:rsid w:val="00D508DC"/>
    <w:rsid w:val="00D509DB"/>
    <w:rsid w:val="00D5114F"/>
    <w:rsid w:val="00D513B0"/>
    <w:rsid w:val="00D51976"/>
    <w:rsid w:val="00D5270E"/>
    <w:rsid w:val="00D52805"/>
    <w:rsid w:val="00D52936"/>
    <w:rsid w:val="00D52B01"/>
    <w:rsid w:val="00D533AB"/>
    <w:rsid w:val="00D54142"/>
    <w:rsid w:val="00D5491D"/>
    <w:rsid w:val="00D55939"/>
    <w:rsid w:val="00D5676C"/>
    <w:rsid w:val="00D56B10"/>
    <w:rsid w:val="00D57034"/>
    <w:rsid w:val="00D57693"/>
    <w:rsid w:val="00D57932"/>
    <w:rsid w:val="00D57BEE"/>
    <w:rsid w:val="00D615EE"/>
    <w:rsid w:val="00D61EE8"/>
    <w:rsid w:val="00D62107"/>
    <w:rsid w:val="00D6219A"/>
    <w:rsid w:val="00D62517"/>
    <w:rsid w:val="00D62922"/>
    <w:rsid w:val="00D63876"/>
    <w:rsid w:val="00D63FDB"/>
    <w:rsid w:val="00D643B9"/>
    <w:rsid w:val="00D64629"/>
    <w:rsid w:val="00D656EB"/>
    <w:rsid w:val="00D67BE9"/>
    <w:rsid w:val="00D713C0"/>
    <w:rsid w:val="00D72227"/>
    <w:rsid w:val="00D73311"/>
    <w:rsid w:val="00D735BB"/>
    <w:rsid w:val="00D73E52"/>
    <w:rsid w:val="00D73EE1"/>
    <w:rsid w:val="00D7462D"/>
    <w:rsid w:val="00D74992"/>
    <w:rsid w:val="00D75838"/>
    <w:rsid w:val="00D75F2E"/>
    <w:rsid w:val="00D7732E"/>
    <w:rsid w:val="00D80E93"/>
    <w:rsid w:val="00D8223B"/>
    <w:rsid w:val="00D826C4"/>
    <w:rsid w:val="00D827A9"/>
    <w:rsid w:val="00D8346D"/>
    <w:rsid w:val="00D8461D"/>
    <w:rsid w:val="00D9025E"/>
    <w:rsid w:val="00D90A8A"/>
    <w:rsid w:val="00D917ED"/>
    <w:rsid w:val="00D919C1"/>
    <w:rsid w:val="00D91C5A"/>
    <w:rsid w:val="00D9203E"/>
    <w:rsid w:val="00D92B95"/>
    <w:rsid w:val="00D93AEB"/>
    <w:rsid w:val="00D93D8C"/>
    <w:rsid w:val="00D94405"/>
    <w:rsid w:val="00D94F00"/>
    <w:rsid w:val="00D94FEA"/>
    <w:rsid w:val="00D955DD"/>
    <w:rsid w:val="00D9576D"/>
    <w:rsid w:val="00D96389"/>
    <w:rsid w:val="00D96B58"/>
    <w:rsid w:val="00DA0251"/>
    <w:rsid w:val="00DA04CE"/>
    <w:rsid w:val="00DA06C7"/>
    <w:rsid w:val="00DA139D"/>
    <w:rsid w:val="00DA1AE3"/>
    <w:rsid w:val="00DA1BDE"/>
    <w:rsid w:val="00DA1CF6"/>
    <w:rsid w:val="00DA3941"/>
    <w:rsid w:val="00DA39F4"/>
    <w:rsid w:val="00DA5F61"/>
    <w:rsid w:val="00DA661D"/>
    <w:rsid w:val="00DA73E7"/>
    <w:rsid w:val="00DA78F2"/>
    <w:rsid w:val="00DB0BFB"/>
    <w:rsid w:val="00DB0FA4"/>
    <w:rsid w:val="00DB1819"/>
    <w:rsid w:val="00DB1B4A"/>
    <w:rsid w:val="00DB1EE0"/>
    <w:rsid w:val="00DB2803"/>
    <w:rsid w:val="00DB287E"/>
    <w:rsid w:val="00DB34F1"/>
    <w:rsid w:val="00DB3B2C"/>
    <w:rsid w:val="00DB3FCA"/>
    <w:rsid w:val="00DB4AEA"/>
    <w:rsid w:val="00DB5201"/>
    <w:rsid w:val="00DB5C44"/>
    <w:rsid w:val="00DB5CA9"/>
    <w:rsid w:val="00DB6D01"/>
    <w:rsid w:val="00DB7607"/>
    <w:rsid w:val="00DB762D"/>
    <w:rsid w:val="00DB7AED"/>
    <w:rsid w:val="00DC00BB"/>
    <w:rsid w:val="00DC0115"/>
    <w:rsid w:val="00DC026D"/>
    <w:rsid w:val="00DC14A2"/>
    <w:rsid w:val="00DC1549"/>
    <w:rsid w:val="00DC1C8F"/>
    <w:rsid w:val="00DC240B"/>
    <w:rsid w:val="00DC394D"/>
    <w:rsid w:val="00DC41DE"/>
    <w:rsid w:val="00DC45B8"/>
    <w:rsid w:val="00DC54A7"/>
    <w:rsid w:val="00DC592E"/>
    <w:rsid w:val="00DC621C"/>
    <w:rsid w:val="00DC68BB"/>
    <w:rsid w:val="00DC6921"/>
    <w:rsid w:val="00DC7198"/>
    <w:rsid w:val="00DC72CD"/>
    <w:rsid w:val="00DC7915"/>
    <w:rsid w:val="00DC7E1E"/>
    <w:rsid w:val="00DD0A15"/>
    <w:rsid w:val="00DD0F59"/>
    <w:rsid w:val="00DD1A8A"/>
    <w:rsid w:val="00DD2D18"/>
    <w:rsid w:val="00DD3A22"/>
    <w:rsid w:val="00DD3B6B"/>
    <w:rsid w:val="00DD4874"/>
    <w:rsid w:val="00DD4A31"/>
    <w:rsid w:val="00DD4C66"/>
    <w:rsid w:val="00DD533D"/>
    <w:rsid w:val="00DD53C1"/>
    <w:rsid w:val="00DD54B0"/>
    <w:rsid w:val="00DD6106"/>
    <w:rsid w:val="00DD6349"/>
    <w:rsid w:val="00DD7B23"/>
    <w:rsid w:val="00DE007D"/>
    <w:rsid w:val="00DE13E9"/>
    <w:rsid w:val="00DE15B8"/>
    <w:rsid w:val="00DE266E"/>
    <w:rsid w:val="00DE3292"/>
    <w:rsid w:val="00DE33DE"/>
    <w:rsid w:val="00DE3A3B"/>
    <w:rsid w:val="00DE3A87"/>
    <w:rsid w:val="00DE431E"/>
    <w:rsid w:val="00DE4CB2"/>
    <w:rsid w:val="00DE537D"/>
    <w:rsid w:val="00DE56FD"/>
    <w:rsid w:val="00DE5E12"/>
    <w:rsid w:val="00DE5E48"/>
    <w:rsid w:val="00DE6EA8"/>
    <w:rsid w:val="00DE7957"/>
    <w:rsid w:val="00DE7A1A"/>
    <w:rsid w:val="00DF04C2"/>
    <w:rsid w:val="00DF0DB9"/>
    <w:rsid w:val="00DF0F04"/>
    <w:rsid w:val="00DF1289"/>
    <w:rsid w:val="00DF3DF7"/>
    <w:rsid w:val="00DF4030"/>
    <w:rsid w:val="00DF4450"/>
    <w:rsid w:val="00DF47F0"/>
    <w:rsid w:val="00DF5A39"/>
    <w:rsid w:val="00DF62F6"/>
    <w:rsid w:val="00DF6A0A"/>
    <w:rsid w:val="00DF7324"/>
    <w:rsid w:val="00E00215"/>
    <w:rsid w:val="00E003CC"/>
    <w:rsid w:val="00E014E6"/>
    <w:rsid w:val="00E036BA"/>
    <w:rsid w:val="00E04365"/>
    <w:rsid w:val="00E05DFB"/>
    <w:rsid w:val="00E06757"/>
    <w:rsid w:val="00E06BF6"/>
    <w:rsid w:val="00E0772B"/>
    <w:rsid w:val="00E10295"/>
    <w:rsid w:val="00E109B9"/>
    <w:rsid w:val="00E10E53"/>
    <w:rsid w:val="00E1113B"/>
    <w:rsid w:val="00E115C3"/>
    <w:rsid w:val="00E129BA"/>
    <w:rsid w:val="00E12CA7"/>
    <w:rsid w:val="00E137CA"/>
    <w:rsid w:val="00E139F5"/>
    <w:rsid w:val="00E14BD5"/>
    <w:rsid w:val="00E150DF"/>
    <w:rsid w:val="00E151EC"/>
    <w:rsid w:val="00E15306"/>
    <w:rsid w:val="00E15870"/>
    <w:rsid w:val="00E15FEE"/>
    <w:rsid w:val="00E17029"/>
    <w:rsid w:val="00E17A9E"/>
    <w:rsid w:val="00E17D2B"/>
    <w:rsid w:val="00E203AF"/>
    <w:rsid w:val="00E20A9C"/>
    <w:rsid w:val="00E21303"/>
    <w:rsid w:val="00E21750"/>
    <w:rsid w:val="00E24579"/>
    <w:rsid w:val="00E246A2"/>
    <w:rsid w:val="00E24874"/>
    <w:rsid w:val="00E26C73"/>
    <w:rsid w:val="00E26FC9"/>
    <w:rsid w:val="00E276A8"/>
    <w:rsid w:val="00E30198"/>
    <w:rsid w:val="00E30458"/>
    <w:rsid w:val="00E30A3B"/>
    <w:rsid w:val="00E30B32"/>
    <w:rsid w:val="00E317F2"/>
    <w:rsid w:val="00E31F66"/>
    <w:rsid w:val="00E31F6B"/>
    <w:rsid w:val="00E33555"/>
    <w:rsid w:val="00E3470A"/>
    <w:rsid w:val="00E34DD2"/>
    <w:rsid w:val="00E35050"/>
    <w:rsid w:val="00E353FA"/>
    <w:rsid w:val="00E35DD0"/>
    <w:rsid w:val="00E36EB2"/>
    <w:rsid w:val="00E36F27"/>
    <w:rsid w:val="00E37006"/>
    <w:rsid w:val="00E370CA"/>
    <w:rsid w:val="00E3776B"/>
    <w:rsid w:val="00E37D61"/>
    <w:rsid w:val="00E37EEC"/>
    <w:rsid w:val="00E41C45"/>
    <w:rsid w:val="00E422A4"/>
    <w:rsid w:val="00E444E0"/>
    <w:rsid w:val="00E45333"/>
    <w:rsid w:val="00E46038"/>
    <w:rsid w:val="00E46FD2"/>
    <w:rsid w:val="00E475AB"/>
    <w:rsid w:val="00E4760D"/>
    <w:rsid w:val="00E479D1"/>
    <w:rsid w:val="00E47C17"/>
    <w:rsid w:val="00E47D4F"/>
    <w:rsid w:val="00E50CD7"/>
    <w:rsid w:val="00E51389"/>
    <w:rsid w:val="00E51D46"/>
    <w:rsid w:val="00E51D5C"/>
    <w:rsid w:val="00E52158"/>
    <w:rsid w:val="00E530B2"/>
    <w:rsid w:val="00E55161"/>
    <w:rsid w:val="00E55781"/>
    <w:rsid w:val="00E55AE8"/>
    <w:rsid w:val="00E56076"/>
    <w:rsid w:val="00E56967"/>
    <w:rsid w:val="00E56DBB"/>
    <w:rsid w:val="00E57F45"/>
    <w:rsid w:val="00E618F7"/>
    <w:rsid w:val="00E61CD6"/>
    <w:rsid w:val="00E61D22"/>
    <w:rsid w:val="00E6208B"/>
    <w:rsid w:val="00E62BDF"/>
    <w:rsid w:val="00E6343E"/>
    <w:rsid w:val="00E636BA"/>
    <w:rsid w:val="00E6494C"/>
    <w:rsid w:val="00E65699"/>
    <w:rsid w:val="00E65B52"/>
    <w:rsid w:val="00E65C67"/>
    <w:rsid w:val="00E6665A"/>
    <w:rsid w:val="00E66AF5"/>
    <w:rsid w:val="00E67154"/>
    <w:rsid w:val="00E673E3"/>
    <w:rsid w:val="00E67502"/>
    <w:rsid w:val="00E67694"/>
    <w:rsid w:val="00E70F5E"/>
    <w:rsid w:val="00E712B9"/>
    <w:rsid w:val="00E71778"/>
    <w:rsid w:val="00E7513E"/>
    <w:rsid w:val="00E75597"/>
    <w:rsid w:val="00E75A31"/>
    <w:rsid w:val="00E761BA"/>
    <w:rsid w:val="00E76505"/>
    <w:rsid w:val="00E768CE"/>
    <w:rsid w:val="00E76CDC"/>
    <w:rsid w:val="00E810A0"/>
    <w:rsid w:val="00E811AC"/>
    <w:rsid w:val="00E8189F"/>
    <w:rsid w:val="00E84261"/>
    <w:rsid w:val="00E84267"/>
    <w:rsid w:val="00E84DEB"/>
    <w:rsid w:val="00E860C1"/>
    <w:rsid w:val="00E876FB"/>
    <w:rsid w:val="00E90680"/>
    <w:rsid w:val="00E912C0"/>
    <w:rsid w:val="00E912C2"/>
    <w:rsid w:val="00E92371"/>
    <w:rsid w:val="00E92829"/>
    <w:rsid w:val="00E94AEF"/>
    <w:rsid w:val="00E954E8"/>
    <w:rsid w:val="00E9666C"/>
    <w:rsid w:val="00E96891"/>
    <w:rsid w:val="00E972CD"/>
    <w:rsid w:val="00E9731F"/>
    <w:rsid w:val="00E97CF6"/>
    <w:rsid w:val="00EA0BC3"/>
    <w:rsid w:val="00EA0D8F"/>
    <w:rsid w:val="00EA19DF"/>
    <w:rsid w:val="00EA396B"/>
    <w:rsid w:val="00EA3A3D"/>
    <w:rsid w:val="00EA5301"/>
    <w:rsid w:val="00EA5602"/>
    <w:rsid w:val="00EA5922"/>
    <w:rsid w:val="00EA6D94"/>
    <w:rsid w:val="00EA7563"/>
    <w:rsid w:val="00EA7D3A"/>
    <w:rsid w:val="00EB01AE"/>
    <w:rsid w:val="00EB0458"/>
    <w:rsid w:val="00EB123F"/>
    <w:rsid w:val="00EB2816"/>
    <w:rsid w:val="00EB2963"/>
    <w:rsid w:val="00EB2BF8"/>
    <w:rsid w:val="00EB3315"/>
    <w:rsid w:val="00EB4E2E"/>
    <w:rsid w:val="00EB4ECC"/>
    <w:rsid w:val="00EB4EDD"/>
    <w:rsid w:val="00EB6771"/>
    <w:rsid w:val="00EB6904"/>
    <w:rsid w:val="00EB7B3B"/>
    <w:rsid w:val="00EB7CF7"/>
    <w:rsid w:val="00EC1004"/>
    <w:rsid w:val="00EC1AC9"/>
    <w:rsid w:val="00EC1B34"/>
    <w:rsid w:val="00EC23E4"/>
    <w:rsid w:val="00EC2445"/>
    <w:rsid w:val="00EC277E"/>
    <w:rsid w:val="00EC2FF7"/>
    <w:rsid w:val="00EC307B"/>
    <w:rsid w:val="00EC3294"/>
    <w:rsid w:val="00EC33C9"/>
    <w:rsid w:val="00EC396F"/>
    <w:rsid w:val="00EC3D7D"/>
    <w:rsid w:val="00EC4587"/>
    <w:rsid w:val="00EC46A0"/>
    <w:rsid w:val="00EC577D"/>
    <w:rsid w:val="00EC5915"/>
    <w:rsid w:val="00EC6442"/>
    <w:rsid w:val="00EC6897"/>
    <w:rsid w:val="00EC726A"/>
    <w:rsid w:val="00EC76B9"/>
    <w:rsid w:val="00EC7B78"/>
    <w:rsid w:val="00EC7F00"/>
    <w:rsid w:val="00ED0018"/>
    <w:rsid w:val="00ED1473"/>
    <w:rsid w:val="00ED167A"/>
    <w:rsid w:val="00ED207D"/>
    <w:rsid w:val="00ED23CA"/>
    <w:rsid w:val="00ED2419"/>
    <w:rsid w:val="00ED272B"/>
    <w:rsid w:val="00ED2AAA"/>
    <w:rsid w:val="00ED2DD5"/>
    <w:rsid w:val="00ED2EC5"/>
    <w:rsid w:val="00ED30B0"/>
    <w:rsid w:val="00ED3F3B"/>
    <w:rsid w:val="00ED452C"/>
    <w:rsid w:val="00ED4B3D"/>
    <w:rsid w:val="00ED53D7"/>
    <w:rsid w:val="00ED605F"/>
    <w:rsid w:val="00ED63E6"/>
    <w:rsid w:val="00EE0AD6"/>
    <w:rsid w:val="00EE0F5B"/>
    <w:rsid w:val="00EE2C92"/>
    <w:rsid w:val="00EE3491"/>
    <w:rsid w:val="00EE6198"/>
    <w:rsid w:val="00EE6606"/>
    <w:rsid w:val="00EE6779"/>
    <w:rsid w:val="00EE694E"/>
    <w:rsid w:val="00EE7EAB"/>
    <w:rsid w:val="00EF1D60"/>
    <w:rsid w:val="00EF3BDB"/>
    <w:rsid w:val="00EF4889"/>
    <w:rsid w:val="00EF5273"/>
    <w:rsid w:val="00EF5335"/>
    <w:rsid w:val="00EF5F19"/>
    <w:rsid w:val="00EF6437"/>
    <w:rsid w:val="00EF6B06"/>
    <w:rsid w:val="00F02139"/>
    <w:rsid w:val="00F02272"/>
    <w:rsid w:val="00F03CD5"/>
    <w:rsid w:val="00F05210"/>
    <w:rsid w:val="00F0564D"/>
    <w:rsid w:val="00F05C07"/>
    <w:rsid w:val="00F076F5"/>
    <w:rsid w:val="00F10957"/>
    <w:rsid w:val="00F10B34"/>
    <w:rsid w:val="00F1163F"/>
    <w:rsid w:val="00F14346"/>
    <w:rsid w:val="00F152F8"/>
    <w:rsid w:val="00F15705"/>
    <w:rsid w:val="00F1582E"/>
    <w:rsid w:val="00F15FF6"/>
    <w:rsid w:val="00F16347"/>
    <w:rsid w:val="00F170C1"/>
    <w:rsid w:val="00F174DC"/>
    <w:rsid w:val="00F200BF"/>
    <w:rsid w:val="00F20E88"/>
    <w:rsid w:val="00F21CC5"/>
    <w:rsid w:val="00F21F17"/>
    <w:rsid w:val="00F22D16"/>
    <w:rsid w:val="00F23A32"/>
    <w:rsid w:val="00F23EA2"/>
    <w:rsid w:val="00F241CB"/>
    <w:rsid w:val="00F2477D"/>
    <w:rsid w:val="00F24C1C"/>
    <w:rsid w:val="00F251FF"/>
    <w:rsid w:val="00F253AE"/>
    <w:rsid w:val="00F26141"/>
    <w:rsid w:val="00F26627"/>
    <w:rsid w:val="00F26979"/>
    <w:rsid w:val="00F26EBC"/>
    <w:rsid w:val="00F273C8"/>
    <w:rsid w:val="00F300AB"/>
    <w:rsid w:val="00F30182"/>
    <w:rsid w:val="00F3036A"/>
    <w:rsid w:val="00F303ED"/>
    <w:rsid w:val="00F30F8D"/>
    <w:rsid w:val="00F324EC"/>
    <w:rsid w:val="00F3325D"/>
    <w:rsid w:val="00F3360B"/>
    <w:rsid w:val="00F33710"/>
    <w:rsid w:val="00F33CE2"/>
    <w:rsid w:val="00F357F2"/>
    <w:rsid w:val="00F35BC8"/>
    <w:rsid w:val="00F3631B"/>
    <w:rsid w:val="00F368CA"/>
    <w:rsid w:val="00F36B10"/>
    <w:rsid w:val="00F3774A"/>
    <w:rsid w:val="00F37883"/>
    <w:rsid w:val="00F402C4"/>
    <w:rsid w:val="00F40562"/>
    <w:rsid w:val="00F407A5"/>
    <w:rsid w:val="00F41032"/>
    <w:rsid w:val="00F411D6"/>
    <w:rsid w:val="00F427FC"/>
    <w:rsid w:val="00F42AFC"/>
    <w:rsid w:val="00F438B8"/>
    <w:rsid w:val="00F4396D"/>
    <w:rsid w:val="00F44837"/>
    <w:rsid w:val="00F44BB4"/>
    <w:rsid w:val="00F44C7A"/>
    <w:rsid w:val="00F44ECD"/>
    <w:rsid w:val="00F45285"/>
    <w:rsid w:val="00F454F0"/>
    <w:rsid w:val="00F45C4A"/>
    <w:rsid w:val="00F462EF"/>
    <w:rsid w:val="00F468E0"/>
    <w:rsid w:val="00F469E6"/>
    <w:rsid w:val="00F47F36"/>
    <w:rsid w:val="00F52050"/>
    <w:rsid w:val="00F5211C"/>
    <w:rsid w:val="00F5450D"/>
    <w:rsid w:val="00F55D78"/>
    <w:rsid w:val="00F56C09"/>
    <w:rsid w:val="00F573F7"/>
    <w:rsid w:val="00F578C3"/>
    <w:rsid w:val="00F57FF6"/>
    <w:rsid w:val="00F6010C"/>
    <w:rsid w:val="00F60893"/>
    <w:rsid w:val="00F62544"/>
    <w:rsid w:val="00F63B17"/>
    <w:rsid w:val="00F64A0B"/>
    <w:rsid w:val="00F70726"/>
    <w:rsid w:val="00F716D6"/>
    <w:rsid w:val="00F71C93"/>
    <w:rsid w:val="00F7218F"/>
    <w:rsid w:val="00F723E2"/>
    <w:rsid w:val="00F72EDB"/>
    <w:rsid w:val="00F74289"/>
    <w:rsid w:val="00F74383"/>
    <w:rsid w:val="00F74AF2"/>
    <w:rsid w:val="00F74C99"/>
    <w:rsid w:val="00F759ED"/>
    <w:rsid w:val="00F7644A"/>
    <w:rsid w:val="00F76CF5"/>
    <w:rsid w:val="00F77128"/>
    <w:rsid w:val="00F77631"/>
    <w:rsid w:val="00F81D83"/>
    <w:rsid w:val="00F82163"/>
    <w:rsid w:val="00F83666"/>
    <w:rsid w:val="00F83AFB"/>
    <w:rsid w:val="00F83B35"/>
    <w:rsid w:val="00F83E9F"/>
    <w:rsid w:val="00F84811"/>
    <w:rsid w:val="00F84916"/>
    <w:rsid w:val="00F84AC7"/>
    <w:rsid w:val="00F84FB1"/>
    <w:rsid w:val="00F85332"/>
    <w:rsid w:val="00F861BC"/>
    <w:rsid w:val="00F8636B"/>
    <w:rsid w:val="00F900D4"/>
    <w:rsid w:val="00F92A20"/>
    <w:rsid w:val="00F930F6"/>
    <w:rsid w:val="00F93D39"/>
    <w:rsid w:val="00F949B7"/>
    <w:rsid w:val="00F94AAC"/>
    <w:rsid w:val="00F95284"/>
    <w:rsid w:val="00F95A5E"/>
    <w:rsid w:val="00F96258"/>
    <w:rsid w:val="00F9630D"/>
    <w:rsid w:val="00F965B4"/>
    <w:rsid w:val="00F96CA9"/>
    <w:rsid w:val="00F974F4"/>
    <w:rsid w:val="00F97A40"/>
    <w:rsid w:val="00F97D0D"/>
    <w:rsid w:val="00FA0071"/>
    <w:rsid w:val="00FA0B6F"/>
    <w:rsid w:val="00FA0FBD"/>
    <w:rsid w:val="00FA30C2"/>
    <w:rsid w:val="00FA3B23"/>
    <w:rsid w:val="00FA3F34"/>
    <w:rsid w:val="00FA43A0"/>
    <w:rsid w:val="00FA4A47"/>
    <w:rsid w:val="00FA5BFB"/>
    <w:rsid w:val="00FA5DD2"/>
    <w:rsid w:val="00FA6DC8"/>
    <w:rsid w:val="00FA74CC"/>
    <w:rsid w:val="00FB005B"/>
    <w:rsid w:val="00FB014A"/>
    <w:rsid w:val="00FB0BCC"/>
    <w:rsid w:val="00FB1CB3"/>
    <w:rsid w:val="00FB2527"/>
    <w:rsid w:val="00FB2879"/>
    <w:rsid w:val="00FB2A10"/>
    <w:rsid w:val="00FB3B9C"/>
    <w:rsid w:val="00FB61AA"/>
    <w:rsid w:val="00FB65A8"/>
    <w:rsid w:val="00FB6DE7"/>
    <w:rsid w:val="00FB6EE2"/>
    <w:rsid w:val="00FB7012"/>
    <w:rsid w:val="00FB7339"/>
    <w:rsid w:val="00FC0EE9"/>
    <w:rsid w:val="00FC1686"/>
    <w:rsid w:val="00FC1A07"/>
    <w:rsid w:val="00FC1E8E"/>
    <w:rsid w:val="00FC3193"/>
    <w:rsid w:val="00FC4558"/>
    <w:rsid w:val="00FC578E"/>
    <w:rsid w:val="00FC72A0"/>
    <w:rsid w:val="00FC72F4"/>
    <w:rsid w:val="00FC782B"/>
    <w:rsid w:val="00FC79D4"/>
    <w:rsid w:val="00FC7C83"/>
    <w:rsid w:val="00FD0525"/>
    <w:rsid w:val="00FD0A4A"/>
    <w:rsid w:val="00FD0F83"/>
    <w:rsid w:val="00FD1274"/>
    <w:rsid w:val="00FD1EBB"/>
    <w:rsid w:val="00FD2178"/>
    <w:rsid w:val="00FD266E"/>
    <w:rsid w:val="00FD328F"/>
    <w:rsid w:val="00FD410B"/>
    <w:rsid w:val="00FD44A3"/>
    <w:rsid w:val="00FD5251"/>
    <w:rsid w:val="00FD55D5"/>
    <w:rsid w:val="00FD5B02"/>
    <w:rsid w:val="00FD73F7"/>
    <w:rsid w:val="00FE12C5"/>
    <w:rsid w:val="00FE1C09"/>
    <w:rsid w:val="00FE20D0"/>
    <w:rsid w:val="00FE24E5"/>
    <w:rsid w:val="00FE39E5"/>
    <w:rsid w:val="00FE430C"/>
    <w:rsid w:val="00FE4BD1"/>
    <w:rsid w:val="00FE576A"/>
    <w:rsid w:val="00FE615D"/>
    <w:rsid w:val="00FE6593"/>
    <w:rsid w:val="00FE7DB7"/>
    <w:rsid w:val="00FF0479"/>
    <w:rsid w:val="00FF07F0"/>
    <w:rsid w:val="00FF0B5D"/>
    <w:rsid w:val="00FF16AF"/>
    <w:rsid w:val="00FF183C"/>
    <w:rsid w:val="00FF1DE3"/>
    <w:rsid w:val="00FF21DF"/>
    <w:rsid w:val="00FF261A"/>
    <w:rsid w:val="00FF2E84"/>
    <w:rsid w:val="00FF31F3"/>
    <w:rsid w:val="00FF3EFE"/>
    <w:rsid w:val="00FF4ED4"/>
    <w:rsid w:val="00FF4F6E"/>
    <w:rsid w:val="00FF4FEF"/>
    <w:rsid w:val="00FF597B"/>
    <w:rsid w:val="00FF5A22"/>
    <w:rsid w:val="00FF61B4"/>
    <w:rsid w:val="00FF6F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87B83B"/>
  <w15:docId w15:val="{54082A7A-D67D-D144-83BE-D60E8C280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AD3"/>
    <w:pPr>
      <w:spacing w:after="160" w:line="276" w:lineRule="auto"/>
    </w:pPr>
    <w:rPr>
      <w:sz w:val="21"/>
      <w:szCs w:val="21"/>
      <w:lang w:eastAsia="en-US"/>
    </w:rPr>
  </w:style>
  <w:style w:type="paragraph" w:styleId="Heading1">
    <w:name w:val="heading 1"/>
    <w:basedOn w:val="Normal"/>
    <w:next w:val="Normal"/>
    <w:link w:val="Heading1Char"/>
    <w:uiPriority w:val="9"/>
    <w:qFormat/>
    <w:rsid w:val="00C10AD3"/>
    <w:pPr>
      <w:keepNext/>
      <w:keepLines/>
      <w:pBdr>
        <w:bottom w:val="single" w:sz="4" w:space="2" w:color="ED7D31"/>
      </w:pBdr>
      <w:spacing w:before="360" w:after="120" w:line="240" w:lineRule="auto"/>
      <w:outlineLvl w:val="0"/>
    </w:pPr>
    <w:rPr>
      <w:rFonts w:ascii="Calibri Light" w:hAnsi="Calibri Light"/>
      <w:color w:val="262626"/>
      <w:sz w:val="40"/>
      <w:szCs w:val="40"/>
    </w:rPr>
  </w:style>
  <w:style w:type="paragraph" w:styleId="Heading2">
    <w:name w:val="heading 2"/>
    <w:basedOn w:val="Normal"/>
    <w:next w:val="Normal"/>
    <w:link w:val="Heading2Char"/>
    <w:uiPriority w:val="9"/>
    <w:semiHidden/>
    <w:unhideWhenUsed/>
    <w:qFormat/>
    <w:rsid w:val="00C10AD3"/>
    <w:pPr>
      <w:keepNext/>
      <w:keepLines/>
      <w:spacing w:before="120" w:after="0" w:line="240" w:lineRule="auto"/>
      <w:outlineLvl w:val="1"/>
    </w:pPr>
    <w:rPr>
      <w:rFonts w:ascii="Calibri Light" w:hAnsi="Calibri Light"/>
      <w:color w:val="ED7D31"/>
      <w:sz w:val="36"/>
      <w:szCs w:val="36"/>
    </w:rPr>
  </w:style>
  <w:style w:type="paragraph" w:styleId="Heading3">
    <w:name w:val="heading 3"/>
    <w:basedOn w:val="Normal"/>
    <w:next w:val="Normal"/>
    <w:link w:val="Heading3Char"/>
    <w:uiPriority w:val="9"/>
    <w:semiHidden/>
    <w:unhideWhenUsed/>
    <w:qFormat/>
    <w:rsid w:val="00C10AD3"/>
    <w:pPr>
      <w:keepNext/>
      <w:keepLines/>
      <w:spacing w:before="80" w:after="0" w:line="240" w:lineRule="auto"/>
      <w:outlineLvl w:val="2"/>
    </w:pPr>
    <w:rPr>
      <w:rFonts w:ascii="Calibri Light" w:hAnsi="Calibri Light"/>
      <w:color w:val="C45911"/>
      <w:sz w:val="32"/>
      <w:szCs w:val="32"/>
    </w:rPr>
  </w:style>
  <w:style w:type="paragraph" w:styleId="Heading4">
    <w:name w:val="heading 4"/>
    <w:basedOn w:val="Normal"/>
    <w:next w:val="Normal"/>
    <w:link w:val="Heading4Char"/>
    <w:uiPriority w:val="9"/>
    <w:semiHidden/>
    <w:unhideWhenUsed/>
    <w:qFormat/>
    <w:rsid w:val="00C10AD3"/>
    <w:pPr>
      <w:keepNext/>
      <w:keepLines/>
      <w:spacing w:before="80" w:after="0" w:line="240" w:lineRule="auto"/>
      <w:outlineLvl w:val="3"/>
    </w:pPr>
    <w:rPr>
      <w:rFonts w:ascii="Calibri Light" w:hAnsi="Calibri Light"/>
      <w:i/>
      <w:iCs/>
      <w:color w:val="833C0B"/>
      <w:sz w:val="28"/>
      <w:szCs w:val="28"/>
    </w:rPr>
  </w:style>
  <w:style w:type="paragraph" w:styleId="Heading5">
    <w:name w:val="heading 5"/>
    <w:basedOn w:val="Normal"/>
    <w:next w:val="Normal"/>
    <w:link w:val="Heading5Char"/>
    <w:uiPriority w:val="9"/>
    <w:semiHidden/>
    <w:unhideWhenUsed/>
    <w:qFormat/>
    <w:rsid w:val="00C10AD3"/>
    <w:pPr>
      <w:keepNext/>
      <w:keepLines/>
      <w:spacing w:before="80" w:after="0" w:line="240" w:lineRule="auto"/>
      <w:outlineLvl w:val="4"/>
    </w:pPr>
    <w:rPr>
      <w:rFonts w:ascii="Calibri Light" w:hAnsi="Calibri Light"/>
      <w:color w:val="C45911"/>
      <w:sz w:val="24"/>
      <w:szCs w:val="24"/>
    </w:rPr>
  </w:style>
  <w:style w:type="paragraph" w:styleId="Heading6">
    <w:name w:val="heading 6"/>
    <w:basedOn w:val="Normal"/>
    <w:next w:val="Normal"/>
    <w:link w:val="Heading6Char"/>
    <w:uiPriority w:val="9"/>
    <w:semiHidden/>
    <w:unhideWhenUsed/>
    <w:qFormat/>
    <w:rsid w:val="00C10AD3"/>
    <w:pPr>
      <w:keepNext/>
      <w:keepLines/>
      <w:spacing w:before="80" w:after="0" w:line="240" w:lineRule="auto"/>
      <w:outlineLvl w:val="5"/>
    </w:pPr>
    <w:rPr>
      <w:rFonts w:ascii="Calibri Light" w:hAnsi="Calibri Light"/>
      <w:i/>
      <w:iCs/>
      <w:color w:val="833C0B"/>
      <w:sz w:val="24"/>
      <w:szCs w:val="24"/>
    </w:rPr>
  </w:style>
  <w:style w:type="paragraph" w:styleId="Heading7">
    <w:name w:val="heading 7"/>
    <w:basedOn w:val="Normal"/>
    <w:next w:val="Normal"/>
    <w:link w:val="Heading7Char"/>
    <w:uiPriority w:val="9"/>
    <w:semiHidden/>
    <w:unhideWhenUsed/>
    <w:qFormat/>
    <w:rsid w:val="00C10AD3"/>
    <w:pPr>
      <w:keepNext/>
      <w:keepLines/>
      <w:spacing w:before="80" w:after="0" w:line="240" w:lineRule="auto"/>
      <w:outlineLvl w:val="6"/>
    </w:pPr>
    <w:rPr>
      <w:rFonts w:ascii="Calibri Light" w:hAnsi="Calibri Light"/>
      <w:b/>
      <w:bCs/>
      <w:color w:val="833C0B"/>
      <w:sz w:val="22"/>
      <w:szCs w:val="22"/>
    </w:rPr>
  </w:style>
  <w:style w:type="paragraph" w:styleId="Heading8">
    <w:name w:val="heading 8"/>
    <w:basedOn w:val="Normal"/>
    <w:next w:val="Normal"/>
    <w:link w:val="Heading8Char"/>
    <w:uiPriority w:val="9"/>
    <w:semiHidden/>
    <w:unhideWhenUsed/>
    <w:qFormat/>
    <w:rsid w:val="00C10AD3"/>
    <w:pPr>
      <w:keepNext/>
      <w:keepLines/>
      <w:spacing w:before="80" w:after="0" w:line="240" w:lineRule="auto"/>
      <w:outlineLvl w:val="7"/>
    </w:pPr>
    <w:rPr>
      <w:rFonts w:ascii="Calibri Light" w:hAnsi="Calibri Light"/>
      <w:color w:val="833C0B"/>
      <w:sz w:val="22"/>
      <w:szCs w:val="22"/>
    </w:rPr>
  </w:style>
  <w:style w:type="paragraph" w:styleId="Heading9">
    <w:name w:val="heading 9"/>
    <w:basedOn w:val="Normal"/>
    <w:next w:val="Normal"/>
    <w:link w:val="Heading9Char"/>
    <w:uiPriority w:val="9"/>
    <w:semiHidden/>
    <w:unhideWhenUsed/>
    <w:qFormat/>
    <w:rsid w:val="00C10AD3"/>
    <w:pPr>
      <w:keepNext/>
      <w:keepLines/>
      <w:spacing w:before="80" w:after="0" w:line="240" w:lineRule="auto"/>
      <w:outlineLvl w:val="8"/>
    </w:pPr>
    <w:rPr>
      <w:rFonts w:ascii="Calibri Light" w:hAnsi="Calibri Light"/>
      <w:i/>
      <w:iCs/>
      <w:color w:val="833C0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7715CD"/>
    <w:rPr>
      <w:sz w:val="16"/>
      <w:szCs w:val="16"/>
    </w:rPr>
  </w:style>
  <w:style w:type="paragraph" w:styleId="CommentText">
    <w:name w:val="annotation text"/>
    <w:basedOn w:val="Normal"/>
    <w:link w:val="CommentTextChar"/>
    <w:uiPriority w:val="99"/>
    <w:semiHidden/>
    <w:unhideWhenUsed/>
    <w:rsid w:val="007715CD"/>
    <w:pPr>
      <w:spacing w:line="240" w:lineRule="auto"/>
    </w:pPr>
    <w:rPr>
      <w:sz w:val="20"/>
      <w:szCs w:val="20"/>
    </w:rPr>
  </w:style>
  <w:style w:type="character" w:customStyle="1" w:styleId="CommentTextChar">
    <w:name w:val="Comment Text Char"/>
    <w:link w:val="CommentText"/>
    <w:uiPriority w:val="99"/>
    <w:semiHidden/>
    <w:rsid w:val="007715CD"/>
    <w:rPr>
      <w:sz w:val="20"/>
      <w:szCs w:val="20"/>
    </w:rPr>
  </w:style>
  <w:style w:type="paragraph" w:styleId="BalloonText">
    <w:name w:val="Balloon Text"/>
    <w:basedOn w:val="Normal"/>
    <w:link w:val="BalloonTextChar"/>
    <w:uiPriority w:val="99"/>
    <w:semiHidden/>
    <w:unhideWhenUsed/>
    <w:rsid w:val="007715C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715CD"/>
    <w:rPr>
      <w:rFonts w:ascii="Segoe UI" w:hAnsi="Segoe UI" w:cs="Segoe UI"/>
      <w:sz w:val="18"/>
      <w:szCs w:val="18"/>
    </w:rPr>
  </w:style>
  <w:style w:type="table" w:customStyle="1" w:styleId="TableGridLight1">
    <w:name w:val="Table Grid Light1"/>
    <w:basedOn w:val="TableNormal"/>
    <w:uiPriority w:val="40"/>
    <w:rsid w:val="007715C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yperlink">
    <w:name w:val="Hyperlink"/>
    <w:uiPriority w:val="99"/>
    <w:unhideWhenUsed/>
    <w:rsid w:val="00584592"/>
    <w:rPr>
      <w:color w:val="0563C1"/>
      <w:u w:val="single"/>
    </w:rPr>
  </w:style>
  <w:style w:type="character" w:customStyle="1" w:styleId="Heading1Char">
    <w:name w:val="Heading 1 Char"/>
    <w:link w:val="Heading1"/>
    <w:uiPriority w:val="9"/>
    <w:rsid w:val="00C10AD3"/>
    <w:rPr>
      <w:rFonts w:ascii="Calibri Light" w:eastAsia="Times New Roman" w:hAnsi="Calibri Light" w:cs="Times New Roman"/>
      <w:color w:val="262626"/>
      <w:sz w:val="40"/>
      <w:szCs w:val="40"/>
    </w:rPr>
  </w:style>
  <w:style w:type="character" w:customStyle="1" w:styleId="Heading2Char">
    <w:name w:val="Heading 2 Char"/>
    <w:link w:val="Heading2"/>
    <w:uiPriority w:val="9"/>
    <w:semiHidden/>
    <w:rsid w:val="00C10AD3"/>
    <w:rPr>
      <w:rFonts w:ascii="Calibri Light" w:eastAsia="Times New Roman" w:hAnsi="Calibri Light" w:cs="Times New Roman"/>
      <w:color w:val="ED7D31"/>
      <w:sz w:val="36"/>
      <w:szCs w:val="36"/>
    </w:rPr>
  </w:style>
  <w:style w:type="character" w:customStyle="1" w:styleId="Heading3Char">
    <w:name w:val="Heading 3 Char"/>
    <w:link w:val="Heading3"/>
    <w:uiPriority w:val="9"/>
    <w:semiHidden/>
    <w:rsid w:val="00C10AD3"/>
    <w:rPr>
      <w:rFonts w:ascii="Calibri Light" w:eastAsia="Times New Roman" w:hAnsi="Calibri Light" w:cs="Times New Roman"/>
      <w:color w:val="C45911"/>
      <w:sz w:val="32"/>
      <w:szCs w:val="32"/>
    </w:rPr>
  </w:style>
  <w:style w:type="character" w:customStyle="1" w:styleId="Heading4Char">
    <w:name w:val="Heading 4 Char"/>
    <w:link w:val="Heading4"/>
    <w:uiPriority w:val="9"/>
    <w:semiHidden/>
    <w:rsid w:val="00C10AD3"/>
    <w:rPr>
      <w:rFonts w:ascii="Calibri Light" w:eastAsia="Times New Roman" w:hAnsi="Calibri Light" w:cs="Times New Roman"/>
      <w:i/>
      <w:iCs/>
      <w:color w:val="833C0B"/>
      <w:sz w:val="28"/>
      <w:szCs w:val="28"/>
    </w:rPr>
  </w:style>
  <w:style w:type="character" w:customStyle="1" w:styleId="Heading5Char">
    <w:name w:val="Heading 5 Char"/>
    <w:link w:val="Heading5"/>
    <w:uiPriority w:val="9"/>
    <w:semiHidden/>
    <w:rsid w:val="00C10AD3"/>
    <w:rPr>
      <w:rFonts w:ascii="Calibri Light" w:eastAsia="Times New Roman" w:hAnsi="Calibri Light" w:cs="Times New Roman"/>
      <w:color w:val="C45911"/>
      <w:sz w:val="24"/>
      <w:szCs w:val="24"/>
    </w:rPr>
  </w:style>
  <w:style w:type="character" w:customStyle="1" w:styleId="Heading6Char">
    <w:name w:val="Heading 6 Char"/>
    <w:link w:val="Heading6"/>
    <w:uiPriority w:val="9"/>
    <w:semiHidden/>
    <w:rsid w:val="00C10AD3"/>
    <w:rPr>
      <w:rFonts w:ascii="Calibri Light" w:eastAsia="Times New Roman" w:hAnsi="Calibri Light" w:cs="Times New Roman"/>
      <w:i/>
      <w:iCs/>
      <w:color w:val="833C0B"/>
      <w:sz w:val="24"/>
      <w:szCs w:val="24"/>
    </w:rPr>
  </w:style>
  <w:style w:type="character" w:customStyle="1" w:styleId="Heading7Char">
    <w:name w:val="Heading 7 Char"/>
    <w:link w:val="Heading7"/>
    <w:uiPriority w:val="9"/>
    <w:semiHidden/>
    <w:rsid w:val="00C10AD3"/>
    <w:rPr>
      <w:rFonts w:ascii="Calibri Light" w:eastAsia="Times New Roman" w:hAnsi="Calibri Light" w:cs="Times New Roman"/>
      <w:b/>
      <w:bCs/>
      <w:color w:val="833C0B"/>
      <w:sz w:val="22"/>
      <w:szCs w:val="22"/>
    </w:rPr>
  </w:style>
  <w:style w:type="character" w:customStyle="1" w:styleId="Heading8Char">
    <w:name w:val="Heading 8 Char"/>
    <w:link w:val="Heading8"/>
    <w:uiPriority w:val="9"/>
    <w:semiHidden/>
    <w:rsid w:val="00C10AD3"/>
    <w:rPr>
      <w:rFonts w:ascii="Calibri Light" w:eastAsia="Times New Roman" w:hAnsi="Calibri Light" w:cs="Times New Roman"/>
      <w:color w:val="833C0B"/>
      <w:sz w:val="22"/>
      <w:szCs w:val="22"/>
    </w:rPr>
  </w:style>
  <w:style w:type="character" w:customStyle="1" w:styleId="Heading9Char">
    <w:name w:val="Heading 9 Char"/>
    <w:link w:val="Heading9"/>
    <w:uiPriority w:val="9"/>
    <w:semiHidden/>
    <w:rsid w:val="00C10AD3"/>
    <w:rPr>
      <w:rFonts w:ascii="Calibri Light" w:eastAsia="Times New Roman" w:hAnsi="Calibri Light" w:cs="Times New Roman"/>
      <w:i/>
      <w:iCs/>
      <w:color w:val="833C0B"/>
      <w:sz w:val="22"/>
      <w:szCs w:val="22"/>
    </w:rPr>
  </w:style>
  <w:style w:type="paragraph" w:styleId="Caption">
    <w:name w:val="caption"/>
    <w:basedOn w:val="Normal"/>
    <w:next w:val="Normal"/>
    <w:uiPriority w:val="35"/>
    <w:semiHidden/>
    <w:unhideWhenUsed/>
    <w:qFormat/>
    <w:rsid w:val="00C10AD3"/>
    <w:pPr>
      <w:spacing w:line="240" w:lineRule="auto"/>
    </w:pPr>
    <w:rPr>
      <w:b/>
      <w:bCs/>
      <w:color w:val="404040"/>
      <w:sz w:val="16"/>
      <w:szCs w:val="16"/>
    </w:rPr>
  </w:style>
  <w:style w:type="paragraph" w:styleId="Title">
    <w:name w:val="Title"/>
    <w:basedOn w:val="Normal"/>
    <w:next w:val="Normal"/>
    <w:link w:val="TitleChar"/>
    <w:uiPriority w:val="10"/>
    <w:qFormat/>
    <w:rsid w:val="00C10AD3"/>
    <w:pPr>
      <w:spacing w:after="0" w:line="240" w:lineRule="auto"/>
      <w:contextualSpacing/>
    </w:pPr>
    <w:rPr>
      <w:rFonts w:ascii="Calibri Light" w:hAnsi="Calibri Light"/>
      <w:color w:val="262626"/>
      <w:sz w:val="96"/>
      <w:szCs w:val="96"/>
    </w:rPr>
  </w:style>
  <w:style w:type="character" w:customStyle="1" w:styleId="TitleChar">
    <w:name w:val="Title Char"/>
    <w:link w:val="Title"/>
    <w:uiPriority w:val="10"/>
    <w:rsid w:val="00C10AD3"/>
    <w:rPr>
      <w:rFonts w:ascii="Calibri Light" w:eastAsia="Times New Roman" w:hAnsi="Calibri Light" w:cs="Times New Roman"/>
      <w:color w:val="262626"/>
      <w:sz w:val="96"/>
      <w:szCs w:val="96"/>
    </w:rPr>
  </w:style>
  <w:style w:type="paragraph" w:styleId="Subtitle">
    <w:name w:val="Subtitle"/>
    <w:basedOn w:val="Normal"/>
    <w:next w:val="Normal"/>
    <w:link w:val="SubtitleChar"/>
    <w:uiPriority w:val="11"/>
    <w:qFormat/>
    <w:rsid w:val="00C10AD3"/>
    <w:pPr>
      <w:numPr>
        <w:ilvl w:val="1"/>
      </w:numPr>
      <w:spacing w:after="240"/>
    </w:pPr>
    <w:rPr>
      <w:caps/>
      <w:color w:val="404040"/>
      <w:spacing w:val="20"/>
      <w:sz w:val="28"/>
      <w:szCs w:val="28"/>
    </w:rPr>
  </w:style>
  <w:style w:type="character" w:customStyle="1" w:styleId="SubtitleChar">
    <w:name w:val="Subtitle Char"/>
    <w:link w:val="Subtitle"/>
    <w:uiPriority w:val="11"/>
    <w:rsid w:val="00C10AD3"/>
    <w:rPr>
      <w:caps/>
      <w:color w:val="404040"/>
      <w:spacing w:val="20"/>
      <w:sz w:val="28"/>
      <w:szCs w:val="28"/>
    </w:rPr>
  </w:style>
  <w:style w:type="character" w:styleId="Strong">
    <w:name w:val="Strong"/>
    <w:uiPriority w:val="22"/>
    <w:qFormat/>
    <w:rsid w:val="00C10AD3"/>
    <w:rPr>
      <w:b/>
      <w:bCs/>
    </w:rPr>
  </w:style>
  <w:style w:type="character" w:styleId="Emphasis">
    <w:name w:val="Emphasis"/>
    <w:uiPriority w:val="20"/>
    <w:qFormat/>
    <w:rsid w:val="00C10AD3"/>
    <w:rPr>
      <w:i/>
      <w:iCs/>
      <w:color w:val="000000"/>
    </w:rPr>
  </w:style>
  <w:style w:type="paragraph" w:styleId="NoSpacing">
    <w:name w:val="No Spacing"/>
    <w:uiPriority w:val="1"/>
    <w:qFormat/>
    <w:rsid w:val="00C10AD3"/>
    <w:rPr>
      <w:sz w:val="21"/>
      <w:szCs w:val="21"/>
      <w:lang w:eastAsia="en-US"/>
    </w:rPr>
  </w:style>
  <w:style w:type="paragraph" w:styleId="Quote">
    <w:name w:val="Quote"/>
    <w:basedOn w:val="Normal"/>
    <w:next w:val="Normal"/>
    <w:link w:val="QuoteChar"/>
    <w:uiPriority w:val="29"/>
    <w:qFormat/>
    <w:rsid w:val="00C10AD3"/>
    <w:pPr>
      <w:spacing w:before="160"/>
      <w:ind w:left="720" w:right="720"/>
      <w:jc w:val="center"/>
    </w:pPr>
    <w:rPr>
      <w:rFonts w:ascii="Calibri Light" w:hAnsi="Calibri Light"/>
      <w:color w:val="000000"/>
      <w:sz w:val="24"/>
      <w:szCs w:val="24"/>
    </w:rPr>
  </w:style>
  <w:style w:type="character" w:customStyle="1" w:styleId="QuoteChar">
    <w:name w:val="Quote Char"/>
    <w:link w:val="Quote"/>
    <w:uiPriority w:val="29"/>
    <w:rsid w:val="00C10AD3"/>
    <w:rPr>
      <w:rFonts w:ascii="Calibri Light" w:eastAsia="Times New Roman" w:hAnsi="Calibri Light" w:cs="Times New Roman"/>
      <w:color w:val="000000"/>
      <w:sz w:val="24"/>
      <w:szCs w:val="24"/>
    </w:rPr>
  </w:style>
  <w:style w:type="paragraph" w:styleId="IntenseQuote">
    <w:name w:val="Intense Quote"/>
    <w:basedOn w:val="Normal"/>
    <w:next w:val="Normal"/>
    <w:link w:val="IntenseQuoteChar"/>
    <w:uiPriority w:val="30"/>
    <w:qFormat/>
    <w:rsid w:val="00C10AD3"/>
    <w:pPr>
      <w:pBdr>
        <w:top w:val="single" w:sz="24" w:space="4" w:color="ED7D31"/>
      </w:pBdr>
      <w:spacing w:before="240" w:after="240" w:line="240" w:lineRule="auto"/>
      <w:ind w:left="936" w:right="936"/>
      <w:jc w:val="center"/>
    </w:pPr>
    <w:rPr>
      <w:rFonts w:ascii="Calibri Light" w:hAnsi="Calibri Light"/>
      <w:sz w:val="24"/>
      <w:szCs w:val="24"/>
    </w:rPr>
  </w:style>
  <w:style w:type="character" w:customStyle="1" w:styleId="IntenseQuoteChar">
    <w:name w:val="Intense Quote Char"/>
    <w:link w:val="IntenseQuote"/>
    <w:uiPriority w:val="30"/>
    <w:rsid w:val="00C10AD3"/>
    <w:rPr>
      <w:rFonts w:ascii="Calibri Light" w:eastAsia="Times New Roman" w:hAnsi="Calibri Light" w:cs="Times New Roman"/>
      <w:sz w:val="24"/>
      <w:szCs w:val="24"/>
    </w:rPr>
  </w:style>
  <w:style w:type="character" w:styleId="SubtleEmphasis">
    <w:name w:val="Subtle Emphasis"/>
    <w:uiPriority w:val="19"/>
    <w:qFormat/>
    <w:rsid w:val="00C10AD3"/>
    <w:rPr>
      <w:i/>
      <w:iCs/>
      <w:color w:val="595959"/>
    </w:rPr>
  </w:style>
  <w:style w:type="character" w:styleId="IntenseEmphasis">
    <w:name w:val="Intense Emphasis"/>
    <w:uiPriority w:val="21"/>
    <w:qFormat/>
    <w:rsid w:val="00C10AD3"/>
    <w:rPr>
      <w:b/>
      <w:bCs/>
      <w:i/>
      <w:iCs/>
      <w:caps w:val="0"/>
      <w:smallCaps w:val="0"/>
      <w:strike w:val="0"/>
      <w:dstrike w:val="0"/>
      <w:color w:val="ED7D31"/>
    </w:rPr>
  </w:style>
  <w:style w:type="character" w:styleId="SubtleReference">
    <w:name w:val="Subtle Reference"/>
    <w:uiPriority w:val="31"/>
    <w:qFormat/>
    <w:rsid w:val="00C10AD3"/>
    <w:rPr>
      <w:caps w:val="0"/>
      <w:smallCaps/>
      <w:color w:val="404040"/>
      <w:spacing w:val="0"/>
      <w:u w:val="single" w:color="7F7F7F"/>
    </w:rPr>
  </w:style>
  <w:style w:type="character" w:styleId="IntenseReference">
    <w:name w:val="Intense Reference"/>
    <w:uiPriority w:val="32"/>
    <w:qFormat/>
    <w:rsid w:val="00C10AD3"/>
    <w:rPr>
      <w:b/>
      <w:bCs/>
      <w:caps w:val="0"/>
      <w:smallCaps/>
      <w:color w:val="auto"/>
      <w:spacing w:val="0"/>
      <w:u w:val="single"/>
    </w:rPr>
  </w:style>
  <w:style w:type="character" w:styleId="BookTitle">
    <w:name w:val="Book Title"/>
    <w:uiPriority w:val="33"/>
    <w:qFormat/>
    <w:rsid w:val="00C10AD3"/>
    <w:rPr>
      <w:b/>
      <w:bCs/>
      <w:caps w:val="0"/>
      <w:smallCaps/>
      <w:spacing w:val="0"/>
    </w:rPr>
  </w:style>
  <w:style w:type="paragraph" w:styleId="TOCHeading">
    <w:name w:val="TOC Heading"/>
    <w:basedOn w:val="Heading1"/>
    <w:next w:val="Normal"/>
    <w:uiPriority w:val="39"/>
    <w:semiHidden/>
    <w:unhideWhenUsed/>
    <w:qFormat/>
    <w:rsid w:val="00C10AD3"/>
    <w:pPr>
      <w:outlineLvl w:val="9"/>
    </w:pPr>
  </w:style>
  <w:style w:type="paragraph" w:styleId="CommentSubject">
    <w:name w:val="annotation subject"/>
    <w:basedOn w:val="CommentText"/>
    <w:next w:val="CommentText"/>
    <w:link w:val="CommentSubjectChar"/>
    <w:uiPriority w:val="99"/>
    <w:semiHidden/>
    <w:unhideWhenUsed/>
    <w:rsid w:val="00C0773A"/>
    <w:rPr>
      <w:b/>
      <w:bCs/>
    </w:rPr>
  </w:style>
  <w:style w:type="character" w:customStyle="1" w:styleId="CommentSubjectChar">
    <w:name w:val="Comment Subject Char"/>
    <w:link w:val="CommentSubject"/>
    <w:uiPriority w:val="99"/>
    <w:semiHidden/>
    <w:rsid w:val="00C0773A"/>
    <w:rPr>
      <w:b/>
      <w:bCs/>
      <w:sz w:val="20"/>
      <w:szCs w:val="20"/>
    </w:rPr>
  </w:style>
  <w:style w:type="character" w:styleId="FollowedHyperlink">
    <w:name w:val="FollowedHyperlink"/>
    <w:uiPriority w:val="99"/>
    <w:semiHidden/>
    <w:unhideWhenUsed/>
    <w:rsid w:val="001240B0"/>
    <w:rPr>
      <w:color w:val="954F72"/>
      <w:u w:val="single"/>
    </w:rPr>
  </w:style>
  <w:style w:type="paragraph" w:styleId="Revision">
    <w:name w:val="Revision"/>
    <w:hidden/>
    <w:uiPriority w:val="99"/>
    <w:semiHidden/>
    <w:rsid w:val="00284DB8"/>
    <w:rPr>
      <w:sz w:val="21"/>
      <w:szCs w:val="21"/>
      <w:lang w:eastAsia="en-US"/>
    </w:rPr>
  </w:style>
  <w:style w:type="paragraph" w:styleId="Header">
    <w:name w:val="header"/>
    <w:basedOn w:val="Normal"/>
    <w:link w:val="HeaderChar"/>
    <w:uiPriority w:val="99"/>
    <w:unhideWhenUsed/>
    <w:rsid w:val="00106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CCD"/>
  </w:style>
  <w:style w:type="paragraph" w:styleId="Footer">
    <w:name w:val="footer"/>
    <w:basedOn w:val="Normal"/>
    <w:link w:val="FooterChar"/>
    <w:uiPriority w:val="99"/>
    <w:unhideWhenUsed/>
    <w:rsid w:val="00106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CCD"/>
  </w:style>
  <w:style w:type="character" w:customStyle="1" w:styleId="normaltextrun">
    <w:name w:val="normaltextrun"/>
    <w:basedOn w:val="DefaultParagraphFont"/>
    <w:rsid w:val="005B7C9B"/>
  </w:style>
  <w:style w:type="character" w:customStyle="1" w:styleId="eop">
    <w:name w:val="eop"/>
    <w:basedOn w:val="DefaultParagraphFont"/>
    <w:rsid w:val="005B7C9B"/>
  </w:style>
  <w:style w:type="character" w:styleId="LineNumber">
    <w:name w:val="line number"/>
    <w:basedOn w:val="DefaultParagraphFont"/>
    <w:uiPriority w:val="99"/>
    <w:semiHidden/>
    <w:unhideWhenUsed/>
    <w:rsid w:val="00D04906"/>
  </w:style>
  <w:style w:type="character" w:styleId="PlaceholderText">
    <w:name w:val="Placeholder Text"/>
    <w:uiPriority w:val="99"/>
    <w:semiHidden/>
    <w:rsid w:val="004153EC"/>
    <w:rPr>
      <w:color w:val="808080"/>
    </w:rPr>
  </w:style>
  <w:style w:type="character" w:styleId="PageNumber">
    <w:name w:val="page number"/>
    <w:basedOn w:val="DefaultParagraphFont"/>
    <w:uiPriority w:val="99"/>
    <w:semiHidden/>
    <w:unhideWhenUsed/>
    <w:rsid w:val="003517CF"/>
  </w:style>
  <w:style w:type="paragraph" w:styleId="Bibliography">
    <w:name w:val="Bibliography"/>
    <w:basedOn w:val="Normal"/>
    <w:next w:val="Normal"/>
    <w:uiPriority w:val="37"/>
    <w:unhideWhenUsed/>
    <w:rsid w:val="00952B6C"/>
    <w:pPr>
      <w:tabs>
        <w:tab w:val="left" w:pos="260"/>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926578">
      <w:bodyDiv w:val="1"/>
      <w:marLeft w:val="0"/>
      <w:marRight w:val="0"/>
      <w:marTop w:val="0"/>
      <w:marBottom w:val="0"/>
      <w:divBdr>
        <w:top w:val="none" w:sz="0" w:space="0" w:color="auto"/>
        <w:left w:val="none" w:sz="0" w:space="0" w:color="auto"/>
        <w:bottom w:val="none" w:sz="0" w:space="0" w:color="auto"/>
        <w:right w:val="none" w:sz="0" w:space="0" w:color="auto"/>
      </w:divBdr>
    </w:div>
    <w:div w:id="1258052747">
      <w:bodyDiv w:val="1"/>
      <w:marLeft w:val="0"/>
      <w:marRight w:val="0"/>
      <w:marTop w:val="0"/>
      <w:marBottom w:val="0"/>
      <w:divBdr>
        <w:top w:val="none" w:sz="0" w:space="0" w:color="auto"/>
        <w:left w:val="none" w:sz="0" w:space="0" w:color="auto"/>
        <w:bottom w:val="none" w:sz="0" w:space="0" w:color="auto"/>
        <w:right w:val="none" w:sz="0" w:space="0" w:color="auto"/>
      </w:divBdr>
    </w:div>
    <w:div w:id="1447309023">
      <w:bodyDiv w:val="1"/>
      <w:marLeft w:val="0"/>
      <w:marRight w:val="0"/>
      <w:marTop w:val="0"/>
      <w:marBottom w:val="0"/>
      <w:divBdr>
        <w:top w:val="none" w:sz="0" w:space="0" w:color="auto"/>
        <w:left w:val="none" w:sz="0" w:space="0" w:color="auto"/>
        <w:bottom w:val="none" w:sz="0" w:space="0" w:color="auto"/>
        <w:right w:val="none" w:sz="0" w:space="0" w:color="auto"/>
      </w:divBdr>
    </w:div>
    <w:div w:id="1452900240">
      <w:bodyDiv w:val="1"/>
      <w:marLeft w:val="0"/>
      <w:marRight w:val="0"/>
      <w:marTop w:val="0"/>
      <w:marBottom w:val="0"/>
      <w:divBdr>
        <w:top w:val="none" w:sz="0" w:space="0" w:color="auto"/>
        <w:left w:val="none" w:sz="0" w:space="0" w:color="auto"/>
        <w:bottom w:val="none" w:sz="0" w:space="0" w:color="auto"/>
        <w:right w:val="none" w:sz="0" w:space="0" w:color="auto"/>
      </w:divBdr>
    </w:div>
    <w:div w:id="1870218317">
      <w:bodyDiv w:val="1"/>
      <w:marLeft w:val="0"/>
      <w:marRight w:val="0"/>
      <w:marTop w:val="0"/>
      <w:marBottom w:val="0"/>
      <w:divBdr>
        <w:top w:val="none" w:sz="0" w:space="0" w:color="auto"/>
        <w:left w:val="none" w:sz="0" w:space="0" w:color="auto"/>
        <w:bottom w:val="none" w:sz="0" w:space="0" w:color="auto"/>
        <w:right w:val="none" w:sz="0" w:space="0" w:color="auto"/>
      </w:divBdr>
    </w:div>
    <w:div w:id="190043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K.S.Ruth@exeter.ac.uk"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DD1AA-DE0C-49BD-8D17-BB7DB7556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1618</Words>
  <Characters>9224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10821</CharactersWithSpaces>
  <SharedDoc>false</SharedDoc>
  <HLinks>
    <vt:vector size="12" baseType="variant">
      <vt:variant>
        <vt:i4>7274612</vt:i4>
      </vt:variant>
      <vt:variant>
        <vt:i4>3</vt:i4>
      </vt:variant>
      <vt:variant>
        <vt:i4>0</vt:i4>
      </vt:variant>
      <vt:variant>
        <vt:i4>5</vt:i4>
      </vt:variant>
      <vt:variant>
        <vt:lpwstr>https://genome.ucsc.edu/cgi-bin/hgLiftOver</vt:lpwstr>
      </vt:variant>
      <vt:variant>
        <vt:lpwstr/>
      </vt:variant>
      <vt:variant>
        <vt:i4>4063293</vt:i4>
      </vt:variant>
      <vt:variant>
        <vt:i4>0</vt:i4>
      </vt:variant>
      <vt:variant>
        <vt:i4>0</vt:i4>
      </vt:variant>
      <vt:variant>
        <vt:i4>5</vt:i4>
      </vt:variant>
      <vt:variant>
        <vt:lpwstr>https://www.gtexportal.org/home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Kate</dc:creator>
  <cp:keywords/>
  <dc:description/>
  <cp:lastModifiedBy>Ruth, Kate</cp:lastModifiedBy>
  <cp:revision>4</cp:revision>
  <cp:lastPrinted>2020-10-12T11:51:00Z</cp:lastPrinted>
  <dcterms:created xsi:type="dcterms:W3CDTF">2023-09-21T08:46:00Z</dcterms:created>
  <dcterms:modified xsi:type="dcterms:W3CDTF">2023-09-21T08:51:00Z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http://www.zotero.org/styles/the-american-journal-of-human-genetics</vt:lpwstr>
  </property>
  <property fmtid="{D5CDD505-2E9C-101B-9397-08002B2CF9AE}" pid="17" name="Mendeley Recent Style Name 7_1">
    <vt:lpwstr>The American Journal of Human Genetics</vt:lpwstr>
  </property>
  <property fmtid="{D5CDD505-2E9C-101B-9397-08002B2CF9AE}" pid="18" name="Mendeley Recent Style Id 8_1">
    <vt:lpwstr>http://www.zotero.org/styles/the-lancet</vt:lpwstr>
  </property>
  <property fmtid="{D5CDD505-2E9C-101B-9397-08002B2CF9AE}" pid="19" name="Mendeley Recent Style Name 8_1">
    <vt:lpwstr>The Lancet</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041ee7a5-3d1a-36e3-9025-5e0b720a0875</vt:lpwstr>
  </property>
  <property fmtid="{D5CDD505-2E9C-101B-9397-08002B2CF9AE}" pid="24" name="Mendeley Citation Style_1">
    <vt:lpwstr>http://www.zotero.org/styles/the-lancet</vt:lpwstr>
  </property>
  <property fmtid="{D5CDD505-2E9C-101B-9397-08002B2CF9AE}" pid="25" name="ZOTERO_PREF_1">
    <vt:lpwstr>&lt;data data-version="3" zotero-version="6.0.26"&gt;&lt;session id="08L58kCW"/&gt;&lt;style id="http://www.zotero.org/styles/vancouver" locale="en-GB" hasBibliography="1" bibliographyStyleHasBeenSet="1"/&gt;&lt;prefs&gt;&lt;pref name="fieldType" value="Field"/&gt;&lt;pref name="automati</vt:lpwstr>
  </property>
  <property fmtid="{D5CDD505-2E9C-101B-9397-08002B2CF9AE}" pid="26" name="ZOTERO_PREF_2">
    <vt:lpwstr>cJournalAbbreviations" value="true"/&gt;&lt;/prefs&gt;&lt;/data&gt;</vt:lpwstr>
  </property>
</Properties>
</file>