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952" w:rsidRDefault="003E7952" w:rsidP="003E7952">
      <w:pPr>
        <w:adjustRightInd w:val="0"/>
        <w:snapToGrid w:val="0"/>
        <w:spacing w:line="360" w:lineRule="auto"/>
        <w:jc w:val="both"/>
        <w:rPr>
          <w:rFonts w:cs="Arial"/>
          <w:b/>
          <w:color w:val="0D0D0D" w:themeColor="text1" w:themeTint="F2"/>
          <w:szCs w:val="20"/>
          <w:lang w:val="en-US"/>
        </w:rPr>
      </w:pPr>
      <w:r>
        <w:rPr>
          <w:rFonts w:cs="Arial"/>
          <w:b/>
          <w:color w:val="0D0D0D" w:themeColor="text1" w:themeTint="F2"/>
          <w:szCs w:val="20"/>
          <w:lang w:val="en-US"/>
        </w:rPr>
        <w:t>Supplementary figure 1 legend</w:t>
      </w:r>
    </w:p>
    <w:p w:rsidR="003E7952" w:rsidRDefault="003E7952" w:rsidP="003E7952">
      <w:pPr>
        <w:adjustRightInd w:val="0"/>
        <w:snapToGrid w:val="0"/>
        <w:jc w:val="both"/>
        <w:rPr>
          <w:rFonts w:cs="Arial"/>
          <w:b/>
          <w:color w:val="0D0D0D" w:themeColor="text1" w:themeTint="F2"/>
          <w:szCs w:val="20"/>
          <w:lang w:val="en-US"/>
        </w:rPr>
      </w:pPr>
    </w:p>
    <w:p w:rsidR="003E7952" w:rsidRDefault="003E7952" w:rsidP="003E7952">
      <w:pPr>
        <w:spacing w:line="360" w:lineRule="auto"/>
        <w:jc w:val="both"/>
        <w:rPr>
          <w:rFonts w:cs="Arial"/>
          <w:szCs w:val="20"/>
          <w:lang w:val="en-US"/>
        </w:rPr>
      </w:pPr>
      <w:bookmarkStart w:id="0" w:name="_GoBack"/>
      <w:bookmarkEnd w:id="0"/>
      <w:r w:rsidRPr="003E0A41">
        <w:rPr>
          <w:rFonts w:cs="Arial" w:hint="eastAsia"/>
          <w:szCs w:val="20"/>
          <w:lang w:val="en-US"/>
        </w:rPr>
        <w:t>A.</w:t>
      </w:r>
      <w:r w:rsidRPr="003E0A41">
        <w:rPr>
          <w:rFonts w:cs="Arial"/>
          <w:szCs w:val="20"/>
          <w:lang w:val="en-US"/>
        </w:rPr>
        <w:t xml:space="preserve"> </w:t>
      </w:r>
      <w:bookmarkStart w:id="1" w:name="OLE_LINK64"/>
      <w:bookmarkStart w:id="2" w:name="OLE_LINK65"/>
      <w:proofErr w:type="spellStart"/>
      <w:r w:rsidRPr="003E0A41">
        <w:rPr>
          <w:rFonts w:cs="Arial"/>
          <w:szCs w:val="20"/>
          <w:lang w:val="en-US"/>
        </w:rPr>
        <w:t>Heatmaps</w:t>
      </w:r>
      <w:proofErr w:type="spellEnd"/>
      <w:r w:rsidRPr="003E0A41">
        <w:rPr>
          <w:rFonts w:cs="Arial"/>
          <w:szCs w:val="20"/>
          <w:lang w:val="en-US"/>
        </w:rPr>
        <w:t xml:space="preserve"> of the expression pattern of the HDAC family in the MMRF-</w:t>
      </w:r>
      <w:proofErr w:type="spellStart"/>
      <w:r w:rsidRPr="003E0A41">
        <w:rPr>
          <w:rFonts w:cs="Arial"/>
          <w:szCs w:val="20"/>
          <w:lang w:val="en-US"/>
        </w:rPr>
        <w:t>COMMpass</w:t>
      </w:r>
      <w:proofErr w:type="spellEnd"/>
      <w:r w:rsidRPr="003E0A41">
        <w:rPr>
          <w:rFonts w:cs="Arial"/>
          <w:szCs w:val="20"/>
          <w:lang w:val="en-US"/>
        </w:rPr>
        <w:t xml:space="preserve"> dataset </w:t>
      </w:r>
      <w:r>
        <w:rPr>
          <w:rFonts w:cs="Arial"/>
          <w:szCs w:val="20"/>
          <w:lang w:val="en-US"/>
        </w:rPr>
        <w:t>across</w:t>
      </w:r>
      <w:r w:rsidRPr="003E0A41">
        <w:rPr>
          <w:rFonts w:cs="Arial"/>
          <w:szCs w:val="20"/>
          <w:lang w:val="en-US"/>
        </w:rPr>
        <w:t xml:space="preserve"> genders and ISS stages.</w:t>
      </w:r>
      <w:bookmarkEnd w:id="1"/>
      <w:bookmarkEnd w:id="2"/>
      <w:r w:rsidRPr="003E0A41">
        <w:rPr>
          <w:rFonts w:cs="Arial"/>
          <w:szCs w:val="20"/>
          <w:lang w:val="en-US"/>
        </w:rPr>
        <w:t xml:space="preserve"> </w:t>
      </w:r>
      <w:r w:rsidRPr="003E0A41">
        <w:rPr>
          <w:rFonts w:cs="Arial" w:hint="eastAsia"/>
          <w:szCs w:val="20"/>
          <w:lang w:val="en-US"/>
        </w:rPr>
        <w:t>B</w:t>
      </w:r>
      <w:r w:rsidRPr="003E0A41">
        <w:rPr>
          <w:rFonts w:cs="Arial"/>
          <w:szCs w:val="20"/>
          <w:lang w:val="en-US"/>
        </w:rPr>
        <w:t xml:space="preserve">. Kaplan–Meier survival analysis of the </w:t>
      </w:r>
      <w:bookmarkStart w:id="3" w:name="OLE_LINK62"/>
      <w:bookmarkStart w:id="4" w:name="OLE_LINK63"/>
      <w:r w:rsidRPr="003E0A41">
        <w:rPr>
          <w:rFonts w:cs="Arial"/>
          <w:szCs w:val="20"/>
          <w:lang w:val="en-US"/>
        </w:rPr>
        <w:t>HDAC family</w:t>
      </w:r>
      <w:bookmarkEnd w:id="3"/>
      <w:bookmarkEnd w:id="4"/>
      <w:r w:rsidRPr="003E0A41">
        <w:rPr>
          <w:rFonts w:cs="Arial"/>
          <w:szCs w:val="20"/>
          <w:lang w:val="en-US"/>
        </w:rPr>
        <w:t xml:space="preserve"> in MMRF-</w:t>
      </w:r>
      <w:proofErr w:type="spellStart"/>
      <w:r w:rsidRPr="003E0A41">
        <w:rPr>
          <w:rFonts w:cs="Arial"/>
          <w:szCs w:val="20"/>
          <w:lang w:val="en-US"/>
        </w:rPr>
        <w:t>COMMpass</w:t>
      </w:r>
      <w:proofErr w:type="spellEnd"/>
      <w:r w:rsidRPr="003E0A41">
        <w:rPr>
          <w:rFonts w:cs="Arial"/>
          <w:szCs w:val="20"/>
          <w:lang w:val="en-US"/>
        </w:rPr>
        <w:t xml:space="preserve"> dataset, along with </w:t>
      </w:r>
      <w:proofErr w:type="spellStart"/>
      <w:r w:rsidRPr="003E0A41">
        <w:rPr>
          <w:rFonts w:cs="Arial"/>
          <w:szCs w:val="20"/>
          <w:lang w:val="en-US"/>
        </w:rPr>
        <w:t>cutpoint</w:t>
      </w:r>
      <w:proofErr w:type="spellEnd"/>
      <w:r w:rsidRPr="003E0A41">
        <w:rPr>
          <w:rFonts w:cs="Arial"/>
          <w:szCs w:val="20"/>
          <w:lang w:val="en-US"/>
        </w:rPr>
        <w:t xml:space="preserve"> selection. The x-axis represents overall survival time, and the y-axis represents the overall survival rate. P &lt; 0.05 is considered statistically significant. The optimal </w:t>
      </w:r>
      <w:bookmarkStart w:id="5" w:name="OLE_LINK58"/>
      <w:bookmarkStart w:id="6" w:name="OLE_LINK59"/>
      <w:proofErr w:type="spellStart"/>
      <w:r w:rsidRPr="003E0A41">
        <w:rPr>
          <w:rFonts w:cs="Arial"/>
          <w:szCs w:val="20"/>
          <w:lang w:val="en-US"/>
        </w:rPr>
        <w:t>cutpoint</w:t>
      </w:r>
      <w:bookmarkEnd w:id="5"/>
      <w:bookmarkEnd w:id="6"/>
      <w:proofErr w:type="spellEnd"/>
      <w:r w:rsidRPr="003E0A41">
        <w:rPr>
          <w:rFonts w:cs="Arial"/>
          <w:szCs w:val="20"/>
          <w:lang w:val="en-US"/>
        </w:rPr>
        <w:t xml:space="preserve"> was determined using the maximally selected rank statistics.</w:t>
      </w:r>
    </w:p>
    <w:p w:rsidR="00420E02" w:rsidRPr="003E7952" w:rsidRDefault="00420E02">
      <w:pPr>
        <w:rPr>
          <w:lang w:val="en-US"/>
        </w:rPr>
      </w:pPr>
    </w:p>
    <w:sectPr w:rsidR="00420E02" w:rsidRPr="003E795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952"/>
    <w:rsid w:val="003E7952"/>
    <w:rsid w:val="0042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820C0"/>
  <w15:chartTrackingRefBased/>
  <w15:docId w15:val="{B2E93BB1-74C0-4E6A-B4D1-00380BD68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E7952"/>
    <w:pPr>
      <w:spacing w:after="0" w:line="276" w:lineRule="auto"/>
      <w:ind w:right="-1"/>
    </w:pPr>
    <w:rPr>
      <w:rFonts w:ascii="Arial" w:eastAsia="Calibri" w:hAnsi="Arial" w:cs="Times New Roman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423</Characters>
  <Application>Microsoft Office Word</Application>
  <DocSecurity>0</DocSecurity>
  <Lines>3</Lines>
  <Paragraphs>1</Paragraphs>
  <ScaleCrop>false</ScaleCrop>
  <Company>Uniklinik Bonn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 Sharma</dc:creator>
  <cp:keywords/>
  <dc:description/>
  <cp:lastModifiedBy>Amit Sharma</cp:lastModifiedBy>
  <cp:revision>1</cp:revision>
  <dcterms:created xsi:type="dcterms:W3CDTF">2023-09-13T09:48:00Z</dcterms:created>
  <dcterms:modified xsi:type="dcterms:W3CDTF">2023-09-13T09:50:00Z</dcterms:modified>
</cp:coreProperties>
</file>