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05751" w14:textId="77777777" w:rsidR="00BA0E92" w:rsidRDefault="00BA0E92">
      <w:pPr>
        <w:jc w:val="center"/>
        <w:rPr>
          <w:rFonts w:eastAsia="宋体"/>
          <w:b/>
          <w:bCs/>
          <w:color w:val="000000" w:themeColor="text1"/>
          <w:szCs w:val="24"/>
          <w:lang w:eastAsia="zh-CN"/>
        </w:rPr>
      </w:pPr>
    </w:p>
    <w:p w14:paraId="4F8285FB" w14:textId="77777777" w:rsidR="00BA0E92" w:rsidRDefault="00000000">
      <w:pPr>
        <w:jc w:val="center"/>
        <w:rPr>
          <w:rFonts w:eastAsia="宋体"/>
          <w:b/>
          <w:bCs/>
          <w:color w:val="000000" w:themeColor="text1"/>
          <w:szCs w:val="24"/>
          <w:lang w:eastAsia="zh-CN"/>
        </w:rPr>
      </w:pPr>
      <w:r>
        <w:rPr>
          <w:rFonts w:eastAsia="宋体" w:hint="eastAsia"/>
          <w:b/>
          <w:bCs/>
          <w:noProof/>
          <w:color w:val="000000" w:themeColor="text1"/>
          <w:szCs w:val="24"/>
          <w:lang w:eastAsia="zh-CN"/>
        </w:rPr>
        <w:drawing>
          <wp:inline distT="0" distB="0" distL="114300" distR="114300" wp14:anchorId="6C54F2CC" wp14:editId="11F36FF4">
            <wp:extent cx="5273675" cy="2519045"/>
            <wp:effectExtent l="0" t="0" r="0" b="0"/>
            <wp:docPr id="1" name="图片 1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1"/>
                    <pic:cNvPicPr>
                      <a:picLocks noChangeAspect="1"/>
                    </pic:cNvPicPr>
                  </pic:nvPicPr>
                  <pic:blipFill>
                    <a:blip r:embed="rId6"/>
                    <a:srcRect b="6693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519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AD9EE" w14:textId="77777777" w:rsidR="00BA0E92" w:rsidRDefault="00000000">
      <w:pPr>
        <w:jc w:val="center"/>
        <w:rPr>
          <w:rFonts w:eastAsia="宋体"/>
          <w:lang w:eastAsia="zh-CN"/>
        </w:rPr>
      </w:pPr>
      <w:r>
        <w:rPr>
          <w:rFonts w:hint="eastAsia"/>
          <w:b/>
          <w:bCs/>
          <w:color w:val="000000" w:themeColor="text1"/>
          <w:szCs w:val="24"/>
        </w:rPr>
        <w:t>Fig</w:t>
      </w:r>
      <w:r>
        <w:rPr>
          <w:b/>
          <w:bCs/>
          <w:color w:val="000000" w:themeColor="text1"/>
          <w:szCs w:val="24"/>
        </w:rPr>
        <w:t>.</w:t>
      </w:r>
      <w:r>
        <w:rPr>
          <w:b/>
          <w:color w:val="000000" w:themeColor="text1"/>
        </w:rPr>
        <w:t xml:space="preserve"> S</w:t>
      </w:r>
      <w:r>
        <w:rPr>
          <w:rFonts w:eastAsia="宋体" w:hint="eastAsia"/>
          <w:b/>
          <w:color w:val="000000" w:themeColor="text1"/>
          <w:lang w:eastAsia="zh-CN"/>
        </w:rPr>
        <w:t>1</w:t>
      </w:r>
      <w:r>
        <w:rPr>
          <w:b/>
          <w:color w:val="000000" w:themeColor="text1"/>
        </w:rPr>
        <w:t xml:space="preserve">. </w:t>
      </w:r>
      <w:r>
        <w:rPr>
          <w:rFonts w:hint="eastAsia"/>
          <w:b/>
          <w:color w:val="000000" w:themeColor="text1"/>
        </w:rPr>
        <w:t xml:space="preserve">The histogram of the distribution of risk scores in </w:t>
      </w:r>
      <w:r>
        <w:rPr>
          <w:rFonts w:eastAsia="宋体" w:hint="eastAsia"/>
          <w:b/>
          <w:color w:val="000000" w:themeColor="text1"/>
          <w:lang w:eastAsia="zh-CN"/>
        </w:rPr>
        <w:t xml:space="preserve">the </w:t>
      </w:r>
      <w:r>
        <w:rPr>
          <w:rFonts w:hint="eastAsia"/>
          <w:b/>
          <w:color w:val="000000" w:themeColor="text1"/>
        </w:rPr>
        <w:t>TCGA and GSE14520</w:t>
      </w:r>
      <w:r>
        <w:rPr>
          <w:b/>
          <w:color w:val="000000" w:themeColor="text1"/>
        </w:rPr>
        <w:t>.</w:t>
      </w:r>
      <w:r>
        <w:rPr>
          <w:rFonts w:eastAsia="宋体" w:hint="eastAsia"/>
          <w:b/>
          <w:color w:val="000000" w:themeColor="text1"/>
          <w:lang w:eastAsia="zh-CN"/>
        </w:rPr>
        <w:t xml:space="preserve"> </w:t>
      </w:r>
    </w:p>
    <w:p w14:paraId="016760F2" w14:textId="77777777" w:rsidR="00BA0E92" w:rsidRDefault="00000000">
      <w:pPr>
        <w:jc w:val="center"/>
        <w:rPr>
          <w:b/>
          <w:bCs/>
          <w:color w:val="000000" w:themeColor="text1"/>
          <w:szCs w:val="24"/>
        </w:rPr>
      </w:pPr>
      <w:r>
        <w:rPr>
          <w:noProof/>
        </w:rPr>
        <w:lastRenderedPageBreak/>
        <w:drawing>
          <wp:inline distT="0" distB="0" distL="0" distR="0" wp14:anchorId="431A9039" wp14:editId="6D1BB777">
            <wp:extent cx="4603750" cy="6646545"/>
            <wp:effectExtent l="0" t="0" r="13970" b="13335"/>
            <wp:docPr id="385154962" name="图片 1" descr="C:/所有资料/科研项目/肝癌/STEAP/投稿/BMC Medical Genomics/返修/图/Figure S2.tifFigure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154962" name="图片 1" descr="C:/所有资料/科研项目/肝癌/STEAP/投稿/BMC Medical Genomics/返修/图/Figure S2.tifFigure S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t="28" b="28"/>
                    <a:stretch>
                      <a:fillRect/>
                    </a:stretch>
                  </pic:blipFill>
                  <pic:spPr>
                    <a:xfrm>
                      <a:off x="0" y="0"/>
                      <a:ext cx="4603750" cy="6667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FEE373" w14:textId="6ED05019" w:rsidR="00BA0E92" w:rsidRDefault="00000000">
      <w:pPr>
        <w:jc w:val="both"/>
        <w:rPr>
          <w:bCs/>
          <w:color w:val="000000" w:themeColor="text1"/>
        </w:rPr>
      </w:pPr>
      <w:r>
        <w:rPr>
          <w:rFonts w:hint="eastAsia"/>
          <w:b/>
          <w:bCs/>
          <w:color w:val="000000" w:themeColor="text1"/>
          <w:szCs w:val="24"/>
        </w:rPr>
        <w:t>Fig</w:t>
      </w:r>
      <w:r>
        <w:rPr>
          <w:b/>
          <w:bCs/>
          <w:color w:val="000000" w:themeColor="text1"/>
          <w:szCs w:val="24"/>
        </w:rPr>
        <w:t>.</w:t>
      </w:r>
      <w:r>
        <w:rPr>
          <w:b/>
          <w:color w:val="000000" w:themeColor="text1"/>
        </w:rPr>
        <w:t xml:space="preserve"> S</w:t>
      </w:r>
      <w:r>
        <w:rPr>
          <w:rFonts w:eastAsia="宋体" w:hint="eastAsia"/>
          <w:b/>
          <w:color w:val="000000" w:themeColor="text1"/>
          <w:lang w:eastAsia="zh-CN"/>
        </w:rPr>
        <w:t>2</w:t>
      </w:r>
      <w:r>
        <w:rPr>
          <w:b/>
          <w:color w:val="000000" w:themeColor="text1"/>
        </w:rPr>
        <w:t xml:space="preserve">. The validation of the prognostic risk model and the nomogram and calibration curve of the model in </w:t>
      </w:r>
      <w:r>
        <w:rPr>
          <w:rFonts w:eastAsia="宋体" w:hint="eastAsia"/>
          <w:b/>
          <w:color w:val="000000" w:themeColor="text1"/>
          <w:lang w:eastAsia="zh-CN"/>
        </w:rPr>
        <w:t xml:space="preserve">the </w:t>
      </w:r>
      <w:r>
        <w:rPr>
          <w:b/>
          <w:color w:val="000000" w:themeColor="text1"/>
        </w:rPr>
        <w:t xml:space="preserve">GSE14520 cohorts. </w:t>
      </w:r>
      <w:r>
        <w:rPr>
          <w:bCs/>
          <w:color w:val="000000" w:themeColor="text1"/>
        </w:rPr>
        <w:t>(</w:t>
      </w:r>
      <w:r>
        <w:rPr>
          <w:b/>
          <w:color w:val="000000" w:themeColor="text1"/>
        </w:rPr>
        <w:t>A</w:t>
      </w:r>
      <w:r>
        <w:rPr>
          <w:bCs/>
          <w:color w:val="000000" w:themeColor="text1"/>
        </w:rPr>
        <w:t>) Kaplan–Meier survival curves based on risk score. (</w:t>
      </w:r>
      <w:r>
        <w:rPr>
          <w:b/>
          <w:color w:val="000000" w:themeColor="text1"/>
        </w:rPr>
        <w:t>B</w:t>
      </w:r>
      <w:r>
        <w:rPr>
          <w:bCs/>
          <w:color w:val="000000" w:themeColor="text1"/>
        </w:rPr>
        <w:t>) 0.5-, 1-, and 3-year ROC curves based on risk score. (</w:t>
      </w:r>
      <w:r>
        <w:rPr>
          <w:b/>
          <w:color w:val="000000" w:themeColor="text1"/>
        </w:rPr>
        <w:t>C</w:t>
      </w:r>
      <w:r>
        <w:rPr>
          <w:bCs/>
          <w:color w:val="000000" w:themeColor="text1"/>
        </w:rPr>
        <w:t>) Nomogram for predicting overall survival. (</w:t>
      </w:r>
      <w:r>
        <w:rPr>
          <w:b/>
          <w:color w:val="000000" w:themeColor="text1"/>
        </w:rPr>
        <w:t>D</w:t>
      </w:r>
      <w:r>
        <w:rPr>
          <w:bCs/>
          <w:color w:val="000000" w:themeColor="text1"/>
        </w:rPr>
        <w:t>) The calibration curves for 1-, 3-, and 5-year OS.</w:t>
      </w:r>
    </w:p>
    <w:p w14:paraId="4E68B42E" w14:textId="77777777" w:rsidR="00BA0E92" w:rsidRDefault="00000000">
      <w:pPr>
        <w:jc w:val="both"/>
        <w:rPr>
          <w:rFonts w:eastAsia="宋体"/>
          <w:bCs/>
          <w:color w:val="000000" w:themeColor="text1"/>
          <w:lang w:eastAsia="zh-CN"/>
        </w:rPr>
      </w:pPr>
      <w:r>
        <w:rPr>
          <w:rFonts w:eastAsia="宋体" w:hint="eastAsia"/>
          <w:bCs/>
          <w:noProof/>
          <w:color w:val="000000" w:themeColor="text1"/>
          <w:lang w:eastAsia="zh-CN"/>
        </w:rPr>
        <w:lastRenderedPageBreak/>
        <w:drawing>
          <wp:inline distT="0" distB="0" distL="114300" distR="114300" wp14:anchorId="5B5A4B7C" wp14:editId="320ECC9C">
            <wp:extent cx="5273675" cy="7617460"/>
            <wp:effectExtent l="0" t="0" r="14605" b="2540"/>
            <wp:docPr id="2" name="图片 2" descr="Figure 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 S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61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52267" w14:textId="77777777" w:rsidR="00BA0E92" w:rsidRDefault="00000000">
      <w:pPr>
        <w:spacing w:after="0"/>
        <w:jc w:val="both"/>
        <w:rPr>
          <w:rFonts w:eastAsia="宋体"/>
          <w:szCs w:val="24"/>
          <w:lang w:eastAsia="zh-CN"/>
        </w:rPr>
      </w:pPr>
      <w:r>
        <w:rPr>
          <w:b/>
          <w:bCs/>
          <w:szCs w:val="24"/>
        </w:rPr>
        <w:t>Additional fle 1: Fig. S</w:t>
      </w:r>
      <w:r>
        <w:rPr>
          <w:rFonts w:eastAsia="宋体" w:hint="eastAsia"/>
          <w:b/>
          <w:bCs/>
          <w:szCs w:val="24"/>
          <w:lang w:eastAsia="zh-CN"/>
        </w:rPr>
        <w:t>3</w:t>
      </w:r>
      <w:r>
        <w:rPr>
          <w:rFonts w:ascii="宋体" w:eastAsia="宋体" w:hAnsi="宋体" w:cs="宋体" w:hint="eastAsia"/>
          <w:b/>
          <w:bCs/>
          <w:szCs w:val="24"/>
          <w:lang w:eastAsia="zh-CN"/>
        </w:rPr>
        <w:t>.</w:t>
      </w:r>
      <w:r>
        <w:rPr>
          <w:rFonts w:eastAsia="宋体"/>
          <w:szCs w:val="24"/>
          <w:lang w:eastAsia="zh-CN"/>
        </w:rPr>
        <w:t xml:space="preserve"> </w:t>
      </w:r>
      <w:r w:rsidRPr="003F7A1E">
        <w:rPr>
          <w:rFonts w:eastAsia="宋体"/>
          <w:b/>
          <w:bCs/>
          <w:szCs w:val="24"/>
          <w:lang w:eastAsia="zh-CN"/>
        </w:rPr>
        <w:t xml:space="preserve">The </w:t>
      </w:r>
      <w:r w:rsidRPr="003F7A1E">
        <w:rPr>
          <w:rFonts w:eastAsia="宋体"/>
          <w:b/>
          <w:bCs/>
          <w:color w:val="000000" w:themeColor="text1"/>
          <w:szCs w:val="24"/>
          <w:lang w:eastAsia="zh-CN"/>
        </w:rPr>
        <w:t>correlation between the expression of STEAP1, STEAP4 and risk score with particular etiology and liver fibrosis in the</w:t>
      </w:r>
      <w:r w:rsidRPr="003F7A1E">
        <w:rPr>
          <w:rFonts w:eastAsia="宋体"/>
          <w:b/>
          <w:bCs/>
          <w:szCs w:val="24"/>
          <w:lang w:eastAsia="zh-CN"/>
        </w:rPr>
        <w:t xml:space="preserve"> TCGA </w:t>
      </w:r>
      <w:r w:rsidRPr="003F7A1E">
        <w:rPr>
          <w:rFonts w:eastAsia="宋体"/>
          <w:b/>
          <w:bCs/>
          <w:szCs w:val="24"/>
          <w:lang w:eastAsia="zh-CN"/>
        </w:rPr>
        <w:lastRenderedPageBreak/>
        <w:t>and GSE14520</w:t>
      </w:r>
      <w:r>
        <w:rPr>
          <w:rFonts w:eastAsia="宋体" w:hint="eastAsia"/>
          <w:szCs w:val="24"/>
          <w:lang w:eastAsia="zh-CN"/>
        </w:rPr>
        <w:t xml:space="preserve">. </w:t>
      </w:r>
      <w:r>
        <w:rPr>
          <w:bCs/>
          <w:color w:val="000000" w:themeColor="text1"/>
        </w:rPr>
        <w:t>(</w:t>
      </w:r>
      <w:r>
        <w:rPr>
          <w:b/>
          <w:color w:val="000000" w:themeColor="text1"/>
        </w:rPr>
        <w:t>A</w:t>
      </w:r>
      <w:r>
        <w:rPr>
          <w:bCs/>
          <w:color w:val="000000" w:themeColor="text1"/>
        </w:rPr>
        <w:t>)</w:t>
      </w:r>
      <w:r>
        <w:rPr>
          <w:rFonts w:eastAsia="宋体" w:hint="eastAsia"/>
          <w:bCs/>
          <w:color w:val="000000" w:themeColor="text1"/>
          <w:lang w:eastAsia="zh-CN"/>
        </w:rPr>
        <w:t xml:space="preserve"> The correlation between their expression with </w:t>
      </w:r>
      <w:r>
        <w:rPr>
          <w:rFonts w:eastAsia="宋体" w:hint="eastAsia"/>
          <w:color w:val="000000" w:themeColor="text1"/>
          <w:szCs w:val="24"/>
          <w:lang w:eastAsia="zh-CN"/>
        </w:rPr>
        <w:t>alcohol consumption, hepatitis b, hepatitis c, non-alcoholic fatty liver disease in the TCGA. (</w:t>
      </w:r>
      <w:r>
        <w:rPr>
          <w:rFonts w:eastAsia="宋体" w:hint="eastAsia"/>
          <w:b/>
          <w:bCs/>
          <w:color w:val="000000" w:themeColor="text1"/>
          <w:szCs w:val="24"/>
          <w:lang w:eastAsia="zh-CN"/>
        </w:rPr>
        <w:t>B</w:t>
      </w:r>
      <w:r>
        <w:rPr>
          <w:rFonts w:eastAsia="宋体" w:hint="eastAsia"/>
          <w:color w:val="000000" w:themeColor="text1"/>
          <w:szCs w:val="24"/>
          <w:lang w:eastAsia="zh-CN"/>
        </w:rPr>
        <w:t xml:space="preserve">) </w:t>
      </w:r>
      <w:r>
        <w:rPr>
          <w:rFonts w:eastAsia="宋体" w:hint="eastAsia"/>
          <w:bCs/>
          <w:color w:val="000000" w:themeColor="text1"/>
          <w:lang w:eastAsia="zh-CN"/>
        </w:rPr>
        <w:t xml:space="preserve">The correlation between their expression with </w:t>
      </w:r>
      <w:r>
        <w:rPr>
          <w:rFonts w:eastAsia="宋体" w:hint="eastAsia"/>
          <w:color w:val="000000" w:themeColor="text1"/>
          <w:szCs w:val="24"/>
          <w:lang w:eastAsia="zh-CN"/>
        </w:rPr>
        <w:t>liver fibrosis in the TCGA. (</w:t>
      </w:r>
      <w:r>
        <w:rPr>
          <w:rFonts w:eastAsia="宋体" w:hint="eastAsia"/>
          <w:b/>
          <w:bCs/>
          <w:color w:val="000000" w:themeColor="text1"/>
          <w:szCs w:val="24"/>
          <w:lang w:eastAsia="zh-CN"/>
        </w:rPr>
        <w:t>C</w:t>
      </w:r>
      <w:r>
        <w:rPr>
          <w:rFonts w:eastAsia="宋体" w:hint="eastAsia"/>
          <w:color w:val="000000" w:themeColor="text1"/>
          <w:szCs w:val="24"/>
          <w:lang w:eastAsia="zh-CN"/>
        </w:rPr>
        <w:t xml:space="preserve">) </w:t>
      </w:r>
      <w:r>
        <w:rPr>
          <w:rFonts w:eastAsia="宋体" w:hint="eastAsia"/>
          <w:bCs/>
          <w:color w:val="000000" w:themeColor="text1"/>
          <w:lang w:eastAsia="zh-CN"/>
        </w:rPr>
        <w:t>The correlation between their expression with HBV virus status</w:t>
      </w:r>
      <w:r>
        <w:rPr>
          <w:rFonts w:eastAsia="宋体" w:hint="eastAsia"/>
          <w:color w:val="000000" w:themeColor="text1"/>
          <w:szCs w:val="24"/>
          <w:lang w:eastAsia="zh-CN"/>
        </w:rPr>
        <w:t xml:space="preserve"> in the GSE14520. (</w:t>
      </w:r>
      <w:r>
        <w:rPr>
          <w:rFonts w:eastAsia="宋体" w:hint="eastAsia"/>
          <w:b/>
          <w:bCs/>
          <w:color w:val="000000" w:themeColor="text1"/>
          <w:szCs w:val="24"/>
          <w:lang w:eastAsia="zh-CN"/>
        </w:rPr>
        <w:t>D</w:t>
      </w:r>
      <w:r>
        <w:rPr>
          <w:rFonts w:eastAsia="宋体" w:hint="eastAsia"/>
          <w:color w:val="000000" w:themeColor="text1"/>
          <w:szCs w:val="24"/>
          <w:lang w:eastAsia="zh-CN"/>
        </w:rPr>
        <w:t xml:space="preserve">) </w:t>
      </w:r>
      <w:r>
        <w:rPr>
          <w:rFonts w:eastAsia="宋体" w:hint="eastAsia"/>
          <w:bCs/>
          <w:color w:val="000000" w:themeColor="text1"/>
          <w:lang w:eastAsia="zh-CN"/>
        </w:rPr>
        <w:t xml:space="preserve">The correlation between their expression with </w:t>
      </w:r>
      <w:r>
        <w:rPr>
          <w:rFonts w:eastAsia="宋体" w:hint="eastAsia"/>
          <w:color w:val="000000" w:themeColor="text1"/>
          <w:szCs w:val="24"/>
          <w:lang w:eastAsia="zh-CN"/>
        </w:rPr>
        <w:t xml:space="preserve">cirrhosis in the GSE14520. </w:t>
      </w:r>
    </w:p>
    <w:p w14:paraId="08958D28" w14:textId="77777777" w:rsidR="00BA0E92" w:rsidRDefault="00BA0E92">
      <w:pPr>
        <w:jc w:val="both"/>
        <w:rPr>
          <w:bCs/>
          <w:color w:val="000000" w:themeColor="text1"/>
        </w:rPr>
      </w:pPr>
    </w:p>
    <w:sectPr w:rsidR="00BA0E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3A51EC" w14:textId="77777777" w:rsidR="00F2234F" w:rsidRDefault="00F2234F">
      <w:pPr>
        <w:spacing w:line="240" w:lineRule="auto"/>
      </w:pPr>
      <w:r>
        <w:separator/>
      </w:r>
    </w:p>
  </w:endnote>
  <w:endnote w:type="continuationSeparator" w:id="0">
    <w:p w14:paraId="0F6CD5CC" w14:textId="77777777" w:rsidR="00F2234F" w:rsidRDefault="00F223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80E1BF" w14:textId="77777777" w:rsidR="00F2234F" w:rsidRDefault="00F2234F">
      <w:pPr>
        <w:spacing w:after="0"/>
      </w:pPr>
      <w:r>
        <w:separator/>
      </w:r>
    </w:p>
  </w:footnote>
  <w:footnote w:type="continuationSeparator" w:id="0">
    <w:p w14:paraId="70B1D1FF" w14:textId="77777777" w:rsidR="00F2234F" w:rsidRDefault="00F2234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g2MzA5YzRmOTlmMDlhODNkYTgzZjVjODUxYmJlZjIifQ=="/>
  </w:docVars>
  <w:rsids>
    <w:rsidRoot w:val="00C933D8"/>
    <w:rsid w:val="003D3FD5"/>
    <w:rsid w:val="003F7A1E"/>
    <w:rsid w:val="005F56F6"/>
    <w:rsid w:val="006B0993"/>
    <w:rsid w:val="007207D2"/>
    <w:rsid w:val="009B2A19"/>
    <w:rsid w:val="00B23FA6"/>
    <w:rsid w:val="00B32F36"/>
    <w:rsid w:val="00BA0E92"/>
    <w:rsid w:val="00C5704A"/>
    <w:rsid w:val="00C716D1"/>
    <w:rsid w:val="00C933D8"/>
    <w:rsid w:val="00F2234F"/>
    <w:rsid w:val="010A6E2D"/>
    <w:rsid w:val="04D1736D"/>
    <w:rsid w:val="09815580"/>
    <w:rsid w:val="0AE24082"/>
    <w:rsid w:val="0C01678A"/>
    <w:rsid w:val="0D501777"/>
    <w:rsid w:val="0DA51027"/>
    <w:rsid w:val="10881228"/>
    <w:rsid w:val="10F863AD"/>
    <w:rsid w:val="12C81CDA"/>
    <w:rsid w:val="141C6857"/>
    <w:rsid w:val="1E3824DF"/>
    <w:rsid w:val="20D9162C"/>
    <w:rsid w:val="22E446B2"/>
    <w:rsid w:val="23072480"/>
    <w:rsid w:val="24B6415E"/>
    <w:rsid w:val="27765E26"/>
    <w:rsid w:val="2BFA7850"/>
    <w:rsid w:val="2FFD70E5"/>
    <w:rsid w:val="30134B5A"/>
    <w:rsid w:val="30FF2E11"/>
    <w:rsid w:val="32A01FA9"/>
    <w:rsid w:val="32E225C2"/>
    <w:rsid w:val="34EC597A"/>
    <w:rsid w:val="36B6623F"/>
    <w:rsid w:val="37517D16"/>
    <w:rsid w:val="39A86313"/>
    <w:rsid w:val="3AEF0B26"/>
    <w:rsid w:val="3B563B4D"/>
    <w:rsid w:val="3E8804C1"/>
    <w:rsid w:val="40C348DC"/>
    <w:rsid w:val="43F9776B"/>
    <w:rsid w:val="468A0D49"/>
    <w:rsid w:val="4B427C4A"/>
    <w:rsid w:val="4B871B00"/>
    <w:rsid w:val="4B9C55AC"/>
    <w:rsid w:val="4CFB54F3"/>
    <w:rsid w:val="4EC653DE"/>
    <w:rsid w:val="501E2628"/>
    <w:rsid w:val="51FF0DA4"/>
    <w:rsid w:val="5221680B"/>
    <w:rsid w:val="52595CC4"/>
    <w:rsid w:val="529E07B7"/>
    <w:rsid w:val="54D45DB6"/>
    <w:rsid w:val="556A7261"/>
    <w:rsid w:val="5936080B"/>
    <w:rsid w:val="5B413A7A"/>
    <w:rsid w:val="616B1851"/>
    <w:rsid w:val="61EA4E6B"/>
    <w:rsid w:val="65167D25"/>
    <w:rsid w:val="678A0557"/>
    <w:rsid w:val="69447E7C"/>
    <w:rsid w:val="6A3D7B02"/>
    <w:rsid w:val="6AB75B07"/>
    <w:rsid w:val="6CEB2C42"/>
    <w:rsid w:val="72881782"/>
    <w:rsid w:val="74491392"/>
    <w:rsid w:val="793B7903"/>
    <w:rsid w:val="7B271623"/>
    <w:rsid w:val="7B3D5BB4"/>
    <w:rsid w:val="7B863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0A6FD"/>
  <w15:docId w15:val="{C785D307-2EB6-4F6A-94CF-81FA320C5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480" w:lineRule="auto"/>
    </w:pPr>
    <w:rPr>
      <w:rFonts w:ascii="Times New Roman" w:eastAsia="Calibri" w:hAnsi="Times New Roman" w:cs="Times New Roman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paragraph" w:styleId="a5">
    <w:name w:val="header"/>
    <w:basedOn w:val="a"/>
    <w:link w:val="a6"/>
    <w:uiPriority w:val="99"/>
    <w:unhideWhenUsed/>
    <w:qFormat/>
    <w:pPr>
      <w:widowControl w:val="0"/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7">
    <w:name w:val="Revision"/>
    <w:hidden/>
    <w:uiPriority w:val="99"/>
    <w:unhideWhenUsed/>
    <w:rsid w:val="007207D2"/>
    <w:rPr>
      <w:rFonts w:ascii="Times New Roman" w:eastAsia="Calibri" w:hAnsi="Times New Roman" w:cs="Times New Roman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147</Words>
  <Characters>840</Characters>
  <Application>Microsoft Office Word</Application>
  <DocSecurity>0</DocSecurity>
  <Lines>7</Lines>
  <Paragraphs>1</Paragraphs>
  <ScaleCrop>false</ScaleCrop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霄 陈</dc:creator>
  <cp:lastModifiedBy>霄 陈</cp:lastModifiedBy>
  <cp:revision>7</cp:revision>
  <dcterms:created xsi:type="dcterms:W3CDTF">2023-05-24T05:31:00Z</dcterms:created>
  <dcterms:modified xsi:type="dcterms:W3CDTF">2023-12-06T14:49:00Z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EFBF77171B2B49AE8CBA24FDE7B99210_12</vt:lpwstr>
  </property>
</Properties>
</file>