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/>
        <w:rPr>
          <w:rFonts w:cs="Times New Roman"/>
          <w:color w:val="auto"/>
          <w:sz w:val="21"/>
          <w:szCs w:val="21"/>
        </w:rPr>
      </w:pPr>
      <w:bookmarkStart w:id="0" w:name="_GoBack"/>
      <w:r>
        <w:rPr>
          <w:rFonts w:cs="Times New Roman"/>
          <w:b/>
          <w:bCs/>
          <w:color w:val="auto"/>
          <w:sz w:val="21"/>
          <w:szCs w:val="21"/>
        </w:rPr>
        <w:t xml:space="preserve">Supplementary Table 4. </w:t>
      </w:r>
      <w:r>
        <w:rPr>
          <w:rFonts w:cs="Times New Roman"/>
          <w:color w:val="auto"/>
          <w:sz w:val="21"/>
          <w:szCs w:val="21"/>
        </w:rPr>
        <w:t>General demographic characteristics of subjects in replication stage.</w:t>
      </w:r>
    </w:p>
    <w:tbl>
      <w:tblPr>
        <w:tblStyle w:val="3"/>
        <w:tblW w:w="86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3"/>
        <w:gridCol w:w="1235"/>
        <w:gridCol w:w="1342"/>
        <w:gridCol w:w="1233"/>
        <w:gridCol w:w="1150"/>
        <w:gridCol w:w="1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62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</w:rPr>
              <w:t>Characteristics</w:t>
            </w:r>
          </w:p>
        </w:tc>
        <w:tc>
          <w:tcPr>
            <w:tcW w:w="123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</w:rPr>
              <w:t>Total (n=405)</w:t>
            </w:r>
          </w:p>
        </w:tc>
        <w:tc>
          <w:tcPr>
            <w:tcW w:w="134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</w:rPr>
              <w:t>NIHL (n=153)</w:t>
            </w:r>
          </w:p>
        </w:tc>
        <w:tc>
          <w:tcPr>
            <w:tcW w:w="123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auto"/>
                <w:sz w:val="18"/>
                <w:szCs w:val="18"/>
              </w:rPr>
              <w:t>Control (n=252)</w:t>
            </w:r>
          </w:p>
        </w:tc>
        <w:tc>
          <w:tcPr>
            <w:tcW w:w="11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</w:rPr>
              <w:t>t / χ</w:t>
            </w:r>
            <w:r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2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/>
                <w:bCs/>
                <w:i/>
                <w:iCs/>
                <w:color w:val="auto"/>
                <w:sz w:val="18"/>
                <w:szCs w:val="18"/>
                <w:lang w:val="en-US" w:eastAsia="zh-CN"/>
              </w:rPr>
              <w:t>p</w:t>
            </w:r>
            <w:r>
              <w:rPr>
                <w:rFonts w:cs="Times New Roman"/>
                <w:b/>
                <w:bCs/>
                <w:i/>
                <w:iCs/>
                <w:color w:val="auto"/>
                <w:sz w:val="18"/>
                <w:szCs w:val="18"/>
                <w:vertAlign w:val="superscript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262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Age (Mean±SD, years old)</w:t>
            </w:r>
          </w:p>
        </w:tc>
        <w:tc>
          <w:tcPr>
            <w:tcW w:w="123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46.08±7.57</w:t>
            </w:r>
          </w:p>
        </w:tc>
        <w:tc>
          <w:tcPr>
            <w:tcW w:w="1342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48.58±6.95</w:t>
            </w:r>
          </w:p>
        </w:tc>
        <w:tc>
          <w:tcPr>
            <w:tcW w:w="123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45.18±7.60</w:t>
            </w:r>
          </w:p>
        </w:tc>
        <w:tc>
          <w:tcPr>
            <w:tcW w:w="115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-4.493</w:t>
            </w:r>
          </w:p>
        </w:tc>
        <w:tc>
          <w:tcPr>
            <w:tcW w:w="102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&lt;0.001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Years of Exposure-Noise</w:t>
            </w:r>
          </w:p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(Mean±SD, years)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11.80±6.04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12.41±6.21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11.90±5.93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-0.826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CNE [Mean±SD, dB(A)·year)]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97.00±6.11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96.35±5.44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97.49±6.54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1.849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BHFTA [Mean±SD, dB]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43.58±15.85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55.86±10.72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24.92±8.17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-30.560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&lt;0.001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Sex [n(%)]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1.190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Male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359 (88.6)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139 (90.8)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220 (87.3)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Female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46 (11.4)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14 (9.2)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32 (12.7)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Nationality [n(%)]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0.625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0.732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Han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381 (94.1)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114 (94.1)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237 (94.0)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Non-Han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23 (5.7)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9 (5.9)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14 (5.6)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Time of Wearing PPE [n(%)]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10.515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0.015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never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52 (12.8)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28 (18.3)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24 (9.5)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Less than half of working hours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62 (15.3)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22 (14.4)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40 (15.9)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More than half of working hours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284 (70.1)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98 (64.1)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186 (73.8)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Smoking [n(%)]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1.129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0.569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Yes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181 (44.7)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72 (47.1)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109 (43.3)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No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206 (50.9)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73 (47.7)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133 (52.8)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Drinking [n(%)]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8.424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0.015</w:t>
            </w:r>
            <w:r>
              <w:rPr>
                <w:rFonts w:cs="Times New Roman"/>
                <w:color w:val="auto"/>
                <w:sz w:val="18"/>
                <w:szCs w:val="18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Yes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172 (42.5)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51 (33.3)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121 (48.0)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262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No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214 (52.8)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94 (61.4)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120 (47.6)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spacing w:before="2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</w:tbl>
    <w:p>
      <w:pPr>
        <w:spacing w:before="240"/>
        <w:rPr>
          <w:rFonts w:cs="Times New Roman"/>
          <w:color w:val="auto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a: Two-sided</w:t>
      </w:r>
      <w:r>
        <w:rPr>
          <w:rFonts w:cs="Times New Roman"/>
          <w:i/>
          <w:iCs/>
          <w:color w:val="auto"/>
          <w:sz w:val="21"/>
          <w:szCs w:val="21"/>
        </w:rPr>
        <w:t xml:space="preserve"> χ</w:t>
      </w:r>
      <w:r>
        <w:rPr>
          <w:rFonts w:cs="Times New Roman"/>
          <w:i/>
          <w:iCs/>
          <w:color w:val="auto"/>
          <w:sz w:val="21"/>
          <w:szCs w:val="21"/>
          <w:vertAlign w:val="superscript"/>
        </w:rPr>
        <w:t>2</w:t>
      </w:r>
      <w:r>
        <w:rPr>
          <w:rFonts w:cs="Times New Roman"/>
          <w:i/>
          <w:iCs/>
          <w:color w:val="auto"/>
          <w:sz w:val="21"/>
          <w:szCs w:val="21"/>
        </w:rPr>
        <w:t xml:space="preserve"> </w:t>
      </w:r>
      <w:r>
        <w:rPr>
          <w:rFonts w:cs="Times New Roman"/>
          <w:color w:val="auto"/>
          <w:sz w:val="21"/>
          <w:szCs w:val="21"/>
        </w:rPr>
        <w:t xml:space="preserve">test was used for comparing the frequency distribution and two-sided </w:t>
      </w:r>
      <w:r>
        <w:rPr>
          <w:rFonts w:cs="Times New Roman"/>
          <w:i/>
          <w:iCs/>
          <w:color w:val="auto"/>
          <w:sz w:val="21"/>
          <w:szCs w:val="21"/>
        </w:rPr>
        <w:t>t</w:t>
      </w:r>
      <w:r>
        <w:rPr>
          <w:rFonts w:cs="Times New Roman"/>
          <w:color w:val="auto"/>
          <w:sz w:val="21"/>
          <w:szCs w:val="21"/>
        </w:rPr>
        <w:t>-test was used for comparing the mean values of the continuous variables.</w:t>
      </w:r>
    </w:p>
    <w:p>
      <w:pPr>
        <w:rPr>
          <w:rFonts w:cs="Times New Roman"/>
          <w:color w:val="auto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 xml:space="preserve">*: </w:t>
      </w:r>
      <w:r>
        <w:rPr>
          <w:rFonts w:hint="eastAsia" w:cs="Times New Roman"/>
          <w:i/>
          <w:iCs/>
          <w:color w:val="auto"/>
          <w:sz w:val="21"/>
          <w:szCs w:val="21"/>
          <w:lang w:val="en-US" w:eastAsia="zh-CN"/>
        </w:rPr>
        <w:t xml:space="preserve">p </w:t>
      </w:r>
      <w:r>
        <w:rPr>
          <w:rFonts w:cs="Times New Roman"/>
          <w:color w:val="auto"/>
          <w:sz w:val="21"/>
          <w:szCs w:val="21"/>
        </w:rPr>
        <w:t>&lt;</w:t>
      </w:r>
      <w:r>
        <w:rPr>
          <w:rFonts w:hint="eastAsia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cs="Times New Roman"/>
          <w:color w:val="auto"/>
          <w:sz w:val="21"/>
          <w:szCs w:val="21"/>
        </w:rPr>
        <w:t>0.05.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ZjN2Y0NmVjOTY0NmRhZDJhM2QxZjE3MjFiZjk0YjcifQ=="/>
  </w:docVars>
  <w:rsids>
    <w:rsidRoot w:val="00C15A3E"/>
    <w:rsid w:val="004105AB"/>
    <w:rsid w:val="00C15A3E"/>
    <w:rsid w:val="13BD2698"/>
    <w:rsid w:val="552A5841"/>
    <w:rsid w:val="75D12874"/>
    <w:rsid w:val="7B45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EastAsia" w:cstheme="minorBidi"/>
      <w:kern w:val="0"/>
      <w:sz w:val="24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asciiTheme="majorHAnsi" w:hAnsiTheme="majorHAnsi"/>
      <w:kern w:val="0"/>
      <w:sz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193</Words>
  <Characters>1101</Characters>
  <Lines>9</Lines>
  <Paragraphs>2</Paragraphs>
  <TotalTime>1</TotalTime>
  <ScaleCrop>false</ScaleCrop>
  <LinksUpToDate>false</LinksUpToDate>
  <CharactersWithSpaces>1292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2022-12-05T18:10:00Z</dcterms:created>
  <dc:creator>钟 祥彬</dc:creator>
  <cp:lastModifiedBy>子彈</cp:lastModifiedBy>
  <dcterms:modified xsi:type="dcterms:W3CDTF">2023-12-14T02:02:03Z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2FCC36E897004402900082AEED73AFC5_12</vt:lpwstr>
  </property>
</Properties>
</file>