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22A37" w14:textId="7570EA30" w:rsidR="00F30807" w:rsidRDefault="009169F1" w:rsidP="00A72E38">
      <w:pPr>
        <w:jc w:val="center"/>
        <w:rPr>
          <w:rFonts w:ascii="Times New Roman" w:hAnsi="Times New Roman" w:cs="Times New Roman"/>
        </w:rPr>
      </w:pPr>
      <w:r w:rsidRPr="009169F1">
        <w:t xml:space="preserve"> </w:t>
      </w:r>
      <w:r>
        <w:rPr>
          <w:noProof/>
        </w:rPr>
        <w:drawing>
          <wp:inline distT="0" distB="0" distL="0" distR="0" wp14:anchorId="5FFA524B" wp14:editId="2998A461">
            <wp:extent cx="4084955" cy="6057900"/>
            <wp:effectExtent l="0" t="0" r="0" b="0"/>
            <wp:docPr id="1433034411" name="图片 1"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034411" name="图片 1" descr="图表, 箱线图&#10;&#10;描述已自动生成"/>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84955" cy="6057900"/>
                    </a:xfrm>
                    <a:prstGeom prst="rect">
                      <a:avLst/>
                    </a:prstGeom>
                    <a:noFill/>
                    <a:ln>
                      <a:noFill/>
                    </a:ln>
                  </pic:spPr>
                </pic:pic>
              </a:graphicData>
            </a:graphic>
          </wp:inline>
        </w:drawing>
      </w:r>
    </w:p>
    <w:p w14:paraId="30E6DA45" w14:textId="5E9D9ECE" w:rsidR="0066788D" w:rsidRDefault="00F30807" w:rsidP="00E841B8">
      <w:pPr>
        <w:rPr>
          <w:rFonts w:ascii="Times New Roman" w:hAnsi="Times New Roman" w:cs="Times New Roman"/>
          <w:b/>
          <w:bCs/>
        </w:rPr>
      </w:pPr>
      <w:bookmarkStart w:id="0" w:name="_Hlk159031932"/>
      <w:r>
        <w:rPr>
          <w:rFonts w:ascii="Times New Roman" w:hAnsi="Times New Roman" w:cs="Times New Roman"/>
          <w:b/>
          <w:bCs/>
        </w:rPr>
        <w:t>Fig</w:t>
      </w:r>
      <w:r w:rsidR="00FA7EFD">
        <w:rPr>
          <w:rFonts w:ascii="Times New Roman" w:hAnsi="Times New Roman" w:cs="Times New Roman"/>
          <w:b/>
          <w:bCs/>
        </w:rPr>
        <w:t>ure</w:t>
      </w:r>
      <w:r>
        <w:rPr>
          <w:rFonts w:ascii="Times New Roman" w:hAnsi="Times New Roman" w:cs="Times New Roman"/>
          <w:b/>
          <w:bCs/>
        </w:rPr>
        <w:t xml:space="preserve"> S1 </w:t>
      </w:r>
      <w:r w:rsidR="001A3136" w:rsidRPr="001A3136">
        <w:rPr>
          <w:rFonts w:ascii="Times New Roman" w:hAnsi="Times New Roman" w:cs="Times New Roman"/>
          <w:b/>
          <w:bCs/>
        </w:rPr>
        <w:t>The TCGA-DLBC</w:t>
      </w:r>
      <w:r w:rsidR="00D472FC">
        <w:rPr>
          <w:rFonts w:ascii="Times New Roman" w:hAnsi="Times New Roman" w:cs="Times New Roman"/>
          <w:b/>
          <w:bCs/>
        </w:rPr>
        <w:t xml:space="preserve"> </w:t>
      </w:r>
      <w:r w:rsidR="001A3136" w:rsidRPr="001A3136">
        <w:rPr>
          <w:rFonts w:ascii="Times New Roman" w:hAnsi="Times New Roman" w:cs="Times New Roman"/>
          <w:b/>
          <w:bCs/>
        </w:rPr>
        <w:t>to validate the expression of SLC27A2</w:t>
      </w:r>
      <w:r w:rsidR="00EC74A2">
        <w:rPr>
          <w:rFonts w:ascii="Times New Roman" w:hAnsi="Times New Roman" w:cs="Times New Roman"/>
          <w:b/>
          <w:bCs/>
        </w:rPr>
        <w:t>.</w:t>
      </w:r>
    </w:p>
    <w:p w14:paraId="18AA41C5" w14:textId="11C7B9F6" w:rsidR="00D472FC" w:rsidRDefault="001A3136" w:rsidP="00E841B8">
      <w:pPr>
        <w:rPr>
          <w:rFonts w:ascii="Times New Roman" w:hAnsi="Times New Roman" w:cs="Times New Roman"/>
          <w:bCs/>
        </w:rPr>
      </w:pPr>
      <w:bookmarkStart w:id="1" w:name="_Hlk148519167"/>
      <w:r w:rsidRPr="001A3136">
        <w:rPr>
          <w:rFonts w:ascii="Times New Roman" w:hAnsi="Times New Roman" w:cs="Times New Roman"/>
          <w:bCs/>
        </w:rPr>
        <w:t>Compared with the control group sample, SLC27A2</w:t>
      </w:r>
      <w:r w:rsidR="00EB04E3">
        <w:rPr>
          <w:rFonts w:ascii="Times New Roman" w:hAnsi="Times New Roman" w:cs="Times New Roman"/>
          <w:bCs/>
        </w:rPr>
        <w:t xml:space="preserve"> </w:t>
      </w:r>
      <w:r w:rsidRPr="001A3136">
        <w:rPr>
          <w:rFonts w:ascii="Times New Roman" w:hAnsi="Times New Roman" w:cs="Times New Roman"/>
          <w:bCs/>
        </w:rPr>
        <w:t>were significantly expressed in DLBCL</w:t>
      </w:r>
      <w:r w:rsidR="00EB04E3">
        <w:rPr>
          <w:rFonts w:ascii="Times New Roman" w:hAnsi="Times New Roman" w:cs="Times New Roman"/>
          <w:bCs/>
        </w:rPr>
        <w:t xml:space="preserve">. </w:t>
      </w:r>
      <w:r w:rsidR="00EB04E3" w:rsidRPr="00EB04E3">
        <w:rPr>
          <w:rFonts w:ascii="Times New Roman" w:hAnsi="Times New Roman" w:cs="Times New Roman"/>
        </w:rPr>
        <w:t>Red represents the disease group, black represents the health group</w:t>
      </w:r>
      <w:r w:rsidR="007A4E59" w:rsidRPr="007A4E59">
        <w:t xml:space="preserve"> </w:t>
      </w:r>
      <w:r w:rsidR="007A4E59">
        <w:t>(</w:t>
      </w:r>
      <w:r w:rsidR="007A4E59" w:rsidRPr="007A4E59">
        <w:rPr>
          <w:rFonts w:ascii="Times New Roman" w:hAnsi="Times New Roman" w:cs="Times New Roman"/>
          <w:bCs/>
        </w:rPr>
        <w:t>*P&lt;0.05</w:t>
      </w:r>
      <w:r w:rsidR="007A4E59">
        <w:rPr>
          <w:rFonts w:ascii="Times New Roman" w:hAnsi="Times New Roman" w:cs="Times New Roman"/>
          <w:bCs/>
        </w:rPr>
        <w:t xml:space="preserve"> and FC&gt;1.5).</w:t>
      </w:r>
      <w:r w:rsidR="00EB04E3" w:rsidRPr="00EB04E3">
        <w:t xml:space="preserve"> </w:t>
      </w:r>
      <w:r w:rsidR="00D472FC">
        <w:rPr>
          <w:rFonts w:ascii="Times New Roman" w:hAnsi="Times New Roman" w:cs="Times New Roman"/>
          <w:bCs/>
        </w:rPr>
        <w:br w:type="page"/>
      </w:r>
    </w:p>
    <w:p w14:paraId="5BECB0E6" w14:textId="77777777" w:rsidR="00D472FC" w:rsidRDefault="00D472FC" w:rsidP="00D472FC">
      <w:pPr>
        <w:rPr>
          <w:rFonts w:ascii="Times New Roman" w:hAnsi="Times New Roman" w:cs="Times New Roman"/>
        </w:rPr>
      </w:pPr>
    </w:p>
    <w:p w14:paraId="224B533B" w14:textId="77777777" w:rsidR="00D472FC" w:rsidRDefault="00D472FC" w:rsidP="00D472FC">
      <w:pPr>
        <w:jc w:val="center"/>
        <w:rPr>
          <w:rFonts w:ascii="Times New Roman" w:hAnsi="Times New Roman" w:cs="Times New Roman"/>
        </w:rPr>
      </w:pPr>
      <w:r>
        <w:rPr>
          <w:rFonts w:ascii="Times New Roman" w:hAnsi="Times New Roman" w:cs="Times New Roman"/>
          <w:noProof/>
        </w:rPr>
        <w:drawing>
          <wp:inline distT="0" distB="0" distL="0" distR="0" wp14:anchorId="7FEDFAD4" wp14:editId="67BC8EF9">
            <wp:extent cx="4989558" cy="2806065"/>
            <wp:effectExtent l="0" t="0" r="1905" b="0"/>
            <wp:docPr id="1209156232" name="图片 3"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56232" name="图片 3" descr="图表, 条形图&#10;&#10;描述已自动生成"/>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07351" cy="2816072"/>
                    </a:xfrm>
                    <a:prstGeom prst="rect">
                      <a:avLst/>
                    </a:prstGeom>
                    <a:noFill/>
                  </pic:spPr>
                </pic:pic>
              </a:graphicData>
            </a:graphic>
          </wp:inline>
        </w:drawing>
      </w:r>
    </w:p>
    <w:p w14:paraId="3EC4B296" w14:textId="3E066F68" w:rsidR="00D472FC" w:rsidRPr="00956B25" w:rsidRDefault="00D472FC" w:rsidP="00D472FC">
      <w:pPr>
        <w:rPr>
          <w:rFonts w:ascii="Times New Roman" w:hAnsi="Times New Roman" w:cs="Times New Roman"/>
          <w:b/>
          <w:bCs/>
        </w:rPr>
      </w:pPr>
      <w:r w:rsidRPr="00956B25">
        <w:rPr>
          <w:rFonts w:ascii="Times New Roman" w:hAnsi="Times New Roman" w:cs="Times New Roman"/>
          <w:b/>
          <w:bCs/>
        </w:rPr>
        <w:t>Fig</w:t>
      </w:r>
      <w:r>
        <w:rPr>
          <w:rFonts w:ascii="Times New Roman" w:hAnsi="Times New Roman" w:cs="Times New Roman"/>
          <w:b/>
          <w:bCs/>
        </w:rPr>
        <w:t>ure</w:t>
      </w:r>
      <w:r w:rsidRPr="00956B25">
        <w:rPr>
          <w:rFonts w:ascii="Times New Roman" w:hAnsi="Times New Roman" w:cs="Times New Roman"/>
          <w:b/>
          <w:bCs/>
        </w:rPr>
        <w:t xml:space="preserve"> S</w:t>
      </w:r>
      <w:r w:rsidR="002F0B0D">
        <w:rPr>
          <w:rFonts w:ascii="Times New Roman" w:hAnsi="Times New Roman" w:cs="Times New Roman"/>
          <w:b/>
          <w:bCs/>
        </w:rPr>
        <w:t>2</w:t>
      </w:r>
      <w:r w:rsidRPr="00956B25">
        <w:rPr>
          <w:rFonts w:ascii="Times New Roman" w:hAnsi="Times New Roman" w:cs="Times New Roman"/>
          <w:b/>
          <w:bCs/>
        </w:rPr>
        <w:t xml:space="preserve"> qPCR validation of the interference effect of siRNA transfection on SLC27A2 expression in DLBCL cells</w:t>
      </w:r>
    </w:p>
    <w:p w14:paraId="1B03E828" w14:textId="77777777" w:rsidR="00D472FC" w:rsidRPr="00A45E49" w:rsidRDefault="00D472FC" w:rsidP="00D472FC">
      <w:pPr>
        <w:rPr>
          <w:rFonts w:ascii="Times New Roman" w:hAnsi="Times New Roman" w:cs="Times New Roman"/>
        </w:rPr>
      </w:pPr>
      <w:r w:rsidRPr="00A72E38">
        <w:rPr>
          <w:rFonts w:ascii="Times New Roman" w:hAnsi="Times New Roman" w:cs="Times New Roman"/>
        </w:rPr>
        <w:t xml:space="preserve">(A) </w:t>
      </w:r>
      <w:r w:rsidRPr="00956B25">
        <w:rPr>
          <w:rFonts w:ascii="Times New Roman" w:hAnsi="Times New Roman" w:cs="Times New Roman"/>
        </w:rPr>
        <w:t>The qPCR results showed that compared with the control group, the SLC27A2 siRNA3 transfected cells had the most significant interference effect on SLC27A2</w:t>
      </w:r>
    </w:p>
    <w:p w14:paraId="3CE58556" w14:textId="0D14FFBE" w:rsidR="00D472FC" w:rsidRDefault="00D472FC" w:rsidP="00E841B8">
      <w:pPr>
        <w:rPr>
          <w:rFonts w:ascii="Times New Roman" w:hAnsi="Times New Roman" w:cs="Times New Roman"/>
          <w:bCs/>
        </w:rPr>
      </w:pPr>
      <w:r>
        <w:rPr>
          <w:rFonts w:ascii="Times New Roman" w:hAnsi="Times New Roman" w:cs="Times New Roman"/>
          <w:bCs/>
        </w:rPr>
        <w:br w:type="page"/>
      </w:r>
    </w:p>
    <w:p w14:paraId="79A3E347" w14:textId="77777777" w:rsidR="00F30807" w:rsidRPr="00D472FC" w:rsidRDefault="00F30807" w:rsidP="00E841B8">
      <w:pPr>
        <w:rPr>
          <w:rFonts w:ascii="Times New Roman" w:hAnsi="Times New Roman" w:cs="Times New Roman"/>
          <w:bCs/>
        </w:rPr>
      </w:pPr>
    </w:p>
    <w:bookmarkEnd w:id="0"/>
    <w:bookmarkEnd w:id="1"/>
    <w:p w14:paraId="6C11C40A" w14:textId="185915D8" w:rsidR="00A45E49" w:rsidRDefault="00D472FC" w:rsidP="00F30807">
      <w:pPr>
        <w:rPr>
          <w:rFonts w:ascii="Times New Roman" w:hAnsi="Times New Roman" w:cs="Times New Roman"/>
        </w:rPr>
      </w:pPr>
      <w:r>
        <w:rPr>
          <w:rFonts w:ascii="Times New Roman" w:hAnsi="Times New Roman" w:cs="Times New Roman"/>
          <w:noProof/>
        </w:rPr>
        <w:drawing>
          <wp:inline distT="0" distB="0" distL="0" distR="0" wp14:anchorId="2CA7BA5D" wp14:editId="3635DE58">
            <wp:extent cx="5274310" cy="2966720"/>
            <wp:effectExtent l="0" t="0" r="2540" b="5080"/>
            <wp:docPr id="302172334" name="图片 2"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172334" name="图片 2" descr="图示, 示意图&#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14:paraId="65FCF423" w14:textId="74F5EBAF" w:rsidR="00D472FC" w:rsidRDefault="00D472FC" w:rsidP="00D472FC">
      <w:pPr>
        <w:rPr>
          <w:rFonts w:ascii="Times New Roman" w:hAnsi="Times New Roman" w:cs="Times New Roman"/>
          <w:b/>
          <w:bCs/>
        </w:rPr>
      </w:pPr>
      <w:r>
        <w:rPr>
          <w:rFonts w:ascii="Times New Roman" w:hAnsi="Times New Roman" w:cs="Times New Roman"/>
          <w:b/>
          <w:bCs/>
        </w:rPr>
        <w:t>Figure S</w:t>
      </w:r>
      <w:r w:rsidR="002F0B0D">
        <w:rPr>
          <w:rFonts w:ascii="Times New Roman" w:hAnsi="Times New Roman" w:cs="Times New Roman"/>
          <w:b/>
          <w:bCs/>
        </w:rPr>
        <w:t>3</w:t>
      </w:r>
      <w:r>
        <w:rPr>
          <w:rFonts w:ascii="Times New Roman" w:hAnsi="Times New Roman" w:cs="Times New Roman"/>
          <w:b/>
          <w:bCs/>
        </w:rPr>
        <w:t xml:space="preserve"> </w:t>
      </w:r>
      <w:r w:rsidRPr="001A3136">
        <w:rPr>
          <w:rFonts w:ascii="Times New Roman" w:hAnsi="Times New Roman" w:cs="Times New Roman"/>
          <w:b/>
          <w:bCs/>
        </w:rPr>
        <w:t xml:space="preserve">The </w:t>
      </w:r>
      <w:r>
        <w:rPr>
          <w:rFonts w:ascii="Times New Roman" w:hAnsi="Times New Roman" w:cs="Times New Roman"/>
          <w:b/>
          <w:bCs/>
        </w:rPr>
        <w:t>TCGA-LAML and GSE30029</w:t>
      </w:r>
      <w:r w:rsidRPr="001A3136">
        <w:rPr>
          <w:rFonts w:ascii="Times New Roman" w:hAnsi="Times New Roman" w:cs="Times New Roman"/>
          <w:b/>
          <w:bCs/>
        </w:rPr>
        <w:t xml:space="preserve"> to validate the expression of SLC27A2</w:t>
      </w:r>
      <w:r>
        <w:rPr>
          <w:rFonts w:ascii="Times New Roman" w:hAnsi="Times New Roman" w:cs="Times New Roman"/>
          <w:b/>
          <w:bCs/>
        </w:rPr>
        <w:t>.</w:t>
      </w:r>
    </w:p>
    <w:p w14:paraId="342ED3C8" w14:textId="39FA1DAC" w:rsidR="00D472FC" w:rsidRPr="0066788D" w:rsidRDefault="00D472FC" w:rsidP="00D472FC">
      <w:pPr>
        <w:rPr>
          <w:rFonts w:ascii="Times New Roman" w:hAnsi="Times New Roman" w:cs="Times New Roman"/>
          <w:bCs/>
        </w:rPr>
      </w:pPr>
      <w:r w:rsidRPr="001A3136">
        <w:rPr>
          <w:rFonts w:ascii="Times New Roman" w:hAnsi="Times New Roman" w:cs="Times New Roman"/>
          <w:bCs/>
        </w:rPr>
        <w:t>(A) Compared with the control group sample, SLC27A2</w:t>
      </w:r>
      <w:r>
        <w:rPr>
          <w:rFonts w:ascii="Times New Roman" w:hAnsi="Times New Roman" w:cs="Times New Roman"/>
          <w:bCs/>
        </w:rPr>
        <w:t xml:space="preserve"> </w:t>
      </w:r>
      <w:r w:rsidRPr="001A3136">
        <w:rPr>
          <w:rFonts w:ascii="Times New Roman" w:hAnsi="Times New Roman" w:cs="Times New Roman"/>
          <w:bCs/>
        </w:rPr>
        <w:t xml:space="preserve">were significantly expressed in </w:t>
      </w:r>
      <w:r>
        <w:rPr>
          <w:rFonts w:ascii="Times New Roman" w:hAnsi="Times New Roman" w:cs="Times New Roman"/>
          <w:bCs/>
        </w:rPr>
        <w:t xml:space="preserve">AML. </w:t>
      </w:r>
      <w:r w:rsidRPr="00EB04E3">
        <w:rPr>
          <w:rFonts w:ascii="Times New Roman" w:hAnsi="Times New Roman" w:cs="Times New Roman"/>
        </w:rPr>
        <w:t>Red represents the disease group, black represents the health group</w:t>
      </w:r>
      <w:r w:rsidRPr="007A4E59">
        <w:t xml:space="preserve"> </w:t>
      </w:r>
      <w:r>
        <w:t>(</w:t>
      </w:r>
      <w:r w:rsidRPr="007A4E59">
        <w:rPr>
          <w:rFonts w:ascii="Times New Roman" w:hAnsi="Times New Roman" w:cs="Times New Roman"/>
          <w:bCs/>
        </w:rPr>
        <w:t>*P&lt;0.05</w:t>
      </w:r>
      <w:r>
        <w:rPr>
          <w:rFonts w:ascii="Times New Roman" w:hAnsi="Times New Roman" w:cs="Times New Roman"/>
          <w:bCs/>
        </w:rPr>
        <w:t xml:space="preserve"> and FC&gt;1.5).</w:t>
      </w:r>
      <w:r w:rsidRPr="00EB04E3">
        <w:t xml:space="preserve"> </w:t>
      </w:r>
      <w:r w:rsidRPr="00EB04E3">
        <w:rPr>
          <w:rFonts w:ascii="Times New Roman" w:hAnsi="Times New Roman" w:cs="Times New Roman"/>
          <w:bCs/>
        </w:rPr>
        <w:t>(</w:t>
      </w:r>
      <w:r>
        <w:rPr>
          <w:rFonts w:ascii="Times New Roman" w:hAnsi="Times New Roman" w:cs="Times New Roman"/>
          <w:bCs/>
        </w:rPr>
        <w:t>B</w:t>
      </w:r>
      <w:r w:rsidRPr="00EB04E3">
        <w:rPr>
          <w:rFonts w:ascii="Times New Roman" w:hAnsi="Times New Roman" w:cs="Times New Roman"/>
          <w:bCs/>
        </w:rPr>
        <w:t xml:space="preserve">) Compared with the control group sample, SLC27A2 were significantly expressed in AML. </w:t>
      </w:r>
      <w:r>
        <w:rPr>
          <w:rFonts w:ascii="Times New Roman" w:hAnsi="Times New Roman" w:cs="Times New Roman"/>
          <w:bCs/>
        </w:rPr>
        <w:t>G1 represents the health group, G2</w:t>
      </w:r>
      <w:r w:rsidRPr="00EB04E3">
        <w:rPr>
          <w:rFonts w:ascii="Times New Roman" w:hAnsi="Times New Roman" w:cs="Times New Roman"/>
          <w:bCs/>
        </w:rPr>
        <w:t xml:space="preserve"> represents the disease group (*P&lt;0.05 and FC&gt;1.5).</w:t>
      </w:r>
    </w:p>
    <w:p w14:paraId="42D2D1C7" w14:textId="4CF1A879" w:rsidR="00D472FC" w:rsidRDefault="00D472FC" w:rsidP="00F30807">
      <w:pPr>
        <w:rPr>
          <w:rFonts w:ascii="Times New Roman" w:hAnsi="Times New Roman" w:cs="Times New Roman"/>
        </w:rPr>
      </w:pPr>
      <w:r>
        <w:rPr>
          <w:rFonts w:ascii="Times New Roman" w:hAnsi="Times New Roman" w:cs="Times New Roman"/>
        </w:rPr>
        <w:br w:type="page"/>
      </w:r>
    </w:p>
    <w:p w14:paraId="6DD8F93B" w14:textId="77777777" w:rsidR="00D472FC" w:rsidRPr="00D472FC" w:rsidRDefault="00D472FC" w:rsidP="00F30807">
      <w:pPr>
        <w:rPr>
          <w:rFonts w:ascii="Times New Roman" w:hAnsi="Times New Roman" w:cs="Times New Roman" w:hint="eastAsia"/>
        </w:rPr>
      </w:pPr>
    </w:p>
    <w:p w14:paraId="4A8763C4" w14:textId="10C767E0" w:rsidR="00A45E49" w:rsidRDefault="000A56A4" w:rsidP="00FD31E0">
      <w:pPr>
        <w:jc w:val="center"/>
        <w:rPr>
          <w:rFonts w:ascii="Times New Roman" w:hAnsi="Times New Roman" w:cs="Times New Roman"/>
        </w:rPr>
      </w:pPr>
      <w:r>
        <w:rPr>
          <w:rFonts w:ascii="Times New Roman" w:hAnsi="Times New Roman" w:cs="Times New Roman"/>
          <w:noProof/>
        </w:rPr>
        <w:drawing>
          <wp:inline distT="0" distB="0" distL="0" distR="0" wp14:anchorId="4CE8C402" wp14:editId="249E3B94">
            <wp:extent cx="5274310" cy="2966720"/>
            <wp:effectExtent l="0" t="0" r="2540" b="5080"/>
            <wp:docPr id="13661949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194952" name="图片 136619495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14:paraId="4986CC86" w14:textId="0007D0BB" w:rsidR="0066788D" w:rsidRPr="0066788D" w:rsidRDefault="0066788D" w:rsidP="0066788D">
      <w:pPr>
        <w:widowControl/>
        <w:jc w:val="left"/>
        <w:rPr>
          <w:rFonts w:ascii="Times New Roman" w:hAnsi="Times New Roman" w:cs="Times New Roman"/>
          <w:b/>
        </w:rPr>
      </w:pPr>
      <w:bookmarkStart w:id="2" w:name="_Hlk146203515"/>
      <w:r w:rsidRPr="0066788D">
        <w:rPr>
          <w:rFonts w:ascii="Times New Roman" w:hAnsi="Times New Roman" w:cs="Times New Roman"/>
          <w:b/>
        </w:rPr>
        <w:t>Fig</w:t>
      </w:r>
      <w:r w:rsidR="00FA7EFD">
        <w:rPr>
          <w:rFonts w:ascii="Times New Roman" w:hAnsi="Times New Roman" w:cs="Times New Roman"/>
          <w:b/>
        </w:rPr>
        <w:t>ure</w:t>
      </w:r>
      <w:r w:rsidRPr="0066788D">
        <w:rPr>
          <w:rFonts w:ascii="Times New Roman" w:hAnsi="Times New Roman" w:cs="Times New Roman"/>
          <w:b/>
        </w:rPr>
        <w:t xml:space="preserve"> S</w:t>
      </w:r>
      <w:r w:rsidR="002F0B0D">
        <w:rPr>
          <w:rFonts w:ascii="Times New Roman" w:hAnsi="Times New Roman" w:cs="Times New Roman"/>
          <w:b/>
        </w:rPr>
        <w:t>4</w:t>
      </w:r>
      <w:r w:rsidRPr="0066788D">
        <w:rPr>
          <w:rFonts w:ascii="Times New Roman" w:hAnsi="Times New Roman" w:cs="Times New Roman"/>
          <w:b/>
        </w:rPr>
        <w:t xml:space="preserve"> </w:t>
      </w:r>
      <w:r w:rsidR="006500FF" w:rsidRPr="006500FF">
        <w:rPr>
          <w:rFonts w:ascii="Times New Roman" w:hAnsi="Times New Roman" w:cs="Times New Roman"/>
          <w:b/>
        </w:rPr>
        <w:t>The R 4.2.1 tool was used to analyze the raw data of microarrays to evaluate the correlation between gene expression and prognosis.</w:t>
      </w:r>
    </w:p>
    <w:p w14:paraId="63896F73" w14:textId="6AABC1B4" w:rsidR="00F30807" w:rsidRDefault="0066788D" w:rsidP="0066788D">
      <w:pPr>
        <w:widowControl/>
        <w:jc w:val="left"/>
        <w:rPr>
          <w:rFonts w:ascii="Times New Roman" w:hAnsi="Times New Roman" w:cs="Times New Roman"/>
        </w:rPr>
      </w:pPr>
      <w:bookmarkStart w:id="3" w:name="_Hlk146528062"/>
      <w:r w:rsidRPr="0066788D">
        <w:rPr>
          <w:rFonts w:ascii="Times New Roman" w:hAnsi="Times New Roman" w:cs="Times New Roman"/>
        </w:rPr>
        <w:t xml:space="preserve">(A) </w:t>
      </w:r>
      <w:bookmarkEnd w:id="3"/>
      <w:r w:rsidR="00A57033" w:rsidRPr="00A57033">
        <w:rPr>
          <w:rFonts w:ascii="Times New Roman" w:hAnsi="Times New Roman" w:cs="Times New Roman"/>
        </w:rPr>
        <w:t>The Kaplan Meier survival curve shows that compared to patients with high expression of SLC27A2, patients with low expression have poor prognosis</w:t>
      </w:r>
      <w:r w:rsidR="004539A6">
        <w:rPr>
          <w:rFonts w:ascii="Times New Roman" w:hAnsi="Times New Roman" w:cs="Times New Roman"/>
        </w:rPr>
        <w:t xml:space="preserve"> in DLBCL.</w:t>
      </w:r>
    </w:p>
    <w:p w14:paraId="0D917E35" w14:textId="6171D189" w:rsidR="00D472FC" w:rsidRDefault="000A56A4" w:rsidP="0066788D">
      <w:pPr>
        <w:widowControl/>
        <w:jc w:val="left"/>
        <w:rPr>
          <w:rFonts w:ascii="Times New Roman" w:hAnsi="Times New Roman" w:cs="Times New Roman"/>
        </w:rPr>
      </w:pPr>
      <w:r w:rsidRPr="000A56A4">
        <w:rPr>
          <w:rFonts w:ascii="Times New Roman" w:hAnsi="Times New Roman" w:cs="Times New Roman"/>
        </w:rPr>
        <w:t>(</w:t>
      </w:r>
      <w:r>
        <w:rPr>
          <w:rFonts w:ascii="Times New Roman" w:hAnsi="Times New Roman" w:cs="Times New Roman"/>
        </w:rPr>
        <w:t>B</w:t>
      </w:r>
      <w:r w:rsidRPr="000A56A4">
        <w:rPr>
          <w:rFonts w:ascii="Times New Roman" w:hAnsi="Times New Roman" w:cs="Times New Roman"/>
        </w:rPr>
        <w:t xml:space="preserve">) The Kaplan Meier survival curve shows that compared to patients with </w:t>
      </w:r>
      <w:r>
        <w:rPr>
          <w:rFonts w:ascii="Times New Roman" w:hAnsi="Times New Roman" w:cs="Times New Roman"/>
        </w:rPr>
        <w:t>low</w:t>
      </w:r>
      <w:r w:rsidRPr="000A56A4">
        <w:rPr>
          <w:rFonts w:ascii="Times New Roman" w:hAnsi="Times New Roman" w:cs="Times New Roman"/>
        </w:rPr>
        <w:t xml:space="preserve"> expression of SLC27A2, patients with </w:t>
      </w:r>
      <w:r>
        <w:rPr>
          <w:rFonts w:ascii="Times New Roman" w:hAnsi="Times New Roman" w:cs="Times New Roman"/>
        </w:rPr>
        <w:t>high</w:t>
      </w:r>
      <w:r w:rsidRPr="000A56A4">
        <w:rPr>
          <w:rFonts w:ascii="Times New Roman" w:hAnsi="Times New Roman" w:cs="Times New Roman"/>
        </w:rPr>
        <w:t xml:space="preserve"> expression have poor prognosis</w:t>
      </w:r>
      <w:r w:rsidR="004539A6">
        <w:rPr>
          <w:rFonts w:ascii="Times New Roman" w:hAnsi="Times New Roman" w:cs="Times New Roman"/>
        </w:rPr>
        <w:t xml:space="preserve"> in AML.</w:t>
      </w:r>
      <w:r w:rsidR="00D472FC">
        <w:rPr>
          <w:rFonts w:ascii="Times New Roman" w:hAnsi="Times New Roman" w:cs="Times New Roman"/>
        </w:rPr>
        <w:br w:type="page"/>
      </w:r>
    </w:p>
    <w:p w14:paraId="668061DD" w14:textId="77777777" w:rsidR="000A56A4" w:rsidRDefault="000A56A4" w:rsidP="0066788D">
      <w:pPr>
        <w:widowControl/>
        <w:jc w:val="left"/>
        <w:rPr>
          <w:rFonts w:ascii="Times New Roman" w:hAnsi="Times New Roman" w:cs="Times New Roman"/>
        </w:rPr>
      </w:pPr>
    </w:p>
    <w:bookmarkEnd w:id="2"/>
    <w:p w14:paraId="1FC30973" w14:textId="674F3B54" w:rsidR="00A72E38" w:rsidRDefault="001B2B5B" w:rsidP="00A72E38">
      <w:pPr>
        <w:widowControl/>
        <w:jc w:val="center"/>
        <w:rPr>
          <w:rFonts w:ascii="Times New Roman" w:hAnsi="Times New Roman" w:cs="Times New Roman"/>
        </w:rPr>
      </w:pPr>
      <w:r>
        <w:rPr>
          <w:rFonts w:ascii="Times New Roman" w:hAnsi="Times New Roman" w:cs="Times New Roman"/>
          <w:noProof/>
        </w:rPr>
        <w:drawing>
          <wp:inline distT="0" distB="0" distL="0" distR="0" wp14:anchorId="65A3EC17" wp14:editId="60652DE3">
            <wp:extent cx="5274310" cy="2966720"/>
            <wp:effectExtent l="0" t="0" r="2540" b="5080"/>
            <wp:docPr id="1482712359" name="图片 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12359" name="图片 3" descr="图示&#10;&#10;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14:paraId="743EC56C" w14:textId="7DDF6086" w:rsidR="00A72E38" w:rsidRPr="008C75D0" w:rsidRDefault="00A72E38" w:rsidP="00A72E38">
      <w:pPr>
        <w:rPr>
          <w:rFonts w:ascii="Times New Roman" w:hAnsi="Times New Roman" w:cs="Times New Roman"/>
          <w:b/>
          <w:bCs/>
        </w:rPr>
      </w:pPr>
      <w:bookmarkStart w:id="4" w:name="_Hlk146203599"/>
      <w:r w:rsidRPr="008C75D0">
        <w:rPr>
          <w:rFonts w:ascii="Times New Roman" w:hAnsi="Times New Roman" w:cs="Times New Roman"/>
          <w:b/>
          <w:bCs/>
        </w:rPr>
        <w:t>Fig</w:t>
      </w:r>
      <w:r w:rsidR="00FA7EFD">
        <w:rPr>
          <w:rFonts w:ascii="Times New Roman" w:hAnsi="Times New Roman" w:cs="Times New Roman"/>
          <w:b/>
          <w:bCs/>
        </w:rPr>
        <w:t>ure</w:t>
      </w:r>
      <w:r w:rsidRPr="008C75D0">
        <w:rPr>
          <w:rFonts w:ascii="Times New Roman" w:hAnsi="Times New Roman" w:cs="Times New Roman"/>
          <w:b/>
          <w:bCs/>
        </w:rPr>
        <w:t xml:space="preserve"> S</w:t>
      </w:r>
      <w:r w:rsidR="002F0B0D">
        <w:rPr>
          <w:rFonts w:ascii="Times New Roman" w:hAnsi="Times New Roman" w:cs="Times New Roman"/>
          <w:b/>
          <w:bCs/>
        </w:rPr>
        <w:t>5</w:t>
      </w:r>
      <w:r w:rsidRPr="008C75D0">
        <w:rPr>
          <w:rFonts w:ascii="Times New Roman" w:hAnsi="Times New Roman" w:cs="Times New Roman"/>
          <w:b/>
          <w:bCs/>
        </w:rPr>
        <w:t xml:space="preserve"> </w:t>
      </w:r>
      <w:r w:rsidR="008C75D0" w:rsidRPr="008C75D0">
        <w:rPr>
          <w:rFonts w:ascii="Times New Roman" w:hAnsi="Times New Roman" w:cs="Times New Roman"/>
          <w:b/>
          <w:bCs/>
        </w:rPr>
        <w:t>Enrichment Analysis (GSEA) Study on the Biological Signal Pathway of High and Low Expression of SLC27A2 in DLBCL</w:t>
      </w:r>
      <w:r w:rsidR="001B2B5B">
        <w:rPr>
          <w:rFonts w:ascii="Times New Roman" w:hAnsi="Times New Roman" w:cs="Times New Roman"/>
          <w:b/>
          <w:bCs/>
        </w:rPr>
        <w:t xml:space="preserve"> and AML.</w:t>
      </w:r>
    </w:p>
    <w:p w14:paraId="01022926" w14:textId="77777777" w:rsidR="001B2B5B" w:rsidRDefault="00A72E38" w:rsidP="00A72E38">
      <w:r w:rsidRPr="00A72E38">
        <w:rPr>
          <w:rFonts w:ascii="Times New Roman" w:hAnsi="Times New Roman" w:cs="Times New Roman"/>
        </w:rPr>
        <w:t xml:space="preserve">(A) </w:t>
      </w:r>
      <w:r w:rsidR="00444041" w:rsidRPr="00444041">
        <w:rPr>
          <w:rFonts w:ascii="Times New Roman" w:hAnsi="Times New Roman" w:cs="Times New Roman"/>
        </w:rPr>
        <w:t>The GSEA results showed that the high expression group of SLC27A2 in DLBCL mainly enriched GO pathways, such as Fatty acid synapse activity, Immune response to tumor cell, Mitotic DNA replication, Positive regulation of Immune response to tumor cell, and Regulation of chronic inflammatory response</w:t>
      </w:r>
      <w:r w:rsidR="00444041">
        <w:rPr>
          <w:rFonts w:ascii="Times New Roman" w:hAnsi="Times New Roman" w:cs="Times New Roman"/>
        </w:rPr>
        <w:t>.</w:t>
      </w:r>
      <w:r w:rsidR="001B2B5B" w:rsidRPr="001B2B5B">
        <w:t xml:space="preserve"> </w:t>
      </w:r>
    </w:p>
    <w:p w14:paraId="28549D63" w14:textId="39F82365" w:rsidR="00D472FC" w:rsidRDefault="001B2B5B" w:rsidP="00A72E38">
      <w:pPr>
        <w:rPr>
          <w:rFonts w:ascii="Times New Roman" w:hAnsi="Times New Roman" w:cs="Times New Roman"/>
        </w:rPr>
      </w:pPr>
      <w:bookmarkStart w:id="5" w:name="_Hlk148519487"/>
      <w:r>
        <w:rPr>
          <w:rFonts w:ascii="Times New Roman" w:hAnsi="Times New Roman" w:cs="Times New Roman"/>
        </w:rPr>
        <w:t xml:space="preserve">(B) </w:t>
      </w:r>
      <w:r w:rsidRPr="001B2B5B">
        <w:rPr>
          <w:rFonts w:ascii="Times New Roman" w:hAnsi="Times New Roman" w:cs="Times New Roman"/>
        </w:rPr>
        <w:t xml:space="preserve">The GESA results indicate that low expression of SLC27A2 is mainly involved in the immune pathway of AML. </w:t>
      </w:r>
      <w:bookmarkEnd w:id="4"/>
      <w:bookmarkEnd w:id="5"/>
    </w:p>
    <w:sectPr w:rsidR="00D472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AF8F6" w14:textId="77777777" w:rsidR="0027058B" w:rsidRDefault="0027058B" w:rsidP="00A72E38">
      <w:r>
        <w:separator/>
      </w:r>
    </w:p>
  </w:endnote>
  <w:endnote w:type="continuationSeparator" w:id="0">
    <w:p w14:paraId="4D1E0FBC" w14:textId="77777777" w:rsidR="0027058B" w:rsidRDefault="0027058B" w:rsidP="00A72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A1746" w14:textId="77777777" w:rsidR="0027058B" w:rsidRDefault="0027058B" w:rsidP="00A72E38">
      <w:r>
        <w:separator/>
      </w:r>
    </w:p>
  </w:footnote>
  <w:footnote w:type="continuationSeparator" w:id="0">
    <w:p w14:paraId="632C0388" w14:textId="77777777" w:rsidR="0027058B" w:rsidRDefault="0027058B" w:rsidP="00A72E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MwMbY0MDQ0N7MwtjBT0lEKTi0uzszPAykwqgUAoqfgOCwAAAA="/>
  </w:docVars>
  <w:rsids>
    <w:rsidRoot w:val="00F30807"/>
    <w:rsid w:val="00011CB4"/>
    <w:rsid w:val="000317EA"/>
    <w:rsid w:val="000A56A4"/>
    <w:rsid w:val="001A3136"/>
    <w:rsid w:val="001B2B5B"/>
    <w:rsid w:val="0027058B"/>
    <w:rsid w:val="002F0B0D"/>
    <w:rsid w:val="00444041"/>
    <w:rsid w:val="004539A6"/>
    <w:rsid w:val="006500FF"/>
    <w:rsid w:val="0066788D"/>
    <w:rsid w:val="0073306C"/>
    <w:rsid w:val="007A4E59"/>
    <w:rsid w:val="008C75D0"/>
    <w:rsid w:val="009169F1"/>
    <w:rsid w:val="0093454C"/>
    <w:rsid w:val="00956B25"/>
    <w:rsid w:val="00973F94"/>
    <w:rsid w:val="009F311E"/>
    <w:rsid w:val="00A45E49"/>
    <w:rsid w:val="00A57033"/>
    <w:rsid w:val="00A72E38"/>
    <w:rsid w:val="00A800E3"/>
    <w:rsid w:val="00B4636C"/>
    <w:rsid w:val="00C22FC6"/>
    <w:rsid w:val="00D472FC"/>
    <w:rsid w:val="00DE759E"/>
    <w:rsid w:val="00E12AF9"/>
    <w:rsid w:val="00E841B8"/>
    <w:rsid w:val="00E92DD1"/>
    <w:rsid w:val="00EB04E3"/>
    <w:rsid w:val="00EB0898"/>
    <w:rsid w:val="00EB0DF0"/>
    <w:rsid w:val="00EC74A2"/>
    <w:rsid w:val="00F30807"/>
    <w:rsid w:val="00F618EA"/>
    <w:rsid w:val="00FA7EFD"/>
    <w:rsid w:val="00FD31E0"/>
    <w:rsid w:val="00FF5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AB1F3"/>
  <w15:chartTrackingRefBased/>
  <w15:docId w15:val="{52786E09-5B63-4827-AA77-A31C11A16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08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788D"/>
    <w:pPr>
      <w:ind w:firstLineChars="200" w:firstLine="420"/>
    </w:pPr>
  </w:style>
  <w:style w:type="paragraph" w:styleId="a4">
    <w:name w:val="header"/>
    <w:basedOn w:val="a"/>
    <w:link w:val="a5"/>
    <w:uiPriority w:val="99"/>
    <w:unhideWhenUsed/>
    <w:rsid w:val="00A72E38"/>
    <w:pPr>
      <w:tabs>
        <w:tab w:val="center" w:pos="4153"/>
        <w:tab w:val="right" w:pos="8306"/>
      </w:tabs>
      <w:snapToGrid w:val="0"/>
      <w:jc w:val="center"/>
    </w:pPr>
    <w:rPr>
      <w:sz w:val="18"/>
      <w:szCs w:val="18"/>
    </w:rPr>
  </w:style>
  <w:style w:type="character" w:customStyle="1" w:styleId="a5">
    <w:name w:val="页眉 字符"/>
    <w:basedOn w:val="a0"/>
    <w:link w:val="a4"/>
    <w:uiPriority w:val="99"/>
    <w:rsid w:val="00A72E38"/>
    <w:rPr>
      <w:sz w:val="18"/>
      <w:szCs w:val="18"/>
    </w:rPr>
  </w:style>
  <w:style w:type="paragraph" w:styleId="a6">
    <w:name w:val="footer"/>
    <w:basedOn w:val="a"/>
    <w:link w:val="a7"/>
    <w:uiPriority w:val="99"/>
    <w:unhideWhenUsed/>
    <w:rsid w:val="00A72E38"/>
    <w:pPr>
      <w:tabs>
        <w:tab w:val="center" w:pos="4153"/>
        <w:tab w:val="right" w:pos="8306"/>
      </w:tabs>
      <w:snapToGrid w:val="0"/>
      <w:jc w:val="left"/>
    </w:pPr>
    <w:rPr>
      <w:sz w:val="18"/>
      <w:szCs w:val="18"/>
    </w:rPr>
  </w:style>
  <w:style w:type="character" w:customStyle="1" w:styleId="a7">
    <w:name w:val="页脚 字符"/>
    <w:basedOn w:val="a0"/>
    <w:link w:val="a6"/>
    <w:uiPriority w:val="99"/>
    <w:rsid w:val="00A72E3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294</Words>
  <Characters>1677</Characters>
  <Application>Microsoft Office Word</Application>
  <DocSecurity>0</DocSecurity>
  <Lines>13</Lines>
  <Paragraphs>3</Paragraphs>
  <ScaleCrop>false</ScaleCrop>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 free</dc:creator>
  <cp:keywords/>
  <dc:description/>
  <cp:lastModifiedBy>liyunez@163.com</cp:lastModifiedBy>
  <cp:revision>82</cp:revision>
  <dcterms:created xsi:type="dcterms:W3CDTF">2022-12-30T03:18:00Z</dcterms:created>
  <dcterms:modified xsi:type="dcterms:W3CDTF">2024-02-16T19:15:00Z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47c3dbe7-6f5a-419d-852f-142a25b0b122</vt:lpwstr>
  </property>
</Properties>
</file>